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1F" w:rsidRDefault="00EF421F">
      <w:pPr>
        <w:pStyle w:val="Heading1"/>
      </w:pPr>
      <w:r>
        <w:t>Economic development directorate</w:t>
      </w:r>
    </w:p>
    <w:p w:rsidR="00F51774" w:rsidRPr="004E79A9" w:rsidRDefault="00F51774" w:rsidP="004E79A9">
      <w:pPr>
        <w:pStyle w:val="Heading3"/>
      </w:pPr>
      <w:r w:rsidRPr="004E79A9">
        <w:t>Purpose</w:t>
      </w:r>
    </w:p>
    <w:p w:rsidR="00FD1EFB" w:rsidRDefault="00F51774" w:rsidP="00FB5977">
      <w:pPr>
        <w:pStyle w:val="BodyText"/>
      </w:pPr>
      <w:r w:rsidRPr="00FB5977">
        <w:t xml:space="preserve">The primary purpose of the Economic Development Directorate (the Directorate) </w:t>
      </w:r>
      <w:r w:rsidR="00071620">
        <w:t xml:space="preserve">is to contribute to the </w:t>
      </w:r>
      <w:r w:rsidR="002705B3">
        <w:t xml:space="preserve">economic and </w:t>
      </w:r>
      <w:r w:rsidR="00071620">
        <w:t xml:space="preserve">social development of the Canberra region, </w:t>
      </w:r>
      <w:r w:rsidR="00004F47">
        <w:t xml:space="preserve">through </w:t>
      </w:r>
      <w:r w:rsidR="00523D3F">
        <w:t>secur</w:t>
      </w:r>
      <w:r w:rsidR="00004F47">
        <w:t>ing</w:t>
      </w:r>
      <w:r w:rsidR="00523D3F">
        <w:t xml:space="preserve"> the future productivity</w:t>
      </w:r>
      <w:r w:rsidR="00004F47">
        <w:t>,</w:t>
      </w:r>
      <w:r w:rsidR="00523D3F">
        <w:t xml:space="preserve"> jobs and infrastructure</w:t>
      </w:r>
      <w:r w:rsidR="00004F47">
        <w:t xml:space="preserve">, and </w:t>
      </w:r>
      <w:r w:rsidR="00523D3F">
        <w:t>improv</w:t>
      </w:r>
      <w:r w:rsidR="00004F47">
        <w:t>ing</w:t>
      </w:r>
      <w:r w:rsidR="00523D3F">
        <w:t xml:space="preserve"> the </w:t>
      </w:r>
      <w:r w:rsidR="00F6346F">
        <w:t xml:space="preserve">Territory’s </w:t>
      </w:r>
      <w:r w:rsidR="00523D3F">
        <w:t>economic performance and overall wellbeing of its people.</w:t>
      </w:r>
    </w:p>
    <w:p w:rsidR="00523D3F" w:rsidRDefault="00523D3F" w:rsidP="00FB5977">
      <w:pPr>
        <w:pStyle w:val="BodyText"/>
      </w:pPr>
      <w:r>
        <w:t xml:space="preserve">The Directorate will enhance economic, business and social development in the Territory </w:t>
      </w:r>
      <w:r w:rsidR="009D6261">
        <w:t>by</w:t>
      </w:r>
      <w:r>
        <w:t>:</w:t>
      </w:r>
    </w:p>
    <w:p w:rsidR="009C3FDC" w:rsidRDefault="00466F05">
      <w:pPr>
        <w:pStyle w:val="BodyTextIndent"/>
      </w:pPr>
      <w:r>
        <w:t>delivering business development and investment programs;</w:t>
      </w:r>
    </w:p>
    <w:p w:rsidR="009C3FDC" w:rsidRDefault="00466F05">
      <w:pPr>
        <w:pStyle w:val="BodyTextIndent"/>
      </w:pPr>
      <w:r>
        <w:t>delivering a diverse range of infrastructure projects;</w:t>
      </w:r>
    </w:p>
    <w:p w:rsidR="009C3FDC" w:rsidRDefault="00466F05">
      <w:pPr>
        <w:pStyle w:val="BodyTextIndent"/>
      </w:pPr>
      <w:r>
        <w:t>leading and managing the Government’s tourism marketing and development programs</w:t>
      </w:r>
      <w:r w:rsidR="00F6346F">
        <w:t>;</w:t>
      </w:r>
    </w:p>
    <w:p w:rsidR="009C3FDC" w:rsidRDefault="00466F05">
      <w:pPr>
        <w:pStyle w:val="BodyTextIndent"/>
      </w:pPr>
      <w:r>
        <w:t xml:space="preserve">managing the Government’s sporting, </w:t>
      </w:r>
      <w:r w:rsidR="00EA4EAF">
        <w:t>aquatic</w:t>
      </w:r>
      <w:r>
        <w:t xml:space="preserve"> and recreation venues and major events;</w:t>
      </w:r>
    </w:p>
    <w:p w:rsidR="009C3FDC" w:rsidRDefault="00466F05">
      <w:pPr>
        <w:pStyle w:val="BodyTextIndent"/>
      </w:pPr>
      <w:r>
        <w:t>leading and managing the Government’s sport and recreation programs, policies and</w:t>
      </w:r>
      <w:r w:rsidR="00F6346F">
        <w:t xml:space="preserve"> investments;</w:t>
      </w:r>
    </w:p>
    <w:p w:rsidR="009C3FDC" w:rsidRDefault="009D6261">
      <w:pPr>
        <w:pStyle w:val="BodyTextIndent"/>
      </w:pPr>
      <w:r>
        <w:t>coordinating the G</w:t>
      </w:r>
      <w:r w:rsidR="00466F05">
        <w:t>overnment response to high value and high complexity investment and development proposals fro</w:t>
      </w:r>
      <w:r w:rsidR="00F6346F">
        <w:t>m the private and community sector;</w:t>
      </w:r>
      <w:r w:rsidR="009E42D9">
        <w:t xml:space="preserve"> and</w:t>
      </w:r>
    </w:p>
    <w:p w:rsidR="009C3FDC" w:rsidRDefault="00466F05">
      <w:pPr>
        <w:pStyle w:val="BodyTextIndent"/>
      </w:pPr>
      <w:proofErr w:type="gramStart"/>
      <w:r>
        <w:t>driving</w:t>
      </w:r>
      <w:proofErr w:type="gramEnd"/>
      <w:r>
        <w:t xml:space="preserve"> systemic changes to ACT</w:t>
      </w:r>
      <w:r w:rsidR="009D6261">
        <w:t xml:space="preserve"> </w:t>
      </w:r>
      <w:r>
        <w:t>P</w:t>
      </w:r>
      <w:r w:rsidR="009D6261">
        <w:t xml:space="preserve">ublic </w:t>
      </w:r>
      <w:r>
        <w:t>S</w:t>
      </w:r>
      <w:r w:rsidR="009D6261">
        <w:t>ervice (ACTPS)</w:t>
      </w:r>
      <w:r>
        <w:t xml:space="preserve"> policy</w:t>
      </w:r>
      <w:r w:rsidR="007045AD">
        <w:t xml:space="preserve"> and </w:t>
      </w:r>
      <w:r>
        <w:t xml:space="preserve">practice to </w:t>
      </w:r>
      <w:r w:rsidR="00F6346F">
        <w:t xml:space="preserve">reduce </w:t>
      </w:r>
      <w:r>
        <w:t>‘red-tape’</w:t>
      </w:r>
      <w:r w:rsidR="007045AD">
        <w:t>,</w:t>
      </w:r>
      <w:r>
        <w:t xml:space="preserve"> to deliver on Government priorities and enable investment and business development in the ACT.</w:t>
      </w:r>
    </w:p>
    <w:p w:rsidR="00F51774" w:rsidRDefault="00F51774" w:rsidP="00F51774">
      <w:pPr>
        <w:pStyle w:val="Heading3"/>
      </w:pPr>
      <w:r>
        <w:t>201</w:t>
      </w:r>
      <w:r w:rsidR="00F108A9">
        <w:t>3</w:t>
      </w:r>
      <w:r>
        <w:t>-1</w:t>
      </w:r>
      <w:r w:rsidR="00F108A9">
        <w:t>4</w:t>
      </w:r>
      <w:r>
        <w:t xml:space="preserve"> Priorities</w:t>
      </w:r>
    </w:p>
    <w:p w:rsidR="00F51774" w:rsidRDefault="00F51774" w:rsidP="00F51774">
      <w:pPr>
        <w:pStyle w:val="BodyText"/>
      </w:pPr>
      <w:r>
        <w:t xml:space="preserve">Strategic and operational issues to be pursued in </w:t>
      </w:r>
      <w:r w:rsidR="00FD1EFB">
        <w:t>2013</w:t>
      </w:r>
      <w:r>
        <w:t>-</w:t>
      </w:r>
      <w:r w:rsidR="00FD1EFB">
        <w:t xml:space="preserve">14 </w:t>
      </w:r>
      <w:r>
        <w:t>include:</w:t>
      </w:r>
    </w:p>
    <w:p w:rsidR="00805F59" w:rsidRDefault="00805F59" w:rsidP="00FB5977">
      <w:pPr>
        <w:pStyle w:val="BodyTextIndent"/>
      </w:pPr>
      <w:r w:rsidRPr="00FB5977">
        <w:t xml:space="preserve">implementing the Government’s </w:t>
      </w:r>
      <w:r w:rsidR="007A4219" w:rsidRPr="007A4219">
        <w:rPr>
          <w:i/>
        </w:rPr>
        <w:t xml:space="preserve">Growth, Diversification and Jobs: </w:t>
      </w:r>
      <w:r w:rsidR="007A4219" w:rsidRPr="00E729C4">
        <w:rPr>
          <w:i/>
        </w:rPr>
        <w:t xml:space="preserve">A Business Development Strategy </w:t>
      </w:r>
      <w:r w:rsidR="00574143" w:rsidRPr="00E729C4">
        <w:rPr>
          <w:i/>
        </w:rPr>
        <w:t>for the ACT</w:t>
      </w:r>
      <w:r w:rsidRPr="00FB5977">
        <w:t>, which includes a range of programs that support private sector development</w:t>
      </w:r>
      <w:r w:rsidR="00362970" w:rsidRPr="00FB5977">
        <w:t>;</w:t>
      </w:r>
    </w:p>
    <w:p w:rsidR="00F6346F" w:rsidRDefault="00362970">
      <w:pPr>
        <w:pStyle w:val="BodyTextIndent"/>
      </w:pPr>
      <w:r w:rsidRPr="00FB5977">
        <w:t xml:space="preserve">implementing Phase III of the Government’s </w:t>
      </w:r>
      <w:r w:rsidRPr="007A4219">
        <w:rPr>
          <w:i/>
        </w:rPr>
        <w:t>Affordable Housing Action Plan</w:t>
      </w:r>
      <w:r w:rsidRPr="00FB5977">
        <w:t>, with a focus on reducing house and unit price</w:t>
      </w:r>
      <w:r w:rsidR="009D6261">
        <w:t>s</w:t>
      </w:r>
      <w:r w:rsidRPr="00FB5977">
        <w:t xml:space="preserve"> and rent pressures;</w:t>
      </w:r>
    </w:p>
    <w:p w:rsidR="00924437" w:rsidRPr="00FB5977" w:rsidRDefault="00CC3225" w:rsidP="00FB5977">
      <w:pPr>
        <w:pStyle w:val="BodyTextIndent"/>
      </w:pPr>
      <w:r>
        <w:t xml:space="preserve">developing a </w:t>
      </w:r>
      <w:r w:rsidR="0003492A" w:rsidRPr="002705B3">
        <w:t>longer term</w:t>
      </w:r>
      <w:r>
        <w:t xml:space="preserve"> Land Release Program to reflect market demand and enhance urban intensification outcomes</w:t>
      </w:r>
      <w:r w:rsidR="00F6346F">
        <w:t>,</w:t>
      </w:r>
      <w:r w:rsidR="007045AD">
        <w:t xml:space="preserve"> to support </w:t>
      </w:r>
      <w:r w:rsidR="007045AD" w:rsidRPr="00FB5977">
        <w:t>affordable and sustainable development of the ACT;</w:t>
      </w:r>
    </w:p>
    <w:p w:rsidR="00CC3225" w:rsidRDefault="00CC3225" w:rsidP="00FB5977">
      <w:pPr>
        <w:pStyle w:val="BodyTextIndent"/>
      </w:pPr>
      <w:r>
        <w:t>delivering a brand strategy to shape and promote the Canberra region’s comparative advantage</w:t>
      </w:r>
      <w:r w:rsidR="00F6346F">
        <w:t>,</w:t>
      </w:r>
      <w:r>
        <w:t xml:space="preserve"> to attract skills, tourism and events, and business and investment;</w:t>
      </w:r>
    </w:p>
    <w:p w:rsidR="00CC3225" w:rsidRDefault="0003492A" w:rsidP="00FB5977">
      <w:pPr>
        <w:pStyle w:val="BodyTextIndent"/>
      </w:pPr>
      <w:r w:rsidRPr="002705B3">
        <w:t>securing an international carrier</w:t>
      </w:r>
      <w:r w:rsidR="00CC3225">
        <w:t xml:space="preserve"> to provide direct international flight services for the Canberra region</w:t>
      </w:r>
      <w:r w:rsidR="00F6346F">
        <w:t>,</w:t>
      </w:r>
      <w:r w:rsidR="00CC3225">
        <w:t xml:space="preserve"> to boost tourism activity and grow visitor numbers;</w:t>
      </w:r>
    </w:p>
    <w:p w:rsidR="00007D00" w:rsidRDefault="00007D00" w:rsidP="00FB5977">
      <w:pPr>
        <w:pStyle w:val="BodyTextIndent"/>
      </w:pPr>
      <w:r>
        <w:t>implementing priorities and milestones to increase and enhance our local sportsgrounds and facilities across the Territory;</w:t>
      </w:r>
    </w:p>
    <w:p w:rsidR="00007D00" w:rsidRDefault="00007D00" w:rsidP="00007D00">
      <w:pPr>
        <w:pStyle w:val="BodyTextIndent"/>
      </w:pPr>
      <w:r>
        <w:t xml:space="preserve">investigating </w:t>
      </w:r>
      <w:r w:rsidR="00345BAC">
        <w:t xml:space="preserve">the </w:t>
      </w:r>
      <w:r>
        <w:t>co-location of racing codes;</w:t>
      </w:r>
    </w:p>
    <w:p w:rsidR="00007D00" w:rsidRPr="00007D00" w:rsidRDefault="00F51774" w:rsidP="00007D00">
      <w:pPr>
        <w:pStyle w:val="BodyTextIndent"/>
      </w:pPr>
      <w:r w:rsidRPr="00FB5977">
        <w:t xml:space="preserve">delivering major events, including </w:t>
      </w:r>
      <w:proofErr w:type="spellStart"/>
      <w:r w:rsidRPr="00FB5977">
        <w:t>Floriade</w:t>
      </w:r>
      <w:proofErr w:type="spellEnd"/>
      <w:r w:rsidRPr="00FB5977">
        <w:t xml:space="preserve">, </w:t>
      </w:r>
      <w:proofErr w:type="spellStart"/>
      <w:r w:rsidRPr="00FB5977">
        <w:t>Floriade</w:t>
      </w:r>
      <w:proofErr w:type="spellEnd"/>
      <w:r w:rsidRPr="00FB5977">
        <w:t xml:space="preserve"> </w:t>
      </w:r>
      <w:proofErr w:type="spellStart"/>
      <w:r w:rsidRPr="00FB5977">
        <w:t>Nightfest</w:t>
      </w:r>
      <w:proofErr w:type="spellEnd"/>
      <w:r w:rsidRPr="00FB5977">
        <w:t xml:space="preserve"> and Enlighten Festival;</w:t>
      </w:r>
      <w:r w:rsidR="00004F47">
        <w:t xml:space="preserve"> and</w:t>
      </w:r>
    </w:p>
    <w:p w:rsidR="00F51774" w:rsidRPr="00FB5977" w:rsidRDefault="00007D00" w:rsidP="00FB5977">
      <w:pPr>
        <w:pStyle w:val="BodyTextIndent"/>
      </w:pPr>
      <w:proofErr w:type="gramStart"/>
      <w:r>
        <w:t>deliver</w:t>
      </w:r>
      <w:r w:rsidR="004E2BE1">
        <w:t>ing</w:t>
      </w:r>
      <w:proofErr w:type="gramEnd"/>
      <w:r>
        <w:t xml:space="preserve"> a range of infrastructure projects to support the Land Release Program</w:t>
      </w:r>
      <w:r w:rsidR="009D6261">
        <w:t>s</w:t>
      </w:r>
      <w:r>
        <w:t>.</w:t>
      </w:r>
    </w:p>
    <w:p w:rsidR="00F51774" w:rsidRDefault="00F51774" w:rsidP="00F51774">
      <w:pPr>
        <w:pStyle w:val="Heading3"/>
      </w:pPr>
      <w:r>
        <w:lastRenderedPageBreak/>
        <w:t>Business and Corporate Strategies</w:t>
      </w:r>
    </w:p>
    <w:p w:rsidR="00F51774" w:rsidRDefault="00F51774" w:rsidP="00F51774">
      <w:pPr>
        <w:pStyle w:val="BodyText"/>
      </w:pPr>
      <w:r>
        <w:t>The Directorate’s strategies include:</w:t>
      </w:r>
    </w:p>
    <w:p w:rsidR="00007D00" w:rsidRPr="00007D00" w:rsidRDefault="00007D00" w:rsidP="00007D00">
      <w:pPr>
        <w:pStyle w:val="BodyTextIndent"/>
      </w:pPr>
      <w:r>
        <w:t>applying expert knowledge and understanding of economic drivers and business parameters to</w:t>
      </w:r>
      <w:r w:rsidR="0051497B">
        <w:t>:</w:t>
      </w:r>
    </w:p>
    <w:p w:rsidR="009C3FDC" w:rsidRDefault="00007D00" w:rsidP="00D42CEF">
      <w:pPr>
        <w:pStyle w:val="BodyTextIndent"/>
        <w:numPr>
          <w:ilvl w:val="1"/>
          <w:numId w:val="6"/>
        </w:numPr>
        <w:tabs>
          <w:tab w:val="clear" w:pos="360"/>
          <w:tab w:val="num" w:pos="709"/>
        </w:tabs>
        <w:ind w:left="709" w:hanging="284"/>
      </w:pPr>
      <w:r>
        <w:t>inject economic development considerations into policy development processes and priorities</w:t>
      </w:r>
      <w:r w:rsidR="00F6346F">
        <w:t>;</w:t>
      </w:r>
    </w:p>
    <w:p w:rsidR="009C3FDC" w:rsidRDefault="00007D00" w:rsidP="00D42CEF">
      <w:pPr>
        <w:pStyle w:val="BodyTextIndent"/>
        <w:numPr>
          <w:ilvl w:val="1"/>
          <w:numId w:val="6"/>
        </w:numPr>
        <w:tabs>
          <w:tab w:val="clear" w:pos="360"/>
          <w:tab w:val="num" w:pos="709"/>
        </w:tabs>
        <w:ind w:left="709" w:hanging="284"/>
      </w:pPr>
      <w:r>
        <w:t>foresee implications for business and investment confidence</w:t>
      </w:r>
      <w:r w:rsidR="00F6346F">
        <w:t>;</w:t>
      </w:r>
      <w:r w:rsidR="0073115A">
        <w:t xml:space="preserve"> and</w:t>
      </w:r>
    </w:p>
    <w:p w:rsidR="009C3FDC" w:rsidRDefault="00007D00" w:rsidP="00D42CEF">
      <w:pPr>
        <w:pStyle w:val="BodyTextIndent"/>
        <w:numPr>
          <w:ilvl w:val="1"/>
          <w:numId w:val="6"/>
        </w:numPr>
        <w:tabs>
          <w:tab w:val="clear" w:pos="360"/>
          <w:tab w:val="num" w:pos="709"/>
        </w:tabs>
        <w:ind w:left="709" w:hanging="284"/>
      </w:pPr>
      <w:r>
        <w:t>assess economic value and community benefit arising from assets, infrastructure, programs and services</w:t>
      </w:r>
      <w:r w:rsidR="00F6346F">
        <w:t>;</w:t>
      </w:r>
    </w:p>
    <w:p w:rsidR="00BA40E2" w:rsidRDefault="00BA40E2" w:rsidP="00BA40E2">
      <w:pPr>
        <w:pStyle w:val="BodyTextIndent"/>
      </w:pPr>
      <w:r>
        <w:t>engaging with stakeholders and collaborating with key service delivery partners</w:t>
      </w:r>
      <w:r w:rsidR="00F6346F">
        <w:t>;</w:t>
      </w:r>
    </w:p>
    <w:p w:rsidR="00BA40E2" w:rsidRPr="00BA40E2" w:rsidRDefault="00BA40E2" w:rsidP="00BA40E2">
      <w:pPr>
        <w:pStyle w:val="BodyTextIndent"/>
      </w:pPr>
      <w:r>
        <w:t>leveraging relationships and partnering with ACTPS agencies, business and community sectors</w:t>
      </w:r>
      <w:r w:rsidR="00F6346F">
        <w:t>;</w:t>
      </w:r>
    </w:p>
    <w:p w:rsidR="00BA40E2" w:rsidRDefault="00BA40E2" w:rsidP="00BA40E2">
      <w:pPr>
        <w:pStyle w:val="BodyTextIndent"/>
      </w:pPr>
      <w:r>
        <w:t>applying best practice environmental management principles and urban development expertise</w:t>
      </w:r>
      <w:r w:rsidR="00B51737">
        <w:t>;</w:t>
      </w:r>
      <w:r w:rsidR="00655FB7">
        <w:t xml:space="preserve"> </w:t>
      </w:r>
      <w:r w:rsidR="00CC1226">
        <w:t xml:space="preserve"> and</w:t>
      </w:r>
    </w:p>
    <w:p w:rsidR="007045AD" w:rsidRPr="002705B3" w:rsidRDefault="00B51737" w:rsidP="0073115A">
      <w:pPr>
        <w:pStyle w:val="BodyTextIndent"/>
      </w:pPr>
      <w:proofErr w:type="gramStart"/>
      <w:r>
        <w:t>demonstrating</w:t>
      </w:r>
      <w:proofErr w:type="gramEnd"/>
      <w:r>
        <w:t xml:space="preserve"> our commitment </w:t>
      </w:r>
      <w:r w:rsidR="00BA40E2">
        <w:t xml:space="preserve">to the ACTPS values of respect, collaboration, innovation and </w:t>
      </w:r>
      <w:r>
        <w:t>i</w:t>
      </w:r>
      <w:r w:rsidR="00BA40E2">
        <w:t>ntegrity</w:t>
      </w:r>
      <w:r>
        <w:t xml:space="preserve"> through effective leadership</w:t>
      </w:r>
      <w:r w:rsidR="000761A0">
        <w:t xml:space="preserve"> and </w:t>
      </w:r>
      <w:r>
        <w:t>investment in our people and fostering positive workplace culture</w:t>
      </w:r>
      <w:r w:rsidR="0073115A">
        <w:t>.</w:t>
      </w:r>
    </w:p>
    <w:p w:rsidR="00F51774" w:rsidRDefault="00F51774" w:rsidP="00F51774">
      <w:pPr>
        <w:pStyle w:val="Heading3"/>
      </w:pPr>
      <w:r>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F51774" w:rsidTr="002A569B">
        <w:trPr>
          <w:trHeight w:hRule="exact" w:val="510"/>
        </w:trPr>
        <w:tc>
          <w:tcPr>
            <w:tcW w:w="1638" w:type="dxa"/>
            <w:tcBorders>
              <w:top w:val="single" w:sz="4" w:space="0" w:color="auto"/>
              <w:left w:val="nil"/>
              <w:bottom w:val="single" w:sz="4" w:space="0" w:color="auto"/>
              <w:right w:val="nil"/>
            </w:tcBorders>
          </w:tcPr>
          <w:p w:rsidR="00F51774" w:rsidRDefault="00F51774" w:rsidP="004A5066">
            <w:pPr>
              <w:pStyle w:val="TableTextRightBold-BP410pt"/>
            </w:pPr>
            <w:r>
              <w:t>201</w:t>
            </w:r>
            <w:r w:rsidR="00F108A9">
              <w:t>1</w:t>
            </w:r>
            <w:r>
              <w:noBreakHyphen/>
              <w:t>1</w:t>
            </w:r>
            <w:r w:rsidR="00F108A9">
              <w:t>2</w:t>
            </w:r>
          </w:p>
          <w:p w:rsidR="00F51774" w:rsidRDefault="00F51774" w:rsidP="004A5066">
            <w:pPr>
              <w:pStyle w:val="TableTextRightBold-BP410pt"/>
            </w:pPr>
            <w:r>
              <w:t xml:space="preserve">Actual Outcome </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tcPr>
          <w:p w:rsidR="00F51774" w:rsidRPr="000761A0" w:rsidRDefault="00F51774" w:rsidP="004A5066">
            <w:pPr>
              <w:pStyle w:val="TableTextRightBold-BP410pt"/>
            </w:pPr>
          </w:p>
        </w:tc>
        <w:tc>
          <w:tcPr>
            <w:tcW w:w="1639" w:type="dxa"/>
            <w:tcBorders>
              <w:top w:val="single" w:sz="4" w:space="0" w:color="auto"/>
              <w:left w:val="nil"/>
              <w:bottom w:val="single" w:sz="4" w:space="0" w:color="auto"/>
              <w:right w:val="nil"/>
            </w:tcBorders>
          </w:tcPr>
          <w:p w:rsidR="00F51774" w:rsidRDefault="00F51774" w:rsidP="004A5066">
            <w:pPr>
              <w:pStyle w:val="TableTextRightBold-BP410pt"/>
            </w:pPr>
            <w:r>
              <w:t>201</w:t>
            </w:r>
            <w:r w:rsidR="00F108A9">
              <w:t>2</w:t>
            </w:r>
            <w:r>
              <w:t>-1</w:t>
            </w:r>
            <w:r w:rsidR="00F108A9">
              <w:t>3</w:t>
            </w:r>
          </w:p>
          <w:p w:rsidR="00F51774" w:rsidRDefault="00F51774" w:rsidP="004A5066">
            <w:pPr>
              <w:pStyle w:val="TableTextRightBold-BP410pt"/>
            </w:pPr>
            <w:r>
              <w:t>Budget</w:t>
            </w:r>
          </w:p>
          <w:p w:rsidR="00F51774" w:rsidRDefault="00F51774" w:rsidP="004A5066">
            <w:pPr>
              <w:pStyle w:val="TableTextRightBold-BP410pt"/>
            </w:pPr>
          </w:p>
        </w:tc>
        <w:tc>
          <w:tcPr>
            <w:tcW w:w="1639" w:type="dxa"/>
            <w:tcBorders>
              <w:top w:val="single" w:sz="4" w:space="0" w:color="auto"/>
              <w:left w:val="nil"/>
              <w:bottom w:val="single" w:sz="4" w:space="0" w:color="auto"/>
              <w:right w:val="nil"/>
            </w:tcBorders>
          </w:tcPr>
          <w:p w:rsidR="00F51774" w:rsidRDefault="00F51774" w:rsidP="004A5066">
            <w:pPr>
              <w:pStyle w:val="TableTextRightBold-BP410pt"/>
            </w:pPr>
            <w:r>
              <w:t>201</w:t>
            </w:r>
            <w:r w:rsidR="00F108A9">
              <w:t>2</w:t>
            </w:r>
            <w:r>
              <w:t>-1</w:t>
            </w:r>
            <w:r w:rsidR="00F108A9">
              <w:t>3</w:t>
            </w:r>
          </w:p>
          <w:p w:rsidR="00F51774" w:rsidRPr="000761A0" w:rsidRDefault="00F51774" w:rsidP="00345BAC">
            <w:pPr>
              <w:pStyle w:val="TableTextRightBold-BP410pt"/>
            </w:pPr>
            <w:r>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tcPr>
          <w:p w:rsidR="00F51774" w:rsidRDefault="00F51774" w:rsidP="004A5066">
            <w:pPr>
              <w:pStyle w:val="TableTextRightBold-BP410pt"/>
            </w:pPr>
            <w:r>
              <w:t>201</w:t>
            </w:r>
            <w:r w:rsidR="00F108A9">
              <w:t>3</w:t>
            </w:r>
            <w:r>
              <w:t>-1</w:t>
            </w:r>
            <w:r w:rsidR="00F108A9">
              <w:t>4</w:t>
            </w:r>
          </w:p>
          <w:p w:rsidR="00F51774" w:rsidRDefault="00F51774" w:rsidP="004A5066">
            <w:pPr>
              <w:pStyle w:val="TableTextRightBold-BP410pt"/>
            </w:pPr>
            <w:r>
              <w:t xml:space="preserve">Budget </w:t>
            </w:r>
          </w:p>
          <w:p w:rsidR="00F51774" w:rsidRDefault="00F51774" w:rsidP="004A5066">
            <w:pPr>
              <w:pStyle w:val="TableTextRightBold-BP410pt"/>
            </w:pPr>
          </w:p>
        </w:tc>
      </w:tr>
      <w:tr w:rsidR="00F51774" w:rsidTr="002A569B">
        <w:trPr>
          <w:trHeight w:val="392"/>
        </w:trPr>
        <w:tc>
          <w:tcPr>
            <w:tcW w:w="1638" w:type="dxa"/>
            <w:tcBorders>
              <w:top w:val="single" w:sz="4" w:space="0" w:color="auto"/>
              <w:left w:val="nil"/>
              <w:bottom w:val="single" w:sz="4" w:space="0" w:color="auto"/>
              <w:right w:val="nil"/>
            </w:tcBorders>
            <w:vAlign w:val="center"/>
          </w:tcPr>
          <w:p w:rsidR="002705B3" w:rsidRPr="002705B3" w:rsidRDefault="0003492A">
            <w:pPr>
              <w:pStyle w:val="TableTextRightBold-BP410pt"/>
              <w:rPr>
                <w:b w:val="0"/>
              </w:rPr>
            </w:pPr>
            <w:r w:rsidRPr="002705B3">
              <w:rPr>
                <w:b w:val="0"/>
              </w:rPr>
              <w:t>214</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2705B3" w:rsidRDefault="0003492A">
            <w:pPr>
              <w:pStyle w:val="TableTextRightBold-BP410pt"/>
              <w:jc w:val="left"/>
            </w:pPr>
            <w:r w:rsidRPr="0003492A">
              <w:t>Staffing (FTE)</w:t>
            </w:r>
          </w:p>
        </w:tc>
        <w:tc>
          <w:tcPr>
            <w:tcW w:w="1639" w:type="dxa"/>
            <w:tcBorders>
              <w:top w:val="single" w:sz="4" w:space="0" w:color="auto"/>
              <w:left w:val="nil"/>
              <w:bottom w:val="single" w:sz="4" w:space="0" w:color="auto"/>
              <w:right w:val="nil"/>
            </w:tcBorders>
            <w:vAlign w:val="center"/>
          </w:tcPr>
          <w:p w:rsidR="002705B3" w:rsidRDefault="0003492A">
            <w:pPr>
              <w:pStyle w:val="TableTextRightBold-BP410pt"/>
            </w:pPr>
            <w:r w:rsidRPr="0003492A">
              <w:rPr>
                <w:b w:val="0"/>
              </w:rPr>
              <w:t>221</w:t>
            </w:r>
          </w:p>
        </w:tc>
        <w:tc>
          <w:tcPr>
            <w:tcW w:w="1639" w:type="dxa"/>
            <w:tcBorders>
              <w:top w:val="single" w:sz="4" w:space="0" w:color="auto"/>
              <w:left w:val="nil"/>
              <w:bottom w:val="single" w:sz="4" w:space="0" w:color="auto"/>
              <w:right w:val="nil"/>
            </w:tcBorders>
            <w:vAlign w:val="center"/>
          </w:tcPr>
          <w:p w:rsidR="002705B3" w:rsidRPr="009D6261" w:rsidRDefault="009F6614">
            <w:pPr>
              <w:pStyle w:val="TableTextRightBold-BP410pt"/>
            </w:pPr>
            <w:r w:rsidRPr="009D6261">
              <w:rPr>
                <w:b w:val="0"/>
              </w:rPr>
              <w:t>218</w:t>
            </w:r>
            <w:r w:rsidR="00345BAC" w:rsidRPr="00345BAC">
              <w:rPr>
                <w:b w:val="0"/>
                <w:vertAlign w:val="superscript"/>
              </w:rPr>
              <w:t>1</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2705B3" w:rsidRPr="009D6261" w:rsidRDefault="009F6614">
            <w:pPr>
              <w:pStyle w:val="TableTextRightBold-BP410pt"/>
            </w:pPr>
            <w:r w:rsidRPr="009D6261">
              <w:rPr>
                <w:b w:val="0"/>
              </w:rPr>
              <w:t>218</w:t>
            </w:r>
          </w:p>
        </w:tc>
      </w:tr>
    </w:tbl>
    <w:p w:rsidR="002A569B" w:rsidRDefault="00216BBE" w:rsidP="00276C93">
      <w:pPr>
        <w:pStyle w:val="Noteheading"/>
      </w:pPr>
      <w:r>
        <w:t>Note</w:t>
      </w:r>
      <w:r w:rsidR="002A569B">
        <w:t>:</w:t>
      </w:r>
    </w:p>
    <w:p w:rsidR="00F51774" w:rsidRPr="009F6614" w:rsidRDefault="00216BBE" w:rsidP="00CA0578">
      <w:pPr>
        <w:pStyle w:val="AINotes"/>
      </w:pPr>
      <w:r w:rsidRPr="009F6614">
        <w:t xml:space="preserve">The </w:t>
      </w:r>
      <w:r w:rsidR="009F6614">
        <w:t>decrease of 3 FTE in the 2012</w:t>
      </w:r>
      <w:r w:rsidR="009F6614">
        <w:noBreakHyphen/>
        <w:t xml:space="preserve">13 estimated outcome from the original budget is </w:t>
      </w:r>
      <w:r w:rsidR="00312B93">
        <w:t xml:space="preserve">due to a combination of factors including Machinery of Government changes and staff vacancy management. </w:t>
      </w:r>
    </w:p>
    <w:p w:rsidR="0096102D" w:rsidRDefault="00F51774" w:rsidP="00276C93">
      <w:pPr>
        <w:pStyle w:val="BodyText"/>
        <w:spacing w:before="240" w:after="60"/>
      </w:pPr>
      <w:r>
        <w:br w:type="page"/>
      </w:r>
    </w:p>
    <w:p w:rsidR="002705B3" w:rsidRDefault="0003492A" w:rsidP="00276C93">
      <w:pPr>
        <w:pStyle w:val="BodyText"/>
        <w:spacing w:before="240" w:after="60"/>
        <w:rPr>
          <w:rStyle w:val="CharChar18"/>
        </w:rPr>
      </w:pPr>
      <w:r w:rsidRPr="0003492A">
        <w:rPr>
          <w:rStyle w:val="CharChar18"/>
        </w:rPr>
        <w:lastRenderedPageBreak/>
        <w:t>Strategic Objectives and Indicators</w:t>
      </w:r>
    </w:p>
    <w:p w:rsidR="002705B3" w:rsidRDefault="00EF421F">
      <w:pPr>
        <w:pStyle w:val="SIHeading1"/>
      </w:pPr>
      <w:r w:rsidRPr="00D9408B">
        <w:t xml:space="preserve">Strategic Objective </w:t>
      </w:r>
      <w:r w:rsidR="001B6F40">
        <w:t>1</w:t>
      </w:r>
    </w:p>
    <w:p w:rsidR="002705B3" w:rsidRDefault="00EF421F">
      <w:pPr>
        <w:pStyle w:val="SIHeading2"/>
      </w:pPr>
      <w:r w:rsidRPr="00D9408B">
        <w:t>Improving Housing Affordability</w:t>
      </w:r>
    </w:p>
    <w:p w:rsidR="002705B3" w:rsidRDefault="00EF421F">
      <w:pPr>
        <w:pStyle w:val="BodyText"/>
      </w:pPr>
      <w:r w:rsidRPr="00D9408B">
        <w:t>The Directorate continu</w:t>
      </w:r>
      <w:r w:rsidR="008A668C">
        <w:t>es</w:t>
      </w:r>
      <w:r w:rsidRPr="00D9408B">
        <w:t xml:space="preserve"> to work with other agencies to implement the Government’s affordable housing policies</w:t>
      </w:r>
      <w:r w:rsidR="008A668C">
        <w:t xml:space="preserve"> by</w:t>
      </w:r>
      <w:r w:rsidRPr="00D9408B">
        <w:t xml:space="preserve"> increas</w:t>
      </w:r>
      <w:r w:rsidR="008A668C">
        <w:t>ing</w:t>
      </w:r>
      <w:r w:rsidRPr="00D9408B">
        <w:t xml:space="preserve"> the supply of affordable housing land releases</w:t>
      </w:r>
      <w:r w:rsidR="008A668C">
        <w:t xml:space="preserve"> and</w:t>
      </w:r>
      <w:r w:rsidRPr="00D9408B">
        <w:t xml:space="preserve"> provid</w:t>
      </w:r>
      <w:r w:rsidR="008A668C">
        <w:t>ing</w:t>
      </w:r>
      <w:r w:rsidRPr="00D9408B">
        <w:t xml:space="preserve"> concessions to first home buyers and those on low incomes.</w:t>
      </w:r>
    </w:p>
    <w:p w:rsidR="00E52C85" w:rsidRPr="00D9408B" w:rsidRDefault="00EF421F" w:rsidP="008A668C">
      <w:pPr>
        <w:pStyle w:val="SIHeading1"/>
        <w:keepNext w:val="0"/>
        <w:jc w:val="left"/>
      </w:pPr>
      <w:r w:rsidRPr="00D9408B">
        <w:t xml:space="preserve">Strategic Indicator </w:t>
      </w:r>
      <w:r w:rsidR="00F8798D">
        <w:t>1</w:t>
      </w:r>
      <w:r>
        <w:t xml:space="preserve">:  </w:t>
      </w:r>
      <w:r w:rsidRPr="00D9408B">
        <w:rPr>
          <w:b w:val="0"/>
        </w:rPr>
        <w:t xml:space="preserve">A </w:t>
      </w:r>
      <w:r w:rsidR="00276C93">
        <w:rPr>
          <w:b w:val="0"/>
        </w:rPr>
        <w:t>R</w:t>
      </w:r>
      <w:r w:rsidRPr="00D9408B">
        <w:rPr>
          <w:b w:val="0"/>
        </w:rPr>
        <w:t xml:space="preserve">eduction in the </w:t>
      </w:r>
      <w:r w:rsidR="00276C93">
        <w:rPr>
          <w:b w:val="0"/>
        </w:rPr>
        <w:t>M</w:t>
      </w:r>
      <w:r w:rsidRPr="00D9408B">
        <w:rPr>
          <w:b w:val="0"/>
        </w:rPr>
        <w:t>ed</w:t>
      </w:r>
      <w:r w:rsidR="00EA5966" w:rsidRPr="00D9408B">
        <w:rPr>
          <w:b w:val="0"/>
        </w:rPr>
        <w:t xml:space="preserve">ian </w:t>
      </w:r>
      <w:r w:rsidR="00276C93">
        <w:rPr>
          <w:b w:val="0"/>
        </w:rPr>
        <w:t>H</w:t>
      </w:r>
      <w:r w:rsidR="00EA5966" w:rsidRPr="00D9408B">
        <w:rPr>
          <w:b w:val="0"/>
        </w:rPr>
        <w:t xml:space="preserve">ouse </w:t>
      </w:r>
      <w:r w:rsidR="00276C93">
        <w:rPr>
          <w:b w:val="0"/>
        </w:rPr>
        <w:t>P</w:t>
      </w:r>
      <w:r w:rsidR="00EA5966" w:rsidRPr="00D9408B">
        <w:rPr>
          <w:b w:val="0"/>
        </w:rPr>
        <w:t>rice/</w:t>
      </w:r>
      <w:r w:rsidR="00276C93">
        <w:rPr>
          <w:b w:val="0"/>
        </w:rPr>
        <w:t>I</w:t>
      </w:r>
      <w:r w:rsidR="00EA5966" w:rsidRPr="00D9408B">
        <w:rPr>
          <w:b w:val="0"/>
        </w:rPr>
        <w:t xml:space="preserve">ncome </w:t>
      </w:r>
      <w:r w:rsidR="00276C93">
        <w:rPr>
          <w:b w:val="0"/>
        </w:rPr>
        <w:t>M</w:t>
      </w:r>
      <w:r w:rsidR="00EA5966" w:rsidRPr="00D9408B">
        <w:rPr>
          <w:b w:val="0"/>
        </w:rPr>
        <w:t>ultiple</w:t>
      </w:r>
    </w:p>
    <w:p w:rsidR="00B06660" w:rsidRDefault="00B06660" w:rsidP="00276C93">
      <w:pPr>
        <w:pStyle w:val="BodyText"/>
        <w:keepNext w:val="0"/>
        <w:spacing w:after="200"/>
      </w:pPr>
      <w:r w:rsidRPr="00D9408B">
        <w:t xml:space="preserve">There has been a steady reduction in </w:t>
      </w:r>
      <w:r w:rsidR="00E1566D">
        <w:t xml:space="preserve">house and </w:t>
      </w:r>
      <w:r w:rsidRPr="00D9408B">
        <w:t xml:space="preserve">unit price to income multiple since </w:t>
      </w:r>
      <w:r w:rsidR="00E1566D">
        <w:t>February </w:t>
      </w:r>
      <w:r w:rsidRPr="00D9408B">
        <w:t xml:space="preserve">2011.  </w:t>
      </w:r>
      <w:r w:rsidR="00E1566D">
        <w:t>The</w:t>
      </w:r>
      <w:r w:rsidRPr="00D9408B">
        <w:t xml:space="preserve"> multiple </w:t>
      </w:r>
      <w:r w:rsidR="00832CF6">
        <w:t xml:space="preserve">is </w:t>
      </w:r>
      <w:r w:rsidRPr="00D9408B">
        <w:t xml:space="preserve">currently </w:t>
      </w:r>
      <w:r w:rsidR="0088135A">
        <w:t>6.5</w:t>
      </w:r>
      <w:r w:rsidR="00832CF6">
        <w:t xml:space="preserve"> </w:t>
      </w:r>
      <w:r w:rsidR="00E1566D">
        <w:t xml:space="preserve">for houses </w:t>
      </w:r>
      <w:r w:rsidR="00832CF6">
        <w:t>and</w:t>
      </w:r>
      <w:r w:rsidRPr="00D9408B">
        <w:t xml:space="preserve"> </w:t>
      </w:r>
      <w:r w:rsidR="00E1566D">
        <w:t xml:space="preserve">4.9 </w:t>
      </w:r>
      <w:r w:rsidR="00F6346F" w:rsidRPr="00D9408B">
        <w:t>for units</w:t>
      </w:r>
      <w:r w:rsidRPr="00D9408B">
        <w:t>.</w:t>
      </w:r>
    </w:p>
    <w:p w:rsidR="00A2780B" w:rsidRPr="00D9408B" w:rsidRDefault="000C2785" w:rsidP="00A3083B">
      <w:pPr>
        <w:pStyle w:val="BodyText"/>
        <w:tabs>
          <w:tab w:val="right" w:pos="1134"/>
          <w:tab w:val="left" w:pos="6946"/>
          <w:tab w:val="right" w:pos="7938"/>
          <w:tab w:val="right" w:pos="8080"/>
        </w:tabs>
        <w:jc w:val="center"/>
      </w:pPr>
      <w:r>
        <w:rPr>
          <w:noProof/>
          <w:lang w:eastAsia="en-AU"/>
        </w:rPr>
        <w:drawing>
          <wp:inline distT="0" distB="0" distL="0" distR="0">
            <wp:extent cx="4371340" cy="274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371340" cy="2749550"/>
                    </a:xfrm>
                    <a:prstGeom prst="rect">
                      <a:avLst/>
                    </a:prstGeom>
                    <a:noFill/>
                  </pic:spPr>
                </pic:pic>
              </a:graphicData>
            </a:graphic>
          </wp:inline>
        </w:drawing>
      </w:r>
    </w:p>
    <w:p w:rsidR="004F71D0" w:rsidRPr="00934CE6" w:rsidRDefault="00A466D5" w:rsidP="00FA1526">
      <w:pPr>
        <w:pStyle w:val="BodyText"/>
        <w:ind w:left="993" w:right="946"/>
        <w:rPr>
          <w:i/>
          <w:sz w:val="16"/>
          <w:szCs w:val="16"/>
        </w:rPr>
      </w:pPr>
      <w:r w:rsidRPr="00934CE6">
        <w:rPr>
          <w:rFonts w:cs="Calibri"/>
          <w:i/>
          <w:sz w:val="16"/>
          <w:szCs w:val="16"/>
        </w:rPr>
        <w:t>Source:</w:t>
      </w:r>
      <w:r w:rsidR="00F80F89" w:rsidRPr="00934CE6">
        <w:rPr>
          <w:rFonts w:cs="Calibri"/>
          <w:i/>
          <w:sz w:val="16"/>
          <w:szCs w:val="16"/>
        </w:rPr>
        <w:t xml:space="preserve">  </w:t>
      </w:r>
      <w:r w:rsidRPr="00934CE6">
        <w:rPr>
          <w:rFonts w:cs="Calibri"/>
          <w:i/>
          <w:sz w:val="16"/>
          <w:szCs w:val="16"/>
        </w:rPr>
        <w:t xml:space="preserve">Annualised ABS Average Weekly Ordinary Time Earnings as a multiple of the 3 month simple median house and unit price as recorded by </w:t>
      </w:r>
      <w:proofErr w:type="spellStart"/>
      <w:r w:rsidRPr="00934CE6">
        <w:rPr>
          <w:rFonts w:cs="Calibri"/>
          <w:i/>
          <w:sz w:val="16"/>
          <w:szCs w:val="16"/>
        </w:rPr>
        <w:t>RPData</w:t>
      </w:r>
      <w:proofErr w:type="spellEnd"/>
      <w:r w:rsidRPr="00934CE6">
        <w:rPr>
          <w:rFonts w:cs="Calibri"/>
          <w:i/>
          <w:sz w:val="16"/>
          <w:szCs w:val="16"/>
        </w:rPr>
        <w:t>/</w:t>
      </w:r>
      <w:proofErr w:type="spellStart"/>
      <w:r w:rsidRPr="00934CE6">
        <w:rPr>
          <w:rFonts w:cs="Calibri"/>
          <w:i/>
          <w:sz w:val="16"/>
          <w:szCs w:val="16"/>
        </w:rPr>
        <w:t>Rismark</w:t>
      </w:r>
      <w:proofErr w:type="spellEnd"/>
    </w:p>
    <w:p w:rsidR="002705B3" w:rsidRDefault="00E52C85">
      <w:pPr>
        <w:pStyle w:val="SIHeading1"/>
      </w:pPr>
      <w:r w:rsidRPr="00D9408B">
        <w:t xml:space="preserve">Strategic Objective </w:t>
      </w:r>
      <w:r w:rsidR="00C2106F">
        <w:t>2</w:t>
      </w:r>
    </w:p>
    <w:p w:rsidR="002705B3" w:rsidRDefault="00EA5966">
      <w:pPr>
        <w:pStyle w:val="SIHeading2"/>
        <w:keepNext w:val="0"/>
      </w:pPr>
      <w:r w:rsidRPr="00D9408B">
        <w:t>Higher than National Average Participation in Sport and Physical Recreation</w:t>
      </w:r>
    </w:p>
    <w:p w:rsidR="002705B3" w:rsidRDefault="00F11298">
      <w:pPr>
        <w:pStyle w:val="BodyText"/>
        <w:keepNext w:val="0"/>
      </w:pPr>
      <w:r w:rsidRPr="00D9408B">
        <w:t>The benefits of physical activity are widely recognised and are consistent with the ACTIVE</w:t>
      </w:r>
      <w:r w:rsidR="002A569B" w:rsidRPr="00D9408B">
        <w:t> </w:t>
      </w:r>
      <w:r w:rsidRPr="00D9408B">
        <w:t>2020 objective to increase participation in competitive, non-competitive and social sport and recreation activities at all levels.  It provides a blueprint upon which sport and recreation will be nurtured and promoted over the period 2011</w:t>
      </w:r>
      <w:r w:rsidR="002A569B" w:rsidRPr="00D9408B">
        <w:t xml:space="preserve"> to </w:t>
      </w:r>
      <w:r w:rsidRPr="00D9408B">
        <w:t>2020.</w:t>
      </w:r>
    </w:p>
    <w:p w:rsidR="00A3083B" w:rsidRPr="00EE2796" w:rsidRDefault="00A3083B" w:rsidP="0019670D">
      <w:pPr>
        <w:pStyle w:val="SIHeading1"/>
        <w:spacing w:before="200"/>
        <w:jc w:val="left"/>
        <w:rPr>
          <w:b w:val="0"/>
        </w:rPr>
      </w:pPr>
      <w:r w:rsidRPr="00EE2796">
        <w:lastRenderedPageBreak/>
        <w:t>Strategic Indicator 2(a):</w:t>
      </w:r>
      <w:r w:rsidR="000C2785">
        <w:t xml:space="preserve">  </w:t>
      </w:r>
      <w:r w:rsidR="00276C93">
        <w:rPr>
          <w:b w:val="0"/>
        </w:rPr>
        <w:t>Higher than National A</w:t>
      </w:r>
      <w:r w:rsidR="0003492A" w:rsidRPr="00EE2796">
        <w:rPr>
          <w:b w:val="0"/>
        </w:rPr>
        <w:t xml:space="preserve">verage </w:t>
      </w:r>
      <w:r w:rsidR="00276C93">
        <w:rPr>
          <w:b w:val="0"/>
        </w:rPr>
        <w:t>Participation by A</w:t>
      </w:r>
      <w:r w:rsidR="0003492A" w:rsidRPr="00EE2796">
        <w:rPr>
          <w:b w:val="0"/>
        </w:rPr>
        <w:t>dults</w:t>
      </w:r>
    </w:p>
    <w:p w:rsidR="00A3083B" w:rsidRPr="00DB5581" w:rsidRDefault="000C2785" w:rsidP="0019670D">
      <w:pPr>
        <w:pStyle w:val="SIHeading1"/>
        <w:tabs>
          <w:tab w:val="left" w:pos="1134"/>
          <w:tab w:val="left" w:pos="7938"/>
        </w:tabs>
        <w:spacing w:before="200"/>
        <w:rPr>
          <w:rFonts w:cs="Calibri"/>
          <w:i/>
          <w:sz w:val="16"/>
          <w:szCs w:val="16"/>
          <w:highlight w:val="yellow"/>
        </w:rPr>
      </w:pPr>
      <w:r>
        <w:rPr>
          <w:rFonts w:cs="Calibri"/>
          <w:i/>
          <w:noProof/>
          <w:sz w:val="16"/>
          <w:szCs w:val="16"/>
          <w:lang w:eastAsia="en-AU"/>
        </w:rPr>
        <w:drawing>
          <wp:inline distT="0" distB="0" distL="0" distR="0">
            <wp:extent cx="4401820" cy="200596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01820" cy="2005965"/>
                    </a:xfrm>
                    <a:prstGeom prst="rect">
                      <a:avLst/>
                    </a:prstGeom>
                    <a:noFill/>
                  </pic:spPr>
                </pic:pic>
              </a:graphicData>
            </a:graphic>
          </wp:inline>
        </w:drawing>
      </w:r>
    </w:p>
    <w:p w:rsidR="00A3083B" w:rsidRPr="00DB5581" w:rsidRDefault="00A3083B" w:rsidP="00276C93">
      <w:pPr>
        <w:pStyle w:val="BodyText"/>
        <w:tabs>
          <w:tab w:val="right" w:pos="8080"/>
        </w:tabs>
        <w:ind w:left="1134" w:right="946" w:hanging="141"/>
        <w:rPr>
          <w:rFonts w:cs="Calibri"/>
          <w:i/>
          <w:sz w:val="16"/>
          <w:szCs w:val="16"/>
        </w:rPr>
      </w:pPr>
      <w:r w:rsidRPr="00EE2796">
        <w:rPr>
          <w:rFonts w:cs="Calibri"/>
          <w:i/>
          <w:sz w:val="16"/>
          <w:szCs w:val="16"/>
        </w:rPr>
        <w:t>Source:  Participation in Sport and Physical Recreation, Australia, 2011-12 (ABS Cat. no. 4177.0)</w:t>
      </w:r>
      <w:r w:rsidRPr="00EE2796">
        <w:rPr>
          <w:rFonts w:cs="Calibri"/>
          <w:i/>
          <w:sz w:val="16"/>
          <w:szCs w:val="16"/>
        </w:rPr>
        <w:tab/>
      </w:r>
    </w:p>
    <w:p w:rsidR="00A3083B" w:rsidRPr="00DB5581" w:rsidRDefault="00A3083B" w:rsidP="00276C93">
      <w:pPr>
        <w:pStyle w:val="Noteheading"/>
      </w:pPr>
      <w:r w:rsidRPr="00DB5581">
        <w:t xml:space="preserve">Note: </w:t>
      </w:r>
    </w:p>
    <w:p w:rsidR="00A3083B" w:rsidRPr="00DB5581" w:rsidRDefault="00A3083B" w:rsidP="00167054">
      <w:pPr>
        <w:pStyle w:val="AINotes"/>
        <w:numPr>
          <w:ilvl w:val="0"/>
          <w:numId w:val="30"/>
        </w:numPr>
      </w:pPr>
      <w:r w:rsidRPr="00DB5581">
        <w:t>Relates to persons aged 15 years and over who participated in physical activities for recreation, exercise or sport as players during the 12 months prior to interview.</w:t>
      </w:r>
    </w:p>
    <w:p w:rsidR="002705B3" w:rsidRDefault="002705B3">
      <w:pPr>
        <w:pStyle w:val="BodyText"/>
        <w:keepNext w:val="0"/>
      </w:pPr>
    </w:p>
    <w:p w:rsidR="009C3FDC" w:rsidRPr="00EE2796" w:rsidRDefault="0003492A" w:rsidP="00276C93">
      <w:pPr>
        <w:pStyle w:val="SIHeading1"/>
        <w:spacing w:before="200" w:after="200"/>
        <w:jc w:val="left"/>
        <w:rPr>
          <w:b w:val="0"/>
        </w:rPr>
      </w:pPr>
      <w:r w:rsidRPr="00EE2796">
        <w:t>Strategic Indicator 2(b):</w:t>
      </w:r>
      <w:r w:rsidR="00EA5966" w:rsidRPr="00EE2796">
        <w:t xml:space="preserve"> </w:t>
      </w:r>
      <w:r w:rsidR="000C2785">
        <w:t xml:space="preserve"> </w:t>
      </w:r>
      <w:r w:rsidRPr="00EE2796">
        <w:rPr>
          <w:b w:val="0"/>
        </w:rPr>
        <w:t xml:space="preserve">Higher than </w:t>
      </w:r>
      <w:r w:rsidR="00276C93">
        <w:rPr>
          <w:b w:val="0"/>
        </w:rPr>
        <w:t>N</w:t>
      </w:r>
      <w:r w:rsidRPr="00EE2796">
        <w:rPr>
          <w:b w:val="0"/>
        </w:rPr>
        <w:t xml:space="preserve">ational </w:t>
      </w:r>
      <w:r w:rsidR="00276C93">
        <w:rPr>
          <w:b w:val="0"/>
        </w:rPr>
        <w:t>A</w:t>
      </w:r>
      <w:r w:rsidRPr="00EE2796">
        <w:rPr>
          <w:b w:val="0"/>
        </w:rPr>
        <w:t xml:space="preserve">verage </w:t>
      </w:r>
      <w:r w:rsidR="00276C93">
        <w:rPr>
          <w:b w:val="0"/>
        </w:rPr>
        <w:t>P</w:t>
      </w:r>
      <w:r w:rsidRPr="00EE2796">
        <w:rPr>
          <w:b w:val="0"/>
        </w:rPr>
        <w:t xml:space="preserve">articipation by </w:t>
      </w:r>
      <w:r w:rsidR="00276C93">
        <w:rPr>
          <w:b w:val="0"/>
        </w:rPr>
        <w:t>C</w:t>
      </w:r>
      <w:r w:rsidRPr="00EE2796">
        <w:rPr>
          <w:b w:val="0"/>
        </w:rPr>
        <w:t xml:space="preserve">hildren </w:t>
      </w:r>
    </w:p>
    <w:p w:rsidR="000079FF" w:rsidRDefault="000C2785" w:rsidP="0019670D">
      <w:pPr>
        <w:pStyle w:val="BodyText"/>
        <w:tabs>
          <w:tab w:val="left" w:pos="7938"/>
        </w:tabs>
        <w:jc w:val="center"/>
      </w:pPr>
      <w:r>
        <w:rPr>
          <w:noProof/>
          <w:lang w:eastAsia="en-AU"/>
        </w:rPr>
        <w:drawing>
          <wp:inline distT="0" distB="0" distL="0" distR="0">
            <wp:extent cx="4438015" cy="2225040"/>
            <wp:effectExtent l="19050" t="0" r="63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438015" cy="2225040"/>
                    </a:xfrm>
                    <a:prstGeom prst="rect">
                      <a:avLst/>
                    </a:prstGeom>
                    <a:noFill/>
                  </pic:spPr>
                </pic:pic>
              </a:graphicData>
            </a:graphic>
          </wp:inline>
        </w:drawing>
      </w:r>
    </w:p>
    <w:p w:rsidR="002705B3" w:rsidRPr="00EE2796" w:rsidRDefault="00EA5966">
      <w:pPr>
        <w:pStyle w:val="BodyText"/>
        <w:ind w:left="993" w:right="946"/>
        <w:rPr>
          <w:rFonts w:cs="Calibri"/>
          <w:i/>
          <w:sz w:val="16"/>
          <w:szCs w:val="16"/>
        </w:rPr>
      </w:pPr>
      <w:r w:rsidRPr="00EE2796">
        <w:rPr>
          <w:rFonts w:cs="Calibri"/>
          <w:i/>
          <w:sz w:val="16"/>
          <w:szCs w:val="16"/>
        </w:rPr>
        <w:t>Source</w:t>
      </w:r>
      <w:r w:rsidR="0003492A" w:rsidRPr="00EE2796">
        <w:rPr>
          <w:rFonts w:cs="Calibri"/>
          <w:i/>
          <w:sz w:val="16"/>
          <w:szCs w:val="16"/>
        </w:rPr>
        <w:t>:  ABS Cat</w:t>
      </w:r>
      <w:r w:rsidR="000C2785">
        <w:rPr>
          <w:rFonts w:cs="Calibri"/>
          <w:i/>
          <w:sz w:val="16"/>
          <w:szCs w:val="16"/>
        </w:rPr>
        <w:t>alogue no. 4901.0</w:t>
      </w:r>
    </w:p>
    <w:p w:rsidR="00F80F89" w:rsidRPr="00EE2796" w:rsidRDefault="0003492A" w:rsidP="00166A98">
      <w:pPr>
        <w:spacing w:before="120"/>
        <w:rPr>
          <w:rFonts w:cs="Calibri"/>
          <w:b/>
          <w:sz w:val="16"/>
          <w:szCs w:val="16"/>
        </w:rPr>
      </w:pPr>
      <w:r w:rsidRPr="00EE2796">
        <w:rPr>
          <w:rFonts w:cs="Calibri"/>
          <w:b/>
          <w:sz w:val="16"/>
          <w:szCs w:val="16"/>
        </w:rPr>
        <w:t xml:space="preserve">Note: </w:t>
      </w:r>
    </w:p>
    <w:p w:rsidR="008A668C" w:rsidRPr="00EE2796" w:rsidRDefault="0003492A" w:rsidP="00B85DEF">
      <w:pPr>
        <w:pStyle w:val="AINotes"/>
        <w:numPr>
          <w:ilvl w:val="0"/>
          <w:numId w:val="22"/>
        </w:numPr>
      </w:pPr>
      <w:r w:rsidRPr="00EE2796">
        <w:rPr>
          <w:lang w:eastAsia="en-AU"/>
        </w:rPr>
        <w:t>Relates to children aged 5 to 14 years who participated in organised sport (excluding dancing) outside of school hours during the 12 months prior to interview.</w:t>
      </w:r>
    </w:p>
    <w:p w:rsidR="00347785" w:rsidRDefault="00347785" w:rsidP="008A668C">
      <w:pPr>
        <w:pStyle w:val="SIHeading1"/>
        <w:spacing w:before="0"/>
      </w:pPr>
    </w:p>
    <w:p w:rsidR="006C325D" w:rsidRDefault="006C325D">
      <w:pPr>
        <w:rPr>
          <w:rFonts w:ascii="Arial" w:hAnsi="Arial"/>
          <w:b/>
          <w:kern w:val="28"/>
          <w:sz w:val="20"/>
        </w:rPr>
      </w:pPr>
      <w:r>
        <w:br w:type="page"/>
      </w:r>
    </w:p>
    <w:p w:rsidR="002705B3" w:rsidRDefault="00EA5966">
      <w:pPr>
        <w:pStyle w:val="SIHeading1"/>
        <w:keepNext w:val="0"/>
      </w:pPr>
      <w:r w:rsidRPr="00D9408B">
        <w:lastRenderedPageBreak/>
        <w:t xml:space="preserve">Strategic Objective </w:t>
      </w:r>
      <w:r w:rsidR="00C2106F">
        <w:t>3</w:t>
      </w:r>
    </w:p>
    <w:p w:rsidR="002705B3" w:rsidRDefault="003B118C">
      <w:pPr>
        <w:pStyle w:val="SIHeading2"/>
        <w:keepNext w:val="0"/>
      </w:pPr>
      <w:r w:rsidRPr="00D9408B">
        <w:t>Grow the Value of Tourism</w:t>
      </w:r>
    </w:p>
    <w:p w:rsidR="002705B3" w:rsidRDefault="003B118C">
      <w:pPr>
        <w:pStyle w:val="BodyText"/>
        <w:keepNext w:val="0"/>
      </w:pPr>
      <w:r w:rsidRPr="003B118C">
        <w:t>Tourism is a key driver of the ACT economy</w:t>
      </w:r>
      <w:r w:rsidR="00D54985">
        <w:t>,</w:t>
      </w:r>
      <w:r w:rsidRPr="003B118C">
        <w:t xml:space="preserve"> contributing around $1.3 billion in Gross </w:t>
      </w:r>
      <w:r w:rsidR="000612C6">
        <w:t>State</w:t>
      </w:r>
      <w:r w:rsidRPr="003B118C">
        <w:t xml:space="preserve"> Product and over 15,000 jobs.  The Directorate will continue to implement marketing and development programs that </w:t>
      </w:r>
      <w:r w:rsidR="000D07D6">
        <w:t>aim to</w:t>
      </w:r>
      <w:r w:rsidR="000D07D6" w:rsidRPr="003B118C">
        <w:t xml:space="preserve"> </w:t>
      </w:r>
      <w:r w:rsidRPr="003B118C">
        <w:t>increase the economic return from tourism visitation.</w:t>
      </w:r>
    </w:p>
    <w:p w:rsidR="00EA5966" w:rsidRPr="00EE2796" w:rsidRDefault="0098320F" w:rsidP="00D9408B">
      <w:pPr>
        <w:pStyle w:val="SIHeading1"/>
        <w:spacing w:before="200"/>
        <w:jc w:val="left"/>
      </w:pPr>
      <w:r>
        <w:t>Strategic Indicator 3</w:t>
      </w:r>
      <w:r w:rsidR="0003492A" w:rsidRPr="00EE2796">
        <w:t xml:space="preserve">: </w:t>
      </w:r>
      <w:r w:rsidR="000C2785">
        <w:t xml:space="preserve"> </w:t>
      </w:r>
      <w:r w:rsidR="0003492A" w:rsidRPr="00EE2796">
        <w:rPr>
          <w:b w:val="0"/>
        </w:rPr>
        <w:t>Value of Tourism</w:t>
      </w:r>
      <w:r w:rsidR="0003492A" w:rsidRPr="00EE2796">
        <w:rPr>
          <w:b w:val="0"/>
          <w:vertAlign w:val="superscript"/>
        </w:rPr>
        <w:t>1</w:t>
      </w:r>
    </w:p>
    <w:p w:rsidR="00F02C32" w:rsidRPr="00EE2796" w:rsidRDefault="000C2785" w:rsidP="00FA1526">
      <w:pPr>
        <w:pStyle w:val="BodyText"/>
        <w:tabs>
          <w:tab w:val="right" w:pos="1134"/>
          <w:tab w:val="right" w:pos="7938"/>
        </w:tabs>
        <w:ind w:left="1134" w:hanging="1134"/>
        <w:jc w:val="center"/>
      </w:pPr>
      <w:r>
        <w:rPr>
          <w:noProof/>
          <w:lang w:eastAsia="en-AU"/>
        </w:rPr>
        <w:drawing>
          <wp:inline distT="0" distB="0" distL="0" distR="0">
            <wp:extent cx="5035550" cy="267017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035550" cy="2670175"/>
                    </a:xfrm>
                    <a:prstGeom prst="rect">
                      <a:avLst/>
                    </a:prstGeom>
                    <a:noFill/>
                  </pic:spPr>
                </pic:pic>
              </a:graphicData>
            </a:graphic>
          </wp:inline>
        </w:drawing>
      </w:r>
    </w:p>
    <w:p w:rsidR="00B30691" w:rsidRPr="00934CE6" w:rsidRDefault="0003492A" w:rsidP="00276C93">
      <w:pPr>
        <w:tabs>
          <w:tab w:val="left" w:pos="1134"/>
          <w:tab w:val="left" w:pos="7938"/>
        </w:tabs>
        <w:ind w:left="993" w:right="1088" w:hanging="426"/>
        <w:rPr>
          <w:rFonts w:eastAsia="Calibri" w:cs="Calibri"/>
          <w:i/>
          <w:sz w:val="16"/>
          <w:szCs w:val="16"/>
        </w:rPr>
      </w:pPr>
      <w:r w:rsidRPr="00EE2796">
        <w:rPr>
          <w:rFonts w:cs="Calibri"/>
          <w:i/>
          <w:sz w:val="16"/>
          <w:szCs w:val="16"/>
        </w:rPr>
        <w:t>Source:  State Tourism Satellite Accounts 2010-11, Tourism Research Australia, Canberra</w:t>
      </w:r>
      <w:r w:rsidR="003B118C" w:rsidRPr="00934CE6">
        <w:rPr>
          <w:rFonts w:cs="Calibri"/>
          <w:i/>
          <w:sz w:val="16"/>
          <w:szCs w:val="16"/>
        </w:rPr>
        <w:t xml:space="preserve"> </w:t>
      </w:r>
    </w:p>
    <w:p w:rsidR="00C90839" w:rsidRPr="00FF6A92" w:rsidRDefault="00A60A9A" w:rsidP="00166A98">
      <w:pPr>
        <w:spacing w:before="120"/>
        <w:rPr>
          <w:rFonts w:cs="Calibri"/>
          <w:b/>
          <w:sz w:val="16"/>
          <w:szCs w:val="16"/>
        </w:rPr>
      </w:pPr>
      <w:r>
        <w:rPr>
          <w:rFonts w:cs="Calibri"/>
          <w:b/>
          <w:sz w:val="16"/>
          <w:szCs w:val="16"/>
        </w:rPr>
        <w:t xml:space="preserve">Note: </w:t>
      </w:r>
    </w:p>
    <w:p w:rsidR="002705B3" w:rsidRDefault="00C2106F" w:rsidP="00167054">
      <w:pPr>
        <w:pStyle w:val="AINotes"/>
        <w:numPr>
          <w:ilvl w:val="0"/>
          <w:numId w:val="31"/>
        </w:numPr>
        <w:rPr>
          <w:lang w:eastAsia="en-AU"/>
        </w:rPr>
      </w:pPr>
      <w:r>
        <w:rPr>
          <w:lang w:eastAsia="en-AU"/>
        </w:rPr>
        <w:t xml:space="preserve">The latest State Tourism Satellite Account released in July 2012 provides revised figures for tourism’s overall contribution to the ACT economy based on 2010-11 data.  </w:t>
      </w:r>
      <w:r w:rsidR="00C1514D">
        <w:rPr>
          <w:lang w:eastAsia="en-AU"/>
        </w:rPr>
        <w:t>Data sets have been b</w:t>
      </w:r>
      <w:r>
        <w:rPr>
          <w:lang w:eastAsia="en-AU"/>
        </w:rPr>
        <w:t>ack cast data for 2006-07</w:t>
      </w:r>
      <w:r w:rsidR="00D56C0B">
        <w:rPr>
          <w:lang w:eastAsia="en-AU"/>
        </w:rPr>
        <w:t xml:space="preserve"> to</w:t>
      </w:r>
      <w:r>
        <w:rPr>
          <w:lang w:eastAsia="en-AU"/>
        </w:rPr>
        <w:t xml:space="preserve"> 2009-10 to enable comparison of results over time.</w:t>
      </w:r>
    </w:p>
    <w:p w:rsidR="00166A98" w:rsidRPr="00BE4182" w:rsidRDefault="00362970" w:rsidP="00D9408B">
      <w:pPr>
        <w:pStyle w:val="SIHeading1"/>
        <w:rPr>
          <w:sz w:val="2"/>
          <w:szCs w:val="2"/>
        </w:rPr>
      </w:pPr>
      <w:r>
        <w:br w:type="page"/>
      </w:r>
    </w:p>
    <w:p w:rsidR="002705B3" w:rsidRDefault="00362970">
      <w:pPr>
        <w:pStyle w:val="SIHeading1"/>
        <w:keepNext w:val="0"/>
      </w:pPr>
      <w:r>
        <w:lastRenderedPageBreak/>
        <w:t xml:space="preserve">Strategic Objective </w:t>
      </w:r>
      <w:r w:rsidR="00C2106F">
        <w:t>4</w:t>
      </w:r>
    </w:p>
    <w:p w:rsidR="002705B3" w:rsidRDefault="00362970">
      <w:pPr>
        <w:pStyle w:val="SIHeading2"/>
        <w:keepNext w:val="0"/>
      </w:pPr>
      <w:r>
        <w:t>Business Development</w:t>
      </w:r>
    </w:p>
    <w:p w:rsidR="00362970" w:rsidRPr="00941CFB" w:rsidRDefault="00362970" w:rsidP="00941CFB">
      <w:pPr>
        <w:pStyle w:val="BodyText"/>
      </w:pPr>
      <w:r w:rsidRPr="00941CFB">
        <w:t>The Government’s objective is to support private sector growth, diversification and jobs by:</w:t>
      </w:r>
    </w:p>
    <w:p w:rsidR="00362970" w:rsidRPr="00941CFB" w:rsidRDefault="00362970" w:rsidP="00941CFB">
      <w:pPr>
        <w:pStyle w:val="BodyTextIndent"/>
      </w:pPr>
      <w:r w:rsidRPr="00941CFB">
        <w:t>fostering the right business environment;</w:t>
      </w:r>
    </w:p>
    <w:p w:rsidR="00362970" w:rsidRPr="00941CFB" w:rsidRDefault="00362970" w:rsidP="00941CFB">
      <w:pPr>
        <w:pStyle w:val="BodyTextIndent"/>
      </w:pPr>
      <w:r w:rsidRPr="00941CFB">
        <w:t>supporting business investment; and</w:t>
      </w:r>
    </w:p>
    <w:p w:rsidR="00362970" w:rsidRPr="00941CFB" w:rsidRDefault="00362970" w:rsidP="00941CFB">
      <w:pPr>
        <w:pStyle w:val="BodyTextIndent"/>
      </w:pPr>
      <w:proofErr w:type="gramStart"/>
      <w:r w:rsidRPr="00941CFB">
        <w:t>accelerating</w:t>
      </w:r>
      <w:proofErr w:type="gramEnd"/>
      <w:r w:rsidRPr="00941CFB">
        <w:t xml:space="preserve"> business innovation.</w:t>
      </w:r>
    </w:p>
    <w:p w:rsidR="00362970" w:rsidRPr="00D9408B" w:rsidRDefault="00362970" w:rsidP="00941CFB">
      <w:pPr>
        <w:pStyle w:val="SIHeading1"/>
        <w:jc w:val="left"/>
      </w:pPr>
      <w:r w:rsidRPr="00D9408B">
        <w:t xml:space="preserve">Strategic Indicator </w:t>
      </w:r>
      <w:r w:rsidR="00C2106F">
        <w:t>4</w:t>
      </w:r>
      <w:r w:rsidRPr="00D9408B">
        <w:t>(a)</w:t>
      </w:r>
      <w:r>
        <w:t xml:space="preserve">: </w:t>
      </w:r>
      <w:r w:rsidR="003977A5">
        <w:t xml:space="preserve"> </w:t>
      </w:r>
      <w:r w:rsidR="00276C93">
        <w:rPr>
          <w:b w:val="0"/>
        </w:rPr>
        <w:t>Business F</w:t>
      </w:r>
      <w:r w:rsidR="0003492A" w:rsidRPr="0003492A">
        <w:rPr>
          <w:b w:val="0"/>
        </w:rPr>
        <w:t xml:space="preserve">ormation </w:t>
      </w:r>
      <w:proofErr w:type="gramStart"/>
      <w:r w:rsidR="00276C93">
        <w:rPr>
          <w:b w:val="0"/>
        </w:rPr>
        <w:t>A</w:t>
      </w:r>
      <w:r w:rsidR="0003492A" w:rsidRPr="0003492A">
        <w:rPr>
          <w:b w:val="0"/>
        </w:rPr>
        <w:t>bove</w:t>
      </w:r>
      <w:proofErr w:type="gramEnd"/>
      <w:r w:rsidR="0003492A" w:rsidRPr="0003492A">
        <w:rPr>
          <w:b w:val="0"/>
        </w:rPr>
        <w:t xml:space="preserve"> the </w:t>
      </w:r>
      <w:r w:rsidR="00276C93">
        <w:rPr>
          <w:b w:val="0"/>
        </w:rPr>
        <w:t>Current Long-term A</w:t>
      </w:r>
      <w:r w:rsidR="0003492A" w:rsidRPr="0003492A">
        <w:rPr>
          <w:b w:val="0"/>
        </w:rPr>
        <w:t xml:space="preserve">verage </w:t>
      </w:r>
      <w:r w:rsidR="00276C93">
        <w:rPr>
          <w:b w:val="0"/>
        </w:rPr>
        <w:t>R</w:t>
      </w:r>
      <w:r w:rsidR="0003492A" w:rsidRPr="0003492A">
        <w:rPr>
          <w:b w:val="0"/>
        </w:rPr>
        <w:t>ate</w:t>
      </w:r>
    </w:p>
    <w:p w:rsidR="009C1F51" w:rsidRDefault="009C1F51" w:rsidP="00276C93">
      <w:pPr>
        <w:pStyle w:val="BodyText"/>
        <w:spacing w:after="200"/>
      </w:pPr>
      <w:r w:rsidRPr="00941CFB">
        <w:t>The Government’s expectation is that over the medium to long term, the Business Development Strategy</w:t>
      </w:r>
      <w:r w:rsidR="003977A5" w:rsidRPr="00941CFB">
        <w:t>,</w:t>
      </w:r>
      <w:r w:rsidRPr="00941CFB">
        <w:t xml:space="preserve"> working in concert with other aligned strategies and approaches of the </w:t>
      </w:r>
      <w:r w:rsidR="00DE01E2" w:rsidRPr="00941CFB">
        <w:t>G</w:t>
      </w:r>
      <w:r w:rsidRPr="00941CFB">
        <w:t>overnment</w:t>
      </w:r>
      <w:r w:rsidR="003977A5" w:rsidRPr="00941CFB">
        <w:t>,</w:t>
      </w:r>
      <w:r w:rsidRPr="00941CFB">
        <w:t xml:space="preserve"> will lead to measurable diversification and growth in the private sector.  </w:t>
      </w:r>
    </w:p>
    <w:p w:rsidR="000C2785" w:rsidRDefault="000C2785" w:rsidP="000C2785">
      <w:pPr>
        <w:pStyle w:val="BodyText"/>
        <w:jc w:val="center"/>
      </w:pPr>
      <w:r>
        <w:rPr>
          <w:noProof/>
          <w:lang w:eastAsia="en-AU"/>
        </w:rPr>
        <w:drawing>
          <wp:inline distT="0" distB="0" distL="0" distR="0">
            <wp:extent cx="4291965" cy="2390140"/>
            <wp:effectExtent l="1905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291965" cy="2390140"/>
                    </a:xfrm>
                    <a:prstGeom prst="rect">
                      <a:avLst/>
                    </a:prstGeom>
                    <a:noFill/>
                  </pic:spPr>
                </pic:pic>
              </a:graphicData>
            </a:graphic>
          </wp:inline>
        </w:drawing>
      </w:r>
    </w:p>
    <w:p w:rsidR="009C1F51" w:rsidRDefault="0003492A" w:rsidP="00DB1B51">
      <w:pPr>
        <w:ind w:left="1134"/>
        <w:rPr>
          <w:rFonts w:cs="Calibri"/>
          <w:i/>
          <w:sz w:val="16"/>
          <w:szCs w:val="16"/>
        </w:rPr>
      </w:pPr>
      <w:bookmarkStart w:id="0" w:name="_GoBack"/>
      <w:bookmarkEnd w:id="0"/>
      <w:r w:rsidRPr="00470A93">
        <w:rPr>
          <w:rFonts w:cs="Calibri"/>
          <w:i/>
          <w:sz w:val="16"/>
          <w:szCs w:val="16"/>
        </w:rPr>
        <w:t>Source:  ABS Catalogue 8165.0</w:t>
      </w:r>
    </w:p>
    <w:p w:rsidR="00DB1B51" w:rsidRDefault="00DB1B51" w:rsidP="00DB1B51">
      <w:pPr>
        <w:pStyle w:val="SIHeading1"/>
        <w:jc w:val="left"/>
        <w:rPr>
          <w:b w:val="0"/>
        </w:rPr>
      </w:pPr>
      <w:r>
        <w:t>Strategic Indicator 4</w:t>
      </w:r>
      <w:r w:rsidRPr="00470A93">
        <w:t>(b</w:t>
      </w:r>
      <w:r w:rsidRPr="000C2785">
        <w:t>):</w:t>
      </w:r>
      <w:r w:rsidRPr="00470A93">
        <w:rPr>
          <w:b w:val="0"/>
        </w:rPr>
        <w:t xml:space="preserve">  Increasing </w:t>
      </w:r>
      <w:r w:rsidR="00276C93">
        <w:rPr>
          <w:b w:val="0"/>
        </w:rPr>
        <w:t>Measures of ACT Goods and Services E</w:t>
      </w:r>
      <w:r w:rsidRPr="00470A93">
        <w:rPr>
          <w:b w:val="0"/>
        </w:rPr>
        <w:t>xports</w:t>
      </w:r>
    </w:p>
    <w:p w:rsidR="00DB1B51" w:rsidRDefault="00DB1B51" w:rsidP="00FA1526">
      <w:pPr>
        <w:ind w:left="1134"/>
        <w:rPr>
          <w:rFonts w:cs="Calibri"/>
          <w:i/>
          <w:sz w:val="16"/>
          <w:szCs w:val="16"/>
        </w:rPr>
      </w:pPr>
    </w:p>
    <w:p w:rsidR="00DB1B51" w:rsidRDefault="00DB1B51" w:rsidP="00DB1B51">
      <w:pPr>
        <w:tabs>
          <w:tab w:val="left" w:pos="7938"/>
        </w:tabs>
        <w:ind w:left="1134"/>
        <w:rPr>
          <w:rFonts w:cs="Calibri"/>
          <w:i/>
          <w:sz w:val="16"/>
          <w:szCs w:val="16"/>
        </w:rPr>
      </w:pPr>
      <w:r>
        <w:rPr>
          <w:rFonts w:cs="Calibri"/>
          <w:i/>
          <w:noProof/>
          <w:sz w:val="16"/>
          <w:szCs w:val="16"/>
          <w:lang w:eastAsia="en-AU"/>
        </w:rPr>
        <w:drawing>
          <wp:inline distT="0" distB="0" distL="0" distR="0">
            <wp:extent cx="4279995" cy="2363220"/>
            <wp:effectExtent l="19050" t="0" r="6255"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282462" cy="2364582"/>
                    </a:xfrm>
                    <a:prstGeom prst="rect">
                      <a:avLst/>
                    </a:prstGeom>
                    <a:noFill/>
                  </pic:spPr>
                </pic:pic>
              </a:graphicData>
            </a:graphic>
          </wp:inline>
        </w:drawing>
      </w:r>
    </w:p>
    <w:p w:rsidR="00EC09F7" w:rsidRPr="003977A5" w:rsidRDefault="0003492A" w:rsidP="00DB1B51">
      <w:pPr>
        <w:spacing w:before="120"/>
        <w:ind w:left="1134"/>
        <w:rPr>
          <w:rFonts w:cs="Calibri"/>
          <w:i/>
          <w:sz w:val="16"/>
          <w:szCs w:val="16"/>
        </w:rPr>
      </w:pPr>
      <w:r w:rsidRPr="00470A93">
        <w:rPr>
          <w:rFonts w:cs="Calibri"/>
          <w:i/>
          <w:sz w:val="16"/>
          <w:szCs w:val="16"/>
        </w:rPr>
        <w:t>Source:  Australia’s Trade by State and Territory 2011-12, Department of Foreign Affairs</w:t>
      </w:r>
    </w:p>
    <w:p w:rsidR="000B5CFB" w:rsidRDefault="000B5CFB">
      <w:pPr>
        <w:rPr>
          <w:rFonts w:ascii="Arial" w:hAnsi="Arial" w:cs="Arial"/>
          <w:b/>
          <w:bCs/>
          <w:szCs w:val="26"/>
        </w:rPr>
      </w:pPr>
      <w:r>
        <w:br w:type="page"/>
      </w:r>
    </w:p>
    <w:p w:rsidR="00FA74F8" w:rsidRPr="007C77E1" w:rsidRDefault="00FA74F8" w:rsidP="00FA74F8">
      <w:pPr>
        <w:pStyle w:val="Heading3"/>
      </w:pPr>
      <w:r w:rsidRPr="007C77E1">
        <w:lastRenderedPageBreak/>
        <w:t>Output Classes</w:t>
      </w:r>
    </w:p>
    <w:tbl>
      <w:tblPr>
        <w:tblW w:w="9100" w:type="dxa"/>
        <w:tblLayout w:type="fixed"/>
        <w:tblLook w:val="0000"/>
      </w:tblPr>
      <w:tblGrid>
        <w:gridCol w:w="3588"/>
        <w:gridCol w:w="1378"/>
        <w:gridCol w:w="1378"/>
        <w:gridCol w:w="1378"/>
        <w:gridCol w:w="1378"/>
      </w:tblGrid>
      <w:tr w:rsidR="00FA74F8" w:rsidRPr="00C220AB" w:rsidTr="00472E19">
        <w:tc>
          <w:tcPr>
            <w:tcW w:w="3544" w:type="dxa"/>
            <w:tcBorders>
              <w:top w:val="single" w:sz="4" w:space="0" w:color="auto"/>
              <w:left w:val="nil"/>
              <w:bottom w:val="nil"/>
              <w:right w:val="nil"/>
            </w:tcBorders>
          </w:tcPr>
          <w:p w:rsidR="00FA74F8" w:rsidRPr="001671B1" w:rsidRDefault="00FA74F8" w:rsidP="00FA74F8">
            <w:pPr>
              <w:rPr>
                <w:bCs/>
                <w:i/>
                <w:iCs/>
                <w:sz w:val="20"/>
              </w:rPr>
            </w:pP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vertAlign w:val="superscript"/>
              </w:rPr>
            </w:pPr>
            <w:r w:rsidRPr="001671B1">
              <w:rPr>
                <w:b/>
                <w:bCs/>
                <w:sz w:val="20"/>
              </w:rPr>
              <w:t>Total Cost</w:t>
            </w:r>
            <w:r w:rsidRPr="001671B1">
              <w:rPr>
                <w:b/>
                <w:sz w:val="20"/>
                <w:vertAlign w:val="superscript"/>
              </w:rPr>
              <w:t>1</w:t>
            </w: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Government Payment for Outputs</w:t>
            </w:r>
          </w:p>
        </w:tc>
      </w:tr>
      <w:tr w:rsidR="00F7337A" w:rsidRPr="00C220AB" w:rsidTr="00472E19">
        <w:tc>
          <w:tcPr>
            <w:tcW w:w="3544" w:type="dxa"/>
            <w:tcBorders>
              <w:top w:val="nil"/>
              <w:left w:val="nil"/>
              <w:bottom w:val="single" w:sz="4" w:space="0" w:color="auto"/>
              <w:right w:val="nil"/>
            </w:tcBorders>
          </w:tcPr>
          <w:p w:rsidR="00F7337A" w:rsidRPr="001671B1" w:rsidRDefault="00F7337A" w:rsidP="00FA74F8">
            <w:pPr>
              <w:rPr>
                <w:b/>
                <w:bCs/>
                <w:sz w:val="20"/>
              </w:rPr>
            </w:pPr>
          </w:p>
        </w:tc>
        <w:tc>
          <w:tcPr>
            <w:tcW w:w="1361" w:type="dxa"/>
            <w:tcBorders>
              <w:top w:val="single" w:sz="4" w:space="0" w:color="auto"/>
              <w:left w:val="nil"/>
              <w:bottom w:val="single" w:sz="4" w:space="0" w:color="auto"/>
              <w:right w:val="nil"/>
            </w:tcBorders>
          </w:tcPr>
          <w:p w:rsidR="00F7337A" w:rsidRPr="001671B1" w:rsidRDefault="00F7337A" w:rsidP="00F7337A">
            <w:pPr>
              <w:jc w:val="right"/>
              <w:rPr>
                <w:b/>
                <w:sz w:val="20"/>
              </w:rPr>
            </w:pPr>
            <w:r w:rsidRPr="001671B1">
              <w:rPr>
                <w:b/>
                <w:sz w:val="20"/>
              </w:rPr>
              <w:t>2012-13</w:t>
            </w:r>
          </w:p>
          <w:p w:rsidR="00F7337A" w:rsidRPr="001671B1" w:rsidRDefault="00F7337A" w:rsidP="00F7337A">
            <w:pPr>
              <w:jc w:val="right"/>
              <w:rPr>
                <w:b/>
                <w:sz w:val="20"/>
              </w:rPr>
            </w:pPr>
            <w:r>
              <w:rPr>
                <w:b/>
                <w:sz w:val="20"/>
              </w:rPr>
              <w:t>Est. Outcome</w:t>
            </w:r>
          </w:p>
          <w:p w:rsidR="00F7337A" w:rsidRPr="001671B1" w:rsidRDefault="00F7337A" w:rsidP="00F7337A">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A74F8">
            <w:pPr>
              <w:jc w:val="right"/>
              <w:rPr>
                <w:b/>
                <w:sz w:val="20"/>
              </w:rPr>
            </w:pPr>
            <w:r w:rsidRPr="001671B1">
              <w:rPr>
                <w:b/>
                <w:sz w:val="20"/>
              </w:rPr>
              <w:t>201</w:t>
            </w:r>
            <w:r>
              <w:rPr>
                <w:b/>
                <w:sz w:val="20"/>
              </w:rPr>
              <w:t>3</w:t>
            </w:r>
            <w:r w:rsidRPr="001671B1">
              <w:rPr>
                <w:b/>
                <w:sz w:val="20"/>
              </w:rPr>
              <w:t>-1</w:t>
            </w:r>
            <w:r>
              <w:rPr>
                <w:b/>
                <w:sz w:val="20"/>
              </w:rPr>
              <w:t>4</w:t>
            </w:r>
          </w:p>
          <w:p w:rsidR="00F7337A" w:rsidRPr="001671B1" w:rsidRDefault="00F7337A" w:rsidP="00FA74F8">
            <w:pPr>
              <w:jc w:val="right"/>
              <w:rPr>
                <w:b/>
                <w:sz w:val="20"/>
              </w:rPr>
            </w:pPr>
            <w:r w:rsidRPr="001671B1">
              <w:rPr>
                <w:b/>
                <w:sz w:val="20"/>
              </w:rPr>
              <w:t>Budget</w:t>
            </w:r>
          </w:p>
          <w:p w:rsidR="00F7337A" w:rsidRPr="001671B1" w:rsidRDefault="00F7337A"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A74F8">
            <w:pPr>
              <w:jc w:val="right"/>
              <w:rPr>
                <w:b/>
                <w:sz w:val="20"/>
              </w:rPr>
            </w:pPr>
            <w:r w:rsidRPr="001671B1">
              <w:rPr>
                <w:b/>
                <w:sz w:val="20"/>
              </w:rPr>
              <w:t>201</w:t>
            </w:r>
            <w:r w:rsidR="00881111">
              <w:rPr>
                <w:b/>
                <w:sz w:val="20"/>
              </w:rPr>
              <w:t>2</w:t>
            </w:r>
            <w:r w:rsidRPr="001671B1">
              <w:rPr>
                <w:b/>
                <w:sz w:val="20"/>
              </w:rPr>
              <w:t>-1</w:t>
            </w:r>
            <w:r w:rsidR="00881111">
              <w:rPr>
                <w:b/>
                <w:sz w:val="20"/>
              </w:rPr>
              <w:t>3</w:t>
            </w:r>
          </w:p>
          <w:p w:rsidR="00F7337A" w:rsidRPr="001671B1" w:rsidRDefault="00F7337A" w:rsidP="00FA74F8">
            <w:pPr>
              <w:jc w:val="right"/>
              <w:rPr>
                <w:b/>
                <w:sz w:val="20"/>
              </w:rPr>
            </w:pPr>
            <w:r w:rsidRPr="001671B1">
              <w:rPr>
                <w:b/>
                <w:sz w:val="20"/>
              </w:rPr>
              <w:t>Est. Outcome</w:t>
            </w:r>
          </w:p>
          <w:p w:rsidR="00F7337A" w:rsidRPr="001671B1" w:rsidRDefault="00F7337A"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A74F8">
            <w:pPr>
              <w:jc w:val="right"/>
              <w:rPr>
                <w:b/>
                <w:sz w:val="20"/>
              </w:rPr>
            </w:pPr>
            <w:r w:rsidRPr="001671B1">
              <w:rPr>
                <w:b/>
                <w:sz w:val="20"/>
              </w:rPr>
              <w:t>201</w:t>
            </w:r>
            <w:r>
              <w:rPr>
                <w:b/>
                <w:sz w:val="20"/>
              </w:rPr>
              <w:t>3</w:t>
            </w:r>
            <w:r w:rsidRPr="001671B1">
              <w:rPr>
                <w:b/>
                <w:sz w:val="20"/>
              </w:rPr>
              <w:t>-1</w:t>
            </w:r>
            <w:r>
              <w:rPr>
                <w:b/>
                <w:sz w:val="20"/>
              </w:rPr>
              <w:t>4</w:t>
            </w:r>
          </w:p>
          <w:p w:rsidR="00F7337A" w:rsidRPr="001671B1" w:rsidRDefault="00F7337A" w:rsidP="00FA74F8">
            <w:pPr>
              <w:jc w:val="right"/>
              <w:rPr>
                <w:b/>
                <w:sz w:val="20"/>
              </w:rPr>
            </w:pPr>
            <w:r w:rsidRPr="001671B1">
              <w:rPr>
                <w:b/>
                <w:sz w:val="20"/>
              </w:rPr>
              <w:t>Budget</w:t>
            </w:r>
          </w:p>
          <w:p w:rsidR="00F7337A" w:rsidRPr="001671B1" w:rsidRDefault="00F7337A" w:rsidP="00FA74F8">
            <w:pPr>
              <w:jc w:val="right"/>
              <w:rPr>
                <w:b/>
                <w:sz w:val="20"/>
              </w:rPr>
            </w:pPr>
            <w:r w:rsidRPr="001671B1">
              <w:rPr>
                <w:b/>
                <w:sz w:val="20"/>
              </w:rPr>
              <w:t xml:space="preserve">$’000 </w:t>
            </w:r>
          </w:p>
        </w:tc>
      </w:tr>
      <w:tr w:rsidR="00F7337A" w:rsidRPr="00C220AB" w:rsidTr="00472E19">
        <w:tc>
          <w:tcPr>
            <w:tcW w:w="3544" w:type="dxa"/>
            <w:tcBorders>
              <w:top w:val="single" w:sz="4" w:space="0" w:color="auto"/>
              <w:left w:val="nil"/>
              <w:bottom w:val="single" w:sz="4" w:space="0" w:color="auto"/>
              <w:right w:val="nil"/>
            </w:tcBorders>
          </w:tcPr>
          <w:p w:rsidR="00F7337A" w:rsidRPr="001671B1" w:rsidRDefault="00F7337A" w:rsidP="00FA74F8">
            <w:pPr>
              <w:rPr>
                <w:b/>
                <w:sz w:val="20"/>
              </w:rPr>
            </w:pPr>
            <w:r>
              <w:rPr>
                <w:b/>
                <w:sz w:val="20"/>
              </w:rPr>
              <w:t>Output Class 1</w:t>
            </w:r>
            <w:r w:rsidR="00276C93">
              <w:rPr>
                <w:b/>
                <w:sz w:val="20"/>
              </w:rPr>
              <w:t>:</w:t>
            </w:r>
          </w:p>
          <w:p w:rsidR="00F7337A" w:rsidRPr="001671B1" w:rsidRDefault="00F7337A" w:rsidP="00FA74F8">
            <w:pPr>
              <w:rPr>
                <w:b/>
                <w:sz w:val="20"/>
              </w:rPr>
            </w:pPr>
            <w:r w:rsidRPr="001671B1">
              <w:rPr>
                <w:b/>
                <w:sz w:val="20"/>
              </w:rPr>
              <w:t>Economic Development</w:t>
            </w:r>
          </w:p>
        </w:tc>
        <w:tc>
          <w:tcPr>
            <w:tcW w:w="1361" w:type="dxa"/>
            <w:tcBorders>
              <w:top w:val="single" w:sz="4" w:space="0" w:color="auto"/>
              <w:left w:val="nil"/>
              <w:bottom w:val="single" w:sz="4" w:space="0" w:color="auto"/>
              <w:right w:val="nil"/>
            </w:tcBorders>
            <w:vAlign w:val="bottom"/>
          </w:tcPr>
          <w:p w:rsidR="00F7337A" w:rsidRPr="001671B1" w:rsidRDefault="00CD2E99" w:rsidP="00F7337A">
            <w:pPr>
              <w:jc w:val="right"/>
              <w:rPr>
                <w:sz w:val="20"/>
              </w:rPr>
            </w:pPr>
            <w:r>
              <w:rPr>
                <w:sz w:val="20"/>
              </w:rPr>
              <w:t>103,524</w:t>
            </w:r>
          </w:p>
        </w:tc>
        <w:tc>
          <w:tcPr>
            <w:tcW w:w="1361" w:type="dxa"/>
            <w:tcBorders>
              <w:top w:val="single" w:sz="4" w:space="0" w:color="auto"/>
              <w:left w:val="nil"/>
              <w:bottom w:val="single" w:sz="4" w:space="0" w:color="auto"/>
              <w:right w:val="nil"/>
            </w:tcBorders>
            <w:vAlign w:val="bottom"/>
          </w:tcPr>
          <w:p w:rsidR="00F7337A" w:rsidRPr="001671B1" w:rsidRDefault="00CD2E99" w:rsidP="00FA74F8">
            <w:pPr>
              <w:jc w:val="right"/>
              <w:rPr>
                <w:sz w:val="20"/>
              </w:rPr>
            </w:pPr>
            <w:r>
              <w:rPr>
                <w:sz w:val="20"/>
              </w:rPr>
              <w:t>117,305</w:t>
            </w:r>
          </w:p>
        </w:tc>
        <w:tc>
          <w:tcPr>
            <w:tcW w:w="1361" w:type="dxa"/>
            <w:tcBorders>
              <w:top w:val="single" w:sz="4" w:space="0" w:color="auto"/>
              <w:left w:val="nil"/>
              <w:bottom w:val="single" w:sz="4" w:space="0" w:color="auto"/>
              <w:right w:val="nil"/>
            </w:tcBorders>
            <w:vAlign w:val="bottom"/>
          </w:tcPr>
          <w:p w:rsidR="00F7337A" w:rsidRPr="001671B1" w:rsidRDefault="00CD2E99" w:rsidP="00FA74F8">
            <w:pPr>
              <w:jc w:val="right"/>
              <w:rPr>
                <w:sz w:val="20"/>
              </w:rPr>
            </w:pPr>
            <w:r>
              <w:rPr>
                <w:sz w:val="20"/>
              </w:rPr>
              <w:t>73,631</w:t>
            </w:r>
          </w:p>
        </w:tc>
        <w:tc>
          <w:tcPr>
            <w:tcW w:w="1361" w:type="dxa"/>
            <w:tcBorders>
              <w:top w:val="single" w:sz="4" w:space="0" w:color="auto"/>
              <w:left w:val="nil"/>
              <w:bottom w:val="single" w:sz="4" w:space="0" w:color="auto"/>
              <w:right w:val="nil"/>
            </w:tcBorders>
            <w:vAlign w:val="bottom"/>
          </w:tcPr>
          <w:p w:rsidR="00F7337A" w:rsidRPr="001671B1" w:rsidRDefault="00CD2E99" w:rsidP="00FA74F8">
            <w:pPr>
              <w:jc w:val="right"/>
              <w:rPr>
                <w:sz w:val="20"/>
              </w:rPr>
            </w:pPr>
            <w:r>
              <w:rPr>
                <w:sz w:val="20"/>
              </w:rPr>
              <w:t>86,082</w:t>
            </w:r>
          </w:p>
        </w:tc>
      </w:tr>
      <w:tr w:rsidR="00F7337A" w:rsidRPr="00C220AB" w:rsidTr="00472E19">
        <w:tc>
          <w:tcPr>
            <w:tcW w:w="3544" w:type="dxa"/>
            <w:tcBorders>
              <w:top w:val="single" w:sz="4" w:space="0" w:color="auto"/>
              <w:left w:val="nil"/>
              <w:bottom w:val="single" w:sz="4" w:space="0" w:color="auto"/>
              <w:right w:val="nil"/>
            </w:tcBorders>
          </w:tcPr>
          <w:p w:rsidR="00F7337A" w:rsidRPr="001671B1" w:rsidRDefault="00F7337A" w:rsidP="00F7337A">
            <w:pPr>
              <w:rPr>
                <w:b/>
                <w:sz w:val="20"/>
              </w:rPr>
            </w:pPr>
            <w:r w:rsidRPr="001671B1">
              <w:rPr>
                <w:b/>
                <w:sz w:val="20"/>
              </w:rPr>
              <w:t>Output 1.1:  Economic Development Policy</w:t>
            </w:r>
          </w:p>
        </w:tc>
        <w:tc>
          <w:tcPr>
            <w:tcW w:w="1361" w:type="dxa"/>
            <w:tcBorders>
              <w:top w:val="single" w:sz="4" w:space="0" w:color="auto"/>
              <w:left w:val="nil"/>
              <w:bottom w:val="single" w:sz="4" w:space="0" w:color="auto"/>
              <w:right w:val="nil"/>
            </w:tcBorders>
            <w:vAlign w:val="bottom"/>
          </w:tcPr>
          <w:p w:rsidR="00F7337A" w:rsidRPr="001671B1" w:rsidRDefault="00CD2E99" w:rsidP="00F7337A">
            <w:pPr>
              <w:jc w:val="right"/>
              <w:rPr>
                <w:sz w:val="20"/>
              </w:rPr>
            </w:pPr>
            <w:r>
              <w:rPr>
                <w:sz w:val="20"/>
              </w:rPr>
              <w:t>3,1</w:t>
            </w:r>
            <w:r w:rsidR="0099393B">
              <w:rPr>
                <w:sz w:val="20"/>
              </w:rPr>
              <w:t>87</w:t>
            </w:r>
          </w:p>
        </w:tc>
        <w:tc>
          <w:tcPr>
            <w:tcW w:w="1361" w:type="dxa"/>
            <w:tcBorders>
              <w:top w:val="single" w:sz="4" w:space="0" w:color="auto"/>
              <w:left w:val="nil"/>
              <w:bottom w:val="single" w:sz="4" w:space="0" w:color="auto"/>
              <w:right w:val="nil"/>
            </w:tcBorders>
            <w:vAlign w:val="bottom"/>
          </w:tcPr>
          <w:p w:rsidR="00F7337A" w:rsidRPr="001671B1" w:rsidRDefault="00CD2E99" w:rsidP="00D70D58">
            <w:pPr>
              <w:jc w:val="right"/>
              <w:rPr>
                <w:sz w:val="20"/>
              </w:rPr>
            </w:pPr>
            <w:r>
              <w:rPr>
                <w:sz w:val="20"/>
              </w:rPr>
              <w:t>3,</w:t>
            </w:r>
            <w:r w:rsidR="00D70D58">
              <w:rPr>
                <w:sz w:val="20"/>
              </w:rPr>
              <w:t>331</w:t>
            </w:r>
          </w:p>
        </w:tc>
        <w:tc>
          <w:tcPr>
            <w:tcW w:w="1361" w:type="dxa"/>
            <w:tcBorders>
              <w:top w:val="single" w:sz="4" w:space="0" w:color="auto"/>
              <w:left w:val="nil"/>
              <w:bottom w:val="single" w:sz="4" w:space="0" w:color="auto"/>
              <w:right w:val="nil"/>
            </w:tcBorders>
            <w:vAlign w:val="bottom"/>
          </w:tcPr>
          <w:p w:rsidR="00F7337A" w:rsidRPr="001671B1" w:rsidRDefault="00CD2E99" w:rsidP="00FA74F8">
            <w:pPr>
              <w:jc w:val="right"/>
              <w:rPr>
                <w:sz w:val="20"/>
              </w:rPr>
            </w:pPr>
            <w:r>
              <w:rPr>
                <w:sz w:val="20"/>
              </w:rPr>
              <w:t>2,984</w:t>
            </w:r>
          </w:p>
        </w:tc>
        <w:tc>
          <w:tcPr>
            <w:tcW w:w="1361" w:type="dxa"/>
            <w:tcBorders>
              <w:top w:val="single" w:sz="4" w:space="0" w:color="auto"/>
              <w:left w:val="nil"/>
              <w:bottom w:val="single" w:sz="4" w:space="0" w:color="auto"/>
              <w:right w:val="nil"/>
            </w:tcBorders>
            <w:vAlign w:val="bottom"/>
          </w:tcPr>
          <w:p w:rsidR="00F7337A" w:rsidRPr="001671B1" w:rsidRDefault="00CD2E99" w:rsidP="00D70D58">
            <w:pPr>
              <w:jc w:val="right"/>
              <w:rPr>
                <w:sz w:val="20"/>
              </w:rPr>
            </w:pPr>
            <w:r>
              <w:rPr>
                <w:sz w:val="20"/>
              </w:rPr>
              <w:t>3,</w:t>
            </w:r>
            <w:r w:rsidR="00D70D58">
              <w:rPr>
                <w:sz w:val="20"/>
              </w:rPr>
              <w:t>119</w:t>
            </w:r>
          </w:p>
        </w:tc>
      </w:tr>
    </w:tbl>
    <w:p w:rsidR="00FA74F8" w:rsidRPr="001671B1" w:rsidRDefault="00276C93" w:rsidP="00FA74F8">
      <w:pPr>
        <w:spacing w:before="120"/>
        <w:rPr>
          <w:b/>
          <w:bCs/>
          <w:sz w:val="16"/>
          <w:szCs w:val="16"/>
        </w:rPr>
      </w:pPr>
      <w:r>
        <w:rPr>
          <w:b/>
          <w:bCs/>
          <w:sz w:val="16"/>
          <w:szCs w:val="16"/>
        </w:rPr>
        <w:t>Note</w:t>
      </w:r>
      <w:r w:rsidR="00FA74F8" w:rsidRPr="001671B1">
        <w:rPr>
          <w:b/>
          <w:bCs/>
          <w:sz w:val="16"/>
          <w:szCs w:val="16"/>
        </w:rPr>
        <w:t>:</w:t>
      </w:r>
    </w:p>
    <w:p w:rsidR="002705B3" w:rsidRPr="00CD2E99" w:rsidRDefault="00FA74F8" w:rsidP="007B2C5E">
      <w:pPr>
        <w:pStyle w:val="ListParagraph"/>
        <w:numPr>
          <w:ilvl w:val="0"/>
          <w:numId w:val="23"/>
        </w:numPr>
        <w:tabs>
          <w:tab w:val="left" w:pos="284"/>
        </w:tabs>
        <w:ind w:left="0" w:firstLine="0"/>
        <w:rPr>
          <w:sz w:val="16"/>
          <w:szCs w:val="16"/>
        </w:rPr>
      </w:pPr>
      <w:r w:rsidRPr="00CD2E99">
        <w:rPr>
          <w:sz w:val="16"/>
          <w:szCs w:val="16"/>
        </w:rPr>
        <w:t xml:space="preserve">Total cost includes depreciation </w:t>
      </w:r>
      <w:r w:rsidR="00014C98" w:rsidRPr="00CD2E99">
        <w:rPr>
          <w:sz w:val="16"/>
          <w:szCs w:val="16"/>
        </w:rPr>
        <w:t xml:space="preserve">and amortisation </w:t>
      </w:r>
      <w:r w:rsidRPr="006E687C">
        <w:rPr>
          <w:sz w:val="16"/>
          <w:szCs w:val="16"/>
        </w:rPr>
        <w:t>of $</w:t>
      </w:r>
      <w:r w:rsidR="00CD2E99" w:rsidRPr="006E687C">
        <w:rPr>
          <w:sz w:val="16"/>
          <w:szCs w:val="16"/>
        </w:rPr>
        <w:t>14.109</w:t>
      </w:r>
      <w:r w:rsidRPr="006E687C">
        <w:rPr>
          <w:sz w:val="16"/>
          <w:szCs w:val="16"/>
        </w:rPr>
        <w:t> million in</w:t>
      </w:r>
      <w:r w:rsidRPr="00CD2E99">
        <w:rPr>
          <w:sz w:val="16"/>
          <w:szCs w:val="16"/>
        </w:rPr>
        <w:t xml:space="preserve"> 2012-13</w:t>
      </w:r>
      <w:r w:rsidR="00014C98" w:rsidRPr="00CD2E99">
        <w:rPr>
          <w:sz w:val="16"/>
          <w:szCs w:val="16"/>
        </w:rPr>
        <w:t xml:space="preserve"> and $</w:t>
      </w:r>
      <w:r w:rsidR="00CD2E99" w:rsidRPr="00CD2E99">
        <w:rPr>
          <w:sz w:val="16"/>
          <w:szCs w:val="16"/>
        </w:rPr>
        <w:t>16.338</w:t>
      </w:r>
      <w:r w:rsidR="00014C98" w:rsidRPr="00CD2E99">
        <w:rPr>
          <w:sz w:val="16"/>
          <w:szCs w:val="16"/>
        </w:rPr>
        <w:t xml:space="preserve"> million in 2013-14</w:t>
      </w:r>
      <w:r w:rsidRPr="00CD2E99">
        <w:rPr>
          <w:sz w:val="16"/>
          <w:szCs w:val="16"/>
        </w:rPr>
        <w:t>.</w:t>
      </w:r>
    </w:p>
    <w:p w:rsidR="00FA74F8" w:rsidRPr="00FA1526" w:rsidRDefault="00FA74F8" w:rsidP="00FA74F8">
      <w:pPr>
        <w:pStyle w:val="Heading4"/>
      </w:pPr>
      <w:r w:rsidRPr="00C220AB">
        <w:t>Output Description</w:t>
      </w:r>
    </w:p>
    <w:p w:rsidR="00FA74F8" w:rsidRDefault="0051497B" w:rsidP="00FA74F8">
      <w:pPr>
        <w:pStyle w:val="BodyText"/>
        <w:rPr>
          <w:lang w:eastAsia="en-AU"/>
        </w:rPr>
      </w:pPr>
      <w:r>
        <w:t>The Directorate will provide e</w:t>
      </w:r>
      <w:r w:rsidR="00FA74F8" w:rsidRPr="00C220AB">
        <w:t xml:space="preserve">conomic </w:t>
      </w:r>
      <w:r>
        <w:t>development p</w:t>
      </w:r>
      <w:r w:rsidR="00FA74F8" w:rsidRPr="00C220AB">
        <w:t xml:space="preserve">olicy </w:t>
      </w:r>
      <w:r>
        <w:t>advice to promote economic development of the broader capital region.  It will also provide gaming and racing policy advice in consultation with the Gambling and Racing Commission.</w:t>
      </w:r>
      <w:r w:rsidRPr="00FA1526">
        <w:rPr>
          <w:lang w:eastAsia="en-AU"/>
        </w:rPr>
        <w:t xml:space="preserve"> </w:t>
      </w:r>
    </w:p>
    <w:p w:rsidR="00414D8F" w:rsidRPr="00414D8F" w:rsidRDefault="00414D8F" w:rsidP="00FA74F8">
      <w:pPr>
        <w:pStyle w:val="BodyText"/>
        <w:rPr>
          <w:sz w:val="16"/>
          <w:szCs w:val="16"/>
        </w:rPr>
      </w:pPr>
    </w:p>
    <w:tbl>
      <w:tblPr>
        <w:tblW w:w="9100" w:type="dxa"/>
        <w:tblLayout w:type="fixed"/>
        <w:tblLook w:val="0000"/>
      </w:tblPr>
      <w:tblGrid>
        <w:gridCol w:w="3588"/>
        <w:gridCol w:w="1378"/>
        <w:gridCol w:w="1378"/>
        <w:gridCol w:w="1378"/>
        <w:gridCol w:w="1378"/>
      </w:tblGrid>
      <w:tr w:rsidR="00FA74F8" w:rsidRPr="001671B1" w:rsidTr="00472E19">
        <w:tc>
          <w:tcPr>
            <w:tcW w:w="3544" w:type="dxa"/>
            <w:tcBorders>
              <w:top w:val="single" w:sz="4" w:space="0" w:color="auto"/>
              <w:left w:val="nil"/>
              <w:bottom w:val="nil"/>
              <w:right w:val="nil"/>
            </w:tcBorders>
          </w:tcPr>
          <w:p w:rsidR="00FA74F8" w:rsidRPr="001671B1" w:rsidRDefault="00FA74F8" w:rsidP="00FA74F8">
            <w:pPr>
              <w:rPr>
                <w:bCs/>
                <w:i/>
                <w:iCs/>
                <w:sz w:val="20"/>
              </w:rPr>
            </w:pP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vertAlign w:val="superscript"/>
              </w:rPr>
            </w:pPr>
            <w:r w:rsidRPr="001671B1">
              <w:rPr>
                <w:b/>
                <w:bCs/>
                <w:sz w:val="20"/>
              </w:rPr>
              <w:t>Total Cost</w:t>
            </w: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Government Payment for Outputs</w:t>
            </w:r>
          </w:p>
        </w:tc>
      </w:tr>
      <w:tr w:rsidR="00F7337A" w:rsidRPr="001671B1" w:rsidTr="00472E19">
        <w:tc>
          <w:tcPr>
            <w:tcW w:w="3544" w:type="dxa"/>
            <w:tcBorders>
              <w:top w:val="nil"/>
              <w:left w:val="nil"/>
              <w:bottom w:val="single" w:sz="4" w:space="0" w:color="auto"/>
              <w:right w:val="nil"/>
            </w:tcBorders>
          </w:tcPr>
          <w:p w:rsidR="00F7337A" w:rsidRPr="001671B1" w:rsidRDefault="00F7337A" w:rsidP="00FA74F8">
            <w:pPr>
              <w:rPr>
                <w:b/>
                <w:bCs/>
                <w:sz w:val="20"/>
              </w:rPr>
            </w:pPr>
          </w:p>
        </w:tc>
        <w:tc>
          <w:tcPr>
            <w:tcW w:w="1361" w:type="dxa"/>
            <w:tcBorders>
              <w:top w:val="single" w:sz="4" w:space="0" w:color="auto"/>
              <w:left w:val="nil"/>
              <w:bottom w:val="single" w:sz="4" w:space="0" w:color="auto"/>
              <w:right w:val="nil"/>
            </w:tcBorders>
          </w:tcPr>
          <w:p w:rsidR="00F7337A" w:rsidRPr="001671B1" w:rsidRDefault="00F7337A" w:rsidP="00F7337A">
            <w:pPr>
              <w:jc w:val="right"/>
              <w:rPr>
                <w:b/>
                <w:sz w:val="20"/>
              </w:rPr>
            </w:pPr>
            <w:r w:rsidRPr="001671B1">
              <w:rPr>
                <w:b/>
                <w:sz w:val="20"/>
              </w:rPr>
              <w:t>2012-13</w:t>
            </w:r>
          </w:p>
          <w:p w:rsidR="00F7337A" w:rsidRPr="001671B1" w:rsidRDefault="00F7337A" w:rsidP="00F7337A">
            <w:pPr>
              <w:jc w:val="right"/>
              <w:rPr>
                <w:b/>
                <w:sz w:val="20"/>
              </w:rPr>
            </w:pPr>
            <w:r>
              <w:rPr>
                <w:b/>
                <w:sz w:val="20"/>
              </w:rPr>
              <w:t>Est. Outcome</w:t>
            </w:r>
          </w:p>
          <w:p w:rsidR="00F7337A" w:rsidRPr="001671B1" w:rsidRDefault="00F7337A" w:rsidP="00F7337A">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7337A">
            <w:pPr>
              <w:jc w:val="right"/>
              <w:rPr>
                <w:b/>
                <w:sz w:val="20"/>
              </w:rPr>
            </w:pPr>
            <w:r w:rsidRPr="001671B1">
              <w:rPr>
                <w:b/>
                <w:sz w:val="20"/>
              </w:rPr>
              <w:t>201</w:t>
            </w:r>
            <w:r>
              <w:rPr>
                <w:b/>
                <w:sz w:val="20"/>
              </w:rPr>
              <w:t>3</w:t>
            </w:r>
            <w:r w:rsidRPr="001671B1">
              <w:rPr>
                <w:b/>
                <w:sz w:val="20"/>
              </w:rPr>
              <w:t>-1</w:t>
            </w:r>
            <w:r>
              <w:rPr>
                <w:b/>
                <w:sz w:val="20"/>
              </w:rPr>
              <w:t>4</w:t>
            </w:r>
          </w:p>
          <w:p w:rsidR="00F7337A" w:rsidRPr="001671B1" w:rsidRDefault="00F7337A" w:rsidP="00F7337A">
            <w:pPr>
              <w:jc w:val="right"/>
              <w:rPr>
                <w:b/>
                <w:sz w:val="20"/>
              </w:rPr>
            </w:pPr>
            <w:r w:rsidRPr="001671B1">
              <w:rPr>
                <w:b/>
                <w:sz w:val="20"/>
              </w:rPr>
              <w:t>Budget</w:t>
            </w:r>
          </w:p>
          <w:p w:rsidR="00F7337A" w:rsidRPr="001671B1" w:rsidRDefault="00F7337A" w:rsidP="00F7337A">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7337A">
            <w:pPr>
              <w:jc w:val="right"/>
              <w:rPr>
                <w:b/>
                <w:sz w:val="20"/>
              </w:rPr>
            </w:pPr>
            <w:r w:rsidRPr="001671B1">
              <w:rPr>
                <w:b/>
                <w:sz w:val="20"/>
              </w:rPr>
              <w:t>201</w:t>
            </w:r>
            <w:r w:rsidR="00881111">
              <w:rPr>
                <w:b/>
                <w:sz w:val="20"/>
              </w:rPr>
              <w:t>2</w:t>
            </w:r>
            <w:r w:rsidRPr="001671B1">
              <w:rPr>
                <w:b/>
                <w:sz w:val="20"/>
              </w:rPr>
              <w:t>-1</w:t>
            </w:r>
            <w:r w:rsidR="00881111">
              <w:rPr>
                <w:b/>
                <w:sz w:val="20"/>
              </w:rPr>
              <w:t>3</w:t>
            </w:r>
          </w:p>
          <w:p w:rsidR="00F7337A" w:rsidRPr="001671B1" w:rsidRDefault="00F7337A" w:rsidP="00F7337A">
            <w:pPr>
              <w:jc w:val="right"/>
              <w:rPr>
                <w:b/>
                <w:sz w:val="20"/>
              </w:rPr>
            </w:pPr>
            <w:r w:rsidRPr="001671B1">
              <w:rPr>
                <w:b/>
                <w:sz w:val="20"/>
              </w:rPr>
              <w:t>Est. Outcome</w:t>
            </w:r>
          </w:p>
          <w:p w:rsidR="00F7337A" w:rsidRPr="001671B1" w:rsidRDefault="00F7337A" w:rsidP="00F7337A">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F7337A" w:rsidRPr="001671B1" w:rsidRDefault="00F7337A" w:rsidP="00F7337A">
            <w:pPr>
              <w:jc w:val="right"/>
              <w:rPr>
                <w:b/>
                <w:sz w:val="20"/>
              </w:rPr>
            </w:pPr>
            <w:r w:rsidRPr="001671B1">
              <w:rPr>
                <w:b/>
                <w:sz w:val="20"/>
              </w:rPr>
              <w:t>201</w:t>
            </w:r>
            <w:r>
              <w:rPr>
                <w:b/>
                <w:sz w:val="20"/>
              </w:rPr>
              <w:t>3</w:t>
            </w:r>
            <w:r w:rsidRPr="001671B1">
              <w:rPr>
                <w:b/>
                <w:sz w:val="20"/>
              </w:rPr>
              <w:t>-1</w:t>
            </w:r>
            <w:r>
              <w:rPr>
                <w:b/>
                <w:sz w:val="20"/>
              </w:rPr>
              <w:t>4</w:t>
            </w:r>
          </w:p>
          <w:p w:rsidR="00F7337A" w:rsidRPr="001671B1" w:rsidRDefault="00F7337A" w:rsidP="00F7337A">
            <w:pPr>
              <w:jc w:val="right"/>
              <w:rPr>
                <w:b/>
                <w:sz w:val="20"/>
              </w:rPr>
            </w:pPr>
            <w:r w:rsidRPr="001671B1">
              <w:rPr>
                <w:b/>
                <w:sz w:val="20"/>
              </w:rPr>
              <w:t>Budget</w:t>
            </w:r>
          </w:p>
          <w:p w:rsidR="00F7337A" w:rsidRPr="001671B1" w:rsidRDefault="00F7337A" w:rsidP="00F7337A">
            <w:pPr>
              <w:jc w:val="right"/>
              <w:rPr>
                <w:b/>
                <w:sz w:val="20"/>
              </w:rPr>
            </w:pPr>
            <w:r w:rsidRPr="001671B1">
              <w:rPr>
                <w:b/>
                <w:sz w:val="20"/>
              </w:rPr>
              <w:t xml:space="preserve">$’000 </w:t>
            </w:r>
          </w:p>
        </w:tc>
      </w:tr>
      <w:tr w:rsidR="00FA74F8" w:rsidRPr="001671B1" w:rsidTr="00472E19">
        <w:tc>
          <w:tcPr>
            <w:tcW w:w="3544" w:type="dxa"/>
            <w:tcBorders>
              <w:top w:val="single" w:sz="4" w:space="0" w:color="auto"/>
              <w:left w:val="nil"/>
              <w:bottom w:val="single" w:sz="4" w:space="0" w:color="auto"/>
              <w:right w:val="nil"/>
            </w:tcBorders>
          </w:tcPr>
          <w:p w:rsidR="00FA74F8" w:rsidRPr="001671B1" w:rsidRDefault="00FA74F8" w:rsidP="00CD2E99">
            <w:pPr>
              <w:rPr>
                <w:b/>
                <w:sz w:val="20"/>
              </w:rPr>
            </w:pPr>
            <w:r w:rsidRPr="001671B1">
              <w:rPr>
                <w:b/>
                <w:sz w:val="20"/>
              </w:rPr>
              <w:t xml:space="preserve">Output 1.2:  Business Development </w:t>
            </w:r>
          </w:p>
        </w:tc>
        <w:tc>
          <w:tcPr>
            <w:tcW w:w="1361" w:type="dxa"/>
            <w:tcBorders>
              <w:top w:val="single" w:sz="4" w:space="0" w:color="auto"/>
              <w:left w:val="nil"/>
              <w:bottom w:val="single" w:sz="4" w:space="0" w:color="auto"/>
              <w:right w:val="nil"/>
            </w:tcBorders>
            <w:vAlign w:val="bottom"/>
          </w:tcPr>
          <w:p w:rsidR="00FA74F8" w:rsidRPr="001671B1" w:rsidRDefault="0099393B" w:rsidP="00FA74F8">
            <w:pPr>
              <w:jc w:val="right"/>
              <w:rPr>
                <w:sz w:val="20"/>
              </w:rPr>
            </w:pPr>
            <w:r>
              <w:rPr>
                <w:sz w:val="20"/>
              </w:rPr>
              <w:t>11,521</w:t>
            </w:r>
          </w:p>
        </w:tc>
        <w:tc>
          <w:tcPr>
            <w:tcW w:w="1361" w:type="dxa"/>
            <w:tcBorders>
              <w:top w:val="single" w:sz="4" w:space="0" w:color="auto"/>
              <w:left w:val="nil"/>
              <w:bottom w:val="single" w:sz="4" w:space="0" w:color="auto"/>
              <w:right w:val="nil"/>
            </w:tcBorders>
            <w:vAlign w:val="bottom"/>
          </w:tcPr>
          <w:p w:rsidR="00FA74F8" w:rsidRPr="001671B1" w:rsidRDefault="00D70D58" w:rsidP="0099393B">
            <w:pPr>
              <w:jc w:val="right"/>
              <w:rPr>
                <w:sz w:val="20"/>
              </w:rPr>
            </w:pPr>
            <w:r>
              <w:rPr>
                <w:sz w:val="20"/>
              </w:rPr>
              <w:t>10,647</w:t>
            </w:r>
          </w:p>
        </w:tc>
        <w:tc>
          <w:tcPr>
            <w:tcW w:w="1361" w:type="dxa"/>
            <w:tcBorders>
              <w:top w:val="single" w:sz="4" w:space="0" w:color="auto"/>
              <w:left w:val="nil"/>
              <w:bottom w:val="single" w:sz="4" w:space="0" w:color="auto"/>
              <w:right w:val="nil"/>
            </w:tcBorders>
            <w:vAlign w:val="bottom"/>
          </w:tcPr>
          <w:p w:rsidR="00FA74F8" w:rsidRPr="001671B1" w:rsidRDefault="00CD2E99" w:rsidP="00FA74F8">
            <w:pPr>
              <w:jc w:val="right"/>
              <w:rPr>
                <w:sz w:val="20"/>
              </w:rPr>
            </w:pPr>
            <w:r>
              <w:rPr>
                <w:sz w:val="20"/>
              </w:rPr>
              <w:t>11,088</w:t>
            </w:r>
          </w:p>
        </w:tc>
        <w:tc>
          <w:tcPr>
            <w:tcW w:w="1361" w:type="dxa"/>
            <w:tcBorders>
              <w:top w:val="single" w:sz="4" w:space="0" w:color="auto"/>
              <w:left w:val="nil"/>
              <w:bottom w:val="single" w:sz="4" w:space="0" w:color="auto"/>
              <w:right w:val="nil"/>
            </w:tcBorders>
            <w:vAlign w:val="bottom"/>
          </w:tcPr>
          <w:p w:rsidR="00FA74F8" w:rsidRPr="001671B1" w:rsidRDefault="00D70D58" w:rsidP="00FA74F8">
            <w:pPr>
              <w:jc w:val="right"/>
              <w:rPr>
                <w:sz w:val="20"/>
              </w:rPr>
            </w:pPr>
            <w:r>
              <w:rPr>
                <w:sz w:val="20"/>
              </w:rPr>
              <w:t>10,201</w:t>
            </w:r>
          </w:p>
        </w:tc>
      </w:tr>
    </w:tbl>
    <w:p w:rsidR="00FA74F8" w:rsidRPr="00C220AB" w:rsidRDefault="00FA74F8" w:rsidP="00FA74F8">
      <w:pPr>
        <w:pStyle w:val="Heading4"/>
      </w:pPr>
      <w:r w:rsidRPr="00C220AB">
        <w:t>Output Description</w:t>
      </w:r>
    </w:p>
    <w:p w:rsidR="00FA74F8" w:rsidRDefault="00FA74F8" w:rsidP="00FA74F8">
      <w:pPr>
        <w:pStyle w:val="BodyText"/>
      </w:pPr>
      <w:r w:rsidRPr="00C220AB">
        <w:t>The Directorate will provide programs, initiatives and business policy advice to support business developmen</w:t>
      </w:r>
      <w:r>
        <w:t>t in the ACT, including:</w:t>
      </w:r>
    </w:p>
    <w:p w:rsidR="00FA74F8" w:rsidRPr="00C220AB" w:rsidRDefault="00FA74F8" w:rsidP="00FA74F8">
      <w:pPr>
        <w:pStyle w:val="BodyTextIndent"/>
        <w:spacing w:before="120"/>
        <w:ind w:left="357" w:hanging="357"/>
      </w:pPr>
      <w:r w:rsidRPr="00C220AB">
        <w:t>deliver</w:t>
      </w:r>
      <w:r>
        <w:t>ing</w:t>
      </w:r>
      <w:r w:rsidRPr="00C220AB">
        <w:t xml:space="preserve"> business programs and services;</w:t>
      </w:r>
    </w:p>
    <w:p w:rsidR="002705B3" w:rsidRDefault="00FA74F8">
      <w:pPr>
        <w:pStyle w:val="BodyTextIndent"/>
        <w:spacing w:before="120"/>
        <w:ind w:left="357" w:hanging="357"/>
      </w:pPr>
      <w:r w:rsidRPr="00C220AB">
        <w:t>manag</w:t>
      </w:r>
      <w:r>
        <w:t>ing</w:t>
      </w:r>
      <w:r w:rsidRPr="00C220AB">
        <w:t xml:space="preserve"> relationships with key stakeholders in the ACT innovation system including universities, research organisations, commercialisation entities, business organisations and other government agencies;</w:t>
      </w:r>
    </w:p>
    <w:p w:rsidR="002705B3" w:rsidRDefault="00FA74F8">
      <w:pPr>
        <w:pStyle w:val="BodyTextIndent"/>
        <w:spacing w:before="120"/>
        <w:ind w:left="357" w:hanging="357"/>
      </w:pPr>
      <w:r w:rsidRPr="00C220AB">
        <w:t>deliver</w:t>
      </w:r>
      <w:r>
        <w:t>ing</w:t>
      </w:r>
      <w:r w:rsidRPr="00C220AB">
        <w:t xml:space="preserve"> the Skilled and Business Migration Program;</w:t>
      </w:r>
    </w:p>
    <w:p w:rsidR="002705B3" w:rsidRDefault="00FA74F8">
      <w:pPr>
        <w:pStyle w:val="BodyTextIndent"/>
        <w:spacing w:before="120"/>
        <w:ind w:left="357" w:hanging="357"/>
      </w:pPr>
      <w:r w:rsidRPr="00C220AB">
        <w:t>support</w:t>
      </w:r>
      <w:r>
        <w:t>ing</w:t>
      </w:r>
      <w:r w:rsidRPr="00C220AB">
        <w:t xml:space="preserve"> activities that promote the economic development of the broader capital region; and</w:t>
      </w:r>
    </w:p>
    <w:p w:rsidR="002705B3" w:rsidRDefault="00FA74F8">
      <w:pPr>
        <w:pStyle w:val="BodyTextIndent"/>
        <w:spacing w:before="120"/>
        <w:ind w:left="357" w:hanging="357"/>
      </w:pPr>
      <w:proofErr w:type="gramStart"/>
      <w:r>
        <w:t>participating</w:t>
      </w:r>
      <w:proofErr w:type="gramEnd"/>
      <w:r w:rsidRPr="00C220AB">
        <w:t xml:space="preserve"> actively in business and innovation policy forums, including Ministerial councils and other national business, innovation and science infrastructure forums.</w:t>
      </w:r>
    </w:p>
    <w:p w:rsidR="00FA74F8" w:rsidRDefault="00F7337A" w:rsidP="00FA74F8">
      <w:r>
        <w:br w:type="page"/>
      </w:r>
    </w:p>
    <w:p w:rsidR="00F7337A" w:rsidRDefault="00F7337A" w:rsidP="005A62ED">
      <w:pPr>
        <w:pStyle w:val="Heading3"/>
      </w:pPr>
      <w:proofErr w:type="gramStart"/>
      <w:r w:rsidRPr="007C77E1">
        <w:lastRenderedPageBreak/>
        <w:t>Output Classes</w:t>
      </w:r>
      <w:r>
        <w:t xml:space="preserve"> cont.</w:t>
      </w:r>
      <w:proofErr w:type="gramEnd"/>
    </w:p>
    <w:tbl>
      <w:tblPr>
        <w:tblW w:w="9100" w:type="dxa"/>
        <w:tblLayout w:type="fixed"/>
        <w:tblLook w:val="0000"/>
      </w:tblPr>
      <w:tblGrid>
        <w:gridCol w:w="3588"/>
        <w:gridCol w:w="1378"/>
        <w:gridCol w:w="1378"/>
        <w:gridCol w:w="1378"/>
        <w:gridCol w:w="1378"/>
      </w:tblGrid>
      <w:tr w:rsidR="00FA74F8" w:rsidRPr="00C220AB" w:rsidTr="00472E19">
        <w:tc>
          <w:tcPr>
            <w:tcW w:w="3544" w:type="dxa"/>
            <w:tcBorders>
              <w:top w:val="single" w:sz="4" w:space="0" w:color="auto"/>
              <w:left w:val="nil"/>
              <w:bottom w:val="nil"/>
              <w:right w:val="nil"/>
            </w:tcBorders>
          </w:tcPr>
          <w:p w:rsidR="00FA74F8" w:rsidRPr="001671B1" w:rsidRDefault="00FA74F8" w:rsidP="00FA74F8">
            <w:pPr>
              <w:rPr>
                <w:bCs/>
                <w:i/>
                <w:iCs/>
                <w:sz w:val="20"/>
              </w:rPr>
            </w:pP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Total Cost</w:t>
            </w: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Government Payment for Outputs</w:t>
            </w:r>
          </w:p>
        </w:tc>
      </w:tr>
      <w:tr w:rsidR="00347785" w:rsidRPr="00C220AB" w:rsidTr="00472E19">
        <w:tc>
          <w:tcPr>
            <w:tcW w:w="3544" w:type="dxa"/>
            <w:tcBorders>
              <w:top w:val="nil"/>
              <w:left w:val="nil"/>
              <w:bottom w:val="single" w:sz="4" w:space="0" w:color="auto"/>
              <w:right w:val="nil"/>
            </w:tcBorders>
          </w:tcPr>
          <w:p w:rsidR="00347785" w:rsidRPr="001671B1" w:rsidRDefault="00347785" w:rsidP="00FA74F8">
            <w:pPr>
              <w:rPr>
                <w:b/>
                <w:bCs/>
                <w:sz w:val="20"/>
              </w:rPr>
            </w:pP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2012-13</w:t>
            </w:r>
          </w:p>
          <w:p w:rsidR="00347785" w:rsidRPr="001671B1" w:rsidRDefault="00347785" w:rsidP="00347785">
            <w:pPr>
              <w:jc w:val="right"/>
              <w:rPr>
                <w:b/>
                <w:sz w:val="20"/>
              </w:rPr>
            </w:pPr>
            <w:r>
              <w:rPr>
                <w:b/>
                <w:sz w:val="20"/>
              </w:rPr>
              <w:t>Est. Outcome</w:t>
            </w:r>
          </w:p>
          <w:p w:rsidR="00347785" w:rsidRPr="001671B1" w:rsidRDefault="00347785" w:rsidP="00FA74F8">
            <w:pPr>
              <w:jc w:val="right"/>
              <w:rPr>
                <w:b/>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sidR="00881111">
              <w:rPr>
                <w:b/>
                <w:sz w:val="20"/>
              </w:rPr>
              <w:t>2</w:t>
            </w:r>
            <w:r w:rsidRPr="001671B1">
              <w:rPr>
                <w:b/>
                <w:sz w:val="20"/>
              </w:rPr>
              <w:t>-1</w:t>
            </w:r>
            <w:r w:rsidR="00881111">
              <w:rPr>
                <w:b/>
                <w:sz w:val="20"/>
              </w:rPr>
              <w:t>3</w:t>
            </w:r>
          </w:p>
          <w:p w:rsidR="00347785" w:rsidRPr="001671B1" w:rsidRDefault="00347785" w:rsidP="00347785">
            <w:pPr>
              <w:jc w:val="right"/>
              <w:rPr>
                <w:b/>
                <w:sz w:val="20"/>
              </w:rPr>
            </w:pPr>
            <w:r w:rsidRPr="001671B1">
              <w:rPr>
                <w:b/>
                <w:sz w:val="20"/>
              </w:rPr>
              <w:t>Est. Outcome</w:t>
            </w:r>
          </w:p>
          <w:p w:rsidR="00347785" w:rsidRPr="001671B1" w:rsidRDefault="00347785"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r>
      <w:tr w:rsidR="00FA74F8" w:rsidRPr="00C220AB" w:rsidTr="00472E19">
        <w:tc>
          <w:tcPr>
            <w:tcW w:w="3544" w:type="dxa"/>
            <w:tcBorders>
              <w:top w:val="single" w:sz="4" w:space="0" w:color="auto"/>
              <w:left w:val="nil"/>
              <w:bottom w:val="single" w:sz="4" w:space="0" w:color="auto"/>
              <w:right w:val="nil"/>
            </w:tcBorders>
          </w:tcPr>
          <w:p w:rsidR="00FA74F8" w:rsidRPr="001671B1" w:rsidRDefault="00FA74F8" w:rsidP="00FA74F8">
            <w:pPr>
              <w:rPr>
                <w:b/>
                <w:sz w:val="20"/>
              </w:rPr>
            </w:pPr>
            <w:r w:rsidRPr="001671B1">
              <w:rPr>
                <w:b/>
                <w:sz w:val="20"/>
              </w:rPr>
              <w:t>Output 1.3:  Tourism</w:t>
            </w:r>
          </w:p>
        </w:tc>
        <w:tc>
          <w:tcPr>
            <w:tcW w:w="1361" w:type="dxa"/>
            <w:tcBorders>
              <w:top w:val="single" w:sz="4" w:space="0" w:color="auto"/>
              <w:left w:val="nil"/>
              <w:bottom w:val="single" w:sz="4" w:space="0" w:color="auto"/>
              <w:right w:val="nil"/>
            </w:tcBorders>
            <w:vAlign w:val="bottom"/>
          </w:tcPr>
          <w:p w:rsidR="00FA74F8" w:rsidRPr="001671B1" w:rsidRDefault="00CD2E99" w:rsidP="00A65B5B">
            <w:pPr>
              <w:jc w:val="right"/>
              <w:rPr>
                <w:sz w:val="20"/>
              </w:rPr>
            </w:pPr>
            <w:r>
              <w:rPr>
                <w:sz w:val="20"/>
              </w:rPr>
              <w:t>13,</w:t>
            </w:r>
            <w:r w:rsidR="00A65B5B">
              <w:rPr>
                <w:sz w:val="20"/>
              </w:rPr>
              <w:t>883</w:t>
            </w:r>
          </w:p>
        </w:tc>
        <w:tc>
          <w:tcPr>
            <w:tcW w:w="1361" w:type="dxa"/>
            <w:tcBorders>
              <w:top w:val="single" w:sz="4" w:space="0" w:color="auto"/>
              <w:left w:val="nil"/>
              <w:bottom w:val="single" w:sz="4" w:space="0" w:color="auto"/>
              <w:right w:val="nil"/>
            </w:tcBorders>
            <w:vAlign w:val="bottom"/>
          </w:tcPr>
          <w:p w:rsidR="00FA74F8" w:rsidRPr="001671B1" w:rsidRDefault="00CD2E99" w:rsidP="002D6569">
            <w:pPr>
              <w:jc w:val="right"/>
              <w:rPr>
                <w:sz w:val="20"/>
              </w:rPr>
            </w:pPr>
            <w:r>
              <w:rPr>
                <w:sz w:val="20"/>
              </w:rPr>
              <w:t>14,</w:t>
            </w:r>
            <w:r w:rsidR="00D70D58">
              <w:rPr>
                <w:sz w:val="20"/>
              </w:rPr>
              <w:t>838</w:t>
            </w:r>
          </w:p>
        </w:tc>
        <w:tc>
          <w:tcPr>
            <w:tcW w:w="1361" w:type="dxa"/>
            <w:tcBorders>
              <w:top w:val="single" w:sz="4" w:space="0" w:color="auto"/>
              <w:left w:val="nil"/>
              <w:bottom w:val="single" w:sz="4" w:space="0" w:color="auto"/>
              <w:right w:val="nil"/>
            </w:tcBorders>
            <w:vAlign w:val="bottom"/>
          </w:tcPr>
          <w:p w:rsidR="00FA74F8" w:rsidRPr="001671B1" w:rsidRDefault="00CD2E99" w:rsidP="00FA74F8">
            <w:pPr>
              <w:jc w:val="right"/>
              <w:rPr>
                <w:sz w:val="20"/>
              </w:rPr>
            </w:pPr>
            <w:r>
              <w:rPr>
                <w:sz w:val="20"/>
              </w:rPr>
              <w:t>12,079</w:t>
            </w:r>
          </w:p>
        </w:tc>
        <w:tc>
          <w:tcPr>
            <w:tcW w:w="1361" w:type="dxa"/>
            <w:tcBorders>
              <w:top w:val="single" w:sz="4" w:space="0" w:color="auto"/>
              <w:left w:val="nil"/>
              <w:bottom w:val="single" w:sz="4" w:space="0" w:color="auto"/>
              <w:right w:val="nil"/>
            </w:tcBorders>
            <w:vAlign w:val="bottom"/>
          </w:tcPr>
          <w:p w:rsidR="00FA74F8" w:rsidRPr="001671B1" w:rsidRDefault="00CD2E99" w:rsidP="00FA74F8">
            <w:pPr>
              <w:jc w:val="right"/>
              <w:rPr>
                <w:sz w:val="20"/>
              </w:rPr>
            </w:pPr>
            <w:r>
              <w:rPr>
                <w:sz w:val="20"/>
              </w:rPr>
              <w:t>12,987</w:t>
            </w:r>
          </w:p>
        </w:tc>
      </w:tr>
    </w:tbl>
    <w:p w:rsidR="00FA74F8" w:rsidRPr="00C220AB" w:rsidRDefault="00FA74F8" w:rsidP="00FA74F8">
      <w:pPr>
        <w:pStyle w:val="Heading4"/>
      </w:pPr>
      <w:r w:rsidRPr="00C220AB">
        <w:t>Output Description</w:t>
      </w:r>
    </w:p>
    <w:p w:rsidR="00FA74F8" w:rsidRDefault="00FA74F8" w:rsidP="00FA74F8">
      <w:pPr>
        <w:pStyle w:val="BodyText"/>
      </w:pPr>
      <w:r>
        <w:t xml:space="preserve">The Directorate will </w:t>
      </w:r>
      <w:r w:rsidRPr="00C220AB">
        <w:t>creat</w:t>
      </w:r>
      <w:r>
        <w:t>e</w:t>
      </w:r>
      <w:r w:rsidRPr="00C220AB">
        <w:t xml:space="preserve"> and </w:t>
      </w:r>
      <w:r>
        <w:t>implement a range of marketing and development programs and activities</w:t>
      </w:r>
      <w:r w:rsidR="00FB6FDE">
        <w:t>,</w:t>
      </w:r>
      <w:r>
        <w:t xml:space="preserve"> in partnership with industry</w:t>
      </w:r>
      <w:r w:rsidR="00FB6FDE">
        <w:t>, which</w:t>
      </w:r>
      <w:r>
        <w:t xml:space="preserve"> aim to increase visitation.</w:t>
      </w:r>
    </w:p>
    <w:p w:rsidR="00FA74F8" w:rsidRPr="00C220AB" w:rsidRDefault="00FA74F8" w:rsidP="00FA74F8"/>
    <w:tbl>
      <w:tblPr>
        <w:tblW w:w="9100" w:type="dxa"/>
        <w:tblLook w:val="0000"/>
      </w:tblPr>
      <w:tblGrid>
        <w:gridCol w:w="3588"/>
        <w:gridCol w:w="1378"/>
        <w:gridCol w:w="1378"/>
        <w:gridCol w:w="1378"/>
        <w:gridCol w:w="1378"/>
      </w:tblGrid>
      <w:tr w:rsidR="00FA74F8" w:rsidRPr="00C220AB" w:rsidTr="00472E19">
        <w:tc>
          <w:tcPr>
            <w:tcW w:w="3544" w:type="dxa"/>
            <w:tcBorders>
              <w:top w:val="single" w:sz="4" w:space="0" w:color="auto"/>
            </w:tcBorders>
          </w:tcPr>
          <w:p w:rsidR="00FA74F8" w:rsidRPr="001671B1" w:rsidRDefault="00FA74F8" w:rsidP="00FA74F8">
            <w:pPr>
              <w:rPr>
                <w:b/>
                <w:bCs/>
                <w:sz w:val="20"/>
              </w:rPr>
            </w:pPr>
          </w:p>
        </w:tc>
        <w:tc>
          <w:tcPr>
            <w:tcW w:w="1361" w:type="dxa"/>
            <w:gridSpan w:val="2"/>
            <w:tcBorders>
              <w:top w:val="single" w:sz="4" w:space="0" w:color="auto"/>
              <w:bottom w:val="single" w:sz="4" w:space="0" w:color="auto"/>
            </w:tcBorders>
          </w:tcPr>
          <w:p w:rsidR="00FA74F8" w:rsidRPr="001671B1" w:rsidRDefault="00FA74F8" w:rsidP="00276C93">
            <w:pPr>
              <w:spacing w:before="60" w:after="60"/>
              <w:jc w:val="center"/>
              <w:rPr>
                <w:b/>
                <w:sz w:val="20"/>
              </w:rPr>
            </w:pPr>
            <w:r w:rsidRPr="001671B1">
              <w:rPr>
                <w:b/>
                <w:sz w:val="20"/>
              </w:rPr>
              <w:t>Total Cost</w:t>
            </w:r>
          </w:p>
        </w:tc>
        <w:tc>
          <w:tcPr>
            <w:tcW w:w="1361" w:type="dxa"/>
            <w:gridSpan w:val="2"/>
            <w:tcBorders>
              <w:top w:val="single" w:sz="4" w:space="0" w:color="auto"/>
              <w:bottom w:val="single" w:sz="4" w:space="0" w:color="auto"/>
            </w:tcBorders>
          </w:tcPr>
          <w:p w:rsidR="00FA74F8" w:rsidRPr="001671B1" w:rsidRDefault="00FA74F8" w:rsidP="00276C93">
            <w:pPr>
              <w:spacing w:before="60" w:after="60"/>
              <w:jc w:val="center"/>
              <w:rPr>
                <w:b/>
                <w:sz w:val="20"/>
              </w:rPr>
            </w:pPr>
            <w:r w:rsidRPr="001671B1">
              <w:rPr>
                <w:b/>
                <w:sz w:val="20"/>
              </w:rPr>
              <w:t>Government Payment for Outputs</w:t>
            </w:r>
          </w:p>
        </w:tc>
      </w:tr>
      <w:tr w:rsidR="00347785" w:rsidRPr="00C220AB" w:rsidTr="00472E19">
        <w:tc>
          <w:tcPr>
            <w:tcW w:w="3544" w:type="dxa"/>
            <w:tcBorders>
              <w:bottom w:val="single" w:sz="4" w:space="0" w:color="auto"/>
            </w:tcBorders>
          </w:tcPr>
          <w:p w:rsidR="00347785" w:rsidRPr="001671B1" w:rsidRDefault="00347785" w:rsidP="00FA74F8">
            <w:pPr>
              <w:rPr>
                <w:b/>
                <w:bCs/>
                <w:sz w:val="20"/>
              </w:rPr>
            </w:pPr>
          </w:p>
        </w:tc>
        <w:tc>
          <w:tcPr>
            <w:tcW w:w="1361"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2012-13</w:t>
            </w:r>
          </w:p>
          <w:p w:rsidR="00347785" w:rsidRPr="001671B1" w:rsidRDefault="00347785" w:rsidP="00347785">
            <w:pPr>
              <w:jc w:val="right"/>
              <w:rPr>
                <w:b/>
                <w:sz w:val="20"/>
              </w:rPr>
            </w:pPr>
            <w:r>
              <w:rPr>
                <w:b/>
                <w:sz w:val="20"/>
              </w:rPr>
              <w:t>Est. Outcome</w:t>
            </w:r>
          </w:p>
          <w:p w:rsidR="00347785" w:rsidRPr="001671B1" w:rsidRDefault="00347785" w:rsidP="00FA74F8">
            <w:pPr>
              <w:jc w:val="right"/>
              <w:rPr>
                <w:b/>
                <w:sz w:val="20"/>
              </w:rPr>
            </w:pPr>
            <w:r w:rsidRPr="001671B1">
              <w:rPr>
                <w:b/>
                <w:sz w:val="20"/>
              </w:rPr>
              <w:t xml:space="preserve">$’000 </w:t>
            </w:r>
          </w:p>
        </w:tc>
        <w:tc>
          <w:tcPr>
            <w:tcW w:w="1361"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c>
          <w:tcPr>
            <w:tcW w:w="1361"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sidR="00881111">
              <w:rPr>
                <w:b/>
                <w:sz w:val="20"/>
              </w:rPr>
              <w:t>2</w:t>
            </w:r>
            <w:r w:rsidRPr="001671B1">
              <w:rPr>
                <w:b/>
                <w:sz w:val="20"/>
              </w:rPr>
              <w:t>-1</w:t>
            </w:r>
            <w:r w:rsidR="00881111">
              <w:rPr>
                <w:b/>
                <w:sz w:val="20"/>
              </w:rPr>
              <w:t>3</w:t>
            </w:r>
          </w:p>
          <w:p w:rsidR="00347785" w:rsidRPr="001671B1" w:rsidRDefault="00347785" w:rsidP="00347785">
            <w:pPr>
              <w:jc w:val="right"/>
              <w:rPr>
                <w:b/>
                <w:sz w:val="20"/>
              </w:rPr>
            </w:pPr>
            <w:r w:rsidRPr="001671B1">
              <w:rPr>
                <w:b/>
                <w:sz w:val="20"/>
              </w:rPr>
              <w:t>Est. Outcome</w:t>
            </w:r>
          </w:p>
          <w:p w:rsidR="00347785" w:rsidRPr="001671B1" w:rsidRDefault="00347785" w:rsidP="00FA74F8">
            <w:pPr>
              <w:jc w:val="right"/>
              <w:rPr>
                <w:b/>
                <w:sz w:val="20"/>
              </w:rPr>
            </w:pPr>
            <w:r w:rsidRPr="001671B1">
              <w:rPr>
                <w:b/>
                <w:sz w:val="20"/>
              </w:rPr>
              <w:t xml:space="preserve">$’000 </w:t>
            </w:r>
          </w:p>
        </w:tc>
        <w:tc>
          <w:tcPr>
            <w:tcW w:w="1361"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r>
      <w:tr w:rsidR="00FA74F8" w:rsidRPr="00C220AB" w:rsidTr="00472E19">
        <w:tc>
          <w:tcPr>
            <w:tcW w:w="3544" w:type="dxa"/>
            <w:tcBorders>
              <w:bottom w:val="single" w:sz="4" w:space="0" w:color="auto"/>
            </w:tcBorders>
          </w:tcPr>
          <w:p w:rsidR="00FA74F8" w:rsidRPr="001671B1" w:rsidRDefault="00FA74F8" w:rsidP="00FA74F8">
            <w:pPr>
              <w:rPr>
                <w:b/>
                <w:sz w:val="20"/>
              </w:rPr>
            </w:pPr>
            <w:r w:rsidRPr="001671B1">
              <w:rPr>
                <w:b/>
                <w:sz w:val="20"/>
              </w:rPr>
              <w:t>Output 1.4:  Sport and Recreation</w:t>
            </w:r>
          </w:p>
        </w:tc>
        <w:tc>
          <w:tcPr>
            <w:tcW w:w="1361" w:type="dxa"/>
            <w:tcBorders>
              <w:top w:val="single" w:sz="4" w:space="0" w:color="auto"/>
              <w:bottom w:val="single" w:sz="4" w:space="0" w:color="auto"/>
            </w:tcBorders>
            <w:vAlign w:val="bottom"/>
          </w:tcPr>
          <w:p w:rsidR="00FA74F8" w:rsidRPr="001671B1" w:rsidRDefault="00F46FA9" w:rsidP="00FA74F8">
            <w:pPr>
              <w:jc w:val="right"/>
              <w:rPr>
                <w:sz w:val="20"/>
              </w:rPr>
            </w:pPr>
            <w:r>
              <w:rPr>
                <w:sz w:val="20"/>
              </w:rPr>
              <w:t>38,613</w:t>
            </w:r>
          </w:p>
        </w:tc>
        <w:tc>
          <w:tcPr>
            <w:tcW w:w="1361" w:type="dxa"/>
            <w:tcBorders>
              <w:top w:val="single" w:sz="4" w:space="0" w:color="auto"/>
              <w:bottom w:val="single" w:sz="4" w:space="0" w:color="auto"/>
            </w:tcBorders>
            <w:vAlign w:val="bottom"/>
          </w:tcPr>
          <w:p w:rsidR="00FA74F8" w:rsidRPr="001671B1" w:rsidRDefault="00D70D58" w:rsidP="00F46FA9">
            <w:pPr>
              <w:jc w:val="right"/>
              <w:rPr>
                <w:sz w:val="20"/>
              </w:rPr>
            </w:pPr>
            <w:r>
              <w:rPr>
                <w:sz w:val="20"/>
              </w:rPr>
              <w:t>46,238</w:t>
            </w:r>
          </w:p>
        </w:tc>
        <w:tc>
          <w:tcPr>
            <w:tcW w:w="1361" w:type="dxa"/>
            <w:tcBorders>
              <w:top w:val="single" w:sz="4" w:space="0" w:color="auto"/>
              <w:bottom w:val="single" w:sz="4" w:space="0" w:color="auto"/>
            </w:tcBorders>
            <w:vAlign w:val="bottom"/>
          </w:tcPr>
          <w:p w:rsidR="00FA74F8" w:rsidRPr="001671B1" w:rsidRDefault="00CD2E99" w:rsidP="00FA74F8">
            <w:pPr>
              <w:jc w:val="right"/>
              <w:rPr>
                <w:sz w:val="20"/>
              </w:rPr>
            </w:pPr>
            <w:r>
              <w:rPr>
                <w:sz w:val="20"/>
              </w:rPr>
              <w:t>25,104</w:t>
            </w:r>
          </w:p>
        </w:tc>
        <w:tc>
          <w:tcPr>
            <w:tcW w:w="1361" w:type="dxa"/>
            <w:tcBorders>
              <w:top w:val="single" w:sz="4" w:space="0" w:color="auto"/>
              <w:bottom w:val="single" w:sz="4" w:space="0" w:color="auto"/>
            </w:tcBorders>
            <w:vAlign w:val="bottom"/>
          </w:tcPr>
          <w:p w:rsidR="00FA74F8" w:rsidRPr="001671B1" w:rsidRDefault="00CD2E99" w:rsidP="00FA74F8">
            <w:pPr>
              <w:jc w:val="right"/>
              <w:rPr>
                <w:sz w:val="20"/>
              </w:rPr>
            </w:pPr>
            <w:r>
              <w:rPr>
                <w:sz w:val="20"/>
              </w:rPr>
              <w:t>31,046</w:t>
            </w:r>
          </w:p>
        </w:tc>
      </w:tr>
    </w:tbl>
    <w:p w:rsidR="00FA74F8" w:rsidRPr="00C220AB" w:rsidRDefault="00FA74F8" w:rsidP="00FA74F8">
      <w:pPr>
        <w:pStyle w:val="Heading4"/>
      </w:pPr>
      <w:r w:rsidRPr="00C220AB">
        <w:t>Output Description</w:t>
      </w:r>
    </w:p>
    <w:p w:rsidR="00FA74F8" w:rsidRDefault="00FA74F8" w:rsidP="00FA74F8">
      <w:pPr>
        <w:pStyle w:val="BodyText"/>
      </w:pPr>
      <w:r w:rsidRPr="00C220AB">
        <w:t xml:space="preserve">The Directorate will </w:t>
      </w:r>
      <w:r>
        <w:t xml:space="preserve">implement and develop programs and policies, provide grants, and </w:t>
      </w:r>
      <w:r w:rsidR="0051497B">
        <w:t>deliver</w:t>
      </w:r>
      <w:r>
        <w:t xml:space="preserve"> education and training opportunities to maintain and improve the capabilities of the sport and recreation sector in the Territory.  It will also manage and maintain sportsgrounds and facilities, and provide support services to high performance athletes in the ACT.</w:t>
      </w:r>
    </w:p>
    <w:p w:rsidR="00FA74F8" w:rsidRDefault="00FA74F8" w:rsidP="00FA74F8"/>
    <w:tbl>
      <w:tblPr>
        <w:tblW w:w="9100" w:type="dxa"/>
        <w:tblLayout w:type="fixed"/>
        <w:tblLook w:val="0000"/>
      </w:tblPr>
      <w:tblGrid>
        <w:gridCol w:w="3588"/>
        <w:gridCol w:w="1378"/>
        <w:gridCol w:w="1378"/>
        <w:gridCol w:w="1378"/>
        <w:gridCol w:w="1378"/>
      </w:tblGrid>
      <w:tr w:rsidR="00FA74F8" w:rsidRPr="00C220AB" w:rsidTr="00472E19">
        <w:tc>
          <w:tcPr>
            <w:tcW w:w="3544" w:type="dxa"/>
            <w:tcBorders>
              <w:top w:val="single" w:sz="4" w:space="0" w:color="auto"/>
              <w:left w:val="nil"/>
              <w:bottom w:val="nil"/>
              <w:right w:val="nil"/>
            </w:tcBorders>
          </w:tcPr>
          <w:p w:rsidR="00FA74F8" w:rsidRPr="001671B1" w:rsidRDefault="00FA74F8" w:rsidP="00FA74F8">
            <w:pPr>
              <w:rPr>
                <w:bCs/>
                <w:i/>
                <w:iCs/>
                <w:sz w:val="20"/>
              </w:rPr>
            </w:pP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Total Cost</w:t>
            </w:r>
          </w:p>
        </w:tc>
        <w:tc>
          <w:tcPr>
            <w:tcW w:w="1361" w:type="dxa"/>
            <w:gridSpan w:val="2"/>
            <w:tcBorders>
              <w:top w:val="single" w:sz="4" w:space="0" w:color="auto"/>
              <w:left w:val="nil"/>
              <w:bottom w:val="single" w:sz="4" w:space="0" w:color="auto"/>
              <w:right w:val="nil"/>
            </w:tcBorders>
          </w:tcPr>
          <w:p w:rsidR="00FA74F8" w:rsidRPr="001671B1" w:rsidRDefault="00FA74F8" w:rsidP="00276C93">
            <w:pPr>
              <w:spacing w:before="60" w:after="60"/>
              <w:jc w:val="center"/>
              <w:rPr>
                <w:b/>
                <w:bCs/>
                <w:sz w:val="20"/>
              </w:rPr>
            </w:pPr>
            <w:r w:rsidRPr="001671B1">
              <w:rPr>
                <w:b/>
                <w:bCs/>
                <w:sz w:val="20"/>
              </w:rPr>
              <w:t>Government Payment for Outputs</w:t>
            </w:r>
          </w:p>
        </w:tc>
      </w:tr>
      <w:tr w:rsidR="00347785" w:rsidRPr="00C220AB" w:rsidTr="00472E19">
        <w:tc>
          <w:tcPr>
            <w:tcW w:w="3544" w:type="dxa"/>
            <w:tcBorders>
              <w:top w:val="nil"/>
              <w:left w:val="nil"/>
              <w:bottom w:val="single" w:sz="4" w:space="0" w:color="auto"/>
              <w:right w:val="nil"/>
            </w:tcBorders>
          </w:tcPr>
          <w:p w:rsidR="00347785" w:rsidRPr="001671B1" w:rsidRDefault="00347785" w:rsidP="00FA74F8">
            <w:pPr>
              <w:rPr>
                <w:b/>
                <w:bCs/>
                <w:sz w:val="20"/>
              </w:rPr>
            </w:pP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2012-13</w:t>
            </w:r>
          </w:p>
          <w:p w:rsidR="00347785" w:rsidRPr="001671B1" w:rsidRDefault="00347785" w:rsidP="00347785">
            <w:pPr>
              <w:jc w:val="right"/>
              <w:rPr>
                <w:b/>
                <w:sz w:val="20"/>
              </w:rPr>
            </w:pPr>
            <w:r>
              <w:rPr>
                <w:b/>
                <w:sz w:val="20"/>
              </w:rPr>
              <w:t>Est. Outcome</w:t>
            </w:r>
          </w:p>
          <w:p w:rsidR="00347785" w:rsidRPr="001671B1" w:rsidRDefault="00347785" w:rsidP="00FA74F8">
            <w:pPr>
              <w:jc w:val="right"/>
              <w:rPr>
                <w:b/>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sidR="00881111">
              <w:rPr>
                <w:b/>
                <w:sz w:val="20"/>
              </w:rPr>
              <w:t>2</w:t>
            </w:r>
            <w:r w:rsidRPr="001671B1">
              <w:rPr>
                <w:b/>
                <w:sz w:val="20"/>
              </w:rPr>
              <w:t>-1</w:t>
            </w:r>
            <w:r w:rsidR="00881111">
              <w:rPr>
                <w:b/>
                <w:sz w:val="20"/>
              </w:rPr>
              <w:t>3</w:t>
            </w:r>
          </w:p>
          <w:p w:rsidR="00347785" w:rsidRPr="001671B1" w:rsidRDefault="00347785" w:rsidP="00347785">
            <w:pPr>
              <w:jc w:val="right"/>
              <w:rPr>
                <w:b/>
                <w:sz w:val="20"/>
              </w:rPr>
            </w:pPr>
            <w:r w:rsidRPr="001671B1">
              <w:rPr>
                <w:b/>
                <w:sz w:val="20"/>
              </w:rPr>
              <w:t>Est. Outcome</w:t>
            </w:r>
          </w:p>
          <w:p w:rsidR="00347785" w:rsidRPr="001671B1" w:rsidRDefault="00347785" w:rsidP="00FA74F8">
            <w:pPr>
              <w:jc w:val="right"/>
              <w:rPr>
                <w:b/>
                <w:i/>
                <w:iCs/>
                <w:sz w:val="20"/>
              </w:rPr>
            </w:pPr>
            <w:r w:rsidRPr="001671B1">
              <w:rPr>
                <w:b/>
                <w:sz w:val="20"/>
              </w:rPr>
              <w:t xml:space="preserve">$’000 </w:t>
            </w:r>
          </w:p>
        </w:tc>
        <w:tc>
          <w:tcPr>
            <w:tcW w:w="1361" w:type="dxa"/>
            <w:tcBorders>
              <w:top w:val="single" w:sz="4" w:space="0" w:color="auto"/>
              <w:left w:val="nil"/>
              <w:bottom w:val="single" w:sz="4" w:space="0" w:color="auto"/>
              <w:right w:val="nil"/>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r>
      <w:tr w:rsidR="00FA74F8" w:rsidRPr="00C220AB" w:rsidTr="00472E19">
        <w:tc>
          <w:tcPr>
            <w:tcW w:w="3544" w:type="dxa"/>
            <w:tcBorders>
              <w:top w:val="single" w:sz="4" w:space="0" w:color="auto"/>
              <w:left w:val="nil"/>
              <w:bottom w:val="single" w:sz="4" w:space="0" w:color="auto"/>
              <w:right w:val="nil"/>
            </w:tcBorders>
          </w:tcPr>
          <w:p w:rsidR="00FA74F8" w:rsidRPr="001671B1" w:rsidRDefault="00FA74F8" w:rsidP="00FA74F8">
            <w:pPr>
              <w:rPr>
                <w:b/>
                <w:sz w:val="20"/>
              </w:rPr>
            </w:pPr>
            <w:r w:rsidRPr="001671B1">
              <w:rPr>
                <w:b/>
                <w:sz w:val="20"/>
              </w:rPr>
              <w:t>Output 1.5: Venues and Events</w:t>
            </w:r>
          </w:p>
        </w:tc>
        <w:tc>
          <w:tcPr>
            <w:tcW w:w="1361" w:type="dxa"/>
            <w:tcBorders>
              <w:top w:val="single" w:sz="4" w:space="0" w:color="auto"/>
              <w:left w:val="nil"/>
              <w:bottom w:val="single" w:sz="4" w:space="0" w:color="auto"/>
              <w:right w:val="nil"/>
            </w:tcBorders>
            <w:vAlign w:val="bottom"/>
          </w:tcPr>
          <w:p w:rsidR="00FA74F8" w:rsidRPr="001671B1" w:rsidRDefault="006722F0" w:rsidP="00FA74F8">
            <w:pPr>
              <w:jc w:val="right"/>
              <w:rPr>
                <w:sz w:val="20"/>
              </w:rPr>
            </w:pPr>
            <w:r>
              <w:rPr>
                <w:sz w:val="20"/>
              </w:rPr>
              <w:t>24,576</w:t>
            </w:r>
          </w:p>
        </w:tc>
        <w:tc>
          <w:tcPr>
            <w:tcW w:w="1361" w:type="dxa"/>
            <w:tcBorders>
              <w:top w:val="single" w:sz="4" w:space="0" w:color="auto"/>
              <w:left w:val="nil"/>
              <w:bottom w:val="single" w:sz="4" w:space="0" w:color="auto"/>
              <w:right w:val="nil"/>
            </w:tcBorders>
            <w:vAlign w:val="bottom"/>
          </w:tcPr>
          <w:p w:rsidR="00FA74F8" w:rsidRPr="001671B1" w:rsidRDefault="00D70D58" w:rsidP="00FA74F8">
            <w:pPr>
              <w:jc w:val="right"/>
              <w:rPr>
                <w:sz w:val="20"/>
              </w:rPr>
            </w:pPr>
            <w:r>
              <w:rPr>
                <w:sz w:val="20"/>
              </w:rPr>
              <w:t>26,424</w:t>
            </w:r>
          </w:p>
        </w:tc>
        <w:tc>
          <w:tcPr>
            <w:tcW w:w="1361" w:type="dxa"/>
            <w:tcBorders>
              <w:top w:val="single" w:sz="4" w:space="0" w:color="auto"/>
              <w:left w:val="nil"/>
              <w:bottom w:val="single" w:sz="4" w:space="0" w:color="auto"/>
              <w:right w:val="nil"/>
            </w:tcBorders>
            <w:vAlign w:val="bottom"/>
          </w:tcPr>
          <w:p w:rsidR="00FA74F8" w:rsidRPr="001671B1" w:rsidRDefault="00CD2E99" w:rsidP="00FA74F8">
            <w:pPr>
              <w:jc w:val="right"/>
              <w:rPr>
                <w:sz w:val="20"/>
              </w:rPr>
            </w:pPr>
            <w:r>
              <w:rPr>
                <w:sz w:val="20"/>
              </w:rPr>
              <w:t>11,898</w:t>
            </w:r>
          </w:p>
        </w:tc>
        <w:tc>
          <w:tcPr>
            <w:tcW w:w="1361" w:type="dxa"/>
            <w:tcBorders>
              <w:top w:val="single" w:sz="4" w:space="0" w:color="auto"/>
              <w:left w:val="nil"/>
              <w:bottom w:val="single" w:sz="4" w:space="0" w:color="auto"/>
              <w:right w:val="nil"/>
            </w:tcBorders>
            <w:vAlign w:val="bottom"/>
          </w:tcPr>
          <w:p w:rsidR="00FA74F8" w:rsidRPr="001671B1" w:rsidRDefault="00CD2E99" w:rsidP="00FA74F8">
            <w:pPr>
              <w:jc w:val="right"/>
              <w:rPr>
                <w:sz w:val="20"/>
              </w:rPr>
            </w:pPr>
            <w:r>
              <w:rPr>
                <w:sz w:val="20"/>
              </w:rPr>
              <w:t>14,320</w:t>
            </w:r>
          </w:p>
        </w:tc>
      </w:tr>
    </w:tbl>
    <w:p w:rsidR="00FA74F8" w:rsidRPr="00FA1526" w:rsidRDefault="00FA74F8" w:rsidP="00FA74F8">
      <w:pPr>
        <w:pStyle w:val="Heading4"/>
      </w:pPr>
      <w:r w:rsidRPr="00C220AB">
        <w:t>Output Description</w:t>
      </w:r>
    </w:p>
    <w:p w:rsidR="00FA74F8" w:rsidRDefault="00FA74F8" w:rsidP="00FA74F8">
      <w:pPr>
        <w:pStyle w:val="BodyText"/>
      </w:pPr>
      <w:r>
        <w:t>Th</w:t>
      </w:r>
      <w:r w:rsidR="0051497B">
        <w:t>e Directorate will</w:t>
      </w:r>
      <w:r>
        <w:t xml:space="preserve"> manage</w:t>
      </w:r>
      <w:r w:rsidR="0051497B">
        <w:t xml:space="preserve"> </w:t>
      </w:r>
      <w:r>
        <w:t>and promot</w:t>
      </w:r>
      <w:r w:rsidR="0051497B">
        <w:t>e</w:t>
      </w:r>
      <w:r>
        <w:t xml:space="preserve"> </w:t>
      </w:r>
      <w:r w:rsidR="0051497B">
        <w:t xml:space="preserve">major events at elite venues </w:t>
      </w:r>
      <w:r>
        <w:t xml:space="preserve">including the Canberra Stadium, Manuka Oval, Stromlo Forest Park and the Canberra Business Event Centre.  It </w:t>
      </w:r>
      <w:r w:rsidR="0051497B">
        <w:t xml:space="preserve">will </w:t>
      </w:r>
      <w:r>
        <w:t>also</w:t>
      </w:r>
      <w:r w:rsidR="0051497B">
        <w:t xml:space="preserve"> manage and deliver major events such as </w:t>
      </w:r>
      <w:proofErr w:type="spellStart"/>
      <w:r w:rsidR="0051497B">
        <w:t>Floriade</w:t>
      </w:r>
      <w:proofErr w:type="spellEnd"/>
      <w:r w:rsidR="0051497B">
        <w:t xml:space="preserve">, </w:t>
      </w:r>
      <w:proofErr w:type="spellStart"/>
      <w:r w:rsidR="0051497B">
        <w:t>NightF</w:t>
      </w:r>
      <w:r>
        <w:t>est</w:t>
      </w:r>
      <w:proofErr w:type="spellEnd"/>
      <w:r>
        <w:t xml:space="preserve">, Enlighten, New Year’s Eve, Australia Day and the </w:t>
      </w:r>
      <w:r w:rsidR="0051497B">
        <w:t xml:space="preserve">Canberra </w:t>
      </w:r>
      <w:r>
        <w:t>Nara Candle Festival.</w:t>
      </w:r>
    </w:p>
    <w:p w:rsidR="000238C7" w:rsidRDefault="000238C7">
      <w:pPr>
        <w:rPr>
          <w:bCs/>
        </w:rPr>
      </w:pPr>
      <w:r>
        <w:rPr>
          <w:bCs/>
        </w:rPr>
        <w:br w:type="page"/>
      </w:r>
    </w:p>
    <w:p w:rsidR="000238C7" w:rsidRDefault="000238C7" w:rsidP="005A62ED">
      <w:pPr>
        <w:pStyle w:val="Heading3"/>
      </w:pPr>
      <w:proofErr w:type="gramStart"/>
      <w:r w:rsidRPr="007C77E1">
        <w:lastRenderedPageBreak/>
        <w:t>Output Classes</w:t>
      </w:r>
      <w:r>
        <w:t xml:space="preserve"> cont.</w:t>
      </w:r>
      <w:proofErr w:type="gramEnd"/>
    </w:p>
    <w:tbl>
      <w:tblPr>
        <w:tblW w:w="9100" w:type="dxa"/>
        <w:tblLook w:val="0000"/>
      </w:tblPr>
      <w:tblGrid>
        <w:gridCol w:w="3588"/>
        <w:gridCol w:w="1378"/>
        <w:gridCol w:w="1378"/>
        <w:gridCol w:w="1378"/>
        <w:gridCol w:w="1378"/>
      </w:tblGrid>
      <w:tr w:rsidR="00FA74F8" w:rsidRPr="00C220AB" w:rsidTr="005A62ED">
        <w:tc>
          <w:tcPr>
            <w:tcW w:w="3588" w:type="dxa"/>
            <w:tcBorders>
              <w:top w:val="single" w:sz="4" w:space="0" w:color="auto"/>
            </w:tcBorders>
          </w:tcPr>
          <w:p w:rsidR="00FA74F8" w:rsidRPr="001671B1" w:rsidRDefault="00FA74F8" w:rsidP="00FA74F8">
            <w:pPr>
              <w:rPr>
                <w:b/>
                <w:bCs/>
                <w:sz w:val="20"/>
              </w:rPr>
            </w:pPr>
          </w:p>
        </w:tc>
        <w:tc>
          <w:tcPr>
            <w:tcW w:w="2756" w:type="dxa"/>
            <w:gridSpan w:val="2"/>
            <w:tcBorders>
              <w:top w:val="single" w:sz="4" w:space="0" w:color="auto"/>
              <w:bottom w:val="single" w:sz="4" w:space="0" w:color="auto"/>
            </w:tcBorders>
          </w:tcPr>
          <w:p w:rsidR="00FA74F8" w:rsidRPr="001671B1" w:rsidRDefault="00FA74F8" w:rsidP="00276C93">
            <w:pPr>
              <w:spacing w:before="60" w:after="60"/>
              <w:jc w:val="center"/>
              <w:rPr>
                <w:b/>
                <w:sz w:val="20"/>
              </w:rPr>
            </w:pPr>
            <w:r w:rsidRPr="001671B1">
              <w:rPr>
                <w:b/>
                <w:sz w:val="20"/>
              </w:rPr>
              <w:t>Total Cost</w:t>
            </w:r>
          </w:p>
        </w:tc>
        <w:tc>
          <w:tcPr>
            <w:tcW w:w="2756" w:type="dxa"/>
            <w:gridSpan w:val="2"/>
            <w:tcBorders>
              <w:top w:val="single" w:sz="4" w:space="0" w:color="auto"/>
              <w:bottom w:val="single" w:sz="4" w:space="0" w:color="auto"/>
            </w:tcBorders>
          </w:tcPr>
          <w:p w:rsidR="00FA74F8" w:rsidRPr="001671B1" w:rsidRDefault="00FA74F8" w:rsidP="00276C93">
            <w:pPr>
              <w:spacing w:before="60" w:after="60"/>
              <w:jc w:val="center"/>
              <w:rPr>
                <w:b/>
                <w:sz w:val="20"/>
              </w:rPr>
            </w:pPr>
            <w:r w:rsidRPr="001671B1">
              <w:rPr>
                <w:b/>
                <w:sz w:val="20"/>
              </w:rPr>
              <w:t>Government Payment for Outputs</w:t>
            </w:r>
          </w:p>
        </w:tc>
      </w:tr>
      <w:tr w:rsidR="00347785" w:rsidRPr="00C220AB" w:rsidTr="005A62ED">
        <w:tc>
          <w:tcPr>
            <w:tcW w:w="3588" w:type="dxa"/>
            <w:tcBorders>
              <w:bottom w:val="single" w:sz="4" w:space="0" w:color="auto"/>
            </w:tcBorders>
          </w:tcPr>
          <w:p w:rsidR="00347785" w:rsidRPr="001671B1" w:rsidRDefault="00347785" w:rsidP="00FA74F8">
            <w:pPr>
              <w:rPr>
                <w:b/>
                <w:bCs/>
                <w:sz w:val="20"/>
              </w:rPr>
            </w:pPr>
          </w:p>
        </w:tc>
        <w:tc>
          <w:tcPr>
            <w:tcW w:w="1378"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2012-13</w:t>
            </w:r>
          </w:p>
          <w:p w:rsidR="00347785" w:rsidRPr="001671B1" w:rsidRDefault="00347785" w:rsidP="00347785">
            <w:pPr>
              <w:jc w:val="right"/>
              <w:rPr>
                <w:b/>
                <w:sz w:val="20"/>
              </w:rPr>
            </w:pPr>
            <w:r>
              <w:rPr>
                <w:b/>
                <w:sz w:val="20"/>
              </w:rPr>
              <w:t>Est. Outcome</w:t>
            </w:r>
          </w:p>
          <w:p w:rsidR="00347785" w:rsidRPr="001671B1" w:rsidRDefault="00347785" w:rsidP="00FA74F8">
            <w:pPr>
              <w:jc w:val="right"/>
              <w:rPr>
                <w:b/>
                <w:sz w:val="20"/>
              </w:rPr>
            </w:pPr>
            <w:r w:rsidRPr="001671B1">
              <w:rPr>
                <w:b/>
                <w:sz w:val="20"/>
              </w:rPr>
              <w:t xml:space="preserve">$’000 </w:t>
            </w:r>
          </w:p>
        </w:tc>
        <w:tc>
          <w:tcPr>
            <w:tcW w:w="1378"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c>
          <w:tcPr>
            <w:tcW w:w="1378"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sidR="00881111">
              <w:rPr>
                <w:b/>
                <w:sz w:val="20"/>
              </w:rPr>
              <w:t>2</w:t>
            </w:r>
            <w:r w:rsidRPr="001671B1">
              <w:rPr>
                <w:b/>
                <w:sz w:val="20"/>
              </w:rPr>
              <w:t>-1</w:t>
            </w:r>
            <w:r w:rsidR="00881111">
              <w:rPr>
                <w:b/>
                <w:sz w:val="20"/>
              </w:rPr>
              <w:t>3</w:t>
            </w:r>
          </w:p>
          <w:p w:rsidR="00347785" w:rsidRPr="001671B1" w:rsidRDefault="00347785" w:rsidP="00347785">
            <w:pPr>
              <w:jc w:val="right"/>
              <w:rPr>
                <w:b/>
                <w:sz w:val="20"/>
              </w:rPr>
            </w:pPr>
            <w:r w:rsidRPr="001671B1">
              <w:rPr>
                <w:b/>
                <w:sz w:val="20"/>
              </w:rPr>
              <w:t>Est. Outcome</w:t>
            </w:r>
          </w:p>
          <w:p w:rsidR="00347785" w:rsidRPr="001671B1" w:rsidRDefault="00347785" w:rsidP="00FA74F8">
            <w:pPr>
              <w:jc w:val="right"/>
              <w:rPr>
                <w:b/>
                <w:sz w:val="20"/>
              </w:rPr>
            </w:pPr>
            <w:r w:rsidRPr="001671B1">
              <w:rPr>
                <w:b/>
                <w:sz w:val="20"/>
              </w:rPr>
              <w:t xml:space="preserve">$’000 </w:t>
            </w:r>
          </w:p>
        </w:tc>
        <w:tc>
          <w:tcPr>
            <w:tcW w:w="1378" w:type="dxa"/>
            <w:tcBorders>
              <w:top w:val="single" w:sz="4" w:space="0" w:color="auto"/>
              <w:bottom w:val="single" w:sz="4" w:space="0" w:color="auto"/>
            </w:tcBorders>
          </w:tcPr>
          <w:p w:rsidR="00347785" w:rsidRPr="001671B1" w:rsidRDefault="00347785" w:rsidP="00347785">
            <w:pPr>
              <w:jc w:val="right"/>
              <w:rPr>
                <w:b/>
                <w:sz w:val="20"/>
              </w:rPr>
            </w:pPr>
            <w:r w:rsidRPr="001671B1">
              <w:rPr>
                <w:b/>
                <w:sz w:val="20"/>
              </w:rPr>
              <w:t>201</w:t>
            </w:r>
            <w:r>
              <w:rPr>
                <w:b/>
                <w:sz w:val="20"/>
              </w:rPr>
              <w:t>3</w:t>
            </w:r>
            <w:r w:rsidRPr="001671B1">
              <w:rPr>
                <w:b/>
                <w:sz w:val="20"/>
              </w:rPr>
              <w:t>-1</w:t>
            </w:r>
            <w:r>
              <w:rPr>
                <w:b/>
                <w:sz w:val="20"/>
              </w:rPr>
              <w:t>4</w:t>
            </w:r>
          </w:p>
          <w:p w:rsidR="00347785" w:rsidRPr="001671B1" w:rsidRDefault="00347785" w:rsidP="00347785">
            <w:pPr>
              <w:jc w:val="right"/>
              <w:rPr>
                <w:b/>
                <w:sz w:val="20"/>
              </w:rPr>
            </w:pPr>
            <w:r w:rsidRPr="001671B1">
              <w:rPr>
                <w:b/>
                <w:sz w:val="20"/>
              </w:rPr>
              <w:t>Budget</w:t>
            </w:r>
          </w:p>
          <w:p w:rsidR="00347785" w:rsidRPr="001671B1" w:rsidRDefault="00347785" w:rsidP="00FA74F8">
            <w:pPr>
              <w:jc w:val="right"/>
              <w:rPr>
                <w:b/>
                <w:sz w:val="20"/>
              </w:rPr>
            </w:pPr>
            <w:r w:rsidRPr="001671B1">
              <w:rPr>
                <w:b/>
                <w:sz w:val="20"/>
              </w:rPr>
              <w:t xml:space="preserve">$’000 </w:t>
            </w:r>
          </w:p>
        </w:tc>
      </w:tr>
      <w:tr w:rsidR="00FA74F8" w:rsidRPr="00C220AB" w:rsidTr="005A62ED">
        <w:tc>
          <w:tcPr>
            <w:tcW w:w="3588" w:type="dxa"/>
            <w:tcBorders>
              <w:bottom w:val="single" w:sz="4" w:space="0" w:color="auto"/>
            </w:tcBorders>
          </w:tcPr>
          <w:p w:rsidR="00FA74F8" w:rsidRPr="001671B1" w:rsidRDefault="00FA74F8" w:rsidP="00FA74F8">
            <w:pPr>
              <w:rPr>
                <w:b/>
                <w:sz w:val="20"/>
              </w:rPr>
            </w:pPr>
            <w:r w:rsidRPr="001671B1">
              <w:rPr>
                <w:b/>
                <w:sz w:val="20"/>
              </w:rPr>
              <w:t>Output 1.6:  Land Strategy and Infrastructure Delivery</w:t>
            </w:r>
          </w:p>
        </w:tc>
        <w:tc>
          <w:tcPr>
            <w:tcW w:w="1378" w:type="dxa"/>
            <w:tcBorders>
              <w:top w:val="single" w:sz="4" w:space="0" w:color="auto"/>
              <w:bottom w:val="single" w:sz="4" w:space="0" w:color="auto"/>
            </w:tcBorders>
            <w:vAlign w:val="bottom"/>
          </w:tcPr>
          <w:p w:rsidR="00FA74F8" w:rsidRPr="001671B1" w:rsidRDefault="00521822" w:rsidP="00FA74F8">
            <w:pPr>
              <w:jc w:val="right"/>
              <w:rPr>
                <w:sz w:val="20"/>
              </w:rPr>
            </w:pPr>
            <w:r>
              <w:rPr>
                <w:sz w:val="20"/>
              </w:rPr>
              <w:t>11,744</w:t>
            </w:r>
          </w:p>
        </w:tc>
        <w:tc>
          <w:tcPr>
            <w:tcW w:w="1378" w:type="dxa"/>
            <w:tcBorders>
              <w:top w:val="single" w:sz="4" w:space="0" w:color="auto"/>
              <w:bottom w:val="single" w:sz="4" w:space="0" w:color="auto"/>
            </w:tcBorders>
            <w:vAlign w:val="bottom"/>
          </w:tcPr>
          <w:p w:rsidR="00FA74F8" w:rsidRPr="001671B1" w:rsidRDefault="00CD2E99" w:rsidP="00D70D58">
            <w:pPr>
              <w:jc w:val="right"/>
              <w:rPr>
                <w:sz w:val="20"/>
              </w:rPr>
            </w:pPr>
            <w:r>
              <w:rPr>
                <w:sz w:val="20"/>
              </w:rPr>
              <w:t>1</w:t>
            </w:r>
            <w:r w:rsidR="00D70D58">
              <w:rPr>
                <w:sz w:val="20"/>
              </w:rPr>
              <w:t>5</w:t>
            </w:r>
            <w:r>
              <w:rPr>
                <w:sz w:val="20"/>
              </w:rPr>
              <w:t>,</w:t>
            </w:r>
            <w:r w:rsidR="00D70D58">
              <w:rPr>
                <w:sz w:val="20"/>
              </w:rPr>
              <w:t>827</w:t>
            </w:r>
          </w:p>
        </w:tc>
        <w:tc>
          <w:tcPr>
            <w:tcW w:w="1378" w:type="dxa"/>
            <w:tcBorders>
              <w:top w:val="single" w:sz="4" w:space="0" w:color="auto"/>
              <w:bottom w:val="single" w:sz="4" w:space="0" w:color="auto"/>
            </w:tcBorders>
            <w:vAlign w:val="bottom"/>
          </w:tcPr>
          <w:p w:rsidR="00FA74F8" w:rsidRPr="001671B1" w:rsidRDefault="00CD2E99" w:rsidP="00FA74F8">
            <w:pPr>
              <w:jc w:val="right"/>
              <w:rPr>
                <w:sz w:val="20"/>
              </w:rPr>
            </w:pPr>
            <w:r>
              <w:rPr>
                <w:sz w:val="20"/>
              </w:rPr>
              <w:t>10,478</w:t>
            </w:r>
          </w:p>
        </w:tc>
        <w:tc>
          <w:tcPr>
            <w:tcW w:w="1378" w:type="dxa"/>
            <w:tcBorders>
              <w:top w:val="single" w:sz="4" w:space="0" w:color="auto"/>
              <w:bottom w:val="single" w:sz="4" w:space="0" w:color="auto"/>
            </w:tcBorders>
            <w:vAlign w:val="bottom"/>
          </w:tcPr>
          <w:p w:rsidR="00FA74F8" w:rsidRPr="001671B1" w:rsidRDefault="00CD2E99" w:rsidP="00FA74F8">
            <w:pPr>
              <w:jc w:val="right"/>
              <w:rPr>
                <w:sz w:val="20"/>
              </w:rPr>
            </w:pPr>
            <w:r>
              <w:rPr>
                <w:sz w:val="20"/>
              </w:rPr>
              <w:t>14,409</w:t>
            </w:r>
          </w:p>
        </w:tc>
      </w:tr>
    </w:tbl>
    <w:p w:rsidR="00FA74F8" w:rsidRPr="00FA1526" w:rsidRDefault="00FA74F8" w:rsidP="00FA74F8">
      <w:pPr>
        <w:pStyle w:val="Heading4"/>
      </w:pPr>
      <w:r w:rsidRPr="00C220AB">
        <w:t>Output Description</w:t>
      </w:r>
    </w:p>
    <w:p w:rsidR="000238C7" w:rsidRDefault="00FA74F8" w:rsidP="00276C93">
      <w:pPr>
        <w:pStyle w:val="BodyText"/>
      </w:pPr>
      <w:r w:rsidRPr="00FA1526">
        <w:t xml:space="preserve">The Directorate will deliver and/or oversee a diverse range of capital </w:t>
      </w:r>
      <w:r w:rsidR="0019156B">
        <w:t xml:space="preserve">works </w:t>
      </w:r>
      <w:r w:rsidRPr="00FA1526">
        <w:t xml:space="preserve">projects in collaboration with </w:t>
      </w:r>
      <w:r w:rsidR="0019156B">
        <w:t xml:space="preserve">other </w:t>
      </w:r>
      <w:r w:rsidRPr="00FA1526">
        <w:t xml:space="preserve">government agencies, the private sector and the community, including the delivery of the land release capital works program.  The Directorate will also lead and coordinate the delivery of the Government’s land supply strategy. </w:t>
      </w:r>
    </w:p>
    <w:p w:rsidR="000238C7" w:rsidRDefault="000238C7" w:rsidP="00276C93">
      <w:pPr>
        <w:pStyle w:val="Heading3TopofPage"/>
        <w:spacing w:before="240"/>
      </w:pPr>
      <w:r>
        <w:t>Accountability Indicators</w:t>
      </w:r>
    </w:p>
    <w:tbl>
      <w:tblPr>
        <w:tblW w:w="9356" w:type="dxa"/>
        <w:tblLayout w:type="fixed"/>
        <w:tblLook w:val="0000"/>
      </w:tblPr>
      <w:tblGrid>
        <w:gridCol w:w="4949"/>
        <w:gridCol w:w="1464"/>
        <w:gridCol w:w="1479"/>
        <w:gridCol w:w="1464"/>
      </w:tblGrid>
      <w:tr w:rsidR="00EC09F7" w:rsidTr="00D118C2">
        <w:trPr>
          <w:cantSplit/>
        </w:trPr>
        <w:tc>
          <w:tcPr>
            <w:tcW w:w="4949" w:type="dxa"/>
            <w:tcBorders>
              <w:top w:val="single" w:sz="4" w:space="0" w:color="auto"/>
              <w:left w:val="nil"/>
              <w:bottom w:val="single" w:sz="4" w:space="0" w:color="auto"/>
              <w:right w:val="nil"/>
            </w:tcBorders>
          </w:tcPr>
          <w:p w:rsidR="00EC09F7" w:rsidRDefault="00EC09F7" w:rsidP="00667456">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238C7" w:rsidRPr="00667456" w:rsidRDefault="000238C7" w:rsidP="00667456">
            <w:pPr>
              <w:ind w:left="159" w:hanging="159"/>
              <w:rPr>
                <w:b/>
                <w:sz w:val="20"/>
              </w:rPr>
            </w:pPr>
          </w:p>
        </w:tc>
        <w:tc>
          <w:tcPr>
            <w:tcW w:w="1464" w:type="dxa"/>
            <w:tcBorders>
              <w:top w:val="single" w:sz="4" w:space="0" w:color="auto"/>
              <w:left w:val="nil"/>
              <w:bottom w:val="single" w:sz="4" w:space="0" w:color="auto"/>
              <w:right w:val="nil"/>
            </w:tcBorders>
          </w:tcPr>
          <w:p w:rsidR="00EC09F7" w:rsidRDefault="00EC09F7" w:rsidP="00667456">
            <w:pPr>
              <w:pStyle w:val="TableTextRightBold-BP410pt"/>
              <w:ind w:left="159" w:hanging="159"/>
            </w:pPr>
            <w:r>
              <w:t>2012-13</w:t>
            </w:r>
          </w:p>
          <w:p w:rsidR="00EC09F7" w:rsidRDefault="00EC09F7" w:rsidP="00667456">
            <w:pPr>
              <w:pStyle w:val="TableTextRightBold-BP410pt"/>
              <w:ind w:left="159" w:hanging="159"/>
            </w:pPr>
            <w:r>
              <w:t>Targets</w:t>
            </w:r>
          </w:p>
        </w:tc>
        <w:tc>
          <w:tcPr>
            <w:tcW w:w="1479" w:type="dxa"/>
            <w:tcBorders>
              <w:top w:val="single" w:sz="4" w:space="0" w:color="auto"/>
              <w:left w:val="nil"/>
              <w:bottom w:val="single" w:sz="4" w:space="0" w:color="auto"/>
              <w:right w:val="nil"/>
            </w:tcBorders>
          </w:tcPr>
          <w:p w:rsidR="00EC09F7" w:rsidRDefault="00EC09F7" w:rsidP="00667456">
            <w:pPr>
              <w:pStyle w:val="TableTextRightBold-BP410pt"/>
              <w:ind w:left="159" w:hanging="159"/>
            </w:pPr>
            <w:r>
              <w:t>2012-13</w:t>
            </w:r>
          </w:p>
          <w:p w:rsidR="00EC09F7" w:rsidRDefault="00EC09F7" w:rsidP="00667456">
            <w:pPr>
              <w:pStyle w:val="TableTextRightBold-BP410pt"/>
              <w:ind w:left="159" w:hanging="159"/>
            </w:pPr>
            <w:r>
              <w:t>Est. Outcome</w:t>
            </w:r>
          </w:p>
        </w:tc>
        <w:tc>
          <w:tcPr>
            <w:tcW w:w="1464" w:type="dxa"/>
            <w:tcBorders>
              <w:top w:val="single" w:sz="4" w:space="0" w:color="auto"/>
              <w:left w:val="nil"/>
              <w:bottom w:val="single" w:sz="4" w:space="0" w:color="auto"/>
              <w:right w:val="nil"/>
            </w:tcBorders>
          </w:tcPr>
          <w:p w:rsidR="00EC09F7" w:rsidRDefault="00EC09F7" w:rsidP="00667456">
            <w:pPr>
              <w:pStyle w:val="TableTextRightBold-BP410pt"/>
              <w:ind w:left="159" w:hanging="159"/>
            </w:pPr>
            <w:r>
              <w:t>2013-14</w:t>
            </w:r>
          </w:p>
          <w:p w:rsidR="00EC09F7" w:rsidRDefault="00EC09F7" w:rsidP="00667456">
            <w:pPr>
              <w:pStyle w:val="TableTextRightBold-BP410pt"/>
              <w:ind w:left="159" w:hanging="159"/>
            </w:pPr>
            <w:r>
              <w:t>Targets</w:t>
            </w:r>
          </w:p>
        </w:tc>
      </w:tr>
      <w:tr w:rsidR="00276C93" w:rsidTr="00D118C2">
        <w:trPr>
          <w:cantSplit/>
        </w:trPr>
        <w:tc>
          <w:tcPr>
            <w:tcW w:w="4949" w:type="dxa"/>
            <w:tcBorders>
              <w:top w:val="single" w:sz="4" w:space="0" w:color="auto"/>
              <w:left w:val="nil"/>
              <w:bottom w:val="single" w:sz="4" w:space="0" w:color="auto"/>
              <w:right w:val="nil"/>
            </w:tcBorders>
          </w:tcPr>
          <w:p w:rsidR="00276C93" w:rsidRDefault="00276C93" w:rsidP="000238C7">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pPr>
            <w:r>
              <w:t>Output Class 1: Economic Development</w:t>
            </w:r>
          </w:p>
        </w:tc>
        <w:tc>
          <w:tcPr>
            <w:tcW w:w="1464" w:type="dxa"/>
            <w:tcBorders>
              <w:top w:val="single" w:sz="4" w:space="0" w:color="auto"/>
              <w:left w:val="nil"/>
              <w:bottom w:val="single" w:sz="4" w:space="0" w:color="auto"/>
              <w:right w:val="nil"/>
            </w:tcBorders>
          </w:tcPr>
          <w:p w:rsidR="00276C93" w:rsidRDefault="00276C93" w:rsidP="00D118C2">
            <w:pPr>
              <w:pStyle w:val="TableTextRightBold-BP410pt"/>
            </w:pPr>
          </w:p>
        </w:tc>
        <w:tc>
          <w:tcPr>
            <w:tcW w:w="1479" w:type="dxa"/>
            <w:tcBorders>
              <w:top w:val="single" w:sz="4" w:space="0" w:color="auto"/>
              <w:left w:val="nil"/>
              <w:bottom w:val="single" w:sz="4" w:space="0" w:color="auto"/>
              <w:right w:val="nil"/>
            </w:tcBorders>
          </w:tcPr>
          <w:p w:rsidR="00276C93" w:rsidRDefault="00276C93" w:rsidP="00D118C2">
            <w:pPr>
              <w:pStyle w:val="TableTextRightBold-BP410pt"/>
            </w:pPr>
          </w:p>
        </w:tc>
        <w:tc>
          <w:tcPr>
            <w:tcW w:w="1464" w:type="dxa"/>
            <w:tcBorders>
              <w:top w:val="single" w:sz="4" w:space="0" w:color="auto"/>
              <w:left w:val="nil"/>
              <w:bottom w:val="single" w:sz="4" w:space="0" w:color="auto"/>
              <w:right w:val="nil"/>
            </w:tcBorders>
          </w:tcPr>
          <w:p w:rsidR="00276C93" w:rsidRDefault="00276C93" w:rsidP="00D118C2">
            <w:pPr>
              <w:pStyle w:val="TableTextRightBold-BP410pt"/>
            </w:pPr>
          </w:p>
        </w:tc>
      </w:tr>
      <w:tr w:rsidR="00EC09F7" w:rsidTr="00FA74F8">
        <w:trPr>
          <w:cantSplit/>
        </w:trPr>
        <w:tc>
          <w:tcPr>
            <w:tcW w:w="9356" w:type="dxa"/>
            <w:gridSpan w:val="4"/>
            <w:tcBorders>
              <w:top w:val="single" w:sz="4" w:space="0" w:color="auto"/>
              <w:left w:val="nil"/>
              <w:bottom w:val="single" w:sz="4" w:space="0" w:color="auto"/>
              <w:right w:val="nil"/>
            </w:tcBorders>
          </w:tcPr>
          <w:p w:rsidR="00EC09F7" w:rsidRDefault="00EC09F7" w:rsidP="00FA74F8">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Bold" w:hAnsi="Times New Roman Bold"/>
                <w:vertAlign w:val="superscript"/>
              </w:rPr>
            </w:pPr>
            <w:r>
              <w:t>Output 1.1:  Economic Development Policy</w:t>
            </w:r>
          </w:p>
        </w:tc>
      </w:tr>
      <w:tr w:rsidR="00EC09F7" w:rsidTr="00D118C2">
        <w:trPr>
          <w:cantSplit/>
        </w:trPr>
        <w:tc>
          <w:tcPr>
            <w:tcW w:w="4949" w:type="dxa"/>
            <w:tcBorders>
              <w:top w:val="nil"/>
              <w:left w:val="nil"/>
              <w:bottom w:val="nil"/>
              <w:right w:val="nil"/>
            </w:tcBorders>
          </w:tcPr>
          <w:p w:rsidR="00014C98" w:rsidRDefault="00EC09F7" w:rsidP="00D118C2">
            <w:pPr>
              <w:pStyle w:val="Tabletextindenta"/>
            </w:pPr>
            <w:r w:rsidRPr="00077262">
              <w:t>Coordinate the implementation of the Affordable Housing Action Plan – including Phase III</w:t>
            </w:r>
            <w:r>
              <w:rPr>
                <w:vertAlign w:val="superscript"/>
              </w:rPr>
              <w:t>1</w:t>
            </w:r>
          </w:p>
        </w:tc>
        <w:tc>
          <w:tcPr>
            <w:tcW w:w="1464" w:type="dxa"/>
            <w:tcBorders>
              <w:top w:val="nil"/>
              <w:left w:val="nil"/>
              <w:bottom w:val="nil"/>
              <w:right w:val="nil"/>
            </w:tcBorders>
          </w:tcPr>
          <w:p w:rsidR="00EC09F7" w:rsidRDefault="00EC09F7" w:rsidP="00D118C2">
            <w:pPr>
              <w:pStyle w:val="TableTextRight-BP410pt"/>
            </w:pPr>
            <w:r>
              <w:t>Sep 2012</w:t>
            </w:r>
          </w:p>
          <w:p w:rsidR="00EC09F7" w:rsidRDefault="00EC09F7" w:rsidP="00D118C2">
            <w:pPr>
              <w:pStyle w:val="TableTextRight-BP410pt"/>
            </w:pPr>
            <w:r>
              <w:t>Mar 2013</w:t>
            </w:r>
          </w:p>
        </w:tc>
        <w:tc>
          <w:tcPr>
            <w:tcW w:w="1479" w:type="dxa"/>
            <w:tcBorders>
              <w:top w:val="nil"/>
              <w:left w:val="nil"/>
              <w:bottom w:val="nil"/>
              <w:right w:val="nil"/>
            </w:tcBorders>
          </w:tcPr>
          <w:p w:rsidR="00EC09F7" w:rsidRDefault="00EC09F7" w:rsidP="00D118C2">
            <w:pPr>
              <w:pStyle w:val="TableTextRight-BP410pt"/>
              <w:ind w:hanging="357"/>
            </w:pPr>
            <w:r>
              <w:t>Sep 2012</w:t>
            </w:r>
          </w:p>
          <w:p w:rsidR="00EC09F7" w:rsidRDefault="00EC09F7" w:rsidP="00D118C2">
            <w:pPr>
              <w:pStyle w:val="TableTextRight-BP410pt"/>
            </w:pPr>
            <w:r>
              <w:t>Mar 2013</w:t>
            </w:r>
          </w:p>
        </w:tc>
        <w:tc>
          <w:tcPr>
            <w:tcW w:w="1464" w:type="dxa"/>
            <w:tcBorders>
              <w:top w:val="nil"/>
              <w:left w:val="nil"/>
              <w:bottom w:val="nil"/>
              <w:right w:val="nil"/>
            </w:tcBorders>
          </w:tcPr>
          <w:p w:rsidR="00EC09F7" w:rsidRDefault="00EC09F7" w:rsidP="00D118C2">
            <w:pPr>
              <w:pStyle w:val="TableTextRight-BP410pt"/>
            </w:pPr>
            <w:r>
              <w:t>n/a</w:t>
            </w:r>
          </w:p>
        </w:tc>
      </w:tr>
      <w:tr w:rsidR="00EC09F7" w:rsidTr="00D118C2">
        <w:trPr>
          <w:cantSplit/>
        </w:trPr>
        <w:tc>
          <w:tcPr>
            <w:tcW w:w="4949" w:type="dxa"/>
            <w:tcBorders>
              <w:top w:val="nil"/>
              <w:left w:val="nil"/>
              <w:bottom w:val="nil"/>
              <w:right w:val="nil"/>
            </w:tcBorders>
          </w:tcPr>
          <w:p w:rsidR="00014C98" w:rsidRDefault="00EC09F7" w:rsidP="00D118C2">
            <w:pPr>
              <w:pStyle w:val="Tabletextindenta"/>
            </w:pPr>
            <w:r w:rsidRPr="00077262">
              <w:t>Infrastructure Plan</w:t>
            </w:r>
            <w:r>
              <w:rPr>
                <w:vertAlign w:val="superscript"/>
              </w:rPr>
              <w:t>2</w:t>
            </w:r>
          </w:p>
        </w:tc>
        <w:tc>
          <w:tcPr>
            <w:tcW w:w="1464" w:type="dxa"/>
            <w:tcBorders>
              <w:top w:val="nil"/>
              <w:left w:val="nil"/>
              <w:bottom w:val="nil"/>
              <w:right w:val="nil"/>
            </w:tcBorders>
          </w:tcPr>
          <w:p w:rsidR="00EC09F7" w:rsidRDefault="00EC09F7" w:rsidP="00D118C2">
            <w:pPr>
              <w:pStyle w:val="TableTextRight-BP410pt"/>
            </w:pPr>
            <w:r>
              <w:t>1</w:t>
            </w:r>
          </w:p>
        </w:tc>
        <w:tc>
          <w:tcPr>
            <w:tcW w:w="1479" w:type="dxa"/>
            <w:tcBorders>
              <w:top w:val="nil"/>
              <w:left w:val="nil"/>
              <w:bottom w:val="nil"/>
              <w:right w:val="nil"/>
            </w:tcBorders>
          </w:tcPr>
          <w:p w:rsidR="00EC09F7" w:rsidRDefault="00EC09F7" w:rsidP="00D118C2">
            <w:pPr>
              <w:pStyle w:val="TableTextRight-BP410pt"/>
            </w:pPr>
            <w:r>
              <w:t>1</w:t>
            </w:r>
          </w:p>
        </w:tc>
        <w:tc>
          <w:tcPr>
            <w:tcW w:w="1464" w:type="dxa"/>
            <w:tcBorders>
              <w:top w:val="nil"/>
              <w:left w:val="nil"/>
              <w:bottom w:val="nil"/>
              <w:right w:val="nil"/>
            </w:tcBorders>
          </w:tcPr>
          <w:p w:rsidR="00EC09F7" w:rsidRDefault="00EC09F7" w:rsidP="00D118C2">
            <w:pPr>
              <w:pStyle w:val="TableTextRight-BP410pt"/>
            </w:pPr>
            <w:r>
              <w:t>1</w:t>
            </w:r>
          </w:p>
        </w:tc>
      </w:tr>
      <w:tr w:rsidR="00EC09F7" w:rsidTr="00D118C2">
        <w:trPr>
          <w:cantSplit/>
        </w:trPr>
        <w:tc>
          <w:tcPr>
            <w:tcW w:w="4949" w:type="dxa"/>
            <w:tcBorders>
              <w:top w:val="nil"/>
              <w:left w:val="nil"/>
              <w:right w:val="nil"/>
            </w:tcBorders>
          </w:tcPr>
          <w:p w:rsidR="00014C98" w:rsidRDefault="00EC09F7" w:rsidP="00D118C2">
            <w:pPr>
              <w:pStyle w:val="Tabletextindenta"/>
            </w:pPr>
            <w:r w:rsidRPr="00077262">
              <w:t>Construction Snapshots</w:t>
            </w:r>
            <w:r>
              <w:rPr>
                <w:vertAlign w:val="superscript"/>
              </w:rPr>
              <w:t>3</w:t>
            </w:r>
          </w:p>
        </w:tc>
        <w:tc>
          <w:tcPr>
            <w:tcW w:w="1464" w:type="dxa"/>
            <w:tcBorders>
              <w:top w:val="nil"/>
              <w:left w:val="nil"/>
              <w:right w:val="nil"/>
            </w:tcBorders>
          </w:tcPr>
          <w:p w:rsidR="00EC09F7" w:rsidRDefault="00EC09F7" w:rsidP="00D118C2">
            <w:pPr>
              <w:pStyle w:val="TableTextRight-BP410pt"/>
            </w:pPr>
            <w:r>
              <w:t>2</w:t>
            </w:r>
          </w:p>
        </w:tc>
        <w:tc>
          <w:tcPr>
            <w:tcW w:w="1479" w:type="dxa"/>
            <w:tcBorders>
              <w:top w:val="nil"/>
              <w:left w:val="nil"/>
              <w:right w:val="nil"/>
            </w:tcBorders>
          </w:tcPr>
          <w:p w:rsidR="00EC09F7" w:rsidRDefault="00EC09F7" w:rsidP="00D118C2">
            <w:pPr>
              <w:pStyle w:val="TableTextRight-BP410pt"/>
            </w:pPr>
            <w:r>
              <w:t>2</w:t>
            </w:r>
          </w:p>
        </w:tc>
        <w:tc>
          <w:tcPr>
            <w:tcW w:w="1464" w:type="dxa"/>
            <w:tcBorders>
              <w:top w:val="nil"/>
              <w:left w:val="nil"/>
              <w:right w:val="nil"/>
            </w:tcBorders>
          </w:tcPr>
          <w:p w:rsidR="00EC09F7" w:rsidRDefault="00EC09F7" w:rsidP="00D118C2">
            <w:pPr>
              <w:pStyle w:val="TableTextRight-BP410pt"/>
            </w:pPr>
            <w:r>
              <w:t>2</w:t>
            </w:r>
          </w:p>
        </w:tc>
      </w:tr>
      <w:tr w:rsidR="00EC09F7" w:rsidTr="00D118C2">
        <w:trPr>
          <w:cantSplit/>
        </w:trPr>
        <w:tc>
          <w:tcPr>
            <w:tcW w:w="4949" w:type="dxa"/>
            <w:tcBorders>
              <w:top w:val="nil"/>
              <w:left w:val="nil"/>
              <w:bottom w:val="nil"/>
              <w:right w:val="nil"/>
            </w:tcBorders>
          </w:tcPr>
          <w:p w:rsidR="00014C98" w:rsidRDefault="00EC09F7" w:rsidP="00D118C2">
            <w:pPr>
              <w:pStyle w:val="Tabletextindenta"/>
            </w:pPr>
            <w:r w:rsidRPr="00077262">
              <w:t>Economic Development policy</w:t>
            </w:r>
            <w:r>
              <w:t xml:space="preserve"> and project initiatives</w:t>
            </w:r>
            <w:r>
              <w:rPr>
                <w:vertAlign w:val="superscript"/>
              </w:rPr>
              <w:t>4</w:t>
            </w:r>
          </w:p>
        </w:tc>
        <w:tc>
          <w:tcPr>
            <w:tcW w:w="1464" w:type="dxa"/>
            <w:tcBorders>
              <w:top w:val="nil"/>
              <w:left w:val="nil"/>
              <w:bottom w:val="nil"/>
              <w:right w:val="nil"/>
            </w:tcBorders>
          </w:tcPr>
          <w:p w:rsidR="00EC09F7" w:rsidRDefault="00EC09F7" w:rsidP="00D118C2">
            <w:pPr>
              <w:pStyle w:val="TableTextRight-BP410pt"/>
            </w:pPr>
            <w:r>
              <w:t>4</w:t>
            </w:r>
          </w:p>
        </w:tc>
        <w:tc>
          <w:tcPr>
            <w:tcW w:w="1479" w:type="dxa"/>
            <w:tcBorders>
              <w:top w:val="nil"/>
              <w:left w:val="nil"/>
              <w:bottom w:val="nil"/>
              <w:right w:val="nil"/>
            </w:tcBorders>
          </w:tcPr>
          <w:p w:rsidR="00EC09F7" w:rsidRPr="00B22949" w:rsidRDefault="0003492A" w:rsidP="00D118C2">
            <w:pPr>
              <w:pStyle w:val="TableTextRight-BP410pt"/>
            </w:pPr>
            <w:r w:rsidRPr="00B22949">
              <w:t>4</w:t>
            </w:r>
          </w:p>
        </w:tc>
        <w:tc>
          <w:tcPr>
            <w:tcW w:w="1464" w:type="dxa"/>
            <w:tcBorders>
              <w:top w:val="nil"/>
              <w:left w:val="nil"/>
              <w:bottom w:val="nil"/>
              <w:right w:val="nil"/>
            </w:tcBorders>
          </w:tcPr>
          <w:p w:rsidR="00EC09F7" w:rsidRPr="00B22949" w:rsidRDefault="0003492A" w:rsidP="00D118C2">
            <w:pPr>
              <w:pStyle w:val="TableTextRight-BP410pt"/>
            </w:pPr>
            <w:r w:rsidRPr="00B22949">
              <w:t>4</w:t>
            </w:r>
          </w:p>
        </w:tc>
      </w:tr>
      <w:tr w:rsidR="00EC09F7" w:rsidTr="00D118C2">
        <w:trPr>
          <w:cantSplit/>
        </w:trPr>
        <w:tc>
          <w:tcPr>
            <w:tcW w:w="4949" w:type="dxa"/>
            <w:tcBorders>
              <w:top w:val="nil"/>
              <w:left w:val="nil"/>
              <w:bottom w:val="single" w:sz="4" w:space="0" w:color="auto"/>
              <w:right w:val="nil"/>
            </w:tcBorders>
          </w:tcPr>
          <w:p w:rsidR="00014C98" w:rsidRDefault="00EC09F7" w:rsidP="00D118C2">
            <w:pPr>
              <w:pStyle w:val="Tabletextindenta"/>
            </w:pPr>
            <w:r>
              <w:t>Gaming and Racing Policy</w:t>
            </w:r>
            <w:r>
              <w:rPr>
                <w:vertAlign w:val="superscript"/>
              </w:rPr>
              <w:t>5,6</w:t>
            </w:r>
          </w:p>
          <w:p w:rsidR="00014C98" w:rsidRDefault="00EC09F7" w:rsidP="00D118C2">
            <w:pPr>
              <w:pStyle w:val="Tabletextindenta"/>
            </w:pPr>
            <w:r>
              <w:t>Red Tape Reduction legislation/</w:t>
            </w:r>
            <w:r w:rsidR="00263A5B">
              <w:t>i</w:t>
            </w:r>
            <w:r>
              <w:t>nitiatives</w:t>
            </w:r>
            <w:r w:rsidR="00C1514D">
              <w:rPr>
                <w:vertAlign w:val="superscript"/>
              </w:rPr>
              <w:t>6</w:t>
            </w:r>
          </w:p>
        </w:tc>
        <w:tc>
          <w:tcPr>
            <w:tcW w:w="1464" w:type="dxa"/>
            <w:tcBorders>
              <w:top w:val="nil"/>
              <w:left w:val="nil"/>
              <w:bottom w:val="single" w:sz="4" w:space="0" w:color="auto"/>
              <w:right w:val="nil"/>
            </w:tcBorders>
          </w:tcPr>
          <w:p w:rsidR="00EC09F7" w:rsidRDefault="00EC09F7" w:rsidP="00D118C2">
            <w:pPr>
              <w:pStyle w:val="TableTextRight-BP410pt"/>
              <w:rPr>
                <w:kern w:val="16"/>
                <w:szCs w:val="24"/>
              </w:rPr>
            </w:pPr>
            <w:r>
              <w:rPr>
                <w:kern w:val="16"/>
                <w:szCs w:val="24"/>
              </w:rPr>
              <w:t>n/a</w:t>
            </w:r>
          </w:p>
          <w:p w:rsidR="00EC09F7" w:rsidRPr="00C47916" w:rsidRDefault="00EC09F7" w:rsidP="00D118C2">
            <w:pPr>
              <w:pStyle w:val="TableTextRight-BP410pt"/>
              <w:rPr>
                <w:kern w:val="16"/>
                <w:szCs w:val="24"/>
              </w:rPr>
            </w:pPr>
            <w:r>
              <w:rPr>
                <w:kern w:val="16"/>
                <w:szCs w:val="24"/>
              </w:rPr>
              <w:t>n/a</w:t>
            </w:r>
          </w:p>
        </w:tc>
        <w:tc>
          <w:tcPr>
            <w:tcW w:w="1479" w:type="dxa"/>
            <w:tcBorders>
              <w:top w:val="nil"/>
              <w:left w:val="nil"/>
              <w:bottom w:val="single" w:sz="4" w:space="0" w:color="auto"/>
              <w:right w:val="nil"/>
            </w:tcBorders>
          </w:tcPr>
          <w:p w:rsidR="00EC09F7" w:rsidRDefault="00EC09F7" w:rsidP="00D118C2">
            <w:pPr>
              <w:pStyle w:val="TableTextRight-BP410pt"/>
              <w:rPr>
                <w:kern w:val="16"/>
                <w:szCs w:val="24"/>
              </w:rPr>
            </w:pPr>
            <w:r>
              <w:rPr>
                <w:kern w:val="16"/>
                <w:szCs w:val="24"/>
              </w:rPr>
              <w:t>n/a</w:t>
            </w:r>
          </w:p>
          <w:p w:rsidR="00EC09F7" w:rsidRPr="00C47916" w:rsidRDefault="00EC09F7" w:rsidP="00D118C2">
            <w:pPr>
              <w:pStyle w:val="TableTextRight-BP410pt"/>
              <w:rPr>
                <w:kern w:val="16"/>
                <w:szCs w:val="24"/>
              </w:rPr>
            </w:pPr>
            <w:r>
              <w:rPr>
                <w:kern w:val="16"/>
                <w:szCs w:val="24"/>
              </w:rPr>
              <w:t>n/a</w:t>
            </w:r>
          </w:p>
        </w:tc>
        <w:tc>
          <w:tcPr>
            <w:tcW w:w="1464" w:type="dxa"/>
            <w:tcBorders>
              <w:top w:val="nil"/>
              <w:left w:val="nil"/>
              <w:bottom w:val="single" w:sz="4" w:space="0" w:color="auto"/>
              <w:right w:val="nil"/>
            </w:tcBorders>
          </w:tcPr>
          <w:p w:rsidR="00EC09F7" w:rsidRPr="00C47916" w:rsidRDefault="00EC09F7" w:rsidP="00D118C2">
            <w:pPr>
              <w:pStyle w:val="TableTextRight-BP410pt"/>
              <w:rPr>
                <w:kern w:val="16"/>
                <w:szCs w:val="24"/>
              </w:rPr>
            </w:pPr>
            <w:r w:rsidRPr="00C47916">
              <w:rPr>
                <w:kern w:val="16"/>
                <w:szCs w:val="24"/>
              </w:rPr>
              <w:t>2</w:t>
            </w:r>
          </w:p>
          <w:p w:rsidR="00EC09F7" w:rsidRPr="00C47916" w:rsidRDefault="00EC09F7" w:rsidP="00D118C2">
            <w:pPr>
              <w:pStyle w:val="TableTextRight-BP410pt"/>
              <w:rPr>
                <w:kern w:val="16"/>
                <w:szCs w:val="24"/>
              </w:rPr>
            </w:pPr>
            <w:r w:rsidRPr="00C47916">
              <w:rPr>
                <w:kern w:val="16"/>
                <w:szCs w:val="24"/>
              </w:rPr>
              <w:t>2</w:t>
            </w:r>
          </w:p>
        </w:tc>
      </w:tr>
    </w:tbl>
    <w:p w:rsidR="00EC09F7" w:rsidRDefault="00EC09F7" w:rsidP="00276C93">
      <w:pPr>
        <w:pStyle w:val="Noteheading"/>
      </w:pPr>
      <w:r>
        <w:t>Notes:</w:t>
      </w:r>
    </w:p>
    <w:p w:rsidR="002705B3" w:rsidRPr="00FF7A26" w:rsidRDefault="0003492A" w:rsidP="00167054">
      <w:pPr>
        <w:pStyle w:val="AINotes"/>
        <w:numPr>
          <w:ilvl w:val="0"/>
          <w:numId w:val="29"/>
        </w:numPr>
      </w:pPr>
      <w:r w:rsidRPr="00FF7A26">
        <w:t xml:space="preserve">Discontinued measure. </w:t>
      </w:r>
      <w:r w:rsidR="00BB7C30" w:rsidRPr="00FF7A26">
        <w:t xml:space="preserve"> </w:t>
      </w:r>
      <w:r w:rsidRPr="00FF7A26">
        <w:t>This measure, which covers the coordination and implementation of the Affordable Housing Action Plan (AHAP) Phase III, including two reports to the Minister in September 2012 and March 2013, is now included in measure (d).</w:t>
      </w:r>
    </w:p>
    <w:p w:rsidR="00EC09F7" w:rsidRPr="00D11212" w:rsidRDefault="00EC09F7" w:rsidP="00EC09F7">
      <w:pPr>
        <w:pStyle w:val="AINotes"/>
      </w:pPr>
      <w:r w:rsidRPr="00D11212">
        <w:t>This measure covers the preparation of an update to the Government Infrastructure Plan.</w:t>
      </w:r>
    </w:p>
    <w:p w:rsidR="00EC09F7" w:rsidRPr="00D11212" w:rsidRDefault="00EC09F7" w:rsidP="00EC09F7">
      <w:pPr>
        <w:pStyle w:val="AINotes"/>
      </w:pPr>
      <w:r w:rsidRPr="00D11212">
        <w:t>This measure covers the preparation of two Construction Snapshots</w:t>
      </w:r>
      <w:r w:rsidR="00BB7C30">
        <w:t xml:space="preserve"> for 2013-14.</w:t>
      </w:r>
    </w:p>
    <w:p w:rsidR="00EC09F7" w:rsidRPr="00D11212" w:rsidRDefault="00EC09F7" w:rsidP="00EC09F7">
      <w:pPr>
        <w:pStyle w:val="AINotes"/>
      </w:pPr>
      <w:r w:rsidRPr="00D11212">
        <w:t>This measure incorporates key Government</w:t>
      </w:r>
      <w:r>
        <w:t xml:space="preserve"> economic development</w:t>
      </w:r>
      <w:r w:rsidRPr="00D11212">
        <w:t xml:space="preserve"> policy and project initiatives to be delivered by the Directorate</w:t>
      </w:r>
      <w:r>
        <w:t xml:space="preserve"> including progressing </w:t>
      </w:r>
      <w:r w:rsidRPr="00D11212">
        <w:t xml:space="preserve">the </w:t>
      </w:r>
      <w:r>
        <w:t xml:space="preserve">Growth, Diversification and Jobs Business Development Strategy and </w:t>
      </w:r>
      <w:r w:rsidRPr="00D11212">
        <w:t>coordination and implementation o</w:t>
      </w:r>
      <w:r>
        <w:t>f actions included in AHAP Phase III.</w:t>
      </w:r>
    </w:p>
    <w:p w:rsidR="00C1514D" w:rsidRDefault="00C1514D" w:rsidP="00C1514D">
      <w:pPr>
        <w:pStyle w:val="AINotes"/>
      </w:pPr>
      <w:r w:rsidRPr="00D11212">
        <w:t xml:space="preserve">This measure </w:t>
      </w:r>
      <w:r w:rsidR="0051497B">
        <w:t xml:space="preserve">includes </w:t>
      </w:r>
      <w:proofErr w:type="gramStart"/>
      <w:r>
        <w:t>progressing</w:t>
      </w:r>
      <w:proofErr w:type="gramEnd"/>
      <w:r>
        <w:t xml:space="preserve"> an ACT Electroni</w:t>
      </w:r>
      <w:r w:rsidR="0051497B">
        <w:t xml:space="preserve">c Gaming Machine Trading Scheme and </w:t>
      </w:r>
      <w:r>
        <w:t>investigating the feasibility of co-location of ACT racing clubs.</w:t>
      </w:r>
    </w:p>
    <w:p w:rsidR="00EC09F7" w:rsidRDefault="00EC09F7" w:rsidP="00EC09F7">
      <w:pPr>
        <w:pStyle w:val="AINotes"/>
      </w:pPr>
      <w:r>
        <w:t>New measure.</w:t>
      </w:r>
    </w:p>
    <w:p w:rsidR="000238C7" w:rsidRDefault="000238C7" w:rsidP="00EC09F7">
      <w:pPr>
        <w:pStyle w:val="AINotes"/>
        <w:numPr>
          <w:ilvl w:val="0"/>
          <w:numId w:val="0"/>
        </w:numPr>
      </w:pPr>
    </w:p>
    <w:p w:rsidR="00B22949" w:rsidRDefault="00B22949">
      <w:pPr>
        <w:rPr>
          <w:rFonts w:ascii="Arial" w:hAnsi="Arial"/>
          <w:b/>
          <w:bCs/>
          <w:szCs w:val="26"/>
          <w:lang w:eastAsia="en-AU"/>
        </w:rPr>
      </w:pPr>
      <w:r>
        <w:br w:type="page"/>
      </w:r>
    </w:p>
    <w:p w:rsidR="00EC09F7" w:rsidRDefault="000238C7" w:rsidP="000238C7">
      <w:pPr>
        <w:pStyle w:val="Heading3TopofPage"/>
      </w:pPr>
      <w:proofErr w:type="gramStart"/>
      <w:r>
        <w:lastRenderedPageBreak/>
        <w:t>Accountability Indicators cont.</w:t>
      </w:r>
      <w:proofErr w:type="gramEnd"/>
    </w:p>
    <w:tbl>
      <w:tblPr>
        <w:tblW w:w="9356" w:type="dxa"/>
        <w:tblLayout w:type="fixed"/>
        <w:tblLook w:val="0000"/>
      </w:tblPr>
      <w:tblGrid>
        <w:gridCol w:w="4949"/>
        <w:gridCol w:w="1464"/>
        <w:gridCol w:w="1479"/>
        <w:gridCol w:w="1464"/>
      </w:tblGrid>
      <w:tr w:rsidR="005067AB" w:rsidTr="00276C93">
        <w:trPr>
          <w:cantSplit/>
          <w:trHeight w:val="501"/>
        </w:trPr>
        <w:tc>
          <w:tcPr>
            <w:tcW w:w="4949" w:type="dxa"/>
            <w:tcBorders>
              <w:top w:val="single" w:sz="4" w:space="0" w:color="auto"/>
              <w:left w:val="nil"/>
              <w:bottom w:val="single" w:sz="4" w:space="0" w:color="auto"/>
              <w:right w:val="nil"/>
            </w:tcBorders>
          </w:tcPr>
          <w:p w:rsidR="005067AB" w:rsidRDefault="005067AB" w:rsidP="00276C93">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067AB" w:rsidRPr="00276C93" w:rsidRDefault="005067AB" w:rsidP="00276C93">
            <w:pPr>
              <w:ind w:left="159" w:hanging="159"/>
              <w:rPr>
                <w:b/>
                <w:sz w:val="20"/>
              </w:rPr>
            </w:pPr>
          </w:p>
        </w:tc>
        <w:tc>
          <w:tcPr>
            <w:tcW w:w="1464" w:type="dxa"/>
            <w:tcBorders>
              <w:top w:val="single" w:sz="4" w:space="0" w:color="auto"/>
              <w:left w:val="nil"/>
              <w:bottom w:val="single" w:sz="4" w:space="0" w:color="auto"/>
              <w:right w:val="nil"/>
            </w:tcBorders>
          </w:tcPr>
          <w:p w:rsidR="005067AB" w:rsidRDefault="005067AB" w:rsidP="00276C93">
            <w:pPr>
              <w:pStyle w:val="TableTextRightBold-BP410pt"/>
              <w:ind w:left="159" w:hanging="159"/>
            </w:pPr>
            <w:r>
              <w:t>2012-13</w:t>
            </w:r>
          </w:p>
          <w:p w:rsidR="005067AB" w:rsidRDefault="005067AB" w:rsidP="00276C93">
            <w:pPr>
              <w:pStyle w:val="TableTextRightBold-BP410pt"/>
              <w:ind w:left="159" w:hanging="159"/>
            </w:pPr>
            <w:r>
              <w:t>Targets</w:t>
            </w:r>
          </w:p>
        </w:tc>
        <w:tc>
          <w:tcPr>
            <w:tcW w:w="1479" w:type="dxa"/>
            <w:tcBorders>
              <w:top w:val="single" w:sz="4" w:space="0" w:color="auto"/>
              <w:left w:val="nil"/>
              <w:bottom w:val="single" w:sz="4" w:space="0" w:color="auto"/>
              <w:right w:val="nil"/>
            </w:tcBorders>
          </w:tcPr>
          <w:p w:rsidR="005067AB" w:rsidRDefault="005067AB" w:rsidP="00276C93">
            <w:pPr>
              <w:pStyle w:val="TableTextRightBold-BP410pt"/>
              <w:ind w:left="159" w:hanging="159"/>
            </w:pPr>
            <w:r>
              <w:t>2012-13</w:t>
            </w:r>
          </w:p>
          <w:p w:rsidR="005067AB" w:rsidRDefault="005067AB" w:rsidP="00276C93">
            <w:pPr>
              <w:pStyle w:val="TableTextRightBold-BP410pt"/>
              <w:ind w:left="159" w:hanging="159"/>
            </w:pPr>
            <w:r>
              <w:t>Est. Outcome</w:t>
            </w:r>
          </w:p>
        </w:tc>
        <w:tc>
          <w:tcPr>
            <w:tcW w:w="1464" w:type="dxa"/>
            <w:tcBorders>
              <w:top w:val="single" w:sz="4" w:space="0" w:color="auto"/>
              <w:left w:val="nil"/>
              <w:bottom w:val="single" w:sz="4" w:space="0" w:color="auto"/>
              <w:right w:val="nil"/>
            </w:tcBorders>
          </w:tcPr>
          <w:p w:rsidR="005067AB" w:rsidRDefault="005067AB" w:rsidP="00276C93">
            <w:pPr>
              <w:pStyle w:val="TableTextRightBold-BP410pt"/>
              <w:ind w:left="159" w:hanging="159"/>
            </w:pPr>
            <w:r>
              <w:t>2013-14</w:t>
            </w:r>
          </w:p>
          <w:p w:rsidR="005067AB" w:rsidRDefault="005067AB" w:rsidP="00276C93">
            <w:pPr>
              <w:pStyle w:val="TableTextRightBold-BP410pt"/>
              <w:ind w:left="159" w:hanging="159"/>
            </w:pPr>
            <w:r>
              <w:t>Targets</w:t>
            </w:r>
          </w:p>
        </w:tc>
      </w:tr>
      <w:tr w:rsidR="005067AB" w:rsidTr="008713E2">
        <w:trPr>
          <w:cantSplit/>
        </w:trPr>
        <w:tc>
          <w:tcPr>
            <w:tcW w:w="9356" w:type="dxa"/>
            <w:gridSpan w:val="4"/>
            <w:tcBorders>
              <w:top w:val="single" w:sz="4" w:space="0" w:color="auto"/>
              <w:left w:val="nil"/>
              <w:bottom w:val="single" w:sz="4" w:space="0" w:color="auto"/>
              <w:right w:val="nil"/>
            </w:tcBorders>
          </w:tcPr>
          <w:p w:rsidR="005067AB" w:rsidRDefault="005067AB" w:rsidP="008713E2">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Bold" w:hAnsi="Times New Roman Bold"/>
                <w:vertAlign w:val="superscript"/>
              </w:rPr>
            </w:pPr>
            <w:r>
              <w:t>Output 1.2:  Business Development</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TableTextIndent"/>
            </w:pPr>
            <w:r w:rsidRPr="0001161E">
              <w:t>Rate of contact and engagement of local businesses and entrepreneurs to the ACT Government’s business development programs:</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Default="005067AB" w:rsidP="008713E2">
            <w:pPr>
              <w:pStyle w:val="TableTextRight-BP410pt"/>
            </w:pPr>
          </w:p>
        </w:tc>
        <w:tc>
          <w:tcPr>
            <w:tcW w:w="1464" w:type="dxa"/>
            <w:tcBorders>
              <w:top w:val="nil"/>
              <w:left w:val="nil"/>
              <w:bottom w:val="nil"/>
              <w:right w:val="nil"/>
            </w:tcBorders>
          </w:tcPr>
          <w:p w:rsidR="005067AB" w:rsidRDefault="005067AB" w:rsidP="008713E2">
            <w:pPr>
              <w:pStyle w:val="TableTextRight-BP410pt"/>
            </w:pPr>
          </w:p>
        </w:tc>
      </w:tr>
      <w:tr w:rsidR="005067AB" w:rsidTr="008713E2">
        <w:trPr>
          <w:cantSplit/>
        </w:trPr>
        <w:tc>
          <w:tcPr>
            <w:tcW w:w="4949" w:type="dxa"/>
            <w:tcBorders>
              <w:top w:val="nil"/>
              <w:left w:val="nil"/>
              <w:bottom w:val="nil"/>
              <w:right w:val="nil"/>
            </w:tcBorders>
          </w:tcPr>
          <w:p w:rsidR="005067AB" w:rsidRPr="0001161E" w:rsidRDefault="005067AB" w:rsidP="008713E2">
            <w:pPr>
              <w:pStyle w:val="AIIndent"/>
              <w:numPr>
                <w:ilvl w:val="0"/>
                <w:numId w:val="2"/>
              </w:numPr>
              <w:tabs>
                <w:tab w:val="num" w:pos="709"/>
              </w:tabs>
              <w:ind w:left="709" w:hanging="283"/>
            </w:pPr>
            <w:r w:rsidRPr="00E64B02">
              <w:t>Innovation Connect new client connections</w:t>
            </w:r>
          </w:p>
        </w:tc>
        <w:tc>
          <w:tcPr>
            <w:tcW w:w="1464" w:type="dxa"/>
            <w:tcBorders>
              <w:top w:val="nil"/>
              <w:left w:val="nil"/>
              <w:bottom w:val="nil"/>
              <w:right w:val="nil"/>
            </w:tcBorders>
          </w:tcPr>
          <w:p w:rsidR="005067AB" w:rsidRDefault="005067AB" w:rsidP="008713E2">
            <w:pPr>
              <w:pStyle w:val="TableTextRight-BP410pt"/>
            </w:pPr>
            <w:r>
              <w:t>50</w:t>
            </w:r>
          </w:p>
        </w:tc>
        <w:tc>
          <w:tcPr>
            <w:tcW w:w="1479" w:type="dxa"/>
            <w:tcBorders>
              <w:top w:val="nil"/>
              <w:left w:val="nil"/>
              <w:bottom w:val="nil"/>
              <w:right w:val="nil"/>
            </w:tcBorders>
          </w:tcPr>
          <w:p w:rsidR="005067AB" w:rsidRDefault="005067AB" w:rsidP="008713E2">
            <w:pPr>
              <w:pStyle w:val="TableTextRight-BP410pt"/>
            </w:pPr>
            <w:r>
              <w:t>70</w:t>
            </w:r>
          </w:p>
        </w:tc>
        <w:tc>
          <w:tcPr>
            <w:tcW w:w="1464" w:type="dxa"/>
            <w:tcBorders>
              <w:top w:val="nil"/>
              <w:left w:val="nil"/>
              <w:bottom w:val="nil"/>
              <w:right w:val="nil"/>
            </w:tcBorders>
          </w:tcPr>
          <w:p w:rsidR="005067AB" w:rsidRDefault="005067AB" w:rsidP="008713E2">
            <w:pPr>
              <w:pStyle w:val="TableTextRight-BP410pt"/>
            </w:pPr>
            <w:r>
              <w:t>70</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rsidRPr="0001161E">
              <w:t>Innovation Connect successful grant applications</w:t>
            </w:r>
          </w:p>
        </w:tc>
        <w:tc>
          <w:tcPr>
            <w:tcW w:w="1464" w:type="dxa"/>
            <w:tcBorders>
              <w:top w:val="nil"/>
              <w:left w:val="nil"/>
              <w:bottom w:val="nil"/>
              <w:right w:val="nil"/>
            </w:tcBorders>
          </w:tcPr>
          <w:p w:rsidR="005067AB" w:rsidRDefault="005067AB" w:rsidP="008713E2">
            <w:pPr>
              <w:pStyle w:val="TableTextRight-BP410pt"/>
            </w:pPr>
            <w:r>
              <w:t>20</w:t>
            </w:r>
          </w:p>
        </w:tc>
        <w:tc>
          <w:tcPr>
            <w:tcW w:w="1479" w:type="dxa"/>
            <w:tcBorders>
              <w:top w:val="nil"/>
              <w:left w:val="nil"/>
              <w:bottom w:val="nil"/>
              <w:right w:val="nil"/>
            </w:tcBorders>
          </w:tcPr>
          <w:p w:rsidR="005067AB" w:rsidRDefault="005067AB" w:rsidP="008713E2">
            <w:pPr>
              <w:pStyle w:val="TableTextRight-BP410pt"/>
            </w:pPr>
            <w:r>
              <w:t>20</w:t>
            </w:r>
          </w:p>
        </w:tc>
        <w:tc>
          <w:tcPr>
            <w:tcW w:w="1464" w:type="dxa"/>
            <w:tcBorders>
              <w:top w:val="nil"/>
              <w:left w:val="nil"/>
              <w:bottom w:val="nil"/>
              <w:right w:val="nil"/>
            </w:tcBorders>
          </w:tcPr>
          <w:p w:rsidR="005067AB" w:rsidRDefault="005067AB" w:rsidP="008713E2">
            <w:pPr>
              <w:pStyle w:val="TableTextRight-BP410pt"/>
            </w:pPr>
            <w:r>
              <w:t>20</w:t>
            </w:r>
          </w:p>
        </w:tc>
      </w:tr>
      <w:tr w:rsidR="005067AB" w:rsidTr="008713E2">
        <w:trPr>
          <w:cantSplit/>
        </w:trPr>
        <w:tc>
          <w:tcPr>
            <w:tcW w:w="4949" w:type="dxa"/>
            <w:tcBorders>
              <w:top w:val="nil"/>
              <w:left w:val="nil"/>
              <w:bottom w:val="nil"/>
              <w:right w:val="nil"/>
            </w:tcBorders>
          </w:tcPr>
          <w:p w:rsidR="005067AB" w:rsidRPr="0001161E" w:rsidRDefault="005067AB" w:rsidP="008713E2">
            <w:pPr>
              <w:pStyle w:val="AIIndent"/>
              <w:numPr>
                <w:ilvl w:val="0"/>
                <w:numId w:val="2"/>
              </w:numPr>
              <w:tabs>
                <w:tab w:val="num" w:pos="709"/>
              </w:tabs>
              <w:ind w:left="709" w:hanging="283"/>
            </w:pPr>
            <w:r w:rsidRPr="0001161E">
              <w:t>‘Clean tech’ sector new client connections</w:t>
            </w:r>
          </w:p>
        </w:tc>
        <w:tc>
          <w:tcPr>
            <w:tcW w:w="1464" w:type="dxa"/>
            <w:tcBorders>
              <w:top w:val="nil"/>
              <w:left w:val="nil"/>
              <w:bottom w:val="nil"/>
              <w:right w:val="nil"/>
            </w:tcBorders>
          </w:tcPr>
          <w:p w:rsidR="005067AB" w:rsidRDefault="005067AB" w:rsidP="008713E2">
            <w:pPr>
              <w:pStyle w:val="TableTextRight-BP410pt"/>
            </w:pPr>
            <w:r>
              <w:t>5</w:t>
            </w:r>
          </w:p>
        </w:tc>
        <w:tc>
          <w:tcPr>
            <w:tcW w:w="1479" w:type="dxa"/>
            <w:tcBorders>
              <w:top w:val="nil"/>
              <w:left w:val="nil"/>
              <w:bottom w:val="nil"/>
              <w:right w:val="nil"/>
            </w:tcBorders>
          </w:tcPr>
          <w:p w:rsidR="005067AB" w:rsidRDefault="005067AB" w:rsidP="008713E2">
            <w:pPr>
              <w:pStyle w:val="TableTextRight-BP410pt"/>
            </w:pPr>
            <w:r>
              <w:t>5</w:t>
            </w:r>
          </w:p>
        </w:tc>
        <w:tc>
          <w:tcPr>
            <w:tcW w:w="1464" w:type="dxa"/>
            <w:tcBorders>
              <w:top w:val="nil"/>
              <w:left w:val="nil"/>
              <w:bottom w:val="nil"/>
              <w:right w:val="nil"/>
            </w:tcBorders>
          </w:tcPr>
          <w:p w:rsidR="005067AB" w:rsidRDefault="005067AB" w:rsidP="008713E2">
            <w:pPr>
              <w:pStyle w:val="TableTextRight-BP410pt"/>
            </w:pPr>
            <w:r>
              <w:t>5</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rsidRPr="0001161E">
              <w:t>‘Clean tech’ sector successful grant applications</w:t>
            </w:r>
          </w:p>
        </w:tc>
        <w:tc>
          <w:tcPr>
            <w:tcW w:w="1464" w:type="dxa"/>
            <w:tcBorders>
              <w:top w:val="nil"/>
              <w:left w:val="nil"/>
              <w:bottom w:val="nil"/>
              <w:right w:val="nil"/>
            </w:tcBorders>
          </w:tcPr>
          <w:p w:rsidR="005067AB" w:rsidRDefault="005067AB" w:rsidP="008713E2">
            <w:pPr>
              <w:pStyle w:val="TableTextRight-BP410pt"/>
            </w:pPr>
            <w:r>
              <w:t>3</w:t>
            </w:r>
          </w:p>
        </w:tc>
        <w:tc>
          <w:tcPr>
            <w:tcW w:w="1479" w:type="dxa"/>
            <w:tcBorders>
              <w:top w:val="nil"/>
              <w:left w:val="nil"/>
              <w:bottom w:val="nil"/>
              <w:right w:val="nil"/>
            </w:tcBorders>
          </w:tcPr>
          <w:p w:rsidR="005067AB" w:rsidRDefault="005067AB" w:rsidP="008713E2">
            <w:pPr>
              <w:pStyle w:val="TableTextRight-BP410pt"/>
            </w:pPr>
            <w:r>
              <w:t>3</w:t>
            </w:r>
          </w:p>
        </w:tc>
        <w:tc>
          <w:tcPr>
            <w:tcW w:w="1464" w:type="dxa"/>
            <w:tcBorders>
              <w:top w:val="nil"/>
              <w:left w:val="nil"/>
              <w:bottom w:val="nil"/>
              <w:right w:val="nil"/>
            </w:tcBorders>
          </w:tcPr>
          <w:p w:rsidR="005067AB" w:rsidRDefault="005067AB" w:rsidP="008713E2">
            <w:pPr>
              <w:pStyle w:val="TableTextRight-BP410pt"/>
            </w:pPr>
            <w:r>
              <w:t>3</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t xml:space="preserve">Canberra </w:t>
            </w:r>
            <w:proofErr w:type="spellStart"/>
            <w:r w:rsidRPr="0001161E">
              <w:t>BusinessPoint</w:t>
            </w:r>
            <w:proofErr w:type="spellEnd"/>
            <w:r w:rsidRPr="0001161E">
              <w:t xml:space="preserve"> one-to-one advisory services</w:t>
            </w:r>
          </w:p>
        </w:tc>
        <w:tc>
          <w:tcPr>
            <w:tcW w:w="1464" w:type="dxa"/>
            <w:tcBorders>
              <w:top w:val="nil"/>
              <w:left w:val="nil"/>
              <w:bottom w:val="nil"/>
              <w:right w:val="nil"/>
            </w:tcBorders>
          </w:tcPr>
          <w:p w:rsidR="005067AB" w:rsidRDefault="005067AB" w:rsidP="008713E2">
            <w:pPr>
              <w:pStyle w:val="TableTextRight-BP410pt"/>
            </w:pPr>
            <w:r>
              <w:t>300</w:t>
            </w:r>
          </w:p>
        </w:tc>
        <w:tc>
          <w:tcPr>
            <w:tcW w:w="1479" w:type="dxa"/>
            <w:tcBorders>
              <w:top w:val="nil"/>
              <w:left w:val="nil"/>
              <w:bottom w:val="nil"/>
              <w:right w:val="nil"/>
            </w:tcBorders>
          </w:tcPr>
          <w:p w:rsidR="005067AB" w:rsidRDefault="005067AB" w:rsidP="008713E2">
            <w:pPr>
              <w:pStyle w:val="TableTextRight-BP410pt"/>
            </w:pPr>
            <w:r>
              <w:t>378</w:t>
            </w:r>
          </w:p>
        </w:tc>
        <w:tc>
          <w:tcPr>
            <w:tcW w:w="1464" w:type="dxa"/>
            <w:tcBorders>
              <w:top w:val="nil"/>
              <w:left w:val="nil"/>
              <w:bottom w:val="nil"/>
              <w:right w:val="nil"/>
            </w:tcBorders>
          </w:tcPr>
          <w:p w:rsidR="005067AB" w:rsidRDefault="008C00B9" w:rsidP="008713E2">
            <w:pPr>
              <w:pStyle w:val="TableTextRight-BP410pt"/>
            </w:pPr>
            <w:r>
              <w:t>35</w:t>
            </w:r>
            <w:r w:rsidR="005067AB">
              <w:t>0</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rsidRPr="00E64B02">
              <w:t xml:space="preserve">Canberra </w:t>
            </w:r>
            <w:proofErr w:type="spellStart"/>
            <w:r w:rsidRPr="00E64B02">
              <w:t>BusinessPoint</w:t>
            </w:r>
            <w:proofErr w:type="spellEnd"/>
            <w:r w:rsidRPr="00E64B02">
              <w:t xml:space="preserve"> one-to-many advisory services</w:t>
            </w:r>
          </w:p>
        </w:tc>
        <w:tc>
          <w:tcPr>
            <w:tcW w:w="1464" w:type="dxa"/>
            <w:tcBorders>
              <w:top w:val="nil"/>
              <w:left w:val="nil"/>
              <w:bottom w:val="nil"/>
              <w:right w:val="nil"/>
            </w:tcBorders>
          </w:tcPr>
          <w:p w:rsidR="005067AB" w:rsidRDefault="005067AB" w:rsidP="008713E2">
            <w:pPr>
              <w:pStyle w:val="TableTextRight-BP410pt"/>
            </w:pPr>
            <w:r>
              <w:t>550</w:t>
            </w:r>
          </w:p>
        </w:tc>
        <w:tc>
          <w:tcPr>
            <w:tcW w:w="1479" w:type="dxa"/>
            <w:tcBorders>
              <w:top w:val="nil"/>
              <w:left w:val="nil"/>
              <w:bottom w:val="nil"/>
              <w:right w:val="nil"/>
            </w:tcBorders>
          </w:tcPr>
          <w:p w:rsidR="005067AB" w:rsidRDefault="005067AB" w:rsidP="008713E2">
            <w:pPr>
              <w:pStyle w:val="TableTextRight-BP410pt"/>
            </w:pPr>
            <w:r>
              <w:t>550</w:t>
            </w:r>
          </w:p>
        </w:tc>
        <w:tc>
          <w:tcPr>
            <w:tcW w:w="1464" w:type="dxa"/>
            <w:tcBorders>
              <w:top w:val="nil"/>
              <w:left w:val="nil"/>
              <w:bottom w:val="nil"/>
              <w:right w:val="nil"/>
            </w:tcBorders>
          </w:tcPr>
          <w:p w:rsidR="005067AB" w:rsidRDefault="005067AB" w:rsidP="008713E2">
            <w:pPr>
              <w:pStyle w:val="TableTextRight-BP410pt"/>
            </w:pPr>
            <w:r>
              <w:t>550</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TableTextIndent"/>
            </w:pPr>
            <w:r w:rsidRPr="00791CB6">
              <w:t>Global Connect</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Default="005067AB" w:rsidP="008713E2">
            <w:pPr>
              <w:pStyle w:val="TableTextRight-BP410pt"/>
            </w:pPr>
          </w:p>
        </w:tc>
        <w:tc>
          <w:tcPr>
            <w:tcW w:w="1464" w:type="dxa"/>
            <w:tcBorders>
              <w:top w:val="nil"/>
              <w:left w:val="nil"/>
              <w:bottom w:val="nil"/>
              <w:right w:val="nil"/>
            </w:tcBorders>
          </w:tcPr>
          <w:p w:rsidR="005067AB" w:rsidRDefault="005067AB" w:rsidP="008713E2">
            <w:pPr>
              <w:pStyle w:val="TableTextRight-BP410pt"/>
            </w:pP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rsidRPr="00791CB6">
              <w:t>Offshore trade development missions</w:t>
            </w:r>
          </w:p>
        </w:tc>
        <w:tc>
          <w:tcPr>
            <w:tcW w:w="1464" w:type="dxa"/>
            <w:tcBorders>
              <w:top w:val="nil"/>
              <w:left w:val="nil"/>
              <w:bottom w:val="nil"/>
              <w:right w:val="nil"/>
            </w:tcBorders>
          </w:tcPr>
          <w:p w:rsidR="005067AB" w:rsidRDefault="005067AB" w:rsidP="008713E2">
            <w:pPr>
              <w:pStyle w:val="TableTextRight-BP410pt"/>
            </w:pPr>
            <w:r>
              <w:t>2</w:t>
            </w:r>
          </w:p>
        </w:tc>
        <w:tc>
          <w:tcPr>
            <w:tcW w:w="1479" w:type="dxa"/>
            <w:tcBorders>
              <w:top w:val="nil"/>
              <w:left w:val="nil"/>
              <w:bottom w:val="nil"/>
              <w:right w:val="nil"/>
            </w:tcBorders>
          </w:tcPr>
          <w:p w:rsidR="005067AB" w:rsidRDefault="005067AB" w:rsidP="008713E2">
            <w:pPr>
              <w:pStyle w:val="TableTextRight-BP410pt"/>
            </w:pPr>
            <w:r>
              <w:t>1</w:t>
            </w:r>
          </w:p>
        </w:tc>
        <w:tc>
          <w:tcPr>
            <w:tcW w:w="1464" w:type="dxa"/>
            <w:tcBorders>
              <w:top w:val="nil"/>
              <w:left w:val="nil"/>
              <w:bottom w:val="nil"/>
              <w:right w:val="nil"/>
            </w:tcBorders>
          </w:tcPr>
          <w:p w:rsidR="005067AB" w:rsidRDefault="005067AB" w:rsidP="008713E2">
            <w:pPr>
              <w:pStyle w:val="TableTextRight-BP410pt"/>
            </w:pPr>
            <w:r>
              <w:t>2</w:t>
            </w:r>
          </w:p>
        </w:tc>
      </w:tr>
      <w:tr w:rsidR="005067AB" w:rsidTr="008713E2">
        <w:trPr>
          <w:cantSplit/>
        </w:trPr>
        <w:tc>
          <w:tcPr>
            <w:tcW w:w="4949" w:type="dxa"/>
            <w:tcBorders>
              <w:top w:val="nil"/>
              <w:left w:val="nil"/>
              <w:bottom w:val="nil"/>
              <w:right w:val="nil"/>
            </w:tcBorders>
          </w:tcPr>
          <w:p w:rsidR="005067AB" w:rsidRPr="00077262" w:rsidRDefault="005067AB" w:rsidP="008713E2">
            <w:pPr>
              <w:pStyle w:val="AIIndent"/>
              <w:numPr>
                <w:ilvl w:val="0"/>
                <w:numId w:val="2"/>
              </w:numPr>
              <w:tabs>
                <w:tab w:val="num" w:pos="709"/>
              </w:tabs>
              <w:ind w:left="709" w:hanging="283"/>
            </w:pPr>
            <w:r w:rsidRPr="00791CB6">
              <w:t>Global Connect grants delivered</w:t>
            </w:r>
          </w:p>
        </w:tc>
        <w:tc>
          <w:tcPr>
            <w:tcW w:w="1464" w:type="dxa"/>
            <w:tcBorders>
              <w:top w:val="nil"/>
              <w:left w:val="nil"/>
              <w:bottom w:val="nil"/>
              <w:right w:val="nil"/>
            </w:tcBorders>
          </w:tcPr>
          <w:p w:rsidR="005067AB" w:rsidRDefault="005067AB" w:rsidP="008713E2">
            <w:pPr>
              <w:pStyle w:val="TableTextRight-BP410pt"/>
            </w:pPr>
            <w:r>
              <w:t>12</w:t>
            </w:r>
          </w:p>
        </w:tc>
        <w:tc>
          <w:tcPr>
            <w:tcW w:w="1479" w:type="dxa"/>
            <w:tcBorders>
              <w:top w:val="nil"/>
              <w:left w:val="nil"/>
              <w:bottom w:val="nil"/>
              <w:right w:val="nil"/>
            </w:tcBorders>
          </w:tcPr>
          <w:p w:rsidR="005067AB" w:rsidRDefault="005067AB" w:rsidP="008713E2">
            <w:pPr>
              <w:pStyle w:val="TableTextRight-BP410pt"/>
            </w:pPr>
            <w:r>
              <w:t>18</w:t>
            </w:r>
          </w:p>
        </w:tc>
        <w:tc>
          <w:tcPr>
            <w:tcW w:w="1464" w:type="dxa"/>
            <w:tcBorders>
              <w:top w:val="nil"/>
              <w:left w:val="nil"/>
              <w:bottom w:val="nil"/>
              <w:right w:val="nil"/>
            </w:tcBorders>
          </w:tcPr>
          <w:p w:rsidR="005067AB" w:rsidRDefault="005067AB" w:rsidP="008713E2">
            <w:pPr>
              <w:pStyle w:val="TableTextRight-BP410pt"/>
            </w:pPr>
            <w:r>
              <w:t>15</w:t>
            </w:r>
          </w:p>
        </w:tc>
      </w:tr>
      <w:tr w:rsidR="005067AB" w:rsidTr="008713E2">
        <w:trPr>
          <w:cantSplit/>
        </w:trPr>
        <w:tc>
          <w:tcPr>
            <w:tcW w:w="4949" w:type="dxa"/>
            <w:tcBorders>
              <w:top w:val="nil"/>
              <w:left w:val="nil"/>
              <w:bottom w:val="nil"/>
              <w:right w:val="nil"/>
            </w:tcBorders>
          </w:tcPr>
          <w:p w:rsidR="005067AB" w:rsidRDefault="005067AB" w:rsidP="008713E2">
            <w:pPr>
              <w:pStyle w:val="TableTextIndent"/>
            </w:pPr>
            <w:r w:rsidRPr="00791CB6">
              <w:t>Investment Facilitation</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Default="005067AB" w:rsidP="008713E2">
            <w:pPr>
              <w:pStyle w:val="TableTextRight-BP410pt"/>
            </w:pPr>
          </w:p>
        </w:tc>
        <w:tc>
          <w:tcPr>
            <w:tcW w:w="1464" w:type="dxa"/>
            <w:tcBorders>
              <w:top w:val="nil"/>
              <w:left w:val="nil"/>
              <w:bottom w:val="nil"/>
              <w:right w:val="nil"/>
            </w:tcBorders>
          </w:tcPr>
          <w:p w:rsidR="005067AB" w:rsidRDefault="005067AB" w:rsidP="008713E2">
            <w:pPr>
              <w:pStyle w:val="TableTextRight-BP410pt"/>
            </w:pPr>
          </w:p>
        </w:tc>
      </w:tr>
      <w:tr w:rsidR="005067AB" w:rsidTr="008713E2">
        <w:trPr>
          <w:cantSplit/>
        </w:trPr>
        <w:tc>
          <w:tcPr>
            <w:tcW w:w="4949" w:type="dxa"/>
            <w:tcBorders>
              <w:top w:val="nil"/>
              <w:left w:val="nil"/>
              <w:right w:val="nil"/>
            </w:tcBorders>
          </w:tcPr>
          <w:p w:rsidR="005067AB" w:rsidRDefault="005067AB" w:rsidP="008713E2">
            <w:pPr>
              <w:pStyle w:val="AIIndent"/>
              <w:numPr>
                <w:ilvl w:val="0"/>
                <w:numId w:val="2"/>
              </w:numPr>
              <w:tabs>
                <w:tab w:val="num" w:pos="709"/>
              </w:tabs>
              <w:ind w:left="709" w:hanging="283"/>
            </w:pPr>
            <w:r w:rsidRPr="00791CB6">
              <w:t>ACT Investment Prospectus</w:t>
            </w:r>
            <w:r>
              <w:rPr>
                <w:vertAlign w:val="superscript"/>
              </w:rPr>
              <w:t>1</w:t>
            </w:r>
          </w:p>
        </w:tc>
        <w:tc>
          <w:tcPr>
            <w:tcW w:w="1464" w:type="dxa"/>
            <w:tcBorders>
              <w:top w:val="nil"/>
              <w:left w:val="nil"/>
              <w:right w:val="nil"/>
            </w:tcBorders>
          </w:tcPr>
          <w:p w:rsidR="005067AB" w:rsidRDefault="005067AB" w:rsidP="008713E2">
            <w:pPr>
              <w:pStyle w:val="TableTextRight-BP410pt"/>
            </w:pPr>
            <w:r>
              <w:t>1</w:t>
            </w:r>
          </w:p>
        </w:tc>
        <w:tc>
          <w:tcPr>
            <w:tcW w:w="1479" w:type="dxa"/>
            <w:tcBorders>
              <w:top w:val="nil"/>
              <w:left w:val="nil"/>
              <w:right w:val="nil"/>
            </w:tcBorders>
          </w:tcPr>
          <w:p w:rsidR="005067AB" w:rsidRDefault="005067AB" w:rsidP="008713E2">
            <w:pPr>
              <w:pStyle w:val="TableTextRight-BP410pt"/>
            </w:pPr>
            <w:r>
              <w:t>0</w:t>
            </w:r>
          </w:p>
        </w:tc>
        <w:tc>
          <w:tcPr>
            <w:tcW w:w="1464" w:type="dxa"/>
            <w:tcBorders>
              <w:top w:val="nil"/>
              <w:left w:val="nil"/>
              <w:right w:val="nil"/>
            </w:tcBorders>
          </w:tcPr>
          <w:p w:rsidR="005067AB" w:rsidRDefault="005067AB" w:rsidP="008713E2">
            <w:pPr>
              <w:pStyle w:val="TableTextRight-BP410pt"/>
            </w:pPr>
            <w:r>
              <w:t>n/a</w:t>
            </w:r>
          </w:p>
        </w:tc>
      </w:tr>
      <w:tr w:rsidR="005067AB" w:rsidRPr="00B22949" w:rsidTr="008713E2">
        <w:trPr>
          <w:cantSplit/>
        </w:trPr>
        <w:tc>
          <w:tcPr>
            <w:tcW w:w="4949" w:type="dxa"/>
            <w:tcBorders>
              <w:top w:val="nil"/>
              <w:left w:val="nil"/>
              <w:bottom w:val="nil"/>
              <w:right w:val="nil"/>
            </w:tcBorders>
          </w:tcPr>
          <w:p w:rsidR="005067AB" w:rsidRDefault="005067AB" w:rsidP="008713E2">
            <w:pPr>
              <w:pStyle w:val="AIIndent"/>
              <w:numPr>
                <w:ilvl w:val="0"/>
                <w:numId w:val="2"/>
              </w:numPr>
              <w:tabs>
                <w:tab w:val="num" w:pos="709"/>
              </w:tabs>
              <w:ind w:left="709" w:hanging="283"/>
            </w:pPr>
            <w:r w:rsidRPr="00791CB6">
              <w:t>Key Company Program client connections</w:t>
            </w:r>
            <w:r>
              <w:rPr>
                <w:vertAlign w:val="superscript"/>
              </w:rPr>
              <w:t>1</w:t>
            </w:r>
          </w:p>
        </w:tc>
        <w:tc>
          <w:tcPr>
            <w:tcW w:w="1464" w:type="dxa"/>
            <w:tcBorders>
              <w:top w:val="nil"/>
              <w:left w:val="nil"/>
              <w:bottom w:val="nil"/>
              <w:right w:val="nil"/>
            </w:tcBorders>
          </w:tcPr>
          <w:p w:rsidR="005067AB" w:rsidRDefault="005067AB" w:rsidP="008713E2">
            <w:pPr>
              <w:pStyle w:val="TableTextRight-BP410pt"/>
            </w:pPr>
            <w:r>
              <w:t>30</w:t>
            </w:r>
          </w:p>
        </w:tc>
        <w:tc>
          <w:tcPr>
            <w:tcW w:w="1479" w:type="dxa"/>
            <w:tcBorders>
              <w:top w:val="nil"/>
              <w:left w:val="nil"/>
              <w:bottom w:val="nil"/>
              <w:right w:val="nil"/>
            </w:tcBorders>
          </w:tcPr>
          <w:p w:rsidR="005067AB" w:rsidRPr="00B22949" w:rsidRDefault="005067AB" w:rsidP="008713E2">
            <w:pPr>
              <w:pStyle w:val="TableTextRight-BP410pt"/>
            </w:pPr>
            <w:r>
              <w:t>6</w:t>
            </w:r>
          </w:p>
        </w:tc>
        <w:tc>
          <w:tcPr>
            <w:tcW w:w="1464" w:type="dxa"/>
            <w:tcBorders>
              <w:top w:val="nil"/>
              <w:left w:val="nil"/>
              <w:bottom w:val="nil"/>
              <w:right w:val="nil"/>
            </w:tcBorders>
          </w:tcPr>
          <w:p w:rsidR="005067AB" w:rsidRPr="00B22949" w:rsidRDefault="005067AB" w:rsidP="008713E2">
            <w:pPr>
              <w:pStyle w:val="TableTextRight-BP410pt"/>
            </w:pPr>
            <w:r>
              <w:t>n/a</w:t>
            </w:r>
          </w:p>
        </w:tc>
      </w:tr>
      <w:tr w:rsidR="005067AB" w:rsidRPr="00B22949" w:rsidTr="008713E2">
        <w:trPr>
          <w:cantSplit/>
        </w:trPr>
        <w:tc>
          <w:tcPr>
            <w:tcW w:w="4949" w:type="dxa"/>
            <w:tcBorders>
              <w:top w:val="nil"/>
              <w:left w:val="nil"/>
              <w:bottom w:val="nil"/>
              <w:right w:val="nil"/>
            </w:tcBorders>
          </w:tcPr>
          <w:p w:rsidR="005067AB" w:rsidRPr="00791CB6" w:rsidRDefault="005067AB" w:rsidP="008713E2">
            <w:pPr>
              <w:pStyle w:val="AIIndent"/>
              <w:numPr>
                <w:ilvl w:val="0"/>
                <w:numId w:val="2"/>
              </w:numPr>
              <w:tabs>
                <w:tab w:val="num" w:pos="709"/>
              </w:tabs>
              <w:ind w:left="709" w:hanging="283"/>
            </w:pPr>
            <w:proofErr w:type="spellStart"/>
            <w:r w:rsidRPr="00791CB6">
              <w:t>Austrade</w:t>
            </w:r>
            <w:proofErr w:type="spellEnd"/>
            <w:r w:rsidRPr="00791CB6">
              <w:t xml:space="preserve"> Foreign Investment Leads supported through ACT responses</w:t>
            </w:r>
            <w:r>
              <w:rPr>
                <w:vertAlign w:val="superscript"/>
              </w:rPr>
              <w:t>1,6</w:t>
            </w:r>
          </w:p>
        </w:tc>
        <w:tc>
          <w:tcPr>
            <w:tcW w:w="1464" w:type="dxa"/>
            <w:tcBorders>
              <w:top w:val="nil"/>
              <w:left w:val="nil"/>
              <w:bottom w:val="nil"/>
              <w:right w:val="nil"/>
            </w:tcBorders>
          </w:tcPr>
          <w:p w:rsidR="005067AB" w:rsidRDefault="005067AB" w:rsidP="008713E2">
            <w:pPr>
              <w:pStyle w:val="TableTextRight-BP410pt"/>
            </w:pPr>
            <w:r>
              <w:t>6</w:t>
            </w:r>
          </w:p>
        </w:tc>
        <w:tc>
          <w:tcPr>
            <w:tcW w:w="1479" w:type="dxa"/>
            <w:tcBorders>
              <w:top w:val="nil"/>
              <w:left w:val="nil"/>
              <w:bottom w:val="nil"/>
              <w:right w:val="nil"/>
            </w:tcBorders>
          </w:tcPr>
          <w:p w:rsidR="005067AB" w:rsidRPr="00B22949" w:rsidRDefault="005067AB" w:rsidP="008713E2">
            <w:pPr>
              <w:pStyle w:val="TableTextRight-BP410pt"/>
            </w:pPr>
            <w:r>
              <w:t>12</w:t>
            </w:r>
          </w:p>
        </w:tc>
        <w:tc>
          <w:tcPr>
            <w:tcW w:w="1464" w:type="dxa"/>
            <w:tcBorders>
              <w:top w:val="nil"/>
              <w:left w:val="nil"/>
              <w:bottom w:val="nil"/>
              <w:right w:val="nil"/>
            </w:tcBorders>
          </w:tcPr>
          <w:p w:rsidR="005067AB" w:rsidRPr="00B22949" w:rsidRDefault="005067AB" w:rsidP="008713E2">
            <w:pPr>
              <w:pStyle w:val="TableTextRight-BP410pt"/>
            </w:pPr>
            <w:r>
              <w:t>n/a</w:t>
            </w:r>
          </w:p>
        </w:tc>
      </w:tr>
      <w:tr w:rsidR="005067AB" w:rsidRPr="00B22949" w:rsidTr="008713E2">
        <w:trPr>
          <w:cantSplit/>
        </w:trPr>
        <w:tc>
          <w:tcPr>
            <w:tcW w:w="4949" w:type="dxa"/>
            <w:tcBorders>
              <w:top w:val="nil"/>
              <w:left w:val="nil"/>
              <w:bottom w:val="nil"/>
              <w:right w:val="nil"/>
            </w:tcBorders>
          </w:tcPr>
          <w:p w:rsidR="005067AB" w:rsidRPr="00791CB6" w:rsidRDefault="005067AB" w:rsidP="008713E2">
            <w:pPr>
              <w:pStyle w:val="AIIndent"/>
              <w:numPr>
                <w:ilvl w:val="0"/>
                <w:numId w:val="2"/>
              </w:numPr>
              <w:tabs>
                <w:tab w:val="num" w:pos="709"/>
              </w:tabs>
              <w:ind w:left="709" w:hanging="283"/>
            </w:pPr>
            <w:r>
              <w:t xml:space="preserve">Total number of lead responses generated from </w:t>
            </w:r>
            <w:proofErr w:type="spellStart"/>
            <w:r>
              <w:t>InvestACT</w:t>
            </w:r>
            <w:proofErr w:type="spellEnd"/>
            <w:r>
              <w:t xml:space="preserve"> program activity</w:t>
            </w:r>
            <w:r>
              <w:rPr>
                <w:vertAlign w:val="superscript"/>
              </w:rPr>
              <w:t>2</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15</w:t>
            </w:r>
          </w:p>
        </w:tc>
      </w:tr>
      <w:tr w:rsidR="005067AB" w:rsidRPr="00B22949" w:rsidTr="008713E2">
        <w:trPr>
          <w:cantSplit/>
        </w:trPr>
        <w:tc>
          <w:tcPr>
            <w:tcW w:w="4949" w:type="dxa"/>
            <w:tcBorders>
              <w:top w:val="nil"/>
              <w:left w:val="nil"/>
              <w:bottom w:val="nil"/>
              <w:right w:val="nil"/>
            </w:tcBorders>
          </w:tcPr>
          <w:p w:rsidR="005067AB" w:rsidRDefault="005067AB" w:rsidP="008713E2">
            <w:pPr>
              <w:pStyle w:val="TableTextIndent"/>
            </w:pPr>
            <w:r w:rsidRPr="00791CB6">
              <w:t>Skilled Migration Attraction and Facilitation</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Pr="00B22949" w:rsidRDefault="005067AB" w:rsidP="008713E2">
            <w:pPr>
              <w:pStyle w:val="TableTextRight-BP410pt"/>
            </w:pPr>
          </w:p>
        </w:tc>
        <w:tc>
          <w:tcPr>
            <w:tcW w:w="1464" w:type="dxa"/>
            <w:tcBorders>
              <w:top w:val="nil"/>
              <w:left w:val="nil"/>
              <w:bottom w:val="nil"/>
              <w:right w:val="nil"/>
            </w:tcBorders>
          </w:tcPr>
          <w:p w:rsidR="005067AB" w:rsidRPr="00B22949" w:rsidRDefault="005067AB" w:rsidP="008713E2">
            <w:pPr>
              <w:pStyle w:val="TableTextRight-BP410pt"/>
            </w:pPr>
          </w:p>
        </w:tc>
      </w:tr>
      <w:tr w:rsidR="005067AB" w:rsidRPr="00B22949" w:rsidTr="008713E2">
        <w:trPr>
          <w:cantSplit/>
        </w:trPr>
        <w:tc>
          <w:tcPr>
            <w:tcW w:w="4949" w:type="dxa"/>
            <w:tcBorders>
              <w:top w:val="nil"/>
              <w:left w:val="nil"/>
              <w:bottom w:val="nil"/>
              <w:right w:val="nil"/>
            </w:tcBorders>
          </w:tcPr>
          <w:p w:rsidR="005067AB" w:rsidRDefault="005067AB" w:rsidP="008713E2">
            <w:pPr>
              <w:pStyle w:val="AIIndent"/>
              <w:numPr>
                <w:ilvl w:val="0"/>
                <w:numId w:val="2"/>
              </w:numPr>
              <w:tabs>
                <w:tab w:val="num" w:pos="709"/>
              </w:tabs>
              <w:ind w:left="709" w:hanging="283"/>
            </w:pPr>
            <w:r w:rsidRPr="00791CB6">
              <w:t xml:space="preserve">Employer Sponsored </w:t>
            </w:r>
            <w:r>
              <w:t>certified</w:t>
            </w:r>
            <w:r w:rsidRPr="00F3565D">
              <w:rPr>
                <w:vertAlign w:val="superscript"/>
              </w:rPr>
              <w:t>7</w:t>
            </w:r>
          </w:p>
        </w:tc>
        <w:tc>
          <w:tcPr>
            <w:tcW w:w="1464" w:type="dxa"/>
            <w:tcBorders>
              <w:top w:val="nil"/>
              <w:left w:val="nil"/>
              <w:bottom w:val="nil"/>
              <w:right w:val="nil"/>
            </w:tcBorders>
          </w:tcPr>
          <w:p w:rsidR="005067AB" w:rsidRDefault="005067AB" w:rsidP="008713E2">
            <w:pPr>
              <w:pStyle w:val="TableTextRight-BP410pt"/>
            </w:pPr>
            <w:r>
              <w:t>720</w:t>
            </w:r>
          </w:p>
        </w:tc>
        <w:tc>
          <w:tcPr>
            <w:tcW w:w="1479" w:type="dxa"/>
            <w:tcBorders>
              <w:top w:val="nil"/>
              <w:left w:val="nil"/>
              <w:bottom w:val="nil"/>
              <w:right w:val="nil"/>
            </w:tcBorders>
          </w:tcPr>
          <w:p w:rsidR="005067AB" w:rsidRPr="00B22949" w:rsidRDefault="005067AB" w:rsidP="008713E2">
            <w:pPr>
              <w:pStyle w:val="TableTextRight-BP410pt"/>
            </w:pPr>
            <w:r>
              <w:t>310</w:t>
            </w:r>
          </w:p>
        </w:tc>
        <w:tc>
          <w:tcPr>
            <w:tcW w:w="1464" w:type="dxa"/>
            <w:tcBorders>
              <w:top w:val="nil"/>
              <w:left w:val="nil"/>
              <w:bottom w:val="nil"/>
              <w:right w:val="nil"/>
            </w:tcBorders>
          </w:tcPr>
          <w:p w:rsidR="005067AB" w:rsidRPr="00B22949" w:rsidRDefault="005067AB" w:rsidP="008713E2">
            <w:pPr>
              <w:pStyle w:val="TableTextRight-BP410pt"/>
            </w:pPr>
            <w:r>
              <w:t>550</w:t>
            </w:r>
          </w:p>
        </w:tc>
      </w:tr>
      <w:tr w:rsidR="005067AB" w:rsidRPr="00B22949" w:rsidTr="008713E2">
        <w:trPr>
          <w:cantSplit/>
        </w:trPr>
        <w:tc>
          <w:tcPr>
            <w:tcW w:w="4949" w:type="dxa"/>
            <w:tcBorders>
              <w:top w:val="nil"/>
              <w:left w:val="nil"/>
              <w:bottom w:val="nil"/>
              <w:right w:val="nil"/>
            </w:tcBorders>
          </w:tcPr>
          <w:p w:rsidR="005067AB" w:rsidRDefault="005067AB" w:rsidP="008713E2">
            <w:pPr>
              <w:pStyle w:val="AIIndent"/>
              <w:numPr>
                <w:ilvl w:val="0"/>
                <w:numId w:val="2"/>
              </w:numPr>
              <w:tabs>
                <w:tab w:val="num" w:pos="709"/>
              </w:tabs>
              <w:ind w:left="709" w:hanging="283"/>
            </w:pPr>
            <w:r w:rsidRPr="00791CB6">
              <w:t xml:space="preserve">Skilled Independent </w:t>
            </w:r>
            <w:r>
              <w:t>certified</w:t>
            </w:r>
          </w:p>
        </w:tc>
        <w:tc>
          <w:tcPr>
            <w:tcW w:w="1464" w:type="dxa"/>
            <w:tcBorders>
              <w:top w:val="nil"/>
              <w:left w:val="nil"/>
              <w:bottom w:val="nil"/>
              <w:right w:val="nil"/>
            </w:tcBorders>
          </w:tcPr>
          <w:p w:rsidR="005067AB" w:rsidRDefault="005067AB" w:rsidP="008713E2">
            <w:pPr>
              <w:pStyle w:val="TableTextRight-BP410pt"/>
            </w:pPr>
            <w:r>
              <w:t>500</w:t>
            </w:r>
          </w:p>
        </w:tc>
        <w:tc>
          <w:tcPr>
            <w:tcW w:w="1479" w:type="dxa"/>
            <w:tcBorders>
              <w:top w:val="nil"/>
              <w:left w:val="nil"/>
              <w:bottom w:val="nil"/>
              <w:right w:val="nil"/>
            </w:tcBorders>
          </w:tcPr>
          <w:p w:rsidR="005067AB" w:rsidRPr="00B22949" w:rsidRDefault="005067AB" w:rsidP="008713E2">
            <w:pPr>
              <w:pStyle w:val="TableTextRight-BP410pt"/>
            </w:pPr>
            <w:r>
              <w:t>408</w:t>
            </w:r>
          </w:p>
        </w:tc>
        <w:tc>
          <w:tcPr>
            <w:tcW w:w="1464" w:type="dxa"/>
            <w:tcBorders>
              <w:top w:val="nil"/>
              <w:left w:val="nil"/>
              <w:bottom w:val="nil"/>
              <w:right w:val="nil"/>
            </w:tcBorders>
          </w:tcPr>
          <w:p w:rsidR="005067AB" w:rsidRPr="00B22949" w:rsidRDefault="005067AB" w:rsidP="008713E2">
            <w:pPr>
              <w:pStyle w:val="TableTextRight-BP410pt"/>
            </w:pPr>
            <w:r>
              <w:t>500</w:t>
            </w:r>
          </w:p>
        </w:tc>
      </w:tr>
      <w:tr w:rsidR="005067AB" w:rsidRPr="00B22949" w:rsidTr="008713E2">
        <w:trPr>
          <w:cantSplit/>
        </w:trPr>
        <w:tc>
          <w:tcPr>
            <w:tcW w:w="4949" w:type="dxa"/>
            <w:tcBorders>
              <w:top w:val="nil"/>
              <w:left w:val="nil"/>
              <w:bottom w:val="nil"/>
              <w:right w:val="nil"/>
            </w:tcBorders>
          </w:tcPr>
          <w:p w:rsidR="005067AB" w:rsidRDefault="005067AB" w:rsidP="008713E2">
            <w:pPr>
              <w:pStyle w:val="TableTextIndent"/>
            </w:pPr>
            <w:proofErr w:type="spellStart"/>
            <w:r w:rsidRPr="00F3565D">
              <w:t>CollabIT</w:t>
            </w:r>
            <w:proofErr w:type="spellEnd"/>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Pr="00B22949" w:rsidRDefault="005067AB" w:rsidP="008713E2">
            <w:pPr>
              <w:pStyle w:val="TableTextRight-BP410pt"/>
            </w:pPr>
          </w:p>
        </w:tc>
        <w:tc>
          <w:tcPr>
            <w:tcW w:w="1464" w:type="dxa"/>
            <w:tcBorders>
              <w:top w:val="nil"/>
              <w:left w:val="nil"/>
              <w:bottom w:val="nil"/>
              <w:right w:val="nil"/>
            </w:tcBorders>
          </w:tcPr>
          <w:p w:rsidR="005067AB" w:rsidRPr="00B22949" w:rsidRDefault="005067AB" w:rsidP="008713E2">
            <w:pPr>
              <w:pStyle w:val="TableTextRight-BP410pt"/>
            </w:pP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rsidRPr="00791CB6">
              <w:t>Networking events</w:t>
            </w:r>
            <w:r>
              <w:rPr>
                <w:vertAlign w:val="superscript"/>
              </w:rPr>
              <w:t>1,4</w:t>
            </w:r>
          </w:p>
        </w:tc>
        <w:tc>
          <w:tcPr>
            <w:tcW w:w="1464" w:type="dxa"/>
            <w:tcBorders>
              <w:top w:val="nil"/>
              <w:left w:val="nil"/>
              <w:bottom w:val="nil"/>
              <w:right w:val="nil"/>
            </w:tcBorders>
          </w:tcPr>
          <w:p w:rsidR="005067AB" w:rsidRDefault="005067AB" w:rsidP="008713E2">
            <w:pPr>
              <w:pStyle w:val="TableTextRight-BP410pt"/>
            </w:pPr>
            <w:r>
              <w:t>30</w:t>
            </w:r>
          </w:p>
        </w:tc>
        <w:tc>
          <w:tcPr>
            <w:tcW w:w="1479" w:type="dxa"/>
            <w:tcBorders>
              <w:top w:val="nil"/>
              <w:left w:val="nil"/>
              <w:bottom w:val="nil"/>
              <w:right w:val="nil"/>
            </w:tcBorders>
          </w:tcPr>
          <w:p w:rsidR="005067AB" w:rsidRPr="00B22949" w:rsidRDefault="005067AB" w:rsidP="008713E2">
            <w:pPr>
              <w:pStyle w:val="TableTextRight-BP410pt"/>
            </w:pPr>
            <w:r>
              <w:t>18</w:t>
            </w:r>
          </w:p>
        </w:tc>
        <w:tc>
          <w:tcPr>
            <w:tcW w:w="1464" w:type="dxa"/>
            <w:tcBorders>
              <w:top w:val="nil"/>
              <w:left w:val="nil"/>
              <w:bottom w:val="nil"/>
              <w:right w:val="nil"/>
            </w:tcBorders>
          </w:tcPr>
          <w:p w:rsidR="005067AB" w:rsidRPr="00B22949" w:rsidRDefault="005067AB" w:rsidP="008713E2">
            <w:pPr>
              <w:pStyle w:val="TableTextRight-BP410pt"/>
            </w:pPr>
            <w:r>
              <w:t>n/a</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rsidRPr="00791CB6">
              <w:t>Business connections</w:t>
            </w:r>
            <w:r>
              <w:rPr>
                <w:vertAlign w:val="superscript"/>
              </w:rPr>
              <w:t>1,4</w:t>
            </w:r>
          </w:p>
        </w:tc>
        <w:tc>
          <w:tcPr>
            <w:tcW w:w="1464" w:type="dxa"/>
            <w:tcBorders>
              <w:top w:val="nil"/>
              <w:left w:val="nil"/>
              <w:bottom w:val="nil"/>
              <w:right w:val="nil"/>
            </w:tcBorders>
          </w:tcPr>
          <w:p w:rsidR="005067AB" w:rsidRDefault="005067AB" w:rsidP="008713E2">
            <w:pPr>
              <w:pStyle w:val="TableTextRight-BP410pt"/>
            </w:pPr>
            <w:r>
              <w:t>140</w:t>
            </w:r>
          </w:p>
        </w:tc>
        <w:tc>
          <w:tcPr>
            <w:tcW w:w="1479" w:type="dxa"/>
            <w:tcBorders>
              <w:top w:val="nil"/>
              <w:left w:val="nil"/>
              <w:bottom w:val="nil"/>
              <w:right w:val="nil"/>
            </w:tcBorders>
          </w:tcPr>
          <w:p w:rsidR="005067AB" w:rsidRPr="00B22949" w:rsidRDefault="005067AB" w:rsidP="008713E2">
            <w:pPr>
              <w:pStyle w:val="TableTextRight-BP410pt"/>
            </w:pPr>
            <w:r>
              <w:t>250</w:t>
            </w:r>
          </w:p>
        </w:tc>
        <w:tc>
          <w:tcPr>
            <w:tcW w:w="1464" w:type="dxa"/>
            <w:tcBorders>
              <w:top w:val="nil"/>
              <w:left w:val="nil"/>
              <w:bottom w:val="nil"/>
              <w:right w:val="nil"/>
            </w:tcBorders>
          </w:tcPr>
          <w:p w:rsidR="005067AB" w:rsidRPr="00B22949" w:rsidRDefault="005067AB" w:rsidP="008713E2">
            <w:pPr>
              <w:pStyle w:val="TableTextRight-BP410pt"/>
            </w:pPr>
            <w:r>
              <w:t>n/a</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TableTextIndent"/>
            </w:pPr>
            <w:proofErr w:type="spellStart"/>
            <w:r w:rsidRPr="00791CB6">
              <w:t>Screen</w:t>
            </w:r>
            <w:r>
              <w:t>ACT</w:t>
            </w:r>
            <w:proofErr w:type="spellEnd"/>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Pr="00B22949" w:rsidRDefault="005067AB" w:rsidP="008713E2">
            <w:pPr>
              <w:pStyle w:val="TableTextRight-BP410pt"/>
            </w:pPr>
          </w:p>
        </w:tc>
        <w:tc>
          <w:tcPr>
            <w:tcW w:w="1464" w:type="dxa"/>
            <w:tcBorders>
              <w:top w:val="nil"/>
              <w:left w:val="nil"/>
              <w:bottom w:val="nil"/>
              <w:right w:val="nil"/>
            </w:tcBorders>
          </w:tcPr>
          <w:p w:rsidR="005067AB" w:rsidRPr="00B22949" w:rsidRDefault="005067AB" w:rsidP="008713E2">
            <w:pPr>
              <w:pStyle w:val="TableTextRight-BP410pt"/>
            </w:pP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t>P</w:t>
            </w:r>
            <w:r w:rsidRPr="00791CB6">
              <w:t>rofessional development</w:t>
            </w:r>
            <w:r w:rsidRPr="00F3565D">
              <w:rPr>
                <w:vertAlign w:val="superscript"/>
              </w:rPr>
              <w:t>5</w:t>
            </w:r>
            <w:r>
              <w:t xml:space="preserve"> </w:t>
            </w:r>
          </w:p>
        </w:tc>
        <w:tc>
          <w:tcPr>
            <w:tcW w:w="1464" w:type="dxa"/>
            <w:tcBorders>
              <w:top w:val="nil"/>
              <w:left w:val="nil"/>
              <w:bottom w:val="nil"/>
              <w:right w:val="nil"/>
            </w:tcBorders>
          </w:tcPr>
          <w:p w:rsidR="005067AB" w:rsidRDefault="005067AB" w:rsidP="008713E2">
            <w:pPr>
              <w:pStyle w:val="TableTextRight-BP410pt"/>
            </w:pPr>
            <w:r>
              <w:t>100</w:t>
            </w:r>
          </w:p>
        </w:tc>
        <w:tc>
          <w:tcPr>
            <w:tcW w:w="1479" w:type="dxa"/>
            <w:tcBorders>
              <w:top w:val="nil"/>
              <w:left w:val="nil"/>
              <w:bottom w:val="nil"/>
              <w:right w:val="nil"/>
            </w:tcBorders>
          </w:tcPr>
          <w:p w:rsidR="005067AB" w:rsidRPr="00B22949" w:rsidRDefault="005067AB" w:rsidP="008713E2">
            <w:pPr>
              <w:pStyle w:val="TableTextRight-BP410pt"/>
            </w:pPr>
            <w:r>
              <w:t>200</w:t>
            </w:r>
          </w:p>
        </w:tc>
        <w:tc>
          <w:tcPr>
            <w:tcW w:w="1464" w:type="dxa"/>
            <w:tcBorders>
              <w:top w:val="nil"/>
              <w:left w:val="nil"/>
              <w:bottom w:val="nil"/>
              <w:right w:val="nil"/>
            </w:tcBorders>
          </w:tcPr>
          <w:p w:rsidR="005067AB" w:rsidRPr="00B22949" w:rsidRDefault="005067AB" w:rsidP="008713E2">
            <w:pPr>
              <w:pStyle w:val="TableTextRight-BP410pt"/>
            </w:pPr>
            <w:r>
              <w:t>100</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rsidRPr="00791CB6">
              <w:t xml:space="preserve">ACT Film </w:t>
            </w:r>
            <w:r w:rsidR="00263A5B">
              <w:t>F</w:t>
            </w:r>
            <w:r w:rsidRPr="00791CB6">
              <w:t>und applications</w:t>
            </w:r>
            <w:r w:rsidRPr="00F3565D">
              <w:rPr>
                <w:vertAlign w:val="superscript"/>
              </w:rPr>
              <w:t>5</w:t>
            </w:r>
          </w:p>
        </w:tc>
        <w:tc>
          <w:tcPr>
            <w:tcW w:w="1464" w:type="dxa"/>
            <w:tcBorders>
              <w:top w:val="nil"/>
              <w:left w:val="nil"/>
              <w:bottom w:val="nil"/>
              <w:right w:val="nil"/>
            </w:tcBorders>
          </w:tcPr>
          <w:p w:rsidR="005067AB" w:rsidRDefault="005067AB" w:rsidP="008713E2">
            <w:pPr>
              <w:pStyle w:val="TableTextRight-BP410pt"/>
            </w:pPr>
            <w:r>
              <w:t>12</w:t>
            </w:r>
          </w:p>
        </w:tc>
        <w:tc>
          <w:tcPr>
            <w:tcW w:w="1479" w:type="dxa"/>
            <w:tcBorders>
              <w:top w:val="nil"/>
              <w:left w:val="nil"/>
              <w:bottom w:val="nil"/>
              <w:right w:val="nil"/>
            </w:tcBorders>
          </w:tcPr>
          <w:p w:rsidR="005067AB" w:rsidRPr="00B22949" w:rsidRDefault="005067AB" w:rsidP="008713E2">
            <w:pPr>
              <w:pStyle w:val="TableTextRight-BP410pt"/>
            </w:pPr>
            <w:r>
              <w:t>12</w:t>
            </w:r>
          </w:p>
        </w:tc>
        <w:tc>
          <w:tcPr>
            <w:tcW w:w="1464" w:type="dxa"/>
            <w:tcBorders>
              <w:top w:val="nil"/>
              <w:left w:val="nil"/>
              <w:bottom w:val="nil"/>
              <w:right w:val="nil"/>
            </w:tcBorders>
          </w:tcPr>
          <w:p w:rsidR="005067AB" w:rsidRPr="00B22949" w:rsidRDefault="005067AB" w:rsidP="008713E2">
            <w:pPr>
              <w:pStyle w:val="TableTextRight-BP410pt"/>
            </w:pPr>
            <w:r>
              <w:t>5</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TableTextIndent"/>
            </w:pPr>
            <w:r>
              <w:t>ICT sector programs</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Pr="00B22949" w:rsidRDefault="005067AB" w:rsidP="008713E2">
            <w:pPr>
              <w:pStyle w:val="TableTextRight-BP410pt"/>
            </w:pPr>
          </w:p>
        </w:tc>
        <w:tc>
          <w:tcPr>
            <w:tcW w:w="1464" w:type="dxa"/>
            <w:tcBorders>
              <w:top w:val="nil"/>
              <w:left w:val="nil"/>
              <w:bottom w:val="nil"/>
              <w:right w:val="nil"/>
            </w:tcBorders>
          </w:tcPr>
          <w:p w:rsidR="005067AB" w:rsidRPr="00B22949" w:rsidRDefault="005067AB" w:rsidP="008713E2">
            <w:pPr>
              <w:pStyle w:val="TableTextRight-BP410pt"/>
            </w:pPr>
          </w:p>
        </w:tc>
      </w:tr>
      <w:tr w:rsidR="005067AB" w:rsidRPr="00B22949" w:rsidTr="008713E2">
        <w:trPr>
          <w:cantSplit/>
        </w:trPr>
        <w:tc>
          <w:tcPr>
            <w:tcW w:w="4949" w:type="dxa"/>
            <w:tcBorders>
              <w:top w:val="nil"/>
              <w:left w:val="nil"/>
              <w:bottom w:val="nil"/>
              <w:right w:val="nil"/>
            </w:tcBorders>
          </w:tcPr>
          <w:p w:rsidR="005067AB" w:rsidRPr="00F3565D" w:rsidRDefault="00EE26AC" w:rsidP="008713E2">
            <w:pPr>
              <w:pStyle w:val="AIIndent"/>
              <w:numPr>
                <w:ilvl w:val="0"/>
                <w:numId w:val="2"/>
              </w:numPr>
              <w:tabs>
                <w:tab w:val="num" w:pos="709"/>
              </w:tabs>
              <w:ind w:left="709" w:hanging="283"/>
            </w:pPr>
            <w:r>
              <w:t>National ICT Australia</w:t>
            </w:r>
            <w:r w:rsidR="005067AB">
              <w:rPr>
                <w:vertAlign w:val="superscript"/>
              </w:rPr>
              <w:t>2,3</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6</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rsidRPr="00F3565D">
              <w:t>CollabIT</w:t>
            </w:r>
            <w:r>
              <w:rPr>
                <w:vertAlign w:val="superscript"/>
              </w:rPr>
              <w:t>2</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1</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TableTextIndent"/>
            </w:pPr>
            <w:r>
              <w:t>Meetings of the across Government NBN Implementation Task Force to facilitate the rollout of the NBN in Canberra</w:t>
            </w:r>
            <w:r w:rsidRPr="000457B1">
              <w:rPr>
                <w:vertAlign w:val="superscript"/>
              </w:rPr>
              <w:t>2</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2</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TableTextIndent"/>
            </w:pPr>
            <w:r>
              <w:t>Digital Enterprise Centre</w:t>
            </w:r>
            <w:r>
              <w:rPr>
                <w:vertAlign w:val="superscript"/>
              </w:rPr>
              <w:t>2</w:t>
            </w:r>
          </w:p>
        </w:tc>
        <w:tc>
          <w:tcPr>
            <w:tcW w:w="1464" w:type="dxa"/>
            <w:tcBorders>
              <w:top w:val="nil"/>
              <w:left w:val="nil"/>
              <w:bottom w:val="nil"/>
              <w:right w:val="nil"/>
            </w:tcBorders>
          </w:tcPr>
          <w:p w:rsidR="005067AB" w:rsidRDefault="005067AB" w:rsidP="008713E2">
            <w:pPr>
              <w:pStyle w:val="TableTextRight-BP410pt"/>
            </w:pPr>
          </w:p>
        </w:tc>
        <w:tc>
          <w:tcPr>
            <w:tcW w:w="1479" w:type="dxa"/>
            <w:tcBorders>
              <w:top w:val="nil"/>
              <w:left w:val="nil"/>
              <w:bottom w:val="nil"/>
              <w:right w:val="nil"/>
            </w:tcBorders>
          </w:tcPr>
          <w:p w:rsidR="005067AB" w:rsidRPr="00B22949" w:rsidRDefault="005067AB" w:rsidP="008713E2">
            <w:pPr>
              <w:pStyle w:val="TableTextRight-BP410pt"/>
            </w:pPr>
          </w:p>
        </w:tc>
        <w:tc>
          <w:tcPr>
            <w:tcW w:w="1464" w:type="dxa"/>
            <w:tcBorders>
              <w:top w:val="nil"/>
              <w:left w:val="nil"/>
              <w:bottom w:val="nil"/>
              <w:right w:val="nil"/>
            </w:tcBorders>
          </w:tcPr>
          <w:p w:rsidR="005067AB" w:rsidRPr="00B22949" w:rsidRDefault="005067AB" w:rsidP="008713E2">
            <w:pPr>
              <w:pStyle w:val="TableTextRight-BP410pt"/>
            </w:pP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rsidRPr="001D6184">
              <w:t>Manage Commonwealth contract in partnership with Canberra Business Council (CBC)</w:t>
            </w:r>
            <w:r>
              <w:t xml:space="preserve"> </w:t>
            </w:r>
            <w:r w:rsidRPr="001D6184">
              <w:t>to establish a Digital Enterprise Centre in Canberra</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1</w:t>
            </w:r>
          </w:p>
        </w:tc>
      </w:tr>
      <w:tr w:rsidR="005067AB" w:rsidRPr="00B22949" w:rsidTr="008713E2">
        <w:trPr>
          <w:cantSplit/>
        </w:trPr>
        <w:tc>
          <w:tcPr>
            <w:tcW w:w="4949" w:type="dxa"/>
            <w:tcBorders>
              <w:top w:val="nil"/>
              <w:left w:val="nil"/>
              <w:bottom w:val="nil"/>
              <w:right w:val="nil"/>
            </w:tcBorders>
          </w:tcPr>
          <w:p w:rsidR="005067AB" w:rsidRPr="00F3565D" w:rsidRDefault="005067AB" w:rsidP="008713E2">
            <w:pPr>
              <w:pStyle w:val="AIIndent"/>
              <w:numPr>
                <w:ilvl w:val="0"/>
                <w:numId w:val="2"/>
              </w:numPr>
              <w:tabs>
                <w:tab w:val="num" w:pos="709"/>
              </w:tabs>
              <w:ind w:left="709" w:hanging="283"/>
            </w:pPr>
            <w:r>
              <w:t>Deliver by CBC group training sessions</w:t>
            </w:r>
          </w:p>
        </w:tc>
        <w:tc>
          <w:tcPr>
            <w:tcW w:w="1464" w:type="dxa"/>
            <w:tcBorders>
              <w:top w:val="nil"/>
              <w:left w:val="nil"/>
              <w:bottom w:val="nil"/>
              <w:right w:val="nil"/>
            </w:tcBorders>
          </w:tcPr>
          <w:p w:rsidR="005067AB" w:rsidRDefault="005067AB" w:rsidP="008713E2">
            <w:pPr>
              <w:pStyle w:val="TableTextRight-BP410pt"/>
            </w:pPr>
            <w:r>
              <w:t>n/a</w:t>
            </w:r>
          </w:p>
        </w:tc>
        <w:tc>
          <w:tcPr>
            <w:tcW w:w="1479" w:type="dxa"/>
            <w:tcBorders>
              <w:top w:val="nil"/>
              <w:left w:val="nil"/>
              <w:bottom w:val="nil"/>
              <w:right w:val="nil"/>
            </w:tcBorders>
          </w:tcPr>
          <w:p w:rsidR="005067AB" w:rsidRPr="00B22949" w:rsidRDefault="005067AB" w:rsidP="008713E2">
            <w:pPr>
              <w:pStyle w:val="TableTextRight-BP410pt"/>
            </w:pPr>
            <w:r>
              <w:t>n/a</w:t>
            </w:r>
          </w:p>
        </w:tc>
        <w:tc>
          <w:tcPr>
            <w:tcW w:w="1464" w:type="dxa"/>
            <w:tcBorders>
              <w:top w:val="nil"/>
              <w:left w:val="nil"/>
              <w:bottom w:val="nil"/>
              <w:right w:val="nil"/>
            </w:tcBorders>
          </w:tcPr>
          <w:p w:rsidR="005067AB" w:rsidRPr="00B22949" w:rsidRDefault="005067AB" w:rsidP="008713E2">
            <w:pPr>
              <w:pStyle w:val="TableTextRight-BP410pt"/>
            </w:pPr>
            <w:r>
              <w:t>50</w:t>
            </w:r>
          </w:p>
        </w:tc>
      </w:tr>
      <w:tr w:rsidR="005067AB" w:rsidRPr="00C47916" w:rsidTr="008713E2">
        <w:trPr>
          <w:cantSplit/>
        </w:trPr>
        <w:tc>
          <w:tcPr>
            <w:tcW w:w="4949" w:type="dxa"/>
            <w:tcBorders>
              <w:top w:val="nil"/>
              <w:left w:val="nil"/>
              <w:bottom w:val="single" w:sz="4" w:space="0" w:color="auto"/>
              <w:right w:val="nil"/>
            </w:tcBorders>
          </w:tcPr>
          <w:p w:rsidR="005067AB" w:rsidRDefault="005067AB" w:rsidP="008713E2">
            <w:pPr>
              <w:pStyle w:val="AIIndent"/>
              <w:numPr>
                <w:ilvl w:val="0"/>
                <w:numId w:val="2"/>
              </w:numPr>
              <w:tabs>
                <w:tab w:val="num" w:pos="709"/>
              </w:tabs>
              <w:ind w:left="709" w:hanging="283"/>
            </w:pPr>
            <w:r>
              <w:t>Deliver by CBC one-on-one training sessions</w:t>
            </w:r>
          </w:p>
        </w:tc>
        <w:tc>
          <w:tcPr>
            <w:tcW w:w="1464" w:type="dxa"/>
            <w:tcBorders>
              <w:top w:val="nil"/>
              <w:left w:val="nil"/>
              <w:bottom w:val="single" w:sz="4" w:space="0" w:color="auto"/>
              <w:right w:val="nil"/>
            </w:tcBorders>
          </w:tcPr>
          <w:p w:rsidR="005067AB" w:rsidRPr="00C47916" w:rsidRDefault="005067AB" w:rsidP="008713E2">
            <w:pPr>
              <w:pStyle w:val="TableTextRight-BP410pt"/>
              <w:rPr>
                <w:kern w:val="16"/>
                <w:szCs w:val="24"/>
              </w:rPr>
            </w:pPr>
            <w:r>
              <w:rPr>
                <w:kern w:val="16"/>
                <w:szCs w:val="24"/>
              </w:rPr>
              <w:t>n/a</w:t>
            </w:r>
          </w:p>
        </w:tc>
        <w:tc>
          <w:tcPr>
            <w:tcW w:w="1479" w:type="dxa"/>
            <w:tcBorders>
              <w:top w:val="nil"/>
              <w:left w:val="nil"/>
              <w:bottom w:val="single" w:sz="4" w:space="0" w:color="auto"/>
              <w:right w:val="nil"/>
            </w:tcBorders>
          </w:tcPr>
          <w:p w:rsidR="005067AB" w:rsidRPr="00C47916" w:rsidRDefault="005067AB" w:rsidP="008713E2">
            <w:pPr>
              <w:pStyle w:val="TableTextRight-BP410pt"/>
              <w:rPr>
                <w:kern w:val="16"/>
                <w:szCs w:val="24"/>
              </w:rPr>
            </w:pPr>
            <w:r>
              <w:rPr>
                <w:kern w:val="16"/>
                <w:szCs w:val="24"/>
              </w:rPr>
              <w:t>n/a</w:t>
            </w:r>
          </w:p>
        </w:tc>
        <w:tc>
          <w:tcPr>
            <w:tcW w:w="1464" w:type="dxa"/>
            <w:tcBorders>
              <w:top w:val="nil"/>
              <w:left w:val="nil"/>
              <w:bottom w:val="single" w:sz="4" w:space="0" w:color="auto"/>
              <w:right w:val="nil"/>
            </w:tcBorders>
          </w:tcPr>
          <w:p w:rsidR="005067AB" w:rsidRPr="00C47916" w:rsidRDefault="005067AB" w:rsidP="008713E2">
            <w:pPr>
              <w:pStyle w:val="TableTextRight-BP410pt"/>
              <w:rPr>
                <w:kern w:val="16"/>
                <w:szCs w:val="24"/>
              </w:rPr>
            </w:pPr>
            <w:r>
              <w:rPr>
                <w:kern w:val="16"/>
                <w:szCs w:val="24"/>
              </w:rPr>
              <w:t>90</w:t>
            </w:r>
          </w:p>
        </w:tc>
      </w:tr>
    </w:tbl>
    <w:p w:rsidR="000457B1" w:rsidRDefault="000457B1" w:rsidP="00276C93">
      <w:pPr>
        <w:pStyle w:val="Noteheading"/>
      </w:pPr>
      <w:r>
        <w:t xml:space="preserve">Notes: </w:t>
      </w:r>
    </w:p>
    <w:p w:rsidR="000457B1" w:rsidRDefault="000A2548" w:rsidP="000457B1">
      <w:pPr>
        <w:pStyle w:val="AINotes"/>
        <w:numPr>
          <w:ilvl w:val="0"/>
          <w:numId w:val="26"/>
        </w:numPr>
      </w:pPr>
      <w:r>
        <w:t>Discontinued m</w:t>
      </w:r>
      <w:r w:rsidR="000457B1">
        <w:t>easure.</w:t>
      </w:r>
    </w:p>
    <w:p w:rsidR="000457B1" w:rsidRDefault="000A2548" w:rsidP="000457B1">
      <w:pPr>
        <w:pStyle w:val="AINotes"/>
        <w:numPr>
          <w:ilvl w:val="0"/>
          <w:numId w:val="26"/>
        </w:numPr>
      </w:pPr>
      <w:r>
        <w:t>New m</w:t>
      </w:r>
      <w:r w:rsidR="000457B1" w:rsidRPr="00B46997">
        <w:t>easure</w:t>
      </w:r>
      <w:r w:rsidR="000457B1">
        <w:t>.</w:t>
      </w:r>
    </w:p>
    <w:p w:rsidR="000457B1" w:rsidRDefault="000457B1" w:rsidP="000457B1">
      <w:pPr>
        <w:pStyle w:val="AINotes"/>
        <w:numPr>
          <w:ilvl w:val="0"/>
          <w:numId w:val="26"/>
        </w:numPr>
      </w:pPr>
      <w:r>
        <w:t>Includes the NICTA Annual Activity Plan and Half Yearly Report and four NICTA ACTG Quarterly Liaison Committee Meetings.</w:t>
      </w:r>
    </w:p>
    <w:p w:rsidR="000457B1" w:rsidRDefault="000457B1" w:rsidP="000457B1">
      <w:pPr>
        <w:pStyle w:val="AINotes"/>
        <w:numPr>
          <w:ilvl w:val="0"/>
          <w:numId w:val="26"/>
        </w:numPr>
      </w:pPr>
      <w:r w:rsidRPr="00F3565D">
        <w:t>New funding agreement negotiated with a shift in emphasis from events to facilitating business connections.</w:t>
      </w:r>
    </w:p>
    <w:p w:rsidR="000457B1" w:rsidRDefault="000457B1" w:rsidP="000457B1">
      <w:pPr>
        <w:pStyle w:val="AINotes"/>
        <w:numPr>
          <w:ilvl w:val="0"/>
          <w:numId w:val="26"/>
        </w:numPr>
      </w:pPr>
      <w:r w:rsidRPr="00F3565D">
        <w:t>Two significant initiatives drew interest from a larger than expected number of stakeholders</w:t>
      </w:r>
      <w:r>
        <w:t xml:space="preserve"> in 2012-13.</w:t>
      </w:r>
    </w:p>
    <w:p w:rsidR="000457B1" w:rsidRDefault="000457B1" w:rsidP="000457B1">
      <w:pPr>
        <w:pStyle w:val="AINotes"/>
        <w:numPr>
          <w:ilvl w:val="0"/>
          <w:numId w:val="26"/>
        </w:numPr>
      </w:pPr>
      <w:r>
        <w:t xml:space="preserve">The increase </w:t>
      </w:r>
      <w:r w:rsidR="00792007">
        <w:t xml:space="preserve">in the estimated outcome </w:t>
      </w:r>
      <w:r>
        <w:t xml:space="preserve">is due to changes made by </w:t>
      </w:r>
      <w:proofErr w:type="spellStart"/>
      <w:r>
        <w:t>Austrade</w:t>
      </w:r>
      <w:proofErr w:type="spellEnd"/>
      <w:r>
        <w:t xml:space="preserve"> resulting in increased leads to </w:t>
      </w:r>
      <w:proofErr w:type="spellStart"/>
      <w:r w:rsidRPr="00F3565D">
        <w:t>InvestACT</w:t>
      </w:r>
      <w:proofErr w:type="spellEnd"/>
      <w:r w:rsidR="00792007">
        <w:t>.</w:t>
      </w:r>
    </w:p>
    <w:p w:rsidR="00671E3D" w:rsidRDefault="00676174" w:rsidP="000457B1">
      <w:pPr>
        <w:pStyle w:val="AINotes"/>
        <w:numPr>
          <w:ilvl w:val="0"/>
          <w:numId w:val="26"/>
        </w:numPr>
      </w:pPr>
      <w:r>
        <w:t>The l</w:t>
      </w:r>
      <w:r w:rsidR="00671E3D">
        <w:t xml:space="preserve">ower estimated outcome and </w:t>
      </w:r>
      <w:r>
        <w:t>new</w:t>
      </w:r>
      <w:r w:rsidR="00671E3D">
        <w:t xml:space="preserve"> </w:t>
      </w:r>
      <w:r w:rsidR="00CC1226">
        <w:t>target</w:t>
      </w:r>
      <w:r w:rsidR="00671E3D">
        <w:t xml:space="preserve"> are due to </w:t>
      </w:r>
      <w:r w:rsidR="00671E3D" w:rsidRPr="00671E3D">
        <w:t>Commonwealth</w:t>
      </w:r>
      <w:r w:rsidR="00671E3D">
        <w:t xml:space="preserve"> </w:t>
      </w:r>
      <w:r w:rsidR="00671E3D" w:rsidRPr="00671E3D">
        <w:t xml:space="preserve">changes in relation to immigration visas and procedures.  </w:t>
      </w:r>
    </w:p>
    <w:p w:rsidR="00EC09F7" w:rsidRDefault="000238C7" w:rsidP="000238C7">
      <w:pPr>
        <w:pStyle w:val="Heading3TopofPage"/>
      </w:pPr>
      <w:proofErr w:type="gramStart"/>
      <w:r>
        <w:lastRenderedPageBreak/>
        <w:t>Accountability Indicators cont.</w:t>
      </w:r>
      <w:proofErr w:type="gramEnd"/>
    </w:p>
    <w:tbl>
      <w:tblPr>
        <w:tblW w:w="9356" w:type="dxa"/>
        <w:tblLayout w:type="fixed"/>
        <w:tblLook w:val="0000"/>
      </w:tblPr>
      <w:tblGrid>
        <w:gridCol w:w="5066"/>
        <w:gridCol w:w="1430"/>
        <w:gridCol w:w="1430"/>
        <w:gridCol w:w="1430"/>
      </w:tblGrid>
      <w:tr w:rsidR="00EC09F7" w:rsidTr="008713E2">
        <w:trPr>
          <w:cantSplit/>
        </w:trPr>
        <w:tc>
          <w:tcPr>
            <w:tcW w:w="5063" w:type="dxa"/>
            <w:tcBorders>
              <w:top w:val="single" w:sz="4" w:space="0" w:color="auto"/>
              <w:left w:val="nil"/>
              <w:bottom w:val="single" w:sz="4" w:space="0" w:color="auto"/>
              <w:right w:val="nil"/>
            </w:tcBorders>
          </w:tcPr>
          <w:p w:rsidR="00EC09F7" w:rsidRDefault="00EC09F7" w:rsidP="008713E2">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tc>
        <w:tc>
          <w:tcPr>
            <w:tcW w:w="1429" w:type="dxa"/>
            <w:tcBorders>
              <w:top w:val="single" w:sz="4" w:space="0" w:color="auto"/>
              <w:left w:val="nil"/>
              <w:bottom w:val="single" w:sz="4" w:space="0" w:color="auto"/>
              <w:right w:val="nil"/>
            </w:tcBorders>
          </w:tcPr>
          <w:p w:rsidR="00EC09F7" w:rsidRDefault="00EC09F7" w:rsidP="008713E2">
            <w:pPr>
              <w:pStyle w:val="TableTextRightBold-BP410pt"/>
            </w:pPr>
            <w:r>
              <w:t>2012-13</w:t>
            </w:r>
          </w:p>
          <w:p w:rsidR="00EC09F7" w:rsidRDefault="00EC09F7" w:rsidP="008713E2">
            <w:pPr>
              <w:pStyle w:val="TableTextRightBold-BP410pt"/>
            </w:pPr>
            <w:r>
              <w:t>Targets</w:t>
            </w:r>
          </w:p>
        </w:tc>
        <w:tc>
          <w:tcPr>
            <w:tcW w:w="1429" w:type="dxa"/>
            <w:tcBorders>
              <w:top w:val="single" w:sz="4" w:space="0" w:color="auto"/>
              <w:left w:val="nil"/>
              <w:bottom w:val="single" w:sz="4" w:space="0" w:color="auto"/>
              <w:right w:val="nil"/>
            </w:tcBorders>
          </w:tcPr>
          <w:p w:rsidR="00EC09F7" w:rsidRDefault="00EC09F7" w:rsidP="008713E2">
            <w:pPr>
              <w:pStyle w:val="TableTextRightBold-BP410pt"/>
            </w:pPr>
            <w:r>
              <w:t>2012-13</w:t>
            </w:r>
          </w:p>
          <w:p w:rsidR="00EC09F7" w:rsidRDefault="00EC09F7" w:rsidP="008713E2">
            <w:pPr>
              <w:pStyle w:val="TableTextRightBold-BP410pt"/>
            </w:pPr>
            <w:r>
              <w:t xml:space="preserve">Est. Outcome </w:t>
            </w:r>
          </w:p>
        </w:tc>
        <w:tc>
          <w:tcPr>
            <w:tcW w:w="1429" w:type="dxa"/>
            <w:tcBorders>
              <w:top w:val="single" w:sz="4" w:space="0" w:color="auto"/>
              <w:left w:val="nil"/>
              <w:bottom w:val="single" w:sz="4" w:space="0" w:color="auto"/>
              <w:right w:val="nil"/>
            </w:tcBorders>
          </w:tcPr>
          <w:p w:rsidR="00EC09F7" w:rsidRDefault="00EC09F7" w:rsidP="008713E2">
            <w:pPr>
              <w:pStyle w:val="TableTextRightBold-BP410pt"/>
            </w:pPr>
            <w:r>
              <w:t>2013-14</w:t>
            </w:r>
          </w:p>
          <w:p w:rsidR="00EC09F7" w:rsidRDefault="00EC09F7" w:rsidP="008713E2">
            <w:pPr>
              <w:pStyle w:val="TableTextRightBold-BP410pt"/>
            </w:pPr>
            <w:r>
              <w:t>Targets</w:t>
            </w:r>
          </w:p>
        </w:tc>
      </w:tr>
      <w:tr w:rsidR="00EC09F7" w:rsidTr="008713E2">
        <w:trPr>
          <w:cantSplit/>
        </w:trPr>
        <w:tc>
          <w:tcPr>
            <w:tcW w:w="1429" w:type="dxa"/>
            <w:gridSpan w:val="4"/>
            <w:tcBorders>
              <w:top w:val="single" w:sz="4" w:space="0" w:color="auto"/>
              <w:left w:val="nil"/>
              <w:bottom w:val="single" w:sz="4" w:space="0" w:color="auto"/>
              <w:right w:val="nil"/>
            </w:tcBorders>
          </w:tcPr>
          <w:p w:rsidR="00EC09F7" w:rsidRDefault="00EC09F7" w:rsidP="008713E2">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Bold" w:hAnsi="Times New Roman Bold" w:cs="Times New Roman Bold"/>
                <w:position w:val="5"/>
                <w:vertAlign w:val="superscript"/>
              </w:rPr>
            </w:pPr>
            <w:r>
              <w:t>Output 1.3:  Tourism</w:t>
            </w:r>
          </w:p>
        </w:tc>
      </w:tr>
      <w:tr w:rsidR="00EC09F7" w:rsidTr="008713E2">
        <w:trPr>
          <w:cantSplit/>
        </w:trPr>
        <w:tc>
          <w:tcPr>
            <w:tcW w:w="5063" w:type="dxa"/>
            <w:tcBorders>
              <w:top w:val="single" w:sz="4" w:space="0" w:color="auto"/>
              <w:left w:val="nil"/>
              <w:right w:val="nil"/>
            </w:tcBorders>
          </w:tcPr>
          <w:p w:rsidR="002705B3" w:rsidRPr="00D71BB0" w:rsidRDefault="0003492A" w:rsidP="008713E2">
            <w:pPr>
              <w:pStyle w:val="TableTextIndent"/>
              <w:numPr>
                <w:ilvl w:val="0"/>
                <w:numId w:val="34"/>
              </w:numPr>
              <w:rPr>
                <w:rFonts w:eastAsia="TimesNewRomanPSMT"/>
              </w:rPr>
            </w:pPr>
            <w:r w:rsidRPr="00D71BB0">
              <w:rPr>
                <w:rFonts w:eastAsia="TimesNewRomanPSMT"/>
              </w:rPr>
              <w:t>ACT Accommodation – Room Occupancy Rate (%)</w:t>
            </w:r>
            <w:r w:rsidRPr="00D71BB0">
              <w:rPr>
                <w:rFonts w:eastAsia="TimesNewRomanPSMT"/>
                <w:vertAlign w:val="superscript"/>
              </w:rPr>
              <w:t>1</w:t>
            </w:r>
          </w:p>
        </w:tc>
        <w:tc>
          <w:tcPr>
            <w:tcW w:w="1429" w:type="dxa"/>
            <w:tcBorders>
              <w:top w:val="single" w:sz="4" w:space="0" w:color="auto"/>
              <w:left w:val="nil"/>
              <w:right w:val="nil"/>
            </w:tcBorders>
          </w:tcPr>
          <w:p w:rsidR="00EC09F7" w:rsidRDefault="00EC09F7" w:rsidP="008713E2">
            <w:pPr>
              <w:pStyle w:val="TableTextRight-BP410pt"/>
              <w:spacing w:before="60" w:after="60"/>
            </w:pPr>
            <w:r>
              <w:t>&gt;national average</w:t>
            </w:r>
          </w:p>
        </w:tc>
        <w:tc>
          <w:tcPr>
            <w:tcW w:w="1429" w:type="dxa"/>
            <w:tcBorders>
              <w:top w:val="single" w:sz="4" w:space="0" w:color="auto"/>
              <w:left w:val="nil"/>
              <w:right w:val="nil"/>
            </w:tcBorders>
          </w:tcPr>
          <w:p w:rsidR="00EC09F7" w:rsidRDefault="00EC09F7" w:rsidP="008713E2">
            <w:pPr>
              <w:pStyle w:val="TableTextRight-BP410pt"/>
              <w:spacing w:before="60" w:after="60"/>
            </w:pPr>
            <w:r>
              <w:t>70.1%</w:t>
            </w:r>
          </w:p>
        </w:tc>
        <w:tc>
          <w:tcPr>
            <w:tcW w:w="1429" w:type="dxa"/>
            <w:tcBorders>
              <w:top w:val="single" w:sz="4" w:space="0" w:color="auto"/>
              <w:left w:val="nil"/>
              <w:right w:val="nil"/>
            </w:tcBorders>
          </w:tcPr>
          <w:p w:rsidR="00EC09F7" w:rsidRDefault="00EC09F7" w:rsidP="008713E2">
            <w:pPr>
              <w:pStyle w:val="TableTextRight-BP410pt"/>
              <w:spacing w:before="60" w:after="60"/>
            </w:pPr>
            <w:r>
              <w:t>&gt;national average</w:t>
            </w:r>
          </w:p>
        </w:tc>
      </w:tr>
      <w:tr w:rsidR="00EC09F7" w:rsidTr="008713E2">
        <w:trPr>
          <w:cantSplit/>
        </w:trPr>
        <w:tc>
          <w:tcPr>
            <w:tcW w:w="5063" w:type="dxa"/>
            <w:tcBorders>
              <w:left w:val="nil"/>
              <w:right w:val="nil"/>
            </w:tcBorders>
          </w:tcPr>
          <w:p w:rsidR="00014C98" w:rsidRDefault="00EC09F7" w:rsidP="008713E2">
            <w:pPr>
              <w:pStyle w:val="TableTextIndent"/>
              <w:numPr>
                <w:ilvl w:val="0"/>
                <w:numId w:val="34"/>
              </w:numPr>
              <w:rPr>
                <w:rFonts w:eastAsia="TimesNewRomanPSMT"/>
              </w:rPr>
            </w:pPr>
            <w:r w:rsidRPr="00DE01E2">
              <w:rPr>
                <w:rFonts w:eastAsia="TimesNewRomanPSMT"/>
              </w:rPr>
              <w:t>Canberra and Region Visitors Centre (CRVC) – Overall visitor satisfaction with customer service levels at the CRVC</w:t>
            </w:r>
            <w:r>
              <w:rPr>
                <w:rFonts w:eastAsia="TimesNewRomanPSMT"/>
                <w:vertAlign w:val="superscript"/>
              </w:rPr>
              <w:t>2</w:t>
            </w:r>
          </w:p>
        </w:tc>
        <w:tc>
          <w:tcPr>
            <w:tcW w:w="1429" w:type="dxa"/>
            <w:tcBorders>
              <w:left w:val="nil"/>
              <w:right w:val="nil"/>
            </w:tcBorders>
          </w:tcPr>
          <w:p w:rsidR="00EC09F7" w:rsidRDefault="00EC09F7" w:rsidP="008713E2">
            <w:pPr>
              <w:pStyle w:val="TableTextRight-BP410pt"/>
              <w:spacing w:before="60" w:after="60"/>
            </w:pPr>
            <w:r>
              <w:t>&gt;80%</w:t>
            </w:r>
          </w:p>
        </w:tc>
        <w:tc>
          <w:tcPr>
            <w:tcW w:w="1429" w:type="dxa"/>
            <w:tcBorders>
              <w:left w:val="nil"/>
              <w:right w:val="nil"/>
            </w:tcBorders>
          </w:tcPr>
          <w:p w:rsidR="00EC09F7" w:rsidRDefault="00EC09F7" w:rsidP="008713E2">
            <w:pPr>
              <w:pStyle w:val="TableTextRight-BP410pt"/>
              <w:spacing w:before="60" w:after="60"/>
            </w:pPr>
            <w:r>
              <w:t>98%</w:t>
            </w:r>
          </w:p>
        </w:tc>
        <w:tc>
          <w:tcPr>
            <w:tcW w:w="1429" w:type="dxa"/>
            <w:tcBorders>
              <w:left w:val="nil"/>
              <w:right w:val="nil"/>
            </w:tcBorders>
          </w:tcPr>
          <w:p w:rsidR="00EC09F7" w:rsidRDefault="00EC09F7" w:rsidP="008713E2">
            <w:pPr>
              <w:pStyle w:val="TableTextRight-BP410pt"/>
              <w:spacing w:before="60" w:after="60"/>
            </w:pPr>
            <w:r>
              <w:t>&gt;85%</w:t>
            </w:r>
          </w:p>
        </w:tc>
      </w:tr>
      <w:tr w:rsidR="00EC09F7" w:rsidTr="008713E2">
        <w:trPr>
          <w:cantSplit/>
        </w:trPr>
        <w:tc>
          <w:tcPr>
            <w:tcW w:w="5063" w:type="dxa"/>
            <w:tcBorders>
              <w:left w:val="nil"/>
              <w:bottom w:val="single" w:sz="4" w:space="0" w:color="auto"/>
              <w:right w:val="nil"/>
            </w:tcBorders>
          </w:tcPr>
          <w:p w:rsidR="00014C98" w:rsidRDefault="00EC09F7" w:rsidP="008713E2">
            <w:pPr>
              <w:pStyle w:val="TableTextIndent"/>
              <w:numPr>
                <w:ilvl w:val="0"/>
                <w:numId w:val="34"/>
              </w:numPr>
              <w:rPr>
                <w:rFonts w:eastAsia="TimesNewRomanPSMT"/>
              </w:rPr>
            </w:pPr>
            <w:r>
              <w:rPr>
                <w:rFonts w:eastAsia="TimesNewRomanPSMT"/>
              </w:rPr>
              <w:t>Number of visits to the ‘</w:t>
            </w:r>
            <w:proofErr w:type="spellStart"/>
            <w:r>
              <w:rPr>
                <w:rFonts w:eastAsia="TimesNewRomanPSMT"/>
              </w:rPr>
              <w:t>visitcanberra</w:t>
            </w:r>
            <w:proofErr w:type="spellEnd"/>
            <w:r>
              <w:rPr>
                <w:rFonts w:eastAsia="TimesNewRomanPSMT"/>
              </w:rPr>
              <w:t>’ website</w:t>
            </w:r>
            <w:r>
              <w:rPr>
                <w:rFonts w:eastAsia="TimesNewRomanPSMT"/>
                <w:vertAlign w:val="superscript"/>
              </w:rPr>
              <w:t>3</w:t>
            </w:r>
          </w:p>
        </w:tc>
        <w:tc>
          <w:tcPr>
            <w:tcW w:w="1429" w:type="dxa"/>
            <w:tcBorders>
              <w:left w:val="nil"/>
              <w:bottom w:val="single" w:sz="4" w:space="0" w:color="auto"/>
              <w:right w:val="nil"/>
            </w:tcBorders>
          </w:tcPr>
          <w:p w:rsidR="00EC09F7" w:rsidRDefault="00EC09F7" w:rsidP="008713E2">
            <w:pPr>
              <w:pStyle w:val="TableTextRight-BP410pt"/>
              <w:spacing w:before="60" w:after="60"/>
            </w:pPr>
            <w:r>
              <w:t>800,000</w:t>
            </w:r>
          </w:p>
        </w:tc>
        <w:tc>
          <w:tcPr>
            <w:tcW w:w="1429" w:type="dxa"/>
            <w:tcBorders>
              <w:left w:val="nil"/>
              <w:bottom w:val="single" w:sz="4" w:space="0" w:color="auto"/>
              <w:right w:val="nil"/>
            </w:tcBorders>
          </w:tcPr>
          <w:p w:rsidR="00EC09F7" w:rsidRDefault="00EC09F7" w:rsidP="008713E2">
            <w:pPr>
              <w:pStyle w:val="TableTextRight-BP410pt"/>
              <w:spacing w:before="60" w:after="60"/>
            </w:pPr>
            <w:r>
              <w:t>1,000,000</w:t>
            </w:r>
          </w:p>
        </w:tc>
        <w:tc>
          <w:tcPr>
            <w:tcW w:w="1429" w:type="dxa"/>
            <w:tcBorders>
              <w:left w:val="nil"/>
              <w:bottom w:val="single" w:sz="4" w:space="0" w:color="auto"/>
              <w:right w:val="nil"/>
            </w:tcBorders>
          </w:tcPr>
          <w:p w:rsidR="00EC09F7" w:rsidRDefault="00EC09F7" w:rsidP="008713E2">
            <w:pPr>
              <w:pStyle w:val="TableTextRight-BP410pt"/>
              <w:spacing w:before="60" w:after="60"/>
            </w:pPr>
            <w:r>
              <w:t>900,000</w:t>
            </w:r>
          </w:p>
        </w:tc>
      </w:tr>
    </w:tbl>
    <w:p w:rsidR="00EC09F7" w:rsidRDefault="00EC09F7" w:rsidP="00276C93">
      <w:pPr>
        <w:pStyle w:val="Noteheading"/>
      </w:pPr>
      <w:r>
        <w:t xml:space="preserve">Notes: </w:t>
      </w:r>
    </w:p>
    <w:p w:rsidR="002705B3" w:rsidRDefault="00EC09F7" w:rsidP="007B2C5E">
      <w:pPr>
        <w:pStyle w:val="AINotes"/>
        <w:numPr>
          <w:ilvl w:val="0"/>
          <w:numId w:val="27"/>
        </w:numPr>
      </w:pPr>
      <w:r w:rsidRPr="00DE01E2">
        <w:t>Room occupancy rate</w:t>
      </w:r>
      <w:r>
        <w:t xml:space="preserve">s </w:t>
      </w:r>
      <w:r w:rsidRPr="00DE01E2">
        <w:t>are taken from the Survey of Tourist Accommodation (</w:t>
      </w:r>
      <w:r>
        <w:t>ABS Cat. No.</w:t>
      </w:r>
      <w:r w:rsidRPr="00DE01E2">
        <w:t xml:space="preserve"> 8635.0). </w:t>
      </w:r>
      <w:r>
        <w:t xml:space="preserve"> </w:t>
      </w:r>
      <w:r w:rsidRPr="00DE01E2">
        <w:t xml:space="preserve">The data applies to hotels, motels, resorts, guesthouses and serviced apartments with 15 or more rooms/units. </w:t>
      </w:r>
      <w:r>
        <w:t xml:space="preserve"> </w:t>
      </w:r>
      <w:r w:rsidRPr="00DE01E2">
        <w:t>For the year ending December 201</w:t>
      </w:r>
      <w:r>
        <w:t xml:space="preserve">2, the </w:t>
      </w:r>
      <w:r w:rsidRPr="00DE01E2">
        <w:t xml:space="preserve">ACT occupancy rate </w:t>
      </w:r>
      <w:r>
        <w:t>was 70.1% per cent and the National</w:t>
      </w:r>
      <w:r w:rsidRPr="00DE01E2">
        <w:t xml:space="preserve"> rate </w:t>
      </w:r>
      <w:r>
        <w:t>was 65.8% per cent</w:t>
      </w:r>
      <w:r w:rsidR="00CF1031">
        <w:t>.</w:t>
      </w:r>
    </w:p>
    <w:p w:rsidR="00EC09F7" w:rsidRDefault="00EC09F7" w:rsidP="00EC09F7">
      <w:pPr>
        <w:pStyle w:val="AINotes"/>
        <w:numPr>
          <w:ilvl w:val="0"/>
          <w:numId w:val="22"/>
        </w:numPr>
      </w:pPr>
      <w:r w:rsidRPr="00DE01E2">
        <w:t>Satisfaction with overall</w:t>
      </w:r>
      <w:r w:rsidR="00CF1031">
        <w:t xml:space="preserve"> customer service levels at CRVC</w:t>
      </w:r>
      <w:r w:rsidRPr="00DE01E2">
        <w:t xml:space="preserve"> is captured as part of a broader Satisfaction Survey open to visitors throughout the year.</w:t>
      </w:r>
    </w:p>
    <w:p w:rsidR="00EC09F7" w:rsidRDefault="00EC09F7" w:rsidP="00EC09F7">
      <w:pPr>
        <w:pStyle w:val="AINotes"/>
        <w:numPr>
          <w:ilvl w:val="0"/>
          <w:numId w:val="22"/>
        </w:numPr>
      </w:pPr>
      <w:r w:rsidRPr="00CA5F1E">
        <w:t xml:space="preserve">This measure is used to record the performance of the website </w:t>
      </w:r>
      <w:hyperlink r:id="rId14" w:history="1">
        <w:r w:rsidRPr="00B85DEF">
          <w:t>www.visitcanberra.com.au</w:t>
        </w:r>
      </w:hyperlink>
      <w:r>
        <w:t xml:space="preserve"> </w:t>
      </w:r>
      <w:r w:rsidRPr="00CA5F1E">
        <w:t>as a key driver for tourism activities such as travel, research, planning an</w:t>
      </w:r>
      <w:r w:rsidR="00CF1031">
        <w:t>d online bookings in Canberra</w:t>
      </w:r>
      <w:r>
        <w:t xml:space="preserve">.  The increase in the 2013-14 estimated </w:t>
      </w:r>
      <w:proofErr w:type="gramStart"/>
      <w:r>
        <w:t>outcome</w:t>
      </w:r>
      <w:proofErr w:type="gramEnd"/>
      <w:r>
        <w:t xml:space="preserve"> from the 2012-13 target and the decrease in the 2013-14 target is due to an increase in interest in the ‘</w:t>
      </w:r>
      <w:proofErr w:type="spellStart"/>
      <w:r>
        <w:t>visitcanberra</w:t>
      </w:r>
      <w:proofErr w:type="spellEnd"/>
      <w:r>
        <w:t>’ website during the Centenary of Canberra celebrations.</w:t>
      </w:r>
    </w:p>
    <w:p w:rsidR="00EC09F7" w:rsidRDefault="00EC09F7" w:rsidP="00EC09F7">
      <w:pPr>
        <w:pStyle w:val="BodyText"/>
        <w:keepNext w:val="0"/>
        <w:tabs>
          <w:tab w:val="right" w:pos="1134"/>
          <w:tab w:val="right" w:pos="7938"/>
        </w:tabs>
        <w:jc w:val="left"/>
        <w:rPr>
          <w:noProof/>
          <w:lang w:eastAsia="en-AU"/>
        </w:rPr>
      </w:pPr>
    </w:p>
    <w:tbl>
      <w:tblPr>
        <w:tblW w:w="9356" w:type="dxa"/>
        <w:tblLook w:val="0000"/>
      </w:tblPr>
      <w:tblGrid>
        <w:gridCol w:w="5066"/>
        <w:gridCol w:w="1430"/>
        <w:gridCol w:w="1430"/>
        <w:gridCol w:w="1430"/>
      </w:tblGrid>
      <w:tr w:rsidR="00EC09F7" w:rsidTr="008713E2">
        <w:trPr>
          <w:cantSplit/>
          <w:tblHeader/>
        </w:trPr>
        <w:tc>
          <w:tcPr>
            <w:tcW w:w="5063" w:type="dxa"/>
            <w:tcBorders>
              <w:top w:val="single" w:sz="4" w:space="0" w:color="auto"/>
              <w:left w:val="nil"/>
              <w:bottom w:val="single" w:sz="4" w:space="0" w:color="auto"/>
              <w:right w:val="nil"/>
            </w:tcBorders>
          </w:tcPr>
          <w:p w:rsidR="00EC09F7" w:rsidRDefault="00EC09F7" w:rsidP="008713E2">
            <w:pPr>
              <w:rPr>
                <w:b/>
                <w:bCs/>
                <w:sz w:val="20"/>
              </w:rPr>
            </w:pPr>
          </w:p>
        </w:tc>
        <w:tc>
          <w:tcPr>
            <w:tcW w:w="1429" w:type="dxa"/>
            <w:tcBorders>
              <w:top w:val="single" w:sz="4" w:space="0" w:color="auto"/>
              <w:left w:val="nil"/>
              <w:bottom w:val="single" w:sz="4" w:space="0" w:color="auto"/>
              <w:right w:val="nil"/>
            </w:tcBorders>
          </w:tcPr>
          <w:p w:rsidR="00EC09F7" w:rsidRDefault="00EC09F7" w:rsidP="00FA74F8">
            <w:pPr>
              <w:pStyle w:val="Heading6"/>
            </w:pPr>
            <w:r>
              <w:t>2012-13</w:t>
            </w:r>
            <w:r>
              <w:br/>
              <w:t>Targets</w:t>
            </w:r>
          </w:p>
        </w:tc>
        <w:tc>
          <w:tcPr>
            <w:tcW w:w="1429" w:type="dxa"/>
            <w:tcBorders>
              <w:top w:val="single" w:sz="4" w:space="0" w:color="auto"/>
              <w:left w:val="nil"/>
              <w:bottom w:val="single" w:sz="4" w:space="0" w:color="auto"/>
              <w:right w:val="nil"/>
            </w:tcBorders>
          </w:tcPr>
          <w:p w:rsidR="00EC09F7" w:rsidRDefault="00EC09F7" w:rsidP="00FA74F8">
            <w:pPr>
              <w:pStyle w:val="Heading6"/>
            </w:pPr>
            <w:r>
              <w:t>2012-13</w:t>
            </w:r>
            <w:r>
              <w:br/>
              <w:t xml:space="preserve">Est. Outcome </w:t>
            </w:r>
          </w:p>
        </w:tc>
        <w:tc>
          <w:tcPr>
            <w:tcW w:w="1429" w:type="dxa"/>
            <w:tcBorders>
              <w:top w:val="single" w:sz="4" w:space="0" w:color="auto"/>
              <w:left w:val="nil"/>
              <w:bottom w:val="single" w:sz="4" w:space="0" w:color="auto"/>
              <w:right w:val="nil"/>
            </w:tcBorders>
          </w:tcPr>
          <w:p w:rsidR="00EC09F7" w:rsidRDefault="00EC09F7" w:rsidP="00FA74F8">
            <w:pPr>
              <w:pStyle w:val="Heading6"/>
            </w:pPr>
            <w:r>
              <w:t>2013-14</w:t>
            </w:r>
            <w:r>
              <w:br/>
              <w:t>Targets</w:t>
            </w:r>
          </w:p>
        </w:tc>
      </w:tr>
      <w:tr w:rsidR="00EC09F7" w:rsidTr="008713E2">
        <w:trPr>
          <w:cantSplit/>
        </w:trPr>
        <w:tc>
          <w:tcPr>
            <w:tcW w:w="5063" w:type="dxa"/>
            <w:tcBorders>
              <w:top w:val="single" w:sz="4" w:space="0" w:color="auto"/>
              <w:left w:val="nil"/>
              <w:bottom w:val="single" w:sz="4" w:space="0" w:color="auto"/>
              <w:right w:val="nil"/>
            </w:tcBorders>
          </w:tcPr>
          <w:p w:rsidR="00EC09F7" w:rsidRDefault="00EC09F7" w:rsidP="008713E2">
            <w:pPr>
              <w:pStyle w:val="Heading7"/>
            </w:pPr>
            <w:r>
              <w:t>Output 1.4:  Sport and Recreation</w:t>
            </w:r>
          </w:p>
        </w:tc>
        <w:tc>
          <w:tcPr>
            <w:tcW w:w="1429" w:type="dxa"/>
            <w:tcBorders>
              <w:top w:val="single" w:sz="4" w:space="0" w:color="auto"/>
              <w:left w:val="nil"/>
              <w:bottom w:val="single" w:sz="4" w:space="0" w:color="auto"/>
              <w:right w:val="nil"/>
            </w:tcBorders>
            <w:vAlign w:val="center"/>
          </w:tcPr>
          <w:p w:rsidR="00EC09F7" w:rsidRDefault="00EC09F7" w:rsidP="00FA74F8">
            <w:pPr>
              <w:pStyle w:val="Heading7"/>
            </w:pPr>
          </w:p>
        </w:tc>
        <w:tc>
          <w:tcPr>
            <w:tcW w:w="1429" w:type="dxa"/>
            <w:tcBorders>
              <w:top w:val="single" w:sz="4" w:space="0" w:color="auto"/>
              <w:left w:val="nil"/>
              <w:bottom w:val="single" w:sz="4" w:space="0" w:color="auto"/>
              <w:right w:val="nil"/>
            </w:tcBorders>
            <w:vAlign w:val="center"/>
          </w:tcPr>
          <w:p w:rsidR="00EC09F7" w:rsidRDefault="00EC09F7" w:rsidP="00FA74F8">
            <w:pPr>
              <w:pStyle w:val="Heading7"/>
            </w:pPr>
          </w:p>
        </w:tc>
        <w:tc>
          <w:tcPr>
            <w:tcW w:w="1429" w:type="dxa"/>
            <w:tcBorders>
              <w:top w:val="single" w:sz="4" w:space="0" w:color="auto"/>
              <w:left w:val="nil"/>
              <w:bottom w:val="single" w:sz="4" w:space="0" w:color="auto"/>
              <w:right w:val="nil"/>
            </w:tcBorders>
            <w:vAlign w:val="center"/>
          </w:tcPr>
          <w:p w:rsidR="00EC09F7" w:rsidRDefault="00EC09F7" w:rsidP="00FA74F8">
            <w:pPr>
              <w:pStyle w:val="Heading7"/>
            </w:pPr>
          </w:p>
        </w:tc>
      </w:tr>
      <w:tr w:rsidR="00EC09F7" w:rsidTr="008713E2">
        <w:trPr>
          <w:cantSplit/>
          <w:trHeight w:val="711"/>
        </w:trPr>
        <w:tc>
          <w:tcPr>
            <w:tcW w:w="5063" w:type="dxa"/>
            <w:tcBorders>
              <w:top w:val="nil"/>
              <w:left w:val="nil"/>
              <w:bottom w:val="nil"/>
              <w:right w:val="nil"/>
            </w:tcBorders>
          </w:tcPr>
          <w:p w:rsidR="002705B3" w:rsidRPr="00751A3A" w:rsidRDefault="00EC09F7" w:rsidP="003067AB">
            <w:pPr>
              <w:pStyle w:val="TableTextIndent"/>
              <w:numPr>
                <w:ilvl w:val="0"/>
                <w:numId w:val="35"/>
              </w:numPr>
              <w:spacing w:before="0"/>
              <w:rPr>
                <w:szCs w:val="20"/>
              </w:rPr>
            </w:pPr>
            <w:r w:rsidRPr="00153C10">
              <w:t>Number of targeted programs delivered in accordance with the Australian Sports Commission agreement building applications lodged</w:t>
            </w:r>
            <w:r w:rsidR="0003492A" w:rsidRPr="00751A3A">
              <w:rPr>
                <w:vertAlign w:val="superscript"/>
              </w:rPr>
              <w:t>1</w:t>
            </w:r>
          </w:p>
        </w:tc>
        <w:tc>
          <w:tcPr>
            <w:tcW w:w="1429" w:type="dxa"/>
            <w:tcBorders>
              <w:top w:val="nil"/>
              <w:left w:val="nil"/>
              <w:bottom w:val="nil"/>
              <w:right w:val="nil"/>
            </w:tcBorders>
          </w:tcPr>
          <w:p w:rsidR="00EC09F7" w:rsidRPr="00153C10" w:rsidRDefault="00EC09F7" w:rsidP="003067AB">
            <w:pPr>
              <w:pStyle w:val="TableNumbersRight"/>
              <w:rPr>
                <w:rFonts w:cs="Calibri"/>
                <w:szCs w:val="20"/>
              </w:rPr>
            </w:pPr>
            <w:r w:rsidRPr="00153C10">
              <w:rPr>
                <w:rFonts w:cs="Calibri"/>
                <w:szCs w:val="20"/>
              </w:rPr>
              <w:t>9</w:t>
            </w:r>
          </w:p>
        </w:tc>
        <w:tc>
          <w:tcPr>
            <w:tcW w:w="1429" w:type="dxa"/>
            <w:tcBorders>
              <w:top w:val="nil"/>
              <w:left w:val="nil"/>
              <w:bottom w:val="nil"/>
              <w:right w:val="nil"/>
            </w:tcBorders>
          </w:tcPr>
          <w:p w:rsidR="00EC09F7" w:rsidRPr="00153C10" w:rsidRDefault="00EC09F7" w:rsidP="003067AB">
            <w:pPr>
              <w:pStyle w:val="TableNumbersRight"/>
              <w:rPr>
                <w:rFonts w:cs="Calibri"/>
                <w:szCs w:val="20"/>
              </w:rPr>
            </w:pPr>
            <w:r w:rsidRPr="00153C10">
              <w:rPr>
                <w:rFonts w:cs="Calibri"/>
                <w:szCs w:val="20"/>
              </w:rPr>
              <w:t>9</w:t>
            </w:r>
          </w:p>
        </w:tc>
        <w:tc>
          <w:tcPr>
            <w:tcW w:w="1429" w:type="dxa"/>
            <w:tcBorders>
              <w:top w:val="nil"/>
              <w:left w:val="nil"/>
              <w:bottom w:val="nil"/>
              <w:right w:val="nil"/>
            </w:tcBorders>
          </w:tcPr>
          <w:p w:rsidR="00EC09F7" w:rsidRPr="007E2BB6" w:rsidRDefault="00EC09F7" w:rsidP="003067AB">
            <w:pPr>
              <w:pStyle w:val="TableNumbersRight"/>
              <w:rPr>
                <w:rFonts w:cs="Calibri"/>
                <w:szCs w:val="20"/>
              </w:rPr>
            </w:pPr>
            <w:r w:rsidRPr="00153C10">
              <w:rPr>
                <w:rFonts w:cs="Calibri"/>
                <w:szCs w:val="20"/>
              </w:rPr>
              <w:t>n/a</w:t>
            </w:r>
          </w:p>
        </w:tc>
      </w:tr>
      <w:tr w:rsidR="00EC09F7" w:rsidTr="008713E2">
        <w:trPr>
          <w:cantSplit/>
          <w:trHeight w:val="478"/>
        </w:trPr>
        <w:tc>
          <w:tcPr>
            <w:tcW w:w="5063" w:type="dxa"/>
            <w:tcBorders>
              <w:top w:val="nil"/>
              <w:left w:val="nil"/>
              <w:bottom w:val="nil"/>
              <w:right w:val="nil"/>
            </w:tcBorders>
          </w:tcPr>
          <w:p w:rsidR="00014C98" w:rsidRDefault="00EC09F7" w:rsidP="003067AB">
            <w:pPr>
              <w:pStyle w:val="TableTextIndent"/>
              <w:spacing w:before="0"/>
              <w:rPr>
                <w:szCs w:val="20"/>
                <w:lang w:eastAsia="en-AU"/>
              </w:rPr>
            </w:pPr>
            <w:r>
              <w:t>Customer satisfaction with ACT Academy of Sport services</w:t>
            </w:r>
            <w:r w:rsidRPr="0043536D">
              <w:rPr>
                <w:vertAlign w:val="superscript"/>
              </w:rPr>
              <w:t>2</w:t>
            </w:r>
          </w:p>
        </w:tc>
        <w:tc>
          <w:tcPr>
            <w:tcW w:w="1429" w:type="dxa"/>
            <w:tcBorders>
              <w:top w:val="nil"/>
              <w:left w:val="nil"/>
              <w:bottom w:val="nil"/>
              <w:right w:val="nil"/>
            </w:tcBorders>
          </w:tcPr>
          <w:p w:rsidR="00EC09F7" w:rsidRPr="007E2BB6" w:rsidRDefault="00EC09F7" w:rsidP="003067AB">
            <w:pPr>
              <w:pStyle w:val="TableNumber"/>
              <w:spacing w:before="0"/>
              <w:jc w:val="right"/>
              <w:rPr>
                <w:rFonts w:ascii="Calibri" w:hAnsi="Calibri" w:cs="Calibri"/>
                <w:b w:val="0"/>
              </w:rPr>
            </w:pPr>
            <w:r w:rsidRPr="007E2BB6">
              <w:rPr>
                <w:rFonts w:ascii="Calibri" w:hAnsi="Calibri" w:cs="Calibri"/>
                <w:b w:val="0"/>
              </w:rPr>
              <w:t>90%</w:t>
            </w:r>
          </w:p>
        </w:tc>
        <w:tc>
          <w:tcPr>
            <w:tcW w:w="1429" w:type="dxa"/>
            <w:tcBorders>
              <w:top w:val="nil"/>
              <w:left w:val="nil"/>
              <w:bottom w:val="nil"/>
              <w:right w:val="nil"/>
            </w:tcBorders>
          </w:tcPr>
          <w:p w:rsidR="00EC09F7" w:rsidRDefault="00EC09F7" w:rsidP="003067AB">
            <w:pPr>
              <w:pStyle w:val="TableNumber"/>
              <w:spacing w:before="0"/>
              <w:jc w:val="right"/>
              <w:rPr>
                <w:rFonts w:ascii="Calibri" w:hAnsi="Calibri" w:cs="Calibri"/>
                <w:b w:val="0"/>
              </w:rPr>
            </w:pPr>
            <w:r>
              <w:rPr>
                <w:rFonts w:ascii="Calibri" w:hAnsi="Calibri" w:cs="Calibri"/>
                <w:b w:val="0"/>
              </w:rPr>
              <w:t>100%</w:t>
            </w:r>
          </w:p>
        </w:tc>
        <w:tc>
          <w:tcPr>
            <w:tcW w:w="1429" w:type="dxa"/>
            <w:tcBorders>
              <w:top w:val="nil"/>
              <w:left w:val="nil"/>
              <w:bottom w:val="nil"/>
              <w:right w:val="nil"/>
            </w:tcBorders>
          </w:tcPr>
          <w:p w:rsidR="00EC09F7" w:rsidRPr="007E2BB6" w:rsidRDefault="00EC09F7" w:rsidP="003067AB">
            <w:pPr>
              <w:pStyle w:val="TableNumber"/>
              <w:spacing w:before="0"/>
              <w:jc w:val="right"/>
              <w:rPr>
                <w:rFonts w:ascii="Calibri" w:hAnsi="Calibri" w:cs="Calibri"/>
                <w:b w:val="0"/>
              </w:rPr>
            </w:pPr>
            <w:r>
              <w:rPr>
                <w:rFonts w:ascii="Calibri" w:hAnsi="Calibri" w:cs="Calibri"/>
                <w:b w:val="0"/>
              </w:rPr>
              <w:t>92%</w:t>
            </w:r>
          </w:p>
        </w:tc>
      </w:tr>
      <w:tr w:rsidR="00EC09F7" w:rsidTr="008713E2">
        <w:trPr>
          <w:cantSplit/>
        </w:trPr>
        <w:tc>
          <w:tcPr>
            <w:tcW w:w="5063" w:type="dxa"/>
            <w:tcBorders>
              <w:top w:val="nil"/>
              <w:left w:val="nil"/>
              <w:right w:val="nil"/>
            </w:tcBorders>
          </w:tcPr>
          <w:p w:rsidR="00014C98" w:rsidRDefault="00EC09F7" w:rsidP="003067AB">
            <w:pPr>
              <w:pStyle w:val="TableTextIndent"/>
              <w:spacing w:before="0"/>
            </w:pPr>
            <w:r>
              <w:t>Percentage of customers satisfied with the management of sportsgrounds</w:t>
            </w:r>
            <w:r w:rsidRPr="0043536D">
              <w:rPr>
                <w:vertAlign w:val="superscript"/>
              </w:rPr>
              <w:t>3</w:t>
            </w:r>
          </w:p>
        </w:tc>
        <w:tc>
          <w:tcPr>
            <w:tcW w:w="1429" w:type="dxa"/>
            <w:tcBorders>
              <w:top w:val="nil"/>
              <w:left w:val="nil"/>
              <w:right w:val="nil"/>
            </w:tcBorders>
          </w:tcPr>
          <w:p w:rsidR="00EC09F7" w:rsidRPr="00054FE6" w:rsidRDefault="00EC09F7" w:rsidP="003067AB">
            <w:pPr>
              <w:pStyle w:val="TableNumber"/>
              <w:spacing w:before="0"/>
              <w:jc w:val="right"/>
              <w:rPr>
                <w:rFonts w:ascii="Calibri" w:hAnsi="Calibri" w:cs="Calibri"/>
                <w:b w:val="0"/>
              </w:rPr>
            </w:pPr>
            <w:r w:rsidRPr="00054FE6">
              <w:rPr>
                <w:rFonts w:ascii="Calibri" w:hAnsi="Calibri" w:cs="Calibri"/>
                <w:b w:val="0"/>
              </w:rPr>
              <w:t>92%</w:t>
            </w:r>
          </w:p>
        </w:tc>
        <w:tc>
          <w:tcPr>
            <w:tcW w:w="1429" w:type="dxa"/>
            <w:tcBorders>
              <w:top w:val="nil"/>
              <w:left w:val="nil"/>
              <w:right w:val="nil"/>
            </w:tcBorders>
          </w:tcPr>
          <w:p w:rsidR="00EC09F7" w:rsidRPr="00054FE6" w:rsidRDefault="00EC09F7" w:rsidP="003067AB">
            <w:pPr>
              <w:pStyle w:val="TableNumber"/>
              <w:spacing w:before="0"/>
              <w:jc w:val="right"/>
              <w:rPr>
                <w:rFonts w:ascii="Calibri" w:hAnsi="Calibri" w:cs="Calibri"/>
                <w:b w:val="0"/>
              </w:rPr>
            </w:pPr>
            <w:r w:rsidRPr="00054FE6">
              <w:rPr>
                <w:rFonts w:ascii="Calibri" w:hAnsi="Calibri" w:cs="Calibri"/>
                <w:b w:val="0"/>
              </w:rPr>
              <w:t>97%</w:t>
            </w:r>
          </w:p>
        </w:tc>
        <w:tc>
          <w:tcPr>
            <w:tcW w:w="1429" w:type="dxa"/>
            <w:tcBorders>
              <w:top w:val="nil"/>
              <w:left w:val="nil"/>
              <w:right w:val="nil"/>
            </w:tcBorders>
          </w:tcPr>
          <w:p w:rsidR="00EC09F7" w:rsidRPr="00054FE6" w:rsidRDefault="006227BD" w:rsidP="003067AB">
            <w:pPr>
              <w:pStyle w:val="TableNumber"/>
              <w:spacing w:before="0"/>
              <w:jc w:val="right"/>
              <w:rPr>
                <w:rFonts w:ascii="Calibri" w:hAnsi="Calibri" w:cs="Calibri"/>
                <w:b w:val="0"/>
              </w:rPr>
            </w:pPr>
            <w:r w:rsidRPr="00054FE6">
              <w:rPr>
                <w:rFonts w:ascii="Calibri" w:hAnsi="Calibri" w:cs="Calibri"/>
                <w:b w:val="0"/>
              </w:rPr>
              <w:t>95</w:t>
            </w:r>
            <w:r w:rsidR="0003492A" w:rsidRPr="00054FE6">
              <w:rPr>
                <w:rFonts w:ascii="Calibri" w:hAnsi="Calibri" w:cs="Calibri"/>
                <w:b w:val="0"/>
              </w:rPr>
              <w:t>%</w:t>
            </w:r>
          </w:p>
        </w:tc>
      </w:tr>
      <w:tr w:rsidR="00EC09F7" w:rsidTr="008713E2">
        <w:trPr>
          <w:cantSplit/>
        </w:trPr>
        <w:tc>
          <w:tcPr>
            <w:tcW w:w="5063" w:type="dxa"/>
            <w:tcBorders>
              <w:top w:val="nil"/>
              <w:left w:val="nil"/>
              <w:bottom w:val="nil"/>
              <w:right w:val="nil"/>
            </w:tcBorders>
          </w:tcPr>
          <w:p w:rsidR="00014C98" w:rsidRDefault="00EC09F7" w:rsidP="003067AB">
            <w:pPr>
              <w:pStyle w:val="TableTextIndent"/>
              <w:spacing w:before="0"/>
            </w:pPr>
            <w:r>
              <w:t>Percentage of customers satisfied with management of aquatic centres</w:t>
            </w:r>
            <w:r w:rsidRPr="0043536D">
              <w:rPr>
                <w:vertAlign w:val="superscript"/>
              </w:rPr>
              <w:t>4</w:t>
            </w:r>
          </w:p>
        </w:tc>
        <w:tc>
          <w:tcPr>
            <w:tcW w:w="1429" w:type="dxa"/>
            <w:tcBorders>
              <w:top w:val="nil"/>
              <w:left w:val="nil"/>
              <w:bottom w:val="nil"/>
              <w:right w:val="nil"/>
            </w:tcBorders>
          </w:tcPr>
          <w:p w:rsidR="00EC09F7" w:rsidRPr="007E2BB6" w:rsidRDefault="00EC09F7" w:rsidP="003067AB">
            <w:pPr>
              <w:pStyle w:val="TableNumber"/>
              <w:spacing w:before="0"/>
              <w:jc w:val="right"/>
              <w:rPr>
                <w:rFonts w:ascii="Calibri" w:hAnsi="Calibri" w:cs="Calibri"/>
                <w:b w:val="0"/>
              </w:rPr>
            </w:pPr>
            <w:r w:rsidRPr="007E2BB6">
              <w:rPr>
                <w:rFonts w:ascii="Calibri" w:hAnsi="Calibri" w:cs="Calibri"/>
                <w:b w:val="0"/>
              </w:rPr>
              <w:t>93%</w:t>
            </w:r>
          </w:p>
        </w:tc>
        <w:tc>
          <w:tcPr>
            <w:tcW w:w="1429" w:type="dxa"/>
            <w:tcBorders>
              <w:top w:val="nil"/>
              <w:left w:val="nil"/>
              <w:bottom w:val="nil"/>
              <w:right w:val="nil"/>
            </w:tcBorders>
          </w:tcPr>
          <w:p w:rsidR="00EC09F7" w:rsidRDefault="00EC09F7" w:rsidP="003067AB">
            <w:pPr>
              <w:pStyle w:val="TableNumber"/>
              <w:spacing w:before="0"/>
              <w:jc w:val="right"/>
              <w:rPr>
                <w:rFonts w:ascii="Calibri" w:hAnsi="Calibri" w:cs="Calibri"/>
                <w:b w:val="0"/>
              </w:rPr>
            </w:pPr>
            <w:r>
              <w:rPr>
                <w:rFonts w:ascii="Calibri" w:hAnsi="Calibri" w:cs="Calibri"/>
                <w:b w:val="0"/>
              </w:rPr>
              <w:t>93%</w:t>
            </w:r>
          </w:p>
        </w:tc>
        <w:tc>
          <w:tcPr>
            <w:tcW w:w="1429" w:type="dxa"/>
            <w:tcBorders>
              <w:top w:val="nil"/>
              <w:left w:val="nil"/>
              <w:bottom w:val="nil"/>
              <w:right w:val="nil"/>
            </w:tcBorders>
          </w:tcPr>
          <w:p w:rsidR="00EC09F7" w:rsidRPr="007E2BB6" w:rsidRDefault="00EC09F7" w:rsidP="003067AB">
            <w:pPr>
              <w:pStyle w:val="TableNumber"/>
              <w:spacing w:before="0"/>
              <w:jc w:val="right"/>
              <w:rPr>
                <w:rFonts w:ascii="Calibri" w:hAnsi="Calibri" w:cs="Calibri"/>
                <w:b w:val="0"/>
              </w:rPr>
            </w:pPr>
            <w:r>
              <w:rPr>
                <w:rFonts w:ascii="Calibri" w:hAnsi="Calibri" w:cs="Calibri"/>
                <w:b w:val="0"/>
              </w:rPr>
              <w:t>93%</w:t>
            </w:r>
          </w:p>
        </w:tc>
      </w:tr>
      <w:tr w:rsidR="00EC09F7" w:rsidTr="008713E2">
        <w:trPr>
          <w:cantSplit/>
        </w:trPr>
        <w:tc>
          <w:tcPr>
            <w:tcW w:w="5063" w:type="dxa"/>
            <w:tcBorders>
              <w:top w:val="nil"/>
              <w:left w:val="nil"/>
              <w:bottom w:val="single" w:sz="4" w:space="0" w:color="auto"/>
              <w:right w:val="nil"/>
            </w:tcBorders>
          </w:tcPr>
          <w:p w:rsidR="00014C98" w:rsidRDefault="00EC09F7" w:rsidP="003067AB">
            <w:pPr>
              <w:pStyle w:val="TableTextIndent"/>
              <w:spacing w:before="0"/>
            </w:pPr>
            <w:r>
              <w:t>Number of targeted programs delivered in accordance with the Austral</w:t>
            </w:r>
            <w:r w:rsidR="00667456">
              <w:t>ian Sports Commission agreement</w:t>
            </w:r>
            <w:r>
              <w:rPr>
                <w:vertAlign w:val="superscript"/>
              </w:rPr>
              <w:t>5</w:t>
            </w:r>
          </w:p>
        </w:tc>
        <w:tc>
          <w:tcPr>
            <w:tcW w:w="1429" w:type="dxa"/>
            <w:tcBorders>
              <w:top w:val="nil"/>
              <w:left w:val="nil"/>
              <w:bottom w:val="single" w:sz="4" w:space="0" w:color="auto"/>
              <w:right w:val="nil"/>
            </w:tcBorders>
          </w:tcPr>
          <w:p w:rsidR="00EC09F7" w:rsidRPr="007E2BB6" w:rsidRDefault="00EC09F7" w:rsidP="003067AB">
            <w:pPr>
              <w:pStyle w:val="TableNumber"/>
              <w:spacing w:before="0"/>
              <w:jc w:val="right"/>
              <w:rPr>
                <w:rFonts w:ascii="Calibri" w:hAnsi="Calibri" w:cs="Calibri"/>
                <w:b w:val="0"/>
              </w:rPr>
            </w:pPr>
            <w:r>
              <w:rPr>
                <w:rFonts w:ascii="Calibri" w:hAnsi="Calibri" w:cs="Calibri"/>
                <w:b w:val="0"/>
              </w:rPr>
              <w:t>n/a</w:t>
            </w:r>
          </w:p>
        </w:tc>
        <w:tc>
          <w:tcPr>
            <w:tcW w:w="1429" w:type="dxa"/>
            <w:tcBorders>
              <w:top w:val="nil"/>
              <w:left w:val="nil"/>
              <w:bottom w:val="single" w:sz="4" w:space="0" w:color="auto"/>
              <w:right w:val="nil"/>
            </w:tcBorders>
          </w:tcPr>
          <w:p w:rsidR="00EC09F7" w:rsidRDefault="00EC09F7" w:rsidP="003067AB">
            <w:pPr>
              <w:pStyle w:val="TableNumber"/>
              <w:spacing w:before="0"/>
              <w:jc w:val="right"/>
              <w:rPr>
                <w:rFonts w:ascii="Calibri" w:hAnsi="Calibri" w:cs="Calibri"/>
                <w:b w:val="0"/>
              </w:rPr>
            </w:pPr>
            <w:r>
              <w:rPr>
                <w:rFonts w:ascii="Calibri" w:hAnsi="Calibri" w:cs="Calibri"/>
                <w:b w:val="0"/>
              </w:rPr>
              <w:t>n/a</w:t>
            </w:r>
          </w:p>
        </w:tc>
        <w:tc>
          <w:tcPr>
            <w:tcW w:w="1429" w:type="dxa"/>
            <w:tcBorders>
              <w:top w:val="nil"/>
              <w:left w:val="nil"/>
              <w:bottom w:val="single" w:sz="4" w:space="0" w:color="auto"/>
              <w:right w:val="nil"/>
            </w:tcBorders>
          </w:tcPr>
          <w:p w:rsidR="00EC09F7" w:rsidRDefault="00EC09F7" w:rsidP="003067AB">
            <w:pPr>
              <w:pStyle w:val="TableNumber"/>
              <w:spacing w:before="0"/>
              <w:jc w:val="right"/>
              <w:rPr>
                <w:rFonts w:ascii="Calibri" w:hAnsi="Calibri" w:cs="Calibri"/>
                <w:b w:val="0"/>
              </w:rPr>
            </w:pPr>
            <w:r>
              <w:rPr>
                <w:rFonts w:ascii="Calibri" w:hAnsi="Calibri" w:cs="Calibri"/>
                <w:b w:val="0"/>
              </w:rPr>
              <w:t>9</w:t>
            </w:r>
          </w:p>
        </w:tc>
      </w:tr>
    </w:tbl>
    <w:p w:rsidR="002705B3" w:rsidRDefault="0003492A" w:rsidP="00276C93">
      <w:pPr>
        <w:pStyle w:val="Noteheading"/>
      </w:pPr>
      <w:r w:rsidRPr="0003492A">
        <w:t>Notes:</w:t>
      </w:r>
    </w:p>
    <w:p w:rsidR="002705B3" w:rsidRDefault="00EC09F7" w:rsidP="00667456">
      <w:pPr>
        <w:pStyle w:val="ListParagraph"/>
        <w:numPr>
          <w:ilvl w:val="0"/>
          <w:numId w:val="24"/>
        </w:numPr>
        <w:contextualSpacing/>
        <w:jc w:val="both"/>
        <w:rPr>
          <w:rFonts w:cs="Cambria"/>
          <w:kern w:val="16"/>
          <w:sz w:val="16"/>
          <w:szCs w:val="16"/>
        </w:rPr>
      </w:pPr>
      <w:r>
        <w:rPr>
          <w:rFonts w:cs="Cambria"/>
          <w:kern w:val="16"/>
          <w:sz w:val="16"/>
          <w:szCs w:val="16"/>
        </w:rPr>
        <w:t>This measure has been discontinued for 2013-14 and replaced by measure (e).</w:t>
      </w:r>
    </w:p>
    <w:p w:rsidR="002705B3" w:rsidRDefault="00EC09F7" w:rsidP="00667456">
      <w:pPr>
        <w:pStyle w:val="ListParagraph"/>
        <w:numPr>
          <w:ilvl w:val="0"/>
          <w:numId w:val="24"/>
        </w:numPr>
        <w:contextualSpacing/>
        <w:jc w:val="both"/>
        <w:rPr>
          <w:rFonts w:cs="Cambria"/>
          <w:kern w:val="16"/>
          <w:sz w:val="16"/>
          <w:szCs w:val="16"/>
        </w:rPr>
      </w:pPr>
      <w:r w:rsidRPr="0043536D">
        <w:rPr>
          <w:rFonts w:cs="Cambria"/>
          <w:kern w:val="16"/>
          <w:sz w:val="16"/>
          <w:szCs w:val="16"/>
        </w:rPr>
        <w:t>Athletes and coaches are surveyed</w:t>
      </w:r>
      <w:r>
        <w:rPr>
          <w:rFonts w:cs="Cambria"/>
          <w:kern w:val="16"/>
          <w:sz w:val="16"/>
          <w:szCs w:val="16"/>
        </w:rPr>
        <w:t xml:space="preserve"> annually to</w:t>
      </w:r>
      <w:r w:rsidRPr="0043536D">
        <w:rPr>
          <w:rFonts w:cs="Cambria"/>
          <w:kern w:val="16"/>
          <w:sz w:val="16"/>
          <w:szCs w:val="16"/>
        </w:rPr>
        <w:t xml:space="preserve"> determine their satisfaction with the support services provided by ACTAS.</w:t>
      </w:r>
    </w:p>
    <w:p w:rsidR="00CF1031" w:rsidRDefault="00EC09F7" w:rsidP="00667456">
      <w:pPr>
        <w:pStyle w:val="ListParagraph"/>
        <w:numPr>
          <w:ilvl w:val="0"/>
          <w:numId w:val="24"/>
        </w:numPr>
        <w:contextualSpacing/>
        <w:jc w:val="both"/>
        <w:rPr>
          <w:rFonts w:cs="Cambria"/>
          <w:kern w:val="16"/>
          <w:sz w:val="16"/>
          <w:szCs w:val="16"/>
        </w:rPr>
      </w:pPr>
      <w:r w:rsidRPr="00CF1031">
        <w:rPr>
          <w:rFonts w:cs="Cambria"/>
          <w:kern w:val="16"/>
          <w:sz w:val="16"/>
          <w:szCs w:val="16"/>
        </w:rPr>
        <w:t>A quarterly survey of visitors to district sportsgrounds, enclosed sportsgrounds and neighbourhood ovals sought visitors</w:t>
      </w:r>
      <w:r w:rsidR="00384973" w:rsidRPr="00CF1031">
        <w:rPr>
          <w:rFonts w:cs="Cambria"/>
          <w:kern w:val="16"/>
          <w:sz w:val="16"/>
          <w:szCs w:val="16"/>
        </w:rPr>
        <w:t>’</w:t>
      </w:r>
      <w:r w:rsidRPr="00CF1031">
        <w:rPr>
          <w:rFonts w:cs="Cambria"/>
          <w:kern w:val="16"/>
          <w:sz w:val="16"/>
          <w:szCs w:val="16"/>
        </w:rPr>
        <w:t xml:space="preserve"> satisfaction or dissatisfaction with how well the sportsground is managed and standard of the facilities provided by the sportsgrounds. </w:t>
      </w:r>
      <w:r w:rsidR="001A5D73" w:rsidRPr="00CF1031">
        <w:rPr>
          <w:rFonts w:cs="Cambria"/>
          <w:kern w:val="16"/>
          <w:sz w:val="16"/>
          <w:szCs w:val="16"/>
        </w:rPr>
        <w:t xml:space="preserve"> </w:t>
      </w:r>
    </w:p>
    <w:p w:rsidR="00CF1031" w:rsidRDefault="00EC09F7" w:rsidP="00667456">
      <w:pPr>
        <w:pStyle w:val="ListParagraph"/>
        <w:numPr>
          <w:ilvl w:val="0"/>
          <w:numId w:val="24"/>
        </w:numPr>
        <w:contextualSpacing/>
        <w:jc w:val="both"/>
        <w:rPr>
          <w:rFonts w:cs="Cambria"/>
          <w:kern w:val="16"/>
          <w:sz w:val="16"/>
          <w:szCs w:val="16"/>
        </w:rPr>
      </w:pPr>
      <w:r w:rsidRPr="00CF1031">
        <w:rPr>
          <w:rFonts w:cs="Cambria"/>
          <w:kern w:val="16"/>
          <w:sz w:val="16"/>
          <w:szCs w:val="16"/>
        </w:rPr>
        <w:t>A quarterly survey of visitors to public swimming pools seeking visitors</w:t>
      </w:r>
      <w:r w:rsidR="00384973" w:rsidRPr="00CF1031">
        <w:rPr>
          <w:rFonts w:cs="Cambria"/>
          <w:kern w:val="16"/>
          <w:sz w:val="16"/>
          <w:szCs w:val="16"/>
        </w:rPr>
        <w:t>’</w:t>
      </w:r>
      <w:r w:rsidRPr="00CF1031">
        <w:rPr>
          <w:rFonts w:cs="Cambria"/>
          <w:kern w:val="16"/>
          <w:sz w:val="16"/>
          <w:szCs w:val="16"/>
        </w:rPr>
        <w:t xml:space="preserve"> satisfaction with the management of public swimming pools - overall experience provided by the public swimming pools and maintenance and cleanliness of public swimming pools</w:t>
      </w:r>
    </w:p>
    <w:p w:rsidR="002705B3" w:rsidRPr="00CF1031" w:rsidRDefault="000A2548" w:rsidP="00667456">
      <w:pPr>
        <w:pStyle w:val="ListParagraph"/>
        <w:numPr>
          <w:ilvl w:val="0"/>
          <w:numId w:val="24"/>
        </w:numPr>
        <w:contextualSpacing/>
        <w:jc w:val="both"/>
        <w:rPr>
          <w:rFonts w:cs="Cambria"/>
          <w:kern w:val="16"/>
          <w:sz w:val="16"/>
          <w:szCs w:val="16"/>
        </w:rPr>
      </w:pPr>
      <w:r w:rsidRPr="00CF1031">
        <w:rPr>
          <w:rFonts w:cs="Cambria"/>
          <w:kern w:val="16"/>
          <w:sz w:val="16"/>
          <w:szCs w:val="16"/>
        </w:rPr>
        <w:t>New m</w:t>
      </w:r>
      <w:r w:rsidR="00EC09F7" w:rsidRPr="00CF1031">
        <w:rPr>
          <w:rFonts w:cs="Cambria"/>
          <w:kern w:val="16"/>
          <w:sz w:val="16"/>
          <w:szCs w:val="16"/>
        </w:rPr>
        <w:t xml:space="preserve">easure.  This measures </w:t>
      </w:r>
      <w:r w:rsidR="00C41DF3">
        <w:rPr>
          <w:rFonts w:cs="Cambria"/>
          <w:kern w:val="16"/>
          <w:sz w:val="16"/>
          <w:szCs w:val="16"/>
        </w:rPr>
        <w:t xml:space="preserve">the number of </w:t>
      </w:r>
      <w:r w:rsidR="00EC09F7" w:rsidRPr="00CF1031">
        <w:rPr>
          <w:rFonts w:cs="Cambria"/>
          <w:kern w:val="16"/>
          <w:sz w:val="16"/>
          <w:szCs w:val="16"/>
        </w:rPr>
        <w:t>implemented programs.</w:t>
      </w:r>
      <w:r w:rsidR="001A5D73" w:rsidRPr="00CF1031">
        <w:rPr>
          <w:rFonts w:cs="Cambria"/>
          <w:kern w:val="16"/>
          <w:sz w:val="16"/>
          <w:szCs w:val="16"/>
        </w:rPr>
        <w:t xml:space="preserve"> </w:t>
      </w:r>
      <w:r w:rsidR="00EC09F7" w:rsidRPr="00CF1031">
        <w:rPr>
          <w:rFonts w:cs="Cambria"/>
          <w:kern w:val="16"/>
          <w:sz w:val="16"/>
          <w:szCs w:val="16"/>
        </w:rPr>
        <w:t xml:space="preserve"> A program is considered implemented once the agreement between Sport and Recreation Services and the Australi</w:t>
      </w:r>
      <w:r w:rsidR="00CF1031">
        <w:rPr>
          <w:rFonts w:cs="Cambria"/>
          <w:kern w:val="16"/>
          <w:sz w:val="16"/>
          <w:szCs w:val="16"/>
        </w:rPr>
        <w:t>an Sports Commission is signed.</w:t>
      </w:r>
    </w:p>
    <w:p w:rsidR="000238C7" w:rsidRDefault="000238C7">
      <w:r>
        <w:br w:type="page"/>
      </w:r>
    </w:p>
    <w:p w:rsidR="00EC09F7" w:rsidRDefault="000238C7" w:rsidP="000238C7">
      <w:pPr>
        <w:pStyle w:val="Heading3TopofPage"/>
      </w:pPr>
      <w:proofErr w:type="gramStart"/>
      <w:r>
        <w:lastRenderedPageBreak/>
        <w:t>Accountability Indicators cont.</w:t>
      </w:r>
      <w:proofErr w:type="gramEnd"/>
    </w:p>
    <w:tbl>
      <w:tblPr>
        <w:tblW w:w="9356" w:type="dxa"/>
        <w:tblLook w:val="0000"/>
      </w:tblPr>
      <w:tblGrid>
        <w:gridCol w:w="5066"/>
        <w:gridCol w:w="1430"/>
        <w:gridCol w:w="1430"/>
        <w:gridCol w:w="1430"/>
      </w:tblGrid>
      <w:tr w:rsidR="00EC09F7" w:rsidRPr="0028670F" w:rsidTr="002817FC">
        <w:trPr>
          <w:cantSplit/>
          <w:trHeight w:val="290"/>
        </w:trPr>
        <w:tc>
          <w:tcPr>
            <w:tcW w:w="5063" w:type="dxa"/>
            <w:tcBorders>
              <w:top w:val="single" w:sz="4" w:space="0" w:color="auto"/>
              <w:left w:val="nil"/>
              <w:right w:val="nil"/>
            </w:tcBorders>
          </w:tcPr>
          <w:p w:rsidR="00EC09F7" w:rsidRPr="0028670F" w:rsidRDefault="00EC09F7" w:rsidP="00FA74F8">
            <w:pPr>
              <w:jc w:val="right"/>
              <w:rPr>
                <w:b/>
                <w:bCs/>
                <w:sz w:val="20"/>
              </w:rPr>
            </w:pPr>
            <w:r w:rsidRPr="0028670F">
              <w:rPr>
                <w:b/>
                <w:bCs/>
                <w:sz w:val="20"/>
              </w:rPr>
              <w:br w:type="page"/>
            </w:r>
          </w:p>
        </w:tc>
        <w:tc>
          <w:tcPr>
            <w:tcW w:w="1429" w:type="dxa"/>
            <w:tcBorders>
              <w:top w:val="single" w:sz="4" w:space="0" w:color="auto"/>
              <w:left w:val="nil"/>
              <w:right w:val="nil"/>
            </w:tcBorders>
          </w:tcPr>
          <w:p w:rsidR="00EC09F7" w:rsidRPr="0028670F" w:rsidRDefault="00EC09F7" w:rsidP="00FA74F8">
            <w:pPr>
              <w:jc w:val="right"/>
              <w:rPr>
                <w:b/>
                <w:bCs/>
                <w:sz w:val="20"/>
              </w:rPr>
            </w:pPr>
            <w:r w:rsidRPr="0028670F">
              <w:rPr>
                <w:b/>
                <w:bCs/>
                <w:sz w:val="20"/>
              </w:rPr>
              <w:t>201</w:t>
            </w:r>
            <w:r>
              <w:rPr>
                <w:b/>
                <w:bCs/>
                <w:sz w:val="20"/>
              </w:rPr>
              <w:t>2-13</w:t>
            </w:r>
          </w:p>
          <w:p w:rsidR="00EC09F7" w:rsidRPr="0028670F" w:rsidRDefault="00EC09F7" w:rsidP="00FA74F8">
            <w:pPr>
              <w:jc w:val="right"/>
              <w:rPr>
                <w:b/>
                <w:bCs/>
                <w:sz w:val="20"/>
              </w:rPr>
            </w:pPr>
            <w:r w:rsidRPr="0028670F">
              <w:rPr>
                <w:b/>
                <w:bCs/>
                <w:sz w:val="20"/>
              </w:rPr>
              <w:t>Targets</w:t>
            </w:r>
          </w:p>
        </w:tc>
        <w:tc>
          <w:tcPr>
            <w:tcW w:w="1429" w:type="dxa"/>
            <w:tcBorders>
              <w:top w:val="single" w:sz="4" w:space="0" w:color="auto"/>
              <w:left w:val="nil"/>
              <w:right w:val="nil"/>
            </w:tcBorders>
          </w:tcPr>
          <w:p w:rsidR="00EC09F7" w:rsidRPr="0028670F" w:rsidRDefault="00EC09F7" w:rsidP="00FA74F8">
            <w:pPr>
              <w:jc w:val="right"/>
              <w:rPr>
                <w:b/>
                <w:bCs/>
                <w:sz w:val="20"/>
              </w:rPr>
            </w:pPr>
            <w:r w:rsidRPr="0028670F">
              <w:rPr>
                <w:b/>
                <w:bCs/>
                <w:sz w:val="20"/>
              </w:rPr>
              <w:t>201</w:t>
            </w:r>
            <w:r>
              <w:rPr>
                <w:b/>
                <w:bCs/>
                <w:sz w:val="20"/>
              </w:rPr>
              <w:t>2-13</w:t>
            </w:r>
          </w:p>
          <w:p w:rsidR="00EC09F7" w:rsidRPr="0028670F" w:rsidRDefault="00EC09F7" w:rsidP="00FA74F8">
            <w:pPr>
              <w:jc w:val="right"/>
              <w:rPr>
                <w:b/>
                <w:bCs/>
                <w:sz w:val="20"/>
              </w:rPr>
            </w:pPr>
            <w:r w:rsidRPr="0028670F">
              <w:rPr>
                <w:b/>
                <w:bCs/>
                <w:sz w:val="20"/>
              </w:rPr>
              <w:t>Est. Outcome</w:t>
            </w:r>
            <w:r>
              <w:rPr>
                <w:b/>
                <w:bCs/>
                <w:sz w:val="20"/>
              </w:rPr>
              <w:t xml:space="preserve"> </w:t>
            </w:r>
          </w:p>
        </w:tc>
        <w:tc>
          <w:tcPr>
            <w:tcW w:w="1429" w:type="dxa"/>
            <w:tcBorders>
              <w:top w:val="single" w:sz="4" w:space="0" w:color="auto"/>
              <w:left w:val="nil"/>
              <w:right w:val="nil"/>
            </w:tcBorders>
          </w:tcPr>
          <w:p w:rsidR="00EC09F7" w:rsidRPr="0028670F" w:rsidRDefault="00EC09F7" w:rsidP="00FA74F8">
            <w:pPr>
              <w:jc w:val="right"/>
              <w:rPr>
                <w:b/>
                <w:bCs/>
                <w:sz w:val="20"/>
              </w:rPr>
            </w:pPr>
            <w:r w:rsidRPr="0028670F">
              <w:rPr>
                <w:b/>
                <w:bCs/>
                <w:sz w:val="20"/>
              </w:rPr>
              <w:t>201</w:t>
            </w:r>
            <w:r>
              <w:rPr>
                <w:b/>
                <w:bCs/>
                <w:sz w:val="20"/>
              </w:rPr>
              <w:t>3-14</w:t>
            </w:r>
          </w:p>
          <w:p w:rsidR="00EC09F7" w:rsidRPr="0028670F" w:rsidRDefault="00EC09F7" w:rsidP="00FA74F8">
            <w:pPr>
              <w:jc w:val="right"/>
              <w:rPr>
                <w:b/>
                <w:bCs/>
                <w:sz w:val="20"/>
              </w:rPr>
            </w:pPr>
            <w:r w:rsidRPr="0028670F">
              <w:rPr>
                <w:b/>
                <w:bCs/>
                <w:sz w:val="20"/>
              </w:rPr>
              <w:t>Targets</w:t>
            </w:r>
          </w:p>
        </w:tc>
      </w:tr>
      <w:tr w:rsidR="00EC09F7" w:rsidTr="002817FC">
        <w:trPr>
          <w:cantSplit/>
        </w:trPr>
        <w:tc>
          <w:tcPr>
            <w:tcW w:w="1429" w:type="dxa"/>
            <w:gridSpan w:val="4"/>
            <w:tcBorders>
              <w:top w:val="single" w:sz="4" w:space="0" w:color="auto"/>
              <w:left w:val="nil"/>
              <w:bottom w:val="single" w:sz="4" w:space="0" w:color="auto"/>
              <w:right w:val="nil"/>
            </w:tcBorders>
            <w:vAlign w:val="bottom"/>
          </w:tcPr>
          <w:p w:rsidR="00EC09F7" w:rsidRDefault="00EC09F7" w:rsidP="00FA74F8">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Bold" w:hAnsi="Times New Roman Bold" w:cs="Times New Roman Bold"/>
                <w:position w:val="5"/>
                <w:vertAlign w:val="superscript"/>
              </w:rPr>
            </w:pPr>
            <w:r>
              <w:t>Output 1.5: Venues and Events</w:t>
            </w:r>
          </w:p>
        </w:tc>
      </w:tr>
      <w:tr w:rsidR="00EC09F7" w:rsidTr="003957B1">
        <w:trPr>
          <w:cantSplit/>
          <w:trHeight w:val="1310"/>
        </w:trPr>
        <w:tc>
          <w:tcPr>
            <w:tcW w:w="5063" w:type="dxa"/>
            <w:tcBorders>
              <w:left w:val="nil"/>
              <w:right w:val="nil"/>
            </w:tcBorders>
          </w:tcPr>
          <w:p w:rsidR="002705B3" w:rsidRDefault="00EC09F7" w:rsidP="002817FC">
            <w:pPr>
              <w:pStyle w:val="TableTextIndent"/>
              <w:numPr>
                <w:ilvl w:val="0"/>
                <w:numId w:val="36"/>
              </w:numPr>
            </w:pPr>
            <w:r>
              <w:t>Deliver key community events</w:t>
            </w:r>
            <w:r w:rsidR="0003492A" w:rsidRPr="00751A3A">
              <w:rPr>
                <w:vertAlign w:val="superscript"/>
              </w:rPr>
              <w:t>1</w:t>
            </w:r>
          </w:p>
          <w:p w:rsidR="00EC09F7" w:rsidRDefault="00EC09F7" w:rsidP="002817FC">
            <w:pPr>
              <w:pStyle w:val="AIIndent"/>
              <w:numPr>
                <w:ilvl w:val="0"/>
                <w:numId w:val="2"/>
              </w:numPr>
              <w:tabs>
                <w:tab w:val="num" w:pos="709"/>
              </w:tabs>
              <w:ind w:left="709" w:hanging="283"/>
            </w:pPr>
            <w:r>
              <w:t>New Year’s Eve</w:t>
            </w:r>
          </w:p>
          <w:p w:rsidR="00EC09F7" w:rsidRDefault="00EC09F7" w:rsidP="002817FC">
            <w:pPr>
              <w:pStyle w:val="AIIndent"/>
              <w:numPr>
                <w:ilvl w:val="0"/>
                <w:numId w:val="2"/>
              </w:numPr>
              <w:tabs>
                <w:tab w:val="num" w:pos="709"/>
              </w:tabs>
              <w:ind w:left="709" w:hanging="283"/>
            </w:pPr>
            <w:r>
              <w:t>Australia Day</w:t>
            </w:r>
          </w:p>
          <w:p w:rsidR="00EC09F7" w:rsidRDefault="00CA2754" w:rsidP="002817FC">
            <w:pPr>
              <w:pStyle w:val="AIIndent"/>
              <w:numPr>
                <w:ilvl w:val="0"/>
                <w:numId w:val="2"/>
              </w:numPr>
              <w:tabs>
                <w:tab w:val="num" w:pos="709"/>
              </w:tabs>
              <w:ind w:left="709" w:hanging="283"/>
            </w:pPr>
            <w:r>
              <w:t xml:space="preserve">Canberra </w:t>
            </w:r>
            <w:r w:rsidR="00EC09F7">
              <w:t>Nara Candle Festival</w:t>
            </w:r>
          </w:p>
          <w:p w:rsidR="00EC09F7" w:rsidRDefault="005F074C" w:rsidP="002817FC">
            <w:pPr>
              <w:pStyle w:val="AIIndent"/>
              <w:numPr>
                <w:ilvl w:val="0"/>
                <w:numId w:val="2"/>
              </w:numPr>
              <w:tabs>
                <w:tab w:val="num" w:pos="709"/>
              </w:tabs>
              <w:ind w:left="709" w:hanging="283"/>
            </w:pPr>
            <w:r>
              <w:t>Enlighten</w:t>
            </w:r>
            <w:r w:rsidR="00EC09F7">
              <w:t xml:space="preserve"> Festival</w:t>
            </w:r>
          </w:p>
        </w:tc>
        <w:tc>
          <w:tcPr>
            <w:tcW w:w="1429" w:type="dxa"/>
            <w:tcBorders>
              <w:left w:val="nil"/>
              <w:right w:val="nil"/>
            </w:tcBorders>
          </w:tcPr>
          <w:p w:rsidR="00EC09F7" w:rsidRDefault="00EC09F7" w:rsidP="003957B1">
            <w:pPr>
              <w:pStyle w:val="TableTextRight-BP410pt"/>
            </w:pP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tc>
        <w:tc>
          <w:tcPr>
            <w:tcW w:w="1429" w:type="dxa"/>
            <w:tcBorders>
              <w:left w:val="nil"/>
              <w:right w:val="nil"/>
            </w:tcBorders>
          </w:tcPr>
          <w:p w:rsidR="00EC09F7" w:rsidRDefault="00EC09F7" w:rsidP="003957B1">
            <w:pPr>
              <w:pStyle w:val="TableTextRight-BP410pt"/>
            </w:pP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tc>
        <w:tc>
          <w:tcPr>
            <w:tcW w:w="1429" w:type="dxa"/>
            <w:tcBorders>
              <w:left w:val="nil"/>
              <w:right w:val="nil"/>
            </w:tcBorders>
          </w:tcPr>
          <w:p w:rsidR="00EC09F7" w:rsidRDefault="00EC09F7" w:rsidP="003957B1">
            <w:pPr>
              <w:pStyle w:val="TableTextRight-BP410pt"/>
            </w:pP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p w:rsidR="00EC09F7" w:rsidRDefault="00EC09F7" w:rsidP="003957B1">
            <w:pPr>
              <w:pStyle w:val="TableTextRight-BP410pt"/>
            </w:pPr>
            <w:r>
              <w:t>1</w:t>
            </w:r>
          </w:p>
        </w:tc>
      </w:tr>
      <w:tr w:rsidR="00EC09F7" w:rsidTr="003957B1">
        <w:trPr>
          <w:cantSplit/>
          <w:trHeight w:val="290"/>
        </w:trPr>
        <w:tc>
          <w:tcPr>
            <w:tcW w:w="5063" w:type="dxa"/>
            <w:tcBorders>
              <w:left w:val="nil"/>
              <w:right w:val="nil"/>
            </w:tcBorders>
          </w:tcPr>
          <w:p w:rsidR="002705B3" w:rsidRDefault="00EC09F7" w:rsidP="002817FC">
            <w:pPr>
              <w:pStyle w:val="TableTextIndent"/>
              <w:numPr>
                <w:ilvl w:val="0"/>
                <w:numId w:val="36"/>
              </w:numPr>
            </w:pPr>
            <w:r>
              <w:t>Number of Major Events at:</w:t>
            </w:r>
          </w:p>
        </w:tc>
        <w:tc>
          <w:tcPr>
            <w:tcW w:w="1429" w:type="dxa"/>
            <w:tcBorders>
              <w:left w:val="nil"/>
              <w:right w:val="nil"/>
            </w:tcBorders>
          </w:tcPr>
          <w:p w:rsidR="00EC09F7" w:rsidRDefault="00EC09F7" w:rsidP="003957B1">
            <w:pPr>
              <w:pStyle w:val="TableTextRight-BP410pt"/>
            </w:pPr>
          </w:p>
        </w:tc>
        <w:tc>
          <w:tcPr>
            <w:tcW w:w="1429" w:type="dxa"/>
            <w:tcBorders>
              <w:left w:val="nil"/>
              <w:right w:val="nil"/>
            </w:tcBorders>
          </w:tcPr>
          <w:p w:rsidR="00EC09F7" w:rsidRDefault="00EC09F7" w:rsidP="003957B1">
            <w:pPr>
              <w:pStyle w:val="TableTextRight-BP410pt"/>
            </w:pPr>
          </w:p>
        </w:tc>
        <w:tc>
          <w:tcPr>
            <w:tcW w:w="1429" w:type="dxa"/>
            <w:tcBorders>
              <w:left w:val="nil"/>
              <w:right w:val="nil"/>
            </w:tcBorders>
          </w:tcPr>
          <w:p w:rsidR="00EC09F7" w:rsidRDefault="00EC09F7" w:rsidP="003957B1">
            <w:pPr>
              <w:pStyle w:val="TableTextRight-BP410pt"/>
            </w:pPr>
          </w:p>
        </w:tc>
      </w:tr>
      <w:tr w:rsidR="00EC09F7" w:rsidTr="003957B1">
        <w:trPr>
          <w:cantSplit/>
        </w:trPr>
        <w:tc>
          <w:tcPr>
            <w:tcW w:w="5063" w:type="dxa"/>
            <w:tcBorders>
              <w:left w:val="nil"/>
              <w:right w:val="nil"/>
            </w:tcBorders>
          </w:tcPr>
          <w:p w:rsidR="00EC09F7" w:rsidRDefault="00EC09F7" w:rsidP="002817FC">
            <w:pPr>
              <w:pStyle w:val="AIIndent"/>
              <w:numPr>
                <w:ilvl w:val="0"/>
                <w:numId w:val="2"/>
              </w:numPr>
              <w:tabs>
                <w:tab w:val="num" w:pos="709"/>
              </w:tabs>
              <w:ind w:left="709" w:hanging="283"/>
            </w:pPr>
            <w:r>
              <w:t>Canberra Stadium</w:t>
            </w:r>
          </w:p>
          <w:p w:rsidR="00EC09F7" w:rsidRDefault="00EC09F7" w:rsidP="002817FC">
            <w:pPr>
              <w:pStyle w:val="AIIndent"/>
              <w:numPr>
                <w:ilvl w:val="0"/>
                <w:numId w:val="2"/>
              </w:numPr>
              <w:tabs>
                <w:tab w:val="num" w:pos="709"/>
              </w:tabs>
              <w:ind w:left="709" w:hanging="283"/>
            </w:pPr>
            <w:r>
              <w:t>Manuka Oval</w:t>
            </w:r>
          </w:p>
          <w:p w:rsidR="00EC09F7" w:rsidRDefault="00EC09F7" w:rsidP="002817FC">
            <w:pPr>
              <w:pStyle w:val="AIIndent"/>
              <w:numPr>
                <w:ilvl w:val="0"/>
                <w:numId w:val="2"/>
              </w:numPr>
              <w:tabs>
                <w:tab w:val="num" w:pos="709"/>
              </w:tabs>
              <w:ind w:left="709" w:hanging="283"/>
            </w:pPr>
            <w:r>
              <w:t>Stromlo Forest Park</w:t>
            </w:r>
          </w:p>
        </w:tc>
        <w:tc>
          <w:tcPr>
            <w:tcW w:w="1429" w:type="dxa"/>
            <w:tcBorders>
              <w:left w:val="nil"/>
              <w:right w:val="nil"/>
            </w:tcBorders>
          </w:tcPr>
          <w:p w:rsidR="00EC09F7" w:rsidRDefault="00EC09F7" w:rsidP="003957B1">
            <w:pPr>
              <w:pStyle w:val="TableTextRight-BP410pt"/>
            </w:pPr>
            <w:r>
              <w:t>23</w:t>
            </w:r>
          </w:p>
          <w:p w:rsidR="00EC09F7" w:rsidRDefault="00EC09F7" w:rsidP="003957B1">
            <w:pPr>
              <w:pStyle w:val="TableTextRight-BP410pt"/>
            </w:pPr>
            <w:r>
              <w:t>4</w:t>
            </w:r>
          </w:p>
          <w:p w:rsidR="00EC09F7" w:rsidRDefault="00EC09F7" w:rsidP="003957B1">
            <w:pPr>
              <w:pStyle w:val="TableTextRight-BP410pt"/>
            </w:pPr>
            <w:r>
              <w:t>6</w:t>
            </w:r>
          </w:p>
        </w:tc>
        <w:tc>
          <w:tcPr>
            <w:tcW w:w="1429" w:type="dxa"/>
            <w:tcBorders>
              <w:left w:val="nil"/>
              <w:right w:val="nil"/>
            </w:tcBorders>
          </w:tcPr>
          <w:p w:rsidR="00EC09F7" w:rsidRDefault="00EC09F7" w:rsidP="003957B1">
            <w:pPr>
              <w:pStyle w:val="TableTextRight-BP410pt"/>
            </w:pPr>
            <w:r>
              <w:t>25</w:t>
            </w:r>
          </w:p>
          <w:p w:rsidR="00EC09F7" w:rsidRDefault="00EC09F7" w:rsidP="003957B1">
            <w:pPr>
              <w:pStyle w:val="TableTextRight-BP410pt"/>
            </w:pPr>
            <w:r>
              <w:t>4</w:t>
            </w:r>
          </w:p>
          <w:p w:rsidR="00EC09F7" w:rsidRDefault="00EC09F7" w:rsidP="003957B1">
            <w:pPr>
              <w:pStyle w:val="TableTextRight-BP410pt"/>
            </w:pPr>
            <w:r>
              <w:t>6</w:t>
            </w:r>
          </w:p>
        </w:tc>
        <w:tc>
          <w:tcPr>
            <w:tcW w:w="1429" w:type="dxa"/>
            <w:tcBorders>
              <w:left w:val="nil"/>
              <w:right w:val="nil"/>
            </w:tcBorders>
          </w:tcPr>
          <w:p w:rsidR="00EC09F7" w:rsidRDefault="00EC09F7" w:rsidP="003957B1">
            <w:pPr>
              <w:pStyle w:val="TableTextRight-BP410pt"/>
            </w:pPr>
            <w:r>
              <w:t>23</w:t>
            </w:r>
          </w:p>
          <w:p w:rsidR="00EC09F7" w:rsidRDefault="00EC09F7" w:rsidP="003957B1">
            <w:pPr>
              <w:pStyle w:val="TableTextRight-BP410pt"/>
            </w:pPr>
            <w:r>
              <w:t>6</w:t>
            </w:r>
          </w:p>
          <w:p w:rsidR="00EC09F7" w:rsidRDefault="00EC09F7" w:rsidP="003957B1">
            <w:pPr>
              <w:pStyle w:val="TableTextRight-BP410pt"/>
            </w:pPr>
            <w:r>
              <w:t>7</w:t>
            </w:r>
          </w:p>
        </w:tc>
      </w:tr>
      <w:tr w:rsidR="00EC09F7" w:rsidTr="003957B1">
        <w:trPr>
          <w:cantSplit/>
        </w:trPr>
        <w:tc>
          <w:tcPr>
            <w:tcW w:w="5063" w:type="dxa"/>
            <w:tcBorders>
              <w:left w:val="nil"/>
              <w:right w:val="nil"/>
            </w:tcBorders>
          </w:tcPr>
          <w:p w:rsidR="00014C98" w:rsidRDefault="00EC09F7" w:rsidP="002817FC">
            <w:pPr>
              <w:pStyle w:val="TableTextIndent"/>
              <w:numPr>
                <w:ilvl w:val="0"/>
                <w:numId w:val="36"/>
              </w:numPr>
            </w:pPr>
            <w:r>
              <w:t>Own Source Revenue by Venue</w:t>
            </w:r>
            <w:r w:rsidR="00FF77F9">
              <w:rPr>
                <w:vertAlign w:val="superscript"/>
              </w:rPr>
              <w:t>2</w:t>
            </w:r>
            <w:r>
              <w:t>:</w:t>
            </w:r>
          </w:p>
        </w:tc>
        <w:tc>
          <w:tcPr>
            <w:tcW w:w="1429" w:type="dxa"/>
            <w:tcBorders>
              <w:left w:val="nil"/>
              <w:right w:val="nil"/>
            </w:tcBorders>
          </w:tcPr>
          <w:p w:rsidR="00014C98" w:rsidRDefault="00014C98" w:rsidP="003957B1">
            <w:pPr>
              <w:pStyle w:val="Tabletextindenta"/>
              <w:numPr>
                <w:ilvl w:val="0"/>
                <w:numId w:val="0"/>
              </w:numPr>
              <w:jc w:val="right"/>
            </w:pPr>
          </w:p>
        </w:tc>
        <w:tc>
          <w:tcPr>
            <w:tcW w:w="1429" w:type="dxa"/>
            <w:tcBorders>
              <w:left w:val="nil"/>
              <w:right w:val="nil"/>
            </w:tcBorders>
          </w:tcPr>
          <w:p w:rsidR="00014C98" w:rsidRDefault="00014C98" w:rsidP="003957B1">
            <w:pPr>
              <w:pStyle w:val="Tabletextindenta"/>
              <w:numPr>
                <w:ilvl w:val="0"/>
                <w:numId w:val="0"/>
              </w:numPr>
              <w:ind w:left="357"/>
              <w:jc w:val="right"/>
            </w:pPr>
          </w:p>
        </w:tc>
        <w:tc>
          <w:tcPr>
            <w:tcW w:w="1429" w:type="dxa"/>
            <w:tcBorders>
              <w:left w:val="nil"/>
              <w:right w:val="nil"/>
            </w:tcBorders>
          </w:tcPr>
          <w:p w:rsidR="00014C98" w:rsidRDefault="00014C98" w:rsidP="003957B1">
            <w:pPr>
              <w:pStyle w:val="Tabletextindenta"/>
              <w:numPr>
                <w:ilvl w:val="0"/>
                <w:numId w:val="0"/>
              </w:numPr>
              <w:ind w:left="357"/>
              <w:jc w:val="right"/>
            </w:pPr>
          </w:p>
        </w:tc>
      </w:tr>
      <w:tr w:rsidR="00EC09F7" w:rsidTr="003957B1">
        <w:trPr>
          <w:cantSplit/>
        </w:trPr>
        <w:tc>
          <w:tcPr>
            <w:tcW w:w="5063" w:type="dxa"/>
            <w:tcBorders>
              <w:left w:val="nil"/>
              <w:right w:val="nil"/>
            </w:tcBorders>
          </w:tcPr>
          <w:p w:rsidR="00EC09F7" w:rsidRDefault="00EC09F7" w:rsidP="002817FC">
            <w:pPr>
              <w:pStyle w:val="AIIndent"/>
              <w:numPr>
                <w:ilvl w:val="0"/>
                <w:numId w:val="2"/>
              </w:numPr>
              <w:tabs>
                <w:tab w:val="num" w:pos="709"/>
              </w:tabs>
              <w:ind w:left="709" w:hanging="283"/>
            </w:pPr>
            <w:r>
              <w:t>Canberra Stadium</w:t>
            </w:r>
          </w:p>
          <w:p w:rsidR="00EC09F7" w:rsidRDefault="00EC09F7" w:rsidP="002817FC">
            <w:pPr>
              <w:pStyle w:val="AIIndent"/>
              <w:numPr>
                <w:ilvl w:val="0"/>
                <w:numId w:val="2"/>
              </w:numPr>
              <w:tabs>
                <w:tab w:val="num" w:pos="709"/>
              </w:tabs>
              <w:ind w:left="709" w:hanging="283"/>
            </w:pPr>
            <w:r>
              <w:t>Manuka Oval</w:t>
            </w:r>
          </w:p>
        </w:tc>
        <w:tc>
          <w:tcPr>
            <w:tcW w:w="1429" w:type="dxa"/>
            <w:tcBorders>
              <w:left w:val="nil"/>
              <w:right w:val="nil"/>
            </w:tcBorders>
          </w:tcPr>
          <w:p w:rsidR="00EC09F7" w:rsidRDefault="00EC09F7" w:rsidP="003957B1">
            <w:pPr>
              <w:pStyle w:val="TableTextRight-BP410pt"/>
            </w:pPr>
            <w:r>
              <w:t>$3,000,000</w:t>
            </w:r>
          </w:p>
          <w:p w:rsidR="00EC09F7" w:rsidRDefault="00EC09F7" w:rsidP="003957B1">
            <w:pPr>
              <w:pStyle w:val="TableTextRight-BP410pt"/>
            </w:pPr>
            <w:r>
              <w:t>$303,000</w:t>
            </w:r>
          </w:p>
        </w:tc>
        <w:tc>
          <w:tcPr>
            <w:tcW w:w="1429" w:type="dxa"/>
            <w:tcBorders>
              <w:left w:val="nil"/>
              <w:right w:val="nil"/>
            </w:tcBorders>
          </w:tcPr>
          <w:p w:rsidR="00EC09F7" w:rsidRPr="00FD5957" w:rsidRDefault="00EC09F7" w:rsidP="003957B1">
            <w:pPr>
              <w:pStyle w:val="TableTextRight-BP410pt"/>
            </w:pPr>
            <w:r w:rsidRPr="00FD5957">
              <w:t>$3,000,000</w:t>
            </w:r>
          </w:p>
          <w:p w:rsidR="00EC09F7" w:rsidRPr="00FD5957" w:rsidRDefault="00EC09F7" w:rsidP="003957B1">
            <w:pPr>
              <w:pStyle w:val="TableTextRight-BP410pt"/>
            </w:pPr>
            <w:r w:rsidRPr="00FD5957">
              <w:t>$303,000</w:t>
            </w:r>
          </w:p>
        </w:tc>
        <w:tc>
          <w:tcPr>
            <w:tcW w:w="1429" w:type="dxa"/>
            <w:tcBorders>
              <w:left w:val="nil"/>
              <w:right w:val="nil"/>
            </w:tcBorders>
          </w:tcPr>
          <w:p w:rsidR="00EC09F7" w:rsidRPr="00FD5957" w:rsidRDefault="00EC09F7" w:rsidP="003957B1">
            <w:pPr>
              <w:pStyle w:val="TableTextRight-BP410pt"/>
            </w:pPr>
            <w:r w:rsidRPr="00FD5957">
              <w:t>$2,6</w:t>
            </w:r>
            <w:r w:rsidR="00616BBE" w:rsidRPr="00FD5957">
              <w:t>00</w:t>
            </w:r>
            <w:r w:rsidRPr="00FD5957">
              <w:t>,000</w:t>
            </w:r>
          </w:p>
          <w:p w:rsidR="00EC09F7" w:rsidRPr="00FD5957" w:rsidRDefault="00CA2754" w:rsidP="003957B1">
            <w:pPr>
              <w:pStyle w:val="TableTextRight-BP410pt"/>
            </w:pPr>
            <w:r w:rsidRPr="00FD5957">
              <w:t>$</w:t>
            </w:r>
            <w:r w:rsidR="00EC09F7" w:rsidRPr="00FD5957">
              <w:t>33</w:t>
            </w:r>
            <w:r w:rsidR="00616BBE" w:rsidRPr="00FD5957">
              <w:t>0</w:t>
            </w:r>
            <w:r w:rsidR="00EC09F7" w:rsidRPr="00FD5957">
              <w:t>,000</w:t>
            </w:r>
          </w:p>
        </w:tc>
      </w:tr>
      <w:tr w:rsidR="00EC09F7" w:rsidTr="003957B1">
        <w:trPr>
          <w:cantSplit/>
        </w:trPr>
        <w:tc>
          <w:tcPr>
            <w:tcW w:w="5063" w:type="dxa"/>
            <w:tcBorders>
              <w:left w:val="nil"/>
              <w:right w:val="nil"/>
            </w:tcBorders>
          </w:tcPr>
          <w:p w:rsidR="00014C98" w:rsidRDefault="00EC09F7" w:rsidP="002817FC">
            <w:pPr>
              <w:pStyle w:val="TableTextIndent"/>
              <w:numPr>
                <w:ilvl w:val="0"/>
                <w:numId w:val="36"/>
              </w:numPr>
              <w:rPr>
                <w:rFonts w:eastAsia="TimesNewRomanPSMT"/>
              </w:rPr>
            </w:pPr>
            <w:r w:rsidRPr="00800601">
              <w:rPr>
                <w:rFonts w:eastAsia="TimesNewRomanPSMT"/>
              </w:rPr>
              <w:t>Direct expenditure as a result of staging Floriade</w:t>
            </w:r>
            <w:r w:rsidR="00FF77F9">
              <w:rPr>
                <w:vertAlign w:val="superscript"/>
              </w:rPr>
              <w:t>3</w:t>
            </w:r>
          </w:p>
        </w:tc>
        <w:tc>
          <w:tcPr>
            <w:tcW w:w="1429" w:type="dxa"/>
            <w:tcBorders>
              <w:left w:val="nil"/>
              <w:right w:val="nil"/>
            </w:tcBorders>
          </w:tcPr>
          <w:p w:rsidR="00EC09F7" w:rsidRPr="008009C8" w:rsidRDefault="00EC09F7" w:rsidP="003957B1">
            <w:pPr>
              <w:pStyle w:val="TableTextRight-BP410pt"/>
            </w:pPr>
            <w:r w:rsidRPr="008009C8">
              <w:t>$20</w:t>
            </w:r>
            <w:r w:rsidR="001A5D73">
              <w:t xml:space="preserve"> </w:t>
            </w:r>
            <w:r w:rsidRPr="008009C8">
              <w:t>m</w:t>
            </w:r>
            <w:r w:rsidR="001A5D73">
              <w:t>illion</w:t>
            </w:r>
          </w:p>
        </w:tc>
        <w:tc>
          <w:tcPr>
            <w:tcW w:w="1429" w:type="dxa"/>
            <w:tcBorders>
              <w:left w:val="nil"/>
              <w:right w:val="nil"/>
            </w:tcBorders>
          </w:tcPr>
          <w:p w:rsidR="00EC09F7" w:rsidRDefault="00EC09F7" w:rsidP="003957B1">
            <w:pPr>
              <w:pStyle w:val="TableTextRight-BP410pt"/>
              <w:rPr>
                <w:rFonts w:eastAsia="TimesNewRomanPSMT"/>
              </w:rPr>
            </w:pPr>
            <w:r>
              <w:rPr>
                <w:rFonts w:eastAsia="TimesNewRomanPSMT"/>
              </w:rPr>
              <w:t>$27.6</w:t>
            </w:r>
            <w:r w:rsidR="001A5D73">
              <w:rPr>
                <w:rFonts w:eastAsia="TimesNewRomanPSMT"/>
              </w:rPr>
              <w:t xml:space="preserve"> </w:t>
            </w:r>
            <w:r>
              <w:rPr>
                <w:rFonts w:eastAsia="TimesNewRomanPSMT"/>
              </w:rPr>
              <w:t>m</w:t>
            </w:r>
            <w:r w:rsidR="001A5D73">
              <w:rPr>
                <w:rFonts w:eastAsia="TimesNewRomanPSMT"/>
              </w:rPr>
              <w:t>illion</w:t>
            </w:r>
          </w:p>
        </w:tc>
        <w:tc>
          <w:tcPr>
            <w:tcW w:w="1429" w:type="dxa"/>
            <w:tcBorders>
              <w:left w:val="nil"/>
              <w:right w:val="nil"/>
            </w:tcBorders>
          </w:tcPr>
          <w:p w:rsidR="00EC09F7" w:rsidRPr="008009C8" w:rsidRDefault="00EC09F7" w:rsidP="003957B1">
            <w:pPr>
              <w:pStyle w:val="TableTextRight-BP410pt"/>
            </w:pPr>
            <w:r>
              <w:t>$25</w:t>
            </w:r>
            <w:r w:rsidR="001A5D73">
              <w:t xml:space="preserve"> </w:t>
            </w:r>
            <w:r>
              <w:t>m</w:t>
            </w:r>
            <w:r w:rsidR="001A5D73">
              <w:t>illion</w:t>
            </w:r>
          </w:p>
        </w:tc>
      </w:tr>
      <w:tr w:rsidR="00EC09F7" w:rsidTr="003957B1">
        <w:trPr>
          <w:cantSplit/>
        </w:trPr>
        <w:tc>
          <w:tcPr>
            <w:tcW w:w="5063" w:type="dxa"/>
            <w:tcBorders>
              <w:left w:val="nil"/>
              <w:bottom w:val="single" w:sz="4" w:space="0" w:color="auto"/>
              <w:right w:val="nil"/>
            </w:tcBorders>
          </w:tcPr>
          <w:p w:rsidR="002705B3" w:rsidRDefault="00EC09F7" w:rsidP="002817FC">
            <w:pPr>
              <w:pStyle w:val="TableTextIndent"/>
              <w:numPr>
                <w:ilvl w:val="0"/>
                <w:numId w:val="36"/>
              </w:numPr>
            </w:pPr>
            <w:r>
              <w:t>Number of National Cultural Institutions participating in the Enlighten Festival</w:t>
            </w:r>
            <w:r w:rsidR="00FF77F9">
              <w:rPr>
                <w:vertAlign w:val="superscript"/>
              </w:rPr>
              <w:t>4</w:t>
            </w:r>
          </w:p>
        </w:tc>
        <w:tc>
          <w:tcPr>
            <w:tcW w:w="1429" w:type="dxa"/>
            <w:tcBorders>
              <w:left w:val="nil"/>
              <w:bottom w:val="single" w:sz="4" w:space="0" w:color="auto"/>
              <w:right w:val="nil"/>
            </w:tcBorders>
          </w:tcPr>
          <w:p w:rsidR="00EC09F7" w:rsidRDefault="00EC09F7" w:rsidP="003957B1">
            <w:pPr>
              <w:pStyle w:val="TableTextRight-BP410pt"/>
            </w:pPr>
            <w:r>
              <w:t>n/a</w:t>
            </w:r>
          </w:p>
        </w:tc>
        <w:tc>
          <w:tcPr>
            <w:tcW w:w="1429" w:type="dxa"/>
            <w:tcBorders>
              <w:left w:val="nil"/>
              <w:bottom w:val="single" w:sz="4" w:space="0" w:color="auto"/>
              <w:right w:val="nil"/>
            </w:tcBorders>
          </w:tcPr>
          <w:p w:rsidR="00EC09F7" w:rsidRDefault="00EC09F7" w:rsidP="003957B1">
            <w:pPr>
              <w:pStyle w:val="TableTextRight-BP410pt"/>
            </w:pPr>
            <w:r>
              <w:t>n/a</w:t>
            </w:r>
          </w:p>
        </w:tc>
        <w:tc>
          <w:tcPr>
            <w:tcW w:w="1429" w:type="dxa"/>
            <w:tcBorders>
              <w:left w:val="nil"/>
              <w:bottom w:val="single" w:sz="4" w:space="0" w:color="auto"/>
              <w:right w:val="nil"/>
            </w:tcBorders>
          </w:tcPr>
          <w:p w:rsidR="00EC09F7" w:rsidRDefault="00EC09F7" w:rsidP="003957B1">
            <w:pPr>
              <w:pStyle w:val="TableTextRight-BP410pt"/>
            </w:pPr>
            <w:r>
              <w:t>11</w:t>
            </w:r>
          </w:p>
        </w:tc>
      </w:tr>
    </w:tbl>
    <w:p w:rsidR="002705B3" w:rsidRDefault="0003492A" w:rsidP="00276C93">
      <w:pPr>
        <w:pStyle w:val="Noteheading"/>
      </w:pPr>
      <w:r w:rsidRPr="0003492A">
        <w:t xml:space="preserve">Notes: </w:t>
      </w:r>
    </w:p>
    <w:p w:rsidR="002705B3" w:rsidRDefault="000A2548" w:rsidP="00167054">
      <w:pPr>
        <w:pStyle w:val="ListParagraph"/>
        <w:numPr>
          <w:ilvl w:val="0"/>
          <w:numId w:val="32"/>
        </w:numPr>
        <w:contextualSpacing/>
        <w:rPr>
          <w:rFonts w:cs="Cambria"/>
          <w:sz w:val="16"/>
          <w:szCs w:val="16"/>
        </w:rPr>
      </w:pPr>
      <w:r>
        <w:rPr>
          <w:rFonts w:cs="Cambria"/>
          <w:kern w:val="16"/>
          <w:sz w:val="16"/>
          <w:szCs w:val="16"/>
        </w:rPr>
        <w:t>T</w:t>
      </w:r>
      <w:r w:rsidR="0003492A" w:rsidRPr="0003492A">
        <w:rPr>
          <w:rFonts w:cs="Cambria"/>
          <w:kern w:val="16"/>
          <w:sz w:val="16"/>
          <w:szCs w:val="16"/>
        </w:rPr>
        <w:t xml:space="preserve">he </w:t>
      </w:r>
      <w:r w:rsidR="005F074C">
        <w:rPr>
          <w:rFonts w:cs="Cambria"/>
          <w:kern w:val="16"/>
          <w:sz w:val="16"/>
          <w:szCs w:val="16"/>
        </w:rPr>
        <w:t xml:space="preserve">Enlighten </w:t>
      </w:r>
      <w:r w:rsidR="0003492A" w:rsidRPr="0003492A">
        <w:rPr>
          <w:rFonts w:cs="Cambria"/>
          <w:kern w:val="16"/>
          <w:sz w:val="16"/>
          <w:szCs w:val="16"/>
        </w:rPr>
        <w:t xml:space="preserve">Festival encompasses </w:t>
      </w:r>
      <w:r w:rsidR="005F074C">
        <w:rPr>
          <w:rFonts w:cs="Cambria"/>
          <w:kern w:val="16"/>
          <w:sz w:val="16"/>
          <w:szCs w:val="16"/>
        </w:rPr>
        <w:t>the</w:t>
      </w:r>
      <w:r>
        <w:rPr>
          <w:rFonts w:cs="Cambria"/>
          <w:kern w:val="16"/>
          <w:sz w:val="16"/>
          <w:szCs w:val="16"/>
        </w:rPr>
        <w:t xml:space="preserve"> B</w:t>
      </w:r>
      <w:r w:rsidR="0003492A" w:rsidRPr="0003492A">
        <w:rPr>
          <w:rFonts w:cs="Cambria"/>
          <w:kern w:val="16"/>
          <w:sz w:val="16"/>
          <w:szCs w:val="16"/>
        </w:rPr>
        <w:t>alloon Spectacular and Lights Canberra Action.</w:t>
      </w:r>
    </w:p>
    <w:p w:rsidR="002705B3" w:rsidRDefault="0003492A" w:rsidP="00167054">
      <w:pPr>
        <w:pStyle w:val="ListParagraph"/>
        <w:numPr>
          <w:ilvl w:val="0"/>
          <w:numId w:val="32"/>
        </w:numPr>
        <w:contextualSpacing/>
        <w:rPr>
          <w:rFonts w:cs="Cambria"/>
          <w:sz w:val="16"/>
          <w:szCs w:val="16"/>
        </w:rPr>
      </w:pPr>
      <w:r w:rsidRPr="0003492A">
        <w:rPr>
          <w:rFonts w:cs="Cambria"/>
          <w:kern w:val="16"/>
          <w:sz w:val="16"/>
          <w:szCs w:val="16"/>
        </w:rPr>
        <w:t>The measure covers Own Source Revenue (measured as gross profit) generated by each venue and is based on pre</w:t>
      </w:r>
      <w:r w:rsidR="002817FC">
        <w:rPr>
          <w:rFonts w:cs="Cambria"/>
          <w:kern w:val="16"/>
          <w:sz w:val="16"/>
          <w:szCs w:val="16"/>
        </w:rPr>
        <w:noBreakHyphen/>
        <w:t>existing</w:t>
      </w:r>
      <w:r w:rsidRPr="0003492A">
        <w:rPr>
          <w:rFonts w:cs="Cambria"/>
          <w:kern w:val="16"/>
          <w:sz w:val="16"/>
          <w:szCs w:val="16"/>
        </w:rPr>
        <w:t xml:space="preserve"> hiring agreements.</w:t>
      </w:r>
    </w:p>
    <w:p w:rsidR="00FF77F9" w:rsidRPr="00FF77F9" w:rsidRDefault="0003492A" w:rsidP="00167054">
      <w:pPr>
        <w:pStyle w:val="ListParagraph"/>
        <w:numPr>
          <w:ilvl w:val="0"/>
          <w:numId w:val="32"/>
        </w:numPr>
        <w:contextualSpacing/>
        <w:rPr>
          <w:rFonts w:cs="Cambria"/>
          <w:sz w:val="16"/>
          <w:szCs w:val="16"/>
        </w:rPr>
      </w:pPr>
      <w:r w:rsidRPr="00FF77F9">
        <w:rPr>
          <w:rFonts w:cs="Cambria"/>
          <w:kern w:val="16"/>
          <w:sz w:val="16"/>
          <w:szCs w:val="16"/>
        </w:rPr>
        <w:t xml:space="preserve">Visitor expenditure data is derived from face-to-face interviews conducted on site with a random sample of event attendees.  </w:t>
      </w:r>
    </w:p>
    <w:p w:rsidR="002705B3" w:rsidRPr="00FF77F9" w:rsidRDefault="0003492A" w:rsidP="00167054">
      <w:pPr>
        <w:pStyle w:val="ListParagraph"/>
        <w:numPr>
          <w:ilvl w:val="0"/>
          <w:numId w:val="32"/>
        </w:numPr>
        <w:contextualSpacing/>
        <w:rPr>
          <w:rFonts w:cs="Cambria"/>
          <w:sz w:val="16"/>
          <w:szCs w:val="16"/>
        </w:rPr>
      </w:pPr>
      <w:r w:rsidRPr="00FF77F9">
        <w:rPr>
          <w:rFonts w:cs="Cambria"/>
          <w:kern w:val="16"/>
          <w:sz w:val="16"/>
          <w:szCs w:val="16"/>
        </w:rPr>
        <w:t>New measure.  The number of National Cultural Institutions participating in the Enlighten Festival is an indicator of the contributions of national organisations to the range of activities available through the program that enhance the event.</w:t>
      </w:r>
    </w:p>
    <w:p w:rsidR="00EC09F7" w:rsidRDefault="00EC09F7" w:rsidP="00EC09F7">
      <w:pPr>
        <w:pStyle w:val="AINotes"/>
        <w:numPr>
          <w:ilvl w:val="0"/>
          <w:numId w:val="0"/>
        </w:numPr>
        <w:spacing w:after="120"/>
        <w:ind w:left="-142" w:firstLine="142"/>
      </w:pPr>
    </w:p>
    <w:p w:rsidR="000238C7" w:rsidRDefault="000238C7">
      <w:pPr>
        <w:rPr>
          <w:rFonts w:ascii="Arial" w:hAnsi="Arial"/>
          <w:b/>
          <w:bCs/>
          <w:szCs w:val="26"/>
          <w:lang w:eastAsia="en-AU"/>
        </w:rPr>
      </w:pPr>
      <w:r>
        <w:br w:type="page"/>
      </w:r>
    </w:p>
    <w:p w:rsidR="00EC09F7" w:rsidRDefault="000238C7" w:rsidP="000238C7">
      <w:pPr>
        <w:pStyle w:val="Heading3TopofPage"/>
      </w:pPr>
      <w:proofErr w:type="gramStart"/>
      <w:r>
        <w:lastRenderedPageBreak/>
        <w:t>Accountability Indicators cont.</w:t>
      </w:r>
      <w:proofErr w:type="gramEnd"/>
    </w:p>
    <w:tbl>
      <w:tblPr>
        <w:tblW w:w="9356" w:type="dxa"/>
        <w:tblLook w:val="0000"/>
      </w:tblPr>
      <w:tblGrid>
        <w:gridCol w:w="3772"/>
        <w:gridCol w:w="1935"/>
        <w:gridCol w:w="1785"/>
        <w:gridCol w:w="1864"/>
      </w:tblGrid>
      <w:tr w:rsidR="00EC09F7" w:rsidTr="002817FC">
        <w:tc>
          <w:tcPr>
            <w:tcW w:w="5063" w:type="dxa"/>
            <w:tcBorders>
              <w:top w:val="single" w:sz="4" w:space="0" w:color="auto"/>
              <w:bottom w:val="single" w:sz="4" w:space="0" w:color="auto"/>
            </w:tcBorders>
          </w:tcPr>
          <w:p w:rsidR="00EC09F7" w:rsidRDefault="00EC09F7" w:rsidP="00FA74F8">
            <w:pPr>
              <w:pStyle w:val="Heading6"/>
            </w:pPr>
          </w:p>
        </w:tc>
        <w:tc>
          <w:tcPr>
            <w:tcW w:w="1429" w:type="dxa"/>
            <w:tcBorders>
              <w:top w:val="single" w:sz="4" w:space="0" w:color="auto"/>
              <w:bottom w:val="single" w:sz="4" w:space="0" w:color="auto"/>
            </w:tcBorders>
          </w:tcPr>
          <w:p w:rsidR="00EC09F7" w:rsidRDefault="00EC09F7" w:rsidP="00FA74F8">
            <w:pPr>
              <w:pStyle w:val="Heading6"/>
            </w:pPr>
            <w:r>
              <w:t>2012-13</w:t>
            </w:r>
          </w:p>
          <w:p w:rsidR="00EC09F7" w:rsidRDefault="00EC09F7" w:rsidP="00FA74F8">
            <w:pPr>
              <w:pStyle w:val="Heading6"/>
            </w:pPr>
            <w:r>
              <w:t>Targets</w:t>
            </w:r>
          </w:p>
        </w:tc>
        <w:tc>
          <w:tcPr>
            <w:tcW w:w="1429" w:type="dxa"/>
            <w:tcBorders>
              <w:top w:val="single" w:sz="4" w:space="0" w:color="auto"/>
              <w:bottom w:val="single" w:sz="4" w:space="0" w:color="auto"/>
            </w:tcBorders>
          </w:tcPr>
          <w:p w:rsidR="00EC09F7" w:rsidRDefault="00EC09F7" w:rsidP="00FA74F8">
            <w:pPr>
              <w:pStyle w:val="Heading6"/>
            </w:pPr>
            <w:r>
              <w:t>2012-13</w:t>
            </w:r>
          </w:p>
          <w:p w:rsidR="00EC09F7" w:rsidRDefault="00EC09F7" w:rsidP="00FA74F8">
            <w:pPr>
              <w:pStyle w:val="Heading6"/>
            </w:pPr>
            <w:r>
              <w:t>Est. Outcome</w:t>
            </w:r>
          </w:p>
        </w:tc>
        <w:tc>
          <w:tcPr>
            <w:tcW w:w="1429" w:type="dxa"/>
            <w:tcBorders>
              <w:top w:val="single" w:sz="4" w:space="0" w:color="auto"/>
              <w:bottom w:val="single" w:sz="4" w:space="0" w:color="auto"/>
            </w:tcBorders>
          </w:tcPr>
          <w:p w:rsidR="00EC09F7" w:rsidRDefault="00EC09F7" w:rsidP="00FA74F8">
            <w:pPr>
              <w:pStyle w:val="Heading6"/>
            </w:pPr>
            <w:r>
              <w:t>2013-14</w:t>
            </w:r>
          </w:p>
          <w:p w:rsidR="00EC09F7" w:rsidRDefault="00EC09F7" w:rsidP="00FA74F8">
            <w:pPr>
              <w:pStyle w:val="Heading6"/>
            </w:pPr>
            <w:r>
              <w:t>Targets</w:t>
            </w:r>
          </w:p>
        </w:tc>
      </w:tr>
      <w:tr w:rsidR="00EC09F7" w:rsidTr="002817FC">
        <w:tc>
          <w:tcPr>
            <w:tcW w:w="1429" w:type="dxa"/>
            <w:gridSpan w:val="4"/>
            <w:tcBorders>
              <w:top w:val="single" w:sz="4" w:space="0" w:color="auto"/>
              <w:bottom w:val="single" w:sz="4" w:space="0" w:color="auto"/>
            </w:tcBorders>
          </w:tcPr>
          <w:p w:rsidR="00EC09F7" w:rsidRDefault="00EC09F7" w:rsidP="00FA74F8">
            <w:pPr>
              <w:pStyle w:val="Heading7"/>
            </w:pPr>
            <w:r>
              <w:t xml:space="preserve">Output 1.6:  </w:t>
            </w:r>
            <w:r w:rsidRPr="00077262">
              <w:t>Land Strategy and Infrastructure Delivery</w:t>
            </w:r>
          </w:p>
        </w:tc>
      </w:tr>
      <w:tr w:rsidR="00EC09F7" w:rsidRPr="00D411CF" w:rsidTr="002817FC">
        <w:tc>
          <w:tcPr>
            <w:tcW w:w="5063" w:type="dxa"/>
          </w:tcPr>
          <w:p w:rsidR="00EC09F7" w:rsidRPr="00D411CF" w:rsidRDefault="00EC09F7" w:rsidP="00B5358C">
            <w:pPr>
              <w:pStyle w:val="TableTextIndent"/>
              <w:numPr>
                <w:ilvl w:val="0"/>
                <w:numId w:val="37"/>
              </w:numPr>
              <w:spacing w:before="0"/>
            </w:pPr>
            <w:r w:rsidRPr="00D411CF">
              <w:t>Amount of affordable residential dwellings in Greenfield releases</w:t>
            </w:r>
            <w:r w:rsidRPr="00751A3A">
              <w:rPr>
                <w:vertAlign w:val="superscript"/>
              </w:rPr>
              <w:t>1</w:t>
            </w:r>
          </w:p>
        </w:tc>
        <w:tc>
          <w:tcPr>
            <w:tcW w:w="1429" w:type="dxa"/>
          </w:tcPr>
          <w:p w:rsidR="00EC09F7" w:rsidRPr="00D411CF" w:rsidRDefault="00EC09F7" w:rsidP="00B5358C">
            <w:pPr>
              <w:pStyle w:val="AITableText"/>
              <w:rPr>
                <w:szCs w:val="20"/>
              </w:rPr>
            </w:pPr>
            <w:r w:rsidRPr="00D411CF">
              <w:rPr>
                <w:szCs w:val="20"/>
              </w:rPr>
              <w:t>20%</w:t>
            </w:r>
          </w:p>
        </w:tc>
        <w:tc>
          <w:tcPr>
            <w:tcW w:w="1429" w:type="dxa"/>
          </w:tcPr>
          <w:p w:rsidR="00EC09F7" w:rsidRPr="00D411CF" w:rsidRDefault="00EC09F7" w:rsidP="00B5358C">
            <w:pPr>
              <w:pStyle w:val="AITableText"/>
              <w:rPr>
                <w:szCs w:val="20"/>
              </w:rPr>
            </w:pPr>
            <w:r w:rsidRPr="00D411CF">
              <w:rPr>
                <w:szCs w:val="20"/>
              </w:rPr>
              <w:t>20%</w:t>
            </w:r>
          </w:p>
        </w:tc>
        <w:tc>
          <w:tcPr>
            <w:tcW w:w="1429" w:type="dxa"/>
          </w:tcPr>
          <w:p w:rsidR="00EC09F7" w:rsidRPr="00D411CF" w:rsidRDefault="00EC09F7" w:rsidP="00B5358C">
            <w:pPr>
              <w:pStyle w:val="AITableText"/>
              <w:rPr>
                <w:szCs w:val="20"/>
              </w:rPr>
            </w:pPr>
            <w:r w:rsidRPr="00D411CF">
              <w:rPr>
                <w:szCs w:val="20"/>
              </w:rPr>
              <w:t>n/a</w:t>
            </w:r>
          </w:p>
        </w:tc>
      </w:tr>
      <w:tr w:rsidR="00EC09F7" w:rsidRPr="00D411CF" w:rsidTr="002817FC">
        <w:tc>
          <w:tcPr>
            <w:tcW w:w="5063" w:type="dxa"/>
          </w:tcPr>
          <w:p w:rsidR="00EC09F7" w:rsidRPr="00D411CF" w:rsidRDefault="00EC09F7" w:rsidP="00B5358C">
            <w:pPr>
              <w:pStyle w:val="TableTextIndent"/>
              <w:spacing w:before="0"/>
              <w:rPr>
                <w:szCs w:val="20"/>
              </w:rPr>
            </w:pPr>
            <w:r w:rsidRPr="00D411CF">
              <w:rPr>
                <w:szCs w:val="20"/>
              </w:rPr>
              <w:t>Median House Price/Income Multiple</w:t>
            </w:r>
            <w:r w:rsidRPr="00D411CF">
              <w:rPr>
                <w:szCs w:val="20"/>
                <w:vertAlign w:val="superscript"/>
              </w:rPr>
              <w:t>2</w:t>
            </w:r>
          </w:p>
        </w:tc>
        <w:tc>
          <w:tcPr>
            <w:tcW w:w="1429" w:type="dxa"/>
          </w:tcPr>
          <w:p w:rsidR="00EC09F7" w:rsidRPr="00D411CF" w:rsidRDefault="00EC09F7" w:rsidP="00B5358C">
            <w:pPr>
              <w:pStyle w:val="AITableText"/>
              <w:rPr>
                <w:szCs w:val="20"/>
              </w:rPr>
            </w:pPr>
            <w:r w:rsidRPr="00D411CF">
              <w:rPr>
                <w:szCs w:val="20"/>
              </w:rPr>
              <w:t>6.4</w:t>
            </w:r>
          </w:p>
        </w:tc>
        <w:tc>
          <w:tcPr>
            <w:tcW w:w="1429" w:type="dxa"/>
          </w:tcPr>
          <w:p w:rsidR="00EC09F7" w:rsidRPr="00D411CF" w:rsidRDefault="00EC09F7" w:rsidP="00B5358C">
            <w:pPr>
              <w:pStyle w:val="AITableText"/>
              <w:rPr>
                <w:szCs w:val="20"/>
              </w:rPr>
            </w:pPr>
            <w:r w:rsidRPr="00D411CF">
              <w:rPr>
                <w:szCs w:val="20"/>
              </w:rPr>
              <w:t>6.45</w:t>
            </w:r>
            <w:r w:rsidR="000653CE">
              <w:rPr>
                <w:szCs w:val="20"/>
              </w:rPr>
              <w:t>0</w:t>
            </w:r>
          </w:p>
        </w:tc>
        <w:tc>
          <w:tcPr>
            <w:tcW w:w="1429" w:type="dxa"/>
          </w:tcPr>
          <w:p w:rsidR="009C3FDC" w:rsidRDefault="00EC09F7" w:rsidP="00B5358C">
            <w:pPr>
              <w:pStyle w:val="AITableText"/>
              <w:rPr>
                <w:szCs w:val="20"/>
              </w:rPr>
            </w:pPr>
            <w:r w:rsidRPr="00D411CF">
              <w:rPr>
                <w:szCs w:val="20"/>
              </w:rPr>
              <w:t>6.</w:t>
            </w:r>
            <w:r w:rsidR="003B7DE3">
              <w:rPr>
                <w:szCs w:val="20"/>
              </w:rPr>
              <w:t>2</w:t>
            </w:r>
          </w:p>
        </w:tc>
      </w:tr>
      <w:tr w:rsidR="00EC09F7" w:rsidRPr="00D411CF" w:rsidTr="002817FC">
        <w:tc>
          <w:tcPr>
            <w:tcW w:w="5063" w:type="dxa"/>
          </w:tcPr>
          <w:p w:rsidR="00EC09F7" w:rsidRPr="00D411CF" w:rsidRDefault="00EC09F7" w:rsidP="00B5358C">
            <w:pPr>
              <w:pStyle w:val="TableTextIndent"/>
              <w:spacing w:before="0"/>
              <w:rPr>
                <w:szCs w:val="20"/>
              </w:rPr>
            </w:pPr>
            <w:r w:rsidRPr="00D411CF">
              <w:rPr>
                <w:szCs w:val="20"/>
              </w:rPr>
              <w:t>Median Unit Price/Income Multiple</w:t>
            </w:r>
            <w:r w:rsidRPr="00D411CF">
              <w:rPr>
                <w:szCs w:val="20"/>
                <w:vertAlign w:val="superscript"/>
              </w:rPr>
              <w:t>2</w:t>
            </w:r>
          </w:p>
        </w:tc>
        <w:tc>
          <w:tcPr>
            <w:tcW w:w="1429" w:type="dxa"/>
          </w:tcPr>
          <w:p w:rsidR="00EC09F7" w:rsidRPr="00D411CF" w:rsidRDefault="00EC09F7" w:rsidP="00B5358C">
            <w:pPr>
              <w:pStyle w:val="AITableText"/>
              <w:rPr>
                <w:szCs w:val="20"/>
              </w:rPr>
            </w:pPr>
            <w:r w:rsidRPr="00D411CF">
              <w:rPr>
                <w:szCs w:val="20"/>
              </w:rPr>
              <w:t>5.0</w:t>
            </w:r>
          </w:p>
        </w:tc>
        <w:tc>
          <w:tcPr>
            <w:tcW w:w="1429" w:type="dxa"/>
          </w:tcPr>
          <w:p w:rsidR="00F6346F" w:rsidRDefault="003B7DE3" w:rsidP="00B5358C">
            <w:pPr>
              <w:pStyle w:val="AITableText"/>
              <w:rPr>
                <w:szCs w:val="20"/>
              </w:rPr>
            </w:pPr>
            <w:r>
              <w:rPr>
                <w:szCs w:val="20"/>
              </w:rPr>
              <w:t>4.9</w:t>
            </w:r>
          </w:p>
        </w:tc>
        <w:tc>
          <w:tcPr>
            <w:tcW w:w="1429" w:type="dxa"/>
          </w:tcPr>
          <w:p w:rsidR="00F6346F" w:rsidRDefault="003B7DE3" w:rsidP="00B5358C">
            <w:pPr>
              <w:pStyle w:val="AITableText"/>
              <w:rPr>
                <w:szCs w:val="20"/>
              </w:rPr>
            </w:pPr>
            <w:r>
              <w:rPr>
                <w:szCs w:val="20"/>
              </w:rPr>
              <w:t>4.6</w:t>
            </w:r>
          </w:p>
        </w:tc>
      </w:tr>
      <w:tr w:rsidR="00EC09F7" w:rsidRPr="00D411CF" w:rsidTr="002817FC">
        <w:tc>
          <w:tcPr>
            <w:tcW w:w="5063" w:type="dxa"/>
          </w:tcPr>
          <w:p w:rsidR="00EC09F7" w:rsidRPr="00D411CF" w:rsidRDefault="00EC09F7" w:rsidP="00B5358C">
            <w:pPr>
              <w:pStyle w:val="TableTextIndent"/>
              <w:spacing w:before="0"/>
              <w:rPr>
                <w:szCs w:val="20"/>
              </w:rPr>
            </w:pPr>
            <w:r w:rsidRPr="00D411CF">
              <w:rPr>
                <w:szCs w:val="20"/>
              </w:rPr>
              <w:t>Number of Direct Sales Applications Finalised</w:t>
            </w:r>
          </w:p>
        </w:tc>
        <w:tc>
          <w:tcPr>
            <w:tcW w:w="1429" w:type="dxa"/>
          </w:tcPr>
          <w:p w:rsidR="00EC09F7" w:rsidRPr="00D411CF" w:rsidRDefault="00EC09F7" w:rsidP="00B5358C">
            <w:pPr>
              <w:pStyle w:val="AITableText"/>
              <w:rPr>
                <w:szCs w:val="20"/>
              </w:rPr>
            </w:pPr>
            <w:r w:rsidRPr="00D411CF">
              <w:rPr>
                <w:szCs w:val="20"/>
              </w:rPr>
              <w:t>16</w:t>
            </w:r>
          </w:p>
        </w:tc>
        <w:tc>
          <w:tcPr>
            <w:tcW w:w="1429" w:type="dxa"/>
          </w:tcPr>
          <w:p w:rsidR="00EC09F7" w:rsidRPr="00D411CF" w:rsidRDefault="00EC09F7" w:rsidP="00B5358C">
            <w:pPr>
              <w:pStyle w:val="AITableText"/>
              <w:rPr>
                <w:szCs w:val="20"/>
              </w:rPr>
            </w:pPr>
            <w:r w:rsidRPr="00D411CF">
              <w:rPr>
                <w:szCs w:val="20"/>
              </w:rPr>
              <w:t>8</w:t>
            </w:r>
          </w:p>
        </w:tc>
        <w:tc>
          <w:tcPr>
            <w:tcW w:w="1429" w:type="dxa"/>
          </w:tcPr>
          <w:p w:rsidR="00EC09F7" w:rsidRPr="00D411CF" w:rsidRDefault="00EC09F7" w:rsidP="00B5358C">
            <w:pPr>
              <w:pStyle w:val="AITableText"/>
              <w:rPr>
                <w:szCs w:val="20"/>
              </w:rPr>
            </w:pPr>
            <w:r w:rsidRPr="00D411CF">
              <w:rPr>
                <w:szCs w:val="20"/>
              </w:rPr>
              <w:t>1</w:t>
            </w:r>
            <w:r>
              <w:rPr>
                <w:szCs w:val="20"/>
              </w:rPr>
              <w:t>5</w:t>
            </w:r>
          </w:p>
        </w:tc>
      </w:tr>
      <w:tr w:rsidR="00EC09F7" w:rsidRPr="00D411CF" w:rsidTr="002817FC">
        <w:tc>
          <w:tcPr>
            <w:tcW w:w="5063" w:type="dxa"/>
          </w:tcPr>
          <w:p w:rsidR="00EC09F7" w:rsidRPr="00D411CF" w:rsidRDefault="00EC09F7" w:rsidP="00B5358C">
            <w:pPr>
              <w:pStyle w:val="TableTextIndent"/>
              <w:spacing w:before="0"/>
              <w:rPr>
                <w:szCs w:val="20"/>
              </w:rPr>
            </w:pPr>
            <w:r w:rsidRPr="00D411CF">
              <w:rPr>
                <w:szCs w:val="20"/>
              </w:rPr>
              <w:t>Number of Residential Dwellings Released</w:t>
            </w:r>
            <w:r w:rsidR="00F10A18">
              <w:rPr>
                <w:szCs w:val="20"/>
                <w:vertAlign w:val="superscript"/>
              </w:rPr>
              <w:t>3</w:t>
            </w:r>
          </w:p>
        </w:tc>
        <w:tc>
          <w:tcPr>
            <w:tcW w:w="1429" w:type="dxa"/>
          </w:tcPr>
          <w:p w:rsidR="00EC09F7" w:rsidRPr="00D411CF" w:rsidRDefault="00EC09F7" w:rsidP="00B5358C">
            <w:pPr>
              <w:pStyle w:val="AITableText"/>
              <w:rPr>
                <w:szCs w:val="20"/>
              </w:rPr>
            </w:pPr>
            <w:r w:rsidRPr="00D411CF">
              <w:rPr>
                <w:szCs w:val="20"/>
              </w:rPr>
              <w:t>5,000</w:t>
            </w:r>
          </w:p>
        </w:tc>
        <w:tc>
          <w:tcPr>
            <w:tcW w:w="1429" w:type="dxa"/>
          </w:tcPr>
          <w:p w:rsidR="00EC09F7" w:rsidRPr="00D411CF" w:rsidRDefault="00EC09F7" w:rsidP="00B5358C">
            <w:pPr>
              <w:pStyle w:val="AITableText"/>
              <w:rPr>
                <w:szCs w:val="20"/>
              </w:rPr>
            </w:pPr>
            <w:r w:rsidRPr="00D411CF">
              <w:rPr>
                <w:szCs w:val="20"/>
              </w:rPr>
              <w:t>4,508</w:t>
            </w:r>
          </w:p>
        </w:tc>
        <w:tc>
          <w:tcPr>
            <w:tcW w:w="1429" w:type="dxa"/>
          </w:tcPr>
          <w:p w:rsidR="00EC09F7" w:rsidRPr="00D411CF" w:rsidRDefault="00EC09F7" w:rsidP="00B5358C">
            <w:pPr>
              <w:pStyle w:val="AITableText"/>
              <w:rPr>
                <w:szCs w:val="20"/>
              </w:rPr>
            </w:pPr>
            <w:r w:rsidRPr="00D411CF">
              <w:rPr>
                <w:szCs w:val="20"/>
              </w:rPr>
              <w:t>n/a</w:t>
            </w:r>
          </w:p>
        </w:tc>
      </w:tr>
      <w:tr w:rsidR="00EC09F7" w:rsidRPr="00470A93" w:rsidTr="002817FC">
        <w:tc>
          <w:tcPr>
            <w:tcW w:w="5063" w:type="dxa"/>
            <w:tcBorders>
              <w:bottom w:val="single" w:sz="4" w:space="0" w:color="auto"/>
            </w:tcBorders>
          </w:tcPr>
          <w:p w:rsidR="00EC09F7" w:rsidRPr="00470A93" w:rsidRDefault="00EC09F7" w:rsidP="00B5358C">
            <w:pPr>
              <w:pStyle w:val="TableTextIndent"/>
              <w:spacing w:before="0"/>
              <w:rPr>
                <w:szCs w:val="20"/>
              </w:rPr>
            </w:pPr>
            <w:r w:rsidRPr="00470A93">
              <w:rPr>
                <w:szCs w:val="20"/>
              </w:rPr>
              <w:t>Average Square Meters of Office Accommodation per Employee</w:t>
            </w:r>
            <w:r w:rsidR="00F10A18">
              <w:rPr>
                <w:szCs w:val="20"/>
                <w:vertAlign w:val="superscript"/>
              </w:rPr>
              <w:t>4</w:t>
            </w:r>
          </w:p>
          <w:p w:rsidR="00EC09F7" w:rsidRPr="00470A93" w:rsidRDefault="00EC09F7" w:rsidP="00B5358C">
            <w:pPr>
              <w:pStyle w:val="TableTextIndent"/>
              <w:spacing w:before="0"/>
              <w:rPr>
                <w:szCs w:val="20"/>
              </w:rPr>
            </w:pPr>
            <w:r w:rsidRPr="00470A93">
              <w:rPr>
                <w:szCs w:val="20"/>
              </w:rPr>
              <w:t>Capital Works Projects</w:t>
            </w:r>
            <w:r w:rsidRPr="00470A93">
              <w:rPr>
                <w:szCs w:val="20"/>
                <w:vertAlign w:val="superscript"/>
              </w:rPr>
              <w:t>5</w:t>
            </w:r>
          </w:p>
          <w:p w:rsidR="00EC09F7" w:rsidRPr="00470A93" w:rsidRDefault="00EC09F7" w:rsidP="00B5358C">
            <w:pPr>
              <w:pStyle w:val="AIIndent"/>
              <w:numPr>
                <w:ilvl w:val="0"/>
                <w:numId w:val="2"/>
              </w:numPr>
              <w:tabs>
                <w:tab w:val="num" w:pos="709"/>
              </w:tabs>
              <w:ind w:left="709" w:hanging="283"/>
            </w:pPr>
            <w:r w:rsidRPr="00470A93">
              <w:t>Percentage of Projects Completed on Budget</w:t>
            </w:r>
            <w:r w:rsidRPr="00470A93">
              <w:rPr>
                <w:vertAlign w:val="superscript"/>
              </w:rPr>
              <w:t>6</w:t>
            </w:r>
          </w:p>
          <w:p w:rsidR="00EC09F7" w:rsidRPr="00470A93" w:rsidRDefault="00EC09F7" w:rsidP="00B5358C">
            <w:pPr>
              <w:pStyle w:val="AIIndent"/>
              <w:numPr>
                <w:ilvl w:val="0"/>
                <w:numId w:val="2"/>
              </w:numPr>
              <w:tabs>
                <w:tab w:val="num" w:pos="709"/>
              </w:tabs>
              <w:ind w:left="709" w:hanging="283"/>
            </w:pPr>
            <w:r w:rsidRPr="00470A93">
              <w:t>Percentage of Projects Completed on Time</w:t>
            </w:r>
            <w:r w:rsidRPr="00470A93">
              <w:rPr>
                <w:vertAlign w:val="superscript"/>
              </w:rPr>
              <w:t>7</w:t>
            </w:r>
          </w:p>
          <w:p w:rsidR="009C3FDC" w:rsidRPr="00470A93" w:rsidRDefault="00004F47" w:rsidP="00B5358C">
            <w:pPr>
              <w:pStyle w:val="TableTextIndent"/>
              <w:spacing w:before="0"/>
              <w:rPr>
                <w:sz w:val="24"/>
                <w:szCs w:val="20"/>
              </w:rPr>
            </w:pPr>
            <w:r w:rsidRPr="00470A93">
              <w:rPr>
                <w:szCs w:val="20"/>
              </w:rPr>
              <w:t xml:space="preserve">4-year </w:t>
            </w:r>
            <w:r w:rsidR="00347785" w:rsidRPr="00470A93">
              <w:rPr>
                <w:szCs w:val="20"/>
              </w:rPr>
              <w:t>Indicative Land Release Program</w:t>
            </w:r>
            <w:r w:rsidRPr="00470A93">
              <w:rPr>
                <w:szCs w:val="20"/>
              </w:rPr>
              <w:t xml:space="preserve"> published</w:t>
            </w:r>
            <w:r w:rsidR="00B04BF4" w:rsidRPr="00470A93">
              <w:rPr>
                <w:szCs w:val="20"/>
                <w:vertAlign w:val="superscript"/>
              </w:rPr>
              <w:t>8</w:t>
            </w:r>
          </w:p>
        </w:tc>
        <w:tc>
          <w:tcPr>
            <w:tcW w:w="1429" w:type="dxa"/>
            <w:tcBorders>
              <w:bottom w:val="single" w:sz="4" w:space="0" w:color="auto"/>
            </w:tcBorders>
          </w:tcPr>
          <w:p w:rsidR="00EC09F7" w:rsidRPr="00470A93" w:rsidRDefault="00EC09F7" w:rsidP="00B5358C">
            <w:pPr>
              <w:pStyle w:val="AITableText"/>
              <w:rPr>
                <w:szCs w:val="20"/>
              </w:rPr>
            </w:pPr>
            <w:r w:rsidRPr="00470A93">
              <w:rPr>
                <w:szCs w:val="20"/>
              </w:rPr>
              <w:t>16.0</w:t>
            </w:r>
          </w:p>
          <w:p w:rsidR="00EC09F7" w:rsidRPr="00470A93" w:rsidRDefault="00EC09F7" w:rsidP="00B5358C">
            <w:pPr>
              <w:jc w:val="right"/>
              <w:rPr>
                <w:sz w:val="20"/>
              </w:rPr>
            </w:pPr>
          </w:p>
          <w:p w:rsidR="00EC09F7" w:rsidRPr="00470A93" w:rsidRDefault="00EC09F7" w:rsidP="00B5358C">
            <w:pPr>
              <w:jc w:val="right"/>
              <w:rPr>
                <w:sz w:val="20"/>
              </w:rPr>
            </w:pPr>
          </w:p>
          <w:p w:rsidR="00EC09F7" w:rsidRPr="00470A93" w:rsidRDefault="00EC09F7" w:rsidP="00B5358C">
            <w:pPr>
              <w:tabs>
                <w:tab w:val="left" w:pos="1440"/>
              </w:tabs>
              <w:jc w:val="right"/>
              <w:rPr>
                <w:sz w:val="20"/>
              </w:rPr>
            </w:pPr>
            <w:r w:rsidRPr="00470A93">
              <w:rPr>
                <w:sz w:val="20"/>
              </w:rPr>
              <w:tab/>
              <w:t>n/a</w:t>
            </w:r>
          </w:p>
          <w:p w:rsidR="00EC09F7" w:rsidRPr="00470A93" w:rsidRDefault="00EC09F7" w:rsidP="00B5358C">
            <w:pPr>
              <w:jc w:val="right"/>
              <w:rPr>
                <w:sz w:val="20"/>
              </w:rPr>
            </w:pPr>
          </w:p>
          <w:p w:rsidR="00EC09F7" w:rsidRPr="00470A93" w:rsidRDefault="00EC09F7" w:rsidP="00B5358C">
            <w:pPr>
              <w:jc w:val="right"/>
              <w:rPr>
                <w:sz w:val="20"/>
              </w:rPr>
            </w:pPr>
            <w:r w:rsidRPr="00470A93">
              <w:rPr>
                <w:sz w:val="20"/>
              </w:rPr>
              <w:t>n/a</w:t>
            </w:r>
          </w:p>
          <w:p w:rsidR="00347785" w:rsidRPr="00470A93" w:rsidRDefault="00347785" w:rsidP="00B5358C">
            <w:pPr>
              <w:jc w:val="right"/>
              <w:rPr>
                <w:sz w:val="20"/>
              </w:rPr>
            </w:pPr>
          </w:p>
          <w:p w:rsidR="00347785" w:rsidRPr="00470A93" w:rsidRDefault="00347785" w:rsidP="00B5358C">
            <w:pPr>
              <w:jc w:val="right"/>
              <w:rPr>
                <w:sz w:val="20"/>
              </w:rPr>
            </w:pPr>
            <w:r w:rsidRPr="00470A93">
              <w:rPr>
                <w:sz w:val="20"/>
              </w:rPr>
              <w:t>n/a</w:t>
            </w:r>
          </w:p>
        </w:tc>
        <w:tc>
          <w:tcPr>
            <w:tcW w:w="1429" w:type="dxa"/>
            <w:tcBorders>
              <w:bottom w:val="single" w:sz="4" w:space="0" w:color="auto"/>
            </w:tcBorders>
          </w:tcPr>
          <w:p w:rsidR="00EC09F7" w:rsidRPr="00470A93" w:rsidRDefault="00EC09F7" w:rsidP="00B5358C">
            <w:pPr>
              <w:pStyle w:val="AITableText"/>
              <w:rPr>
                <w:szCs w:val="20"/>
              </w:rPr>
            </w:pPr>
            <w:r w:rsidRPr="00470A93">
              <w:rPr>
                <w:szCs w:val="20"/>
              </w:rPr>
              <w:t>n/a</w:t>
            </w:r>
          </w:p>
          <w:p w:rsidR="00EC09F7" w:rsidRPr="00470A93" w:rsidRDefault="00EC09F7" w:rsidP="00B5358C">
            <w:pPr>
              <w:tabs>
                <w:tab w:val="left" w:pos="1528"/>
              </w:tabs>
              <w:jc w:val="right"/>
              <w:rPr>
                <w:sz w:val="20"/>
              </w:rPr>
            </w:pPr>
            <w:r w:rsidRPr="00470A93">
              <w:rPr>
                <w:sz w:val="20"/>
              </w:rPr>
              <w:tab/>
            </w:r>
          </w:p>
          <w:p w:rsidR="00EC09F7" w:rsidRPr="00470A93" w:rsidRDefault="00EC09F7" w:rsidP="00B5358C">
            <w:pPr>
              <w:jc w:val="right"/>
              <w:rPr>
                <w:sz w:val="20"/>
              </w:rPr>
            </w:pPr>
          </w:p>
          <w:p w:rsidR="00EC09F7" w:rsidRPr="00470A93" w:rsidRDefault="00EC09F7" w:rsidP="00B5358C">
            <w:pPr>
              <w:pStyle w:val="AITableText"/>
              <w:rPr>
                <w:szCs w:val="20"/>
              </w:rPr>
            </w:pPr>
            <w:r w:rsidRPr="00470A93">
              <w:rPr>
                <w:szCs w:val="20"/>
              </w:rPr>
              <w:tab/>
              <w:t>n/a</w:t>
            </w:r>
          </w:p>
          <w:p w:rsidR="00EC09F7" w:rsidRPr="00470A93" w:rsidRDefault="00EC09F7" w:rsidP="00B5358C">
            <w:pPr>
              <w:jc w:val="right"/>
              <w:rPr>
                <w:sz w:val="20"/>
              </w:rPr>
            </w:pPr>
          </w:p>
          <w:p w:rsidR="00EC09F7" w:rsidRPr="00470A93" w:rsidRDefault="00EC09F7" w:rsidP="00B5358C">
            <w:pPr>
              <w:tabs>
                <w:tab w:val="left" w:pos="1290"/>
              </w:tabs>
              <w:jc w:val="right"/>
              <w:rPr>
                <w:sz w:val="20"/>
              </w:rPr>
            </w:pPr>
            <w:r w:rsidRPr="00470A93">
              <w:rPr>
                <w:sz w:val="20"/>
              </w:rPr>
              <w:tab/>
              <w:t>n/a</w:t>
            </w:r>
          </w:p>
          <w:p w:rsidR="00347785" w:rsidRPr="00470A93" w:rsidRDefault="00347785" w:rsidP="00B5358C">
            <w:pPr>
              <w:tabs>
                <w:tab w:val="left" w:pos="1290"/>
              </w:tabs>
              <w:jc w:val="right"/>
              <w:rPr>
                <w:sz w:val="20"/>
              </w:rPr>
            </w:pPr>
          </w:p>
          <w:p w:rsidR="00347785" w:rsidRPr="00470A93" w:rsidRDefault="00347785" w:rsidP="00B5358C">
            <w:pPr>
              <w:tabs>
                <w:tab w:val="left" w:pos="1290"/>
              </w:tabs>
              <w:jc w:val="right"/>
              <w:rPr>
                <w:sz w:val="20"/>
              </w:rPr>
            </w:pPr>
            <w:r w:rsidRPr="00470A93">
              <w:rPr>
                <w:sz w:val="20"/>
              </w:rPr>
              <w:t>n/a</w:t>
            </w:r>
          </w:p>
        </w:tc>
        <w:tc>
          <w:tcPr>
            <w:tcW w:w="1429" w:type="dxa"/>
            <w:tcBorders>
              <w:bottom w:val="single" w:sz="4" w:space="0" w:color="auto"/>
            </w:tcBorders>
          </w:tcPr>
          <w:p w:rsidR="00EC09F7" w:rsidRPr="00470A93" w:rsidRDefault="00EC09F7" w:rsidP="00B5358C">
            <w:pPr>
              <w:pStyle w:val="AITableText"/>
              <w:rPr>
                <w:szCs w:val="20"/>
              </w:rPr>
            </w:pPr>
            <w:r w:rsidRPr="00470A93">
              <w:rPr>
                <w:szCs w:val="20"/>
              </w:rPr>
              <w:t>n/a</w:t>
            </w:r>
          </w:p>
          <w:p w:rsidR="00EC09F7" w:rsidRPr="00470A93" w:rsidRDefault="00EC09F7" w:rsidP="00B5358C">
            <w:pPr>
              <w:pStyle w:val="AITableText"/>
            </w:pPr>
          </w:p>
          <w:p w:rsidR="00EC09F7" w:rsidRPr="00470A93" w:rsidRDefault="00EC09F7" w:rsidP="00B5358C">
            <w:pPr>
              <w:pStyle w:val="AITableText"/>
            </w:pPr>
          </w:p>
          <w:p w:rsidR="00EC09F7" w:rsidRPr="00470A93" w:rsidRDefault="00EC09F7" w:rsidP="00B5358C">
            <w:pPr>
              <w:pStyle w:val="AITableText"/>
            </w:pPr>
            <w:r w:rsidRPr="00470A93">
              <w:t>90%</w:t>
            </w:r>
          </w:p>
          <w:p w:rsidR="00EC09F7" w:rsidRPr="00470A93" w:rsidRDefault="00EC09F7" w:rsidP="00B5358C">
            <w:pPr>
              <w:jc w:val="right"/>
              <w:rPr>
                <w:sz w:val="20"/>
              </w:rPr>
            </w:pPr>
          </w:p>
          <w:p w:rsidR="00EC09F7" w:rsidRPr="00470A93" w:rsidRDefault="00EC09F7" w:rsidP="00B5358C">
            <w:pPr>
              <w:tabs>
                <w:tab w:val="left" w:pos="1302"/>
              </w:tabs>
              <w:jc w:val="right"/>
              <w:rPr>
                <w:sz w:val="20"/>
              </w:rPr>
            </w:pPr>
            <w:r w:rsidRPr="00470A93">
              <w:rPr>
                <w:sz w:val="20"/>
              </w:rPr>
              <w:tab/>
              <w:t>80%</w:t>
            </w:r>
          </w:p>
          <w:p w:rsidR="00347785" w:rsidRPr="00470A93" w:rsidRDefault="00347785" w:rsidP="00B5358C">
            <w:pPr>
              <w:tabs>
                <w:tab w:val="left" w:pos="1302"/>
              </w:tabs>
              <w:jc w:val="right"/>
              <w:rPr>
                <w:sz w:val="20"/>
              </w:rPr>
            </w:pPr>
          </w:p>
          <w:p w:rsidR="00347785" w:rsidRPr="00470A93" w:rsidRDefault="00347785" w:rsidP="00B5358C">
            <w:pPr>
              <w:tabs>
                <w:tab w:val="left" w:pos="1302"/>
              </w:tabs>
              <w:jc w:val="right"/>
              <w:rPr>
                <w:sz w:val="20"/>
              </w:rPr>
            </w:pPr>
            <w:r w:rsidRPr="00470A93">
              <w:rPr>
                <w:sz w:val="20"/>
              </w:rPr>
              <w:t>1</w:t>
            </w:r>
          </w:p>
        </w:tc>
      </w:tr>
    </w:tbl>
    <w:p w:rsidR="002705B3" w:rsidRDefault="00EC09F7" w:rsidP="00276C93">
      <w:pPr>
        <w:pStyle w:val="Noteheading"/>
      </w:pPr>
      <w:r>
        <w:t>Notes:</w:t>
      </w:r>
    </w:p>
    <w:p w:rsidR="002705B3" w:rsidRDefault="00EC09F7" w:rsidP="00667456">
      <w:pPr>
        <w:pStyle w:val="AINotes"/>
        <w:numPr>
          <w:ilvl w:val="0"/>
          <w:numId w:val="28"/>
        </w:numPr>
      </w:pPr>
      <w:r>
        <w:t>Discontinued measure as this data is measured and reported separately by the Land Development Agency.</w:t>
      </w:r>
    </w:p>
    <w:p w:rsidR="00EC09F7" w:rsidRDefault="00EC09F7" w:rsidP="00667456">
      <w:pPr>
        <w:pStyle w:val="AINotes"/>
      </w:pPr>
      <w:r>
        <w:t xml:space="preserve">Median house/unit price </w:t>
      </w:r>
      <w:r w:rsidRPr="004255F8">
        <w:t>is the ratio of annualised average weekly earnings (from the Australian Bureau of Statistics) as a multiple of the median house price as published monthly by RP Data/</w:t>
      </w:r>
      <w:proofErr w:type="spellStart"/>
      <w:r w:rsidRPr="004255F8">
        <w:t>Rismark</w:t>
      </w:r>
      <w:proofErr w:type="spellEnd"/>
      <w:r w:rsidRPr="004255F8">
        <w:t>.</w:t>
      </w:r>
    </w:p>
    <w:p w:rsidR="00F10A18" w:rsidRDefault="00F10A18" w:rsidP="00667456">
      <w:pPr>
        <w:pStyle w:val="AINotes"/>
      </w:pPr>
      <w:r>
        <w:t xml:space="preserve">The estimated outcome </w:t>
      </w:r>
      <w:r w:rsidRPr="00D17A5E">
        <w:t>is below the original target</w:t>
      </w:r>
      <w:r>
        <w:t xml:space="preserve"> </w:t>
      </w:r>
      <w:r w:rsidRPr="00D17A5E">
        <w:t>largely a result of</w:t>
      </w:r>
      <w:r>
        <w:t xml:space="preserve"> a</w:t>
      </w:r>
      <w:r w:rsidRPr="009756EB">
        <w:t xml:space="preserve"> decision to delay the release of unit sites in Belconnen.</w:t>
      </w:r>
      <w:r>
        <w:t xml:space="preserve">  The measure will be discontinued as it is separately reported by the Land Development Agency.</w:t>
      </w:r>
    </w:p>
    <w:p w:rsidR="00EC09F7" w:rsidRDefault="00EC09F7" w:rsidP="00667456">
      <w:pPr>
        <w:pStyle w:val="AINotes"/>
      </w:pPr>
      <w:r w:rsidRPr="00CA5F1E">
        <w:t xml:space="preserve">Discontinued measure.  </w:t>
      </w:r>
      <w:r>
        <w:t>Government Accommodation Strategy transferred to the Commerce and Works Directorate from 9 November 2012.</w:t>
      </w:r>
    </w:p>
    <w:p w:rsidR="00EC09F7" w:rsidRDefault="000A2548" w:rsidP="00667456">
      <w:pPr>
        <w:pStyle w:val="AINotes"/>
      </w:pPr>
      <w:r>
        <w:t>New m</w:t>
      </w:r>
      <w:r w:rsidR="00EC09F7">
        <w:t>easure.</w:t>
      </w:r>
    </w:p>
    <w:p w:rsidR="00EC09F7" w:rsidRDefault="00EC09F7" w:rsidP="00667456">
      <w:pPr>
        <w:pStyle w:val="AINotes"/>
      </w:pPr>
      <w:r>
        <w:t>This target measures the percentage of New Capital Works projects that are delivered at or below the original estimated total cost published in the Budget Papers.</w:t>
      </w:r>
    </w:p>
    <w:p w:rsidR="00EC09F7" w:rsidRDefault="00EC09F7" w:rsidP="00667456">
      <w:pPr>
        <w:pStyle w:val="AINotes"/>
      </w:pPr>
      <w:r>
        <w:t>This target measures the percentage of New Capital Works projects that are delivered on or before the original timeframe published in the Budget Papers.</w:t>
      </w:r>
    </w:p>
    <w:p w:rsidR="00347785" w:rsidRDefault="00347785" w:rsidP="00667456">
      <w:pPr>
        <w:pStyle w:val="AINotes"/>
      </w:pPr>
      <w:r>
        <w:t>New measure</w:t>
      </w:r>
      <w:r w:rsidR="00004F47">
        <w:t>, which replaces measure (e).</w:t>
      </w:r>
    </w:p>
    <w:p w:rsidR="00810559" w:rsidRDefault="00810559">
      <w:r>
        <w:br w:type="page"/>
      </w:r>
    </w:p>
    <w:tbl>
      <w:tblPr>
        <w:tblW w:w="9356" w:type="dxa"/>
        <w:tblLook w:val="04A0"/>
      </w:tblPr>
      <w:tblGrid>
        <w:gridCol w:w="4556"/>
        <w:gridCol w:w="960"/>
        <w:gridCol w:w="960"/>
        <w:gridCol w:w="960"/>
        <w:gridCol w:w="960"/>
        <w:gridCol w:w="960"/>
      </w:tblGrid>
      <w:tr w:rsidR="000D157C" w:rsidRPr="00810559" w:rsidTr="002B230A">
        <w:trPr>
          <w:trHeight w:val="300"/>
        </w:trPr>
        <w:tc>
          <w:tcPr>
            <w:tcW w:w="4556" w:type="dxa"/>
            <w:tcBorders>
              <w:left w:val="nil"/>
              <w:bottom w:val="single" w:sz="4" w:space="0" w:color="auto"/>
              <w:right w:val="nil"/>
            </w:tcBorders>
            <w:shd w:val="clear" w:color="auto" w:fill="auto"/>
            <w:hideMark/>
          </w:tcPr>
          <w:p w:rsidR="000D157C" w:rsidRDefault="000D157C" w:rsidP="002B230A">
            <w:pPr>
              <w:pStyle w:val="Heading3"/>
              <w:spacing w:before="0" w:after="0"/>
            </w:pPr>
            <w:r>
              <w:lastRenderedPageBreak/>
              <w:br w:type="page"/>
              <w:t>Changes to Appropriation</w:t>
            </w:r>
          </w:p>
          <w:p w:rsidR="000D157C" w:rsidRPr="00810559" w:rsidRDefault="000D157C" w:rsidP="002B230A">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D157C" w:rsidRPr="00810559" w:rsidRDefault="000D157C"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D157C" w:rsidRPr="00810559" w:rsidRDefault="000D157C"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D157C" w:rsidRPr="00810559" w:rsidRDefault="000D157C"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D157C" w:rsidRPr="00810559" w:rsidRDefault="000D157C"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D157C" w:rsidRPr="00810559" w:rsidRDefault="000D157C" w:rsidP="0092574F">
            <w:pPr>
              <w:rPr>
                <w:sz w:val="18"/>
                <w:szCs w:val="18"/>
                <w:lang w:eastAsia="en-AU"/>
              </w:rPr>
            </w:pPr>
          </w:p>
        </w:tc>
      </w:tr>
      <w:tr w:rsidR="00810559" w:rsidRPr="00810559" w:rsidTr="00667456">
        <w:trPr>
          <w:trHeight w:val="222"/>
        </w:trPr>
        <w:tc>
          <w:tcPr>
            <w:tcW w:w="4556" w:type="dxa"/>
            <w:tcBorders>
              <w:top w:val="single" w:sz="4" w:space="0" w:color="auto"/>
              <w:left w:val="nil"/>
              <w:bottom w:val="nil"/>
              <w:right w:val="nil"/>
            </w:tcBorders>
            <w:shd w:val="clear" w:color="auto" w:fill="auto"/>
            <w:hideMark/>
          </w:tcPr>
          <w:p w:rsidR="00810559" w:rsidRPr="00810559" w:rsidRDefault="00810559" w:rsidP="002B230A">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2016-17</w:t>
            </w:r>
          </w:p>
        </w:tc>
      </w:tr>
      <w:tr w:rsidR="00810559" w:rsidRPr="00810559" w:rsidTr="00667456">
        <w:trPr>
          <w:trHeight w:val="150"/>
        </w:trPr>
        <w:tc>
          <w:tcPr>
            <w:tcW w:w="4556" w:type="dxa"/>
            <w:tcBorders>
              <w:top w:val="nil"/>
              <w:left w:val="nil"/>
              <w:bottom w:val="nil"/>
              <w:right w:val="nil"/>
            </w:tcBorders>
            <w:shd w:val="clear" w:color="auto" w:fill="auto"/>
            <w:hideMark/>
          </w:tcPr>
          <w:p w:rsidR="00810559" w:rsidRPr="00810559" w:rsidRDefault="00810559" w:rsidP="002B230A">
            <w:pPr>
              <w:rPr>
                <w:b/>
                <w:bCs/>
                <w:sz w:val="18"/>
                <w:szCs w:val="18"/>
                <w:lang w:eastAsia="en-AU"/>
              </w:rPr>
            </w:pPr>
            <w:r w:rsidRPr="00810559">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810559" w:rsidRPr="00810559" w:rsidRDefault="00810559" w:rsidP="00083D57">
            <w:pPr>
              <w:jc w:val="right"/>
              <w:rPr>
                <w:b/>
                <w:bCs/>
                <w:sz w:val="18"/>
                <w:szCs w:val="18"/>
                <w:lang w:eastAsia="en-AU"/>
              </w:rPr>
            </w:pPr>
            <w:r w:rsidRPr="00810559">
              <w:rPr>
                <w:b/>
                <w:bCs/>
                <w:sz w:val="18"/>
                <w:szCs w:val="18"/>
                <w:lang w:eastAsia="en-AU"/>
              </w:rPr>
              <w:t>Est. Out.</w:t>
            </w:r>
          </w:p>
        </w:tc>
        <w:tc>
          <w:tcPr>
            <w:tcW w:w="960" w:type="dxa"/>
            <w:tcBorders>
              <w:top w:val="nil"/>
              <w:left w:val="nil"/>
              <w:bottom w:val="nil"/>
              <w:right w:val="nil"/>
            </w:tcBorders>
            <w:shd w:val="clear" w:color="auto" w:fill="auto"/>
            <w:noWrap/>
            <w:hideMark/>
          </w:tcPr>
          <w:p w:rsidR="00810559" w:rsidRPr="00810559" w:rsidRDefault="00810559" w:rsidP="00083D57">
            <w:pPr>
              <w:jc w:val="right"/>
              <w:rPr>
                <w:b/>
                <w:bCs/>
                <w:sz w:val="18"/>
                <w:szCs w:val="18"/>
                <w:lang w:eastAsia="en-AU"/>
              </w:rPr>
            </w:pPr>
            <w:r w:rsidRPr="00810559">
              <w:rPr>
                <w:b/>
                <w:bCs/>
                <w:sz w:val="18"/>
                <w:szCs w:val="18"/>
                <w:lang w:eastAsia="en-AU"/>
              </w:rPr>
              <w:t>Budget</w:t>
            </w:r>
          </w:p>
        </w:tc>
        <w:tc>
          <w:tcPr>
            <w:tcW w:w="960" w:type="dxa"/>
            <w:tcBorders>
              <w:top w:val="nil"/>
              <w:left w:val="nil"/>
              <w:bottom w:val="nil"/>
              <w:right w:val="nil"/>
            </w:tcBorders>
            <w:shd w:val="clear" w:color="auto" w:fill="auto"/>
            <w:noWrap/>
            <w:hideMark/>
          </w:tcPr>
          <w:p w:rsidR="00810559" w:rsidRPr="00810559" w:rsidRDefault="00810559" w:rsidP="00083D57">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810559" w:rsidRPr="00810559" w:rsidRDefault="00810559" w:rsidP="00083D57">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810559" w:rsidRPr="00810559" w:rsidRDefault="00810559" w:rsidP="00083D57">
            <w:pPr>
              <w:jc w:val="right"/>
              <w:rPr>
                <w:b/>
                <w:bCs/>
                <w:sz w:val="18"/>
                <w:szCs w:val="18"/>
                <w:lang w:eastAsia="en-AU"/>
              </w:rPr>
            </w:pPr>
            <w:r w:rsidRPr="00810559">
              <w:rPr>
                <w:b/>
                <w:bCs/>
                <w:sz w:val="18"/>
                <w:szCs w:val="18"/>
                <w:lang w:eastAsia="en-AU"/>
              </w:rPr>
              <w:t>Estimate</w:t>
            </w:r>
          </w:p>
        </w:tc>
      </w:tr>
      <w:tr w:rsidR="00810559" w:rsidRPr="00810559" w:rsidTr="00667456">
        <w:trPr>
          <w:trHeight w:val="209"/>
        </w:trPr>
        <w:tc>
          <w:tcPr>
            <w:tcW w:w="4556" w:type="dxa"/>
            <w:tcBorders>
              <w:top w:val="nil"/>
              <w:left w:val="nil"/>
              <w:bottom w:val="single" w:sz="4" w:space="0" w:color="auto"/>
              <w:right w:val="nil"/>
            </w:tcBorders>
            <w:shd w:val="clear" w:color="auto" w:fill="auto"/>
            <w:hideMark/>
          </w:tcPr>
          <w:p w:rsidR="00810559" w:rsidRPr="00810559" w:rsidRDefault="00810559" w:rsidP="002B230A">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667456">
            <w:pPr>
              <w:spacing w:before="20" w:after="20"/>
              <w:jc w:val="right"/>
              <w:rPr>
                <w:b/>
                <w:bCs/>
                <w:sz w:val="18"/>
                <w:szCs w:val="18"/>
                <w:lang w:eastAsia="en-AU"/>
              </w:rPr>
            </w:pPr>
            <w:r w:rsidRPr="00810559">
              <w:rPr>
                <w:b/>
                <w:bCs/>
                <w:sz w:val="18"/>
                <w:szCs w:val="18"/>
                <w:lang w:eastAsia="en-AU"/>
              </w:rPr>
              <w:t>$'000</w:t>
            </w:r>
          </w:p>
        </w:tc>
      </w:tr>
      <w:tr w:rsidR="00810559" w:rsidRPr="00810559" w:rsidTr="002B230A">
        <w:trPr>
          <w:trHeight w:hRule="exact" w:val="170"/>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b/>
                <w:bCs/>
                <w:sz w:val="18"/>
                <w:szCs w:val="18"/>
                <w:lang w:eastAsia="en-AU"/>
              </w:rPr>
            </w:pPr>
            <w:r w:rsidRPr="00810559">
              <w:rPr>
                <w:b/>
                <w:bCs/>
                <w:sz w:val="18"/>
                <w:szCs w:val="18"/>
                <w:lang w:eastAsia="en-AU"/>
              </w:rPr>
              <w:t>2012-13 Budget</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r w:rsidRPr="00810559">
              <w:rPr>
                <w:b/>
                <w:bCs/>
                <w:sz w:val="18"/>
                <w:szCs w:val="18"/>
                <w:lang w:eastAsia="en-AU"/>
              </w:rPr>
              <w:t>75,236</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r w:rsidRPr="00810559">
              <w:rPr>
                <w:b/>
                <w:bCs/>
                <w:sz w:val="18"/>
                <w:szCs w:val="18"/>
                <w:lang w:eastAsia="en-AU"/>
              </w:rPr>
              <w:t>70,21</w:t>
            </w:r>
            <w:r w:rsidR="00313079">
              <w:rPr>
                <w:b/>
                <w:bCs/>
                <w:sz w:val="18"/>
                <w:szCs w:val="18"/>
                <w:lang w:eastAsia="en-AU"/>
              </w:rPr>
              <w:t>2</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r w:rsidRPr="00810559">
              <w:rPr>
                <w:b/>
                <w:bCs/>
                <w:sz w:val="18"/>
                <w:szCs w:val="18"/>
                <w:lang w:eastAsia="en-AU"/>
              </w:rPr>
              <w:t>61,347</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r w:rsidRPr="00810559">
              <w:rPr>
                <w:b/>
                <w:bCs/>
                <w:sz w:val="18"/>
                <w:szCs w:val="18"/>
                <w:lang w:eastAsia="en-AU"/>
              </w:rPr>
              <w:t>61,808</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r w:rsidRPr="00810559">
              <w:rPr>
                <w:b/>
                <w:bCs/>
                <w:sz w:val="18"/>
                <w:szCs w:val="18"/>
                <w:lang w:eastAsia="en-AU"/>
              </w:rPr>
              <w:t>61,808</w:t>
            </w:r>
          </w:p>
        </w:tc>
      </w:tr>
      <w:tr w:rsidR="00810559" w:rsidRPr="00810559" w:rsidTr="002B230A">
        <w:trPr>
          <w:trHeight w:hRule="exact" w:val="170"/>
        </w:trPr>
        <w:tc>
          <w:tcPr>
            <w:tcW w:w="4556" w:type="dxa"/>
            <w:tcBorders>
              <w:top w:val="nil"/>
              <w:left w:val="nil"/>
              <w:bottom w:val="nil"/>
              <w:right w:val="nil"/>
            </w:tcBorders>
            <w:shd w:val="clear" w:color="auto" w:fill="auto"/>
            <w:hideMark/>
          </w:tcPr>
          <w:p w:rsidR="00810559" w:rsidRPr="00810559" w:rsidRDefault="00810559" w:rsidP="002B230A">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b/>
                <w:bCs/>
                <w:sz w:val="18"/>
                <w:szCs w:val="18"/>
                <w:lang w:eastAsia="en-AU"/>
              </w:rPr>
            </w:pP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b/>
                <w:bCs/>
                <w:sz w:val="18"/>
                <w:szCs w:val="18"/>
                <w:lang w:eastAsia="en-AU"/>
              </w:rPr>
            </w:pPr>
            <w:r w:rsidRPr="00810559">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p>
        </w:tc>
      </w:tr>
      <w:tr w:rsidR="00810559" w:rsidRPr="00810559" w:rsidTr="002B230A">
        <w:trPr>
          <w:trHeight w:hRule="exact" w:val="454"/>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International Tourism Marketing Campaign</w:t>
            </w:r>
            <w:r w:rsidR="00313079" w:rsidRPr="00810559">
              <w:rPr>
                <w:sz w:val="18"/>
                <w:szCs w:val="18"/>
                <w:lang w:eastAsia="en-AU"/>
              </w:rPr>
              <w:t xml:space="preserve"> –</w:t>
            </w:r>
            <w:r w:rsidR="00313079">
              <w:rPr>
                <w:sz w:val="18"/>
                <w:szCs w:val="18"/>
                <w:lang w:eastAsia="en-AU"/>
              </w:rPr>
              <w:t xml:space="preserve"> Phase One (New Zealand and Singapore)</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proofErr w:type="spellStart"/>
            <w:r w:rsidRPr="00810559">
              <w:rPr>
                <w:sz w:val="18"/>
                <w:szCs w:val="18"/>
                <w:lang w:eastAsia="en-AU"/>
              </w:rPr>
              <w:t>Horsefest</w:t>
            </w:r>
            <w:proofErr w:type="spellEnd"/>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Enlighten</w:t>
            </w:r>
            <w:r w:rsidR="00313079">
              <w:rPr>
                <w:sz w:val="18"/>
                <w:szCs w:val="18"/>
                <w:lang w:eastAsia="en-AU"/>
              </w:rPr>
              <w:t xml:space="preserve"> Festival</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1,300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Increased Funding for the Canberra Convention Bureau</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313079" w:rsidP="002B230A">
            <w:pPr>
              <w:ind w:left="142" w:hanging="142"/>
              <w:rPr>
                <w:sz w:val="18"/>
                <w:szCs w:val="18"/>
                <w:lang w:eastAsia="en-AU"/>
              </w:rPr>
            </w:pPr>
            <w:r>
              <w:rPr>
                <w:sz w:val="18"/>
                <w:szCs w:val="18"/>
                <w:lang w:eastAsia="en-AU"/>
              </w:rPr>
              <w:t xml:space="preserve">Tourism Major </w:t>
            </w:r>
            <w:r w:rsidR="00810559" w:rsidRPr="00810559">
              <w:rPr>
                <w:sz w:val="18"/>
                <w:szCs w:val="18"/>
                <w:lang w:eastAsia="en-AU"/>
              </w:rPr>
              <w:t>Events Fund</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National Capital Educational Tourism Project</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Global Connect</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313079" w:rsidP="002B230A">
            <w:pPr>
              <w:ind w:left="142" w:hanging="142"/>
              <w:rPr>
                <w:sz w:val="18"/>
                <w:szCs w:val="18"/>
                <w:lang w:eastAsia="en-AU"/>
              </w:rPr>
            </w:pPr>
            <w:r>
              <w:rPr>
                <w:sz w:val="18"/>
                <w:szCs w:val="18"/>
                <w:lang w:eastAsia="en-AU"/>
              </w:rPr>
              <w:t>University of Canberra Sports Commons</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1,000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Increasing Maintenance of our Sportsgrounds</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350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454"/>
        </w:trPr>
        <w:tc>
          <w:tcPr>
            <w:tcW w:w="4556" w:type="dxa"/>
            <w:tcBorders>
              <w:top w:val="nil"/>
              <w:left w:val="nil"/>
              <w:bottom w:val="nil"/>
              <w:right w:val="nil"/>
            </w:tcBorders>
            <w:shd w:val="clear" w:color="auto" w:fill="auto"/>
            <w:hideMark/>
          </w:tcPr>
          <w:p w:rsidR="00810559" w:rsidRPr="00810559" w:rsidRDefault="00313079" w:rsidP="002B230A">
            <w:pPr>
              <w:ind w:left="142" w:hanging="142"/>
              <w:rPr>
                <w:sz w:val="18"/>
                <w:szCs w:val="18"/>
                <w:lang w:eastAsia="en-AU"/>
              </w:rPr>
            </w:pPr>
            <w:r>
              <w:rPr>
                <w:sz w:val="18"/>
                <w:szCs w:val="18"/>
                <w:lang w:eastAsia="en-AU"/>
              </w:rPr>
              <w:t>Increased Sports Grants (Asset Repair and Maintenance Grants)</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400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Stromlo Forest Park – Enclosed Oval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 xml:space="preserve">Kingston Foreshore – Structured </w:t>
            </w:r>
            <w:proofErr w:type="spellStart"/>
            <w:r w:rsidRPr="00810559">
              <w:rPr>
                <w:sz w:val="18"/>
                <w:szCs w:val="18"/>
                <w:lang w:eastAsia="en-AU"/>
              </w:rPr>
              <w:t>Carpark</w:t>
            </w:r>
            <w:proofErr w:type="spellEnd"/>
            <w:r w:rsidRPr="00810559">
              <w:rPr>
                <w:sz w:val="18"/>
                <w:szCs w:val="18"/>
                <w:lang w:eastAsia="en-AU"/>
              </w:rPr>
              <w:t xml:space="preserve">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val="391"/>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proofErr w:type="spellStart"/>
            <w:r w:rsidRPr="00810559">
              <w:rPr>
                <w:sz w:val="18"/>
                <w:szCs w:val="18"/>
                <w:lang w:eastAsia="en-AU"/>
              </w:rPr>
              <w:t>Coppins</w:t>
            </w:r>
            <w:proofErr w:type="spellEnd"/>
            <w:r w:rsidRPr="00810559">
              <w:rPr>
                <w:sz w:val="18"/>
                <w:szCs w:val="18"/>
                <w:lang w:eastAsia="en-AU"/>
              </w:rPr>
              <w:t xml:space="preserve"> Crossing Road and William </w:t>
            </w:r>
            <w:proofErr w:type="spellStart"/>
            <w:r w:rsidRPr="00810559">
              <w:rPr>
                <w:sz w:val="18"/>
                <w:szCs w:val="18"/>
                <w:lang w:eastAsia="en-AU"/>
              </w:rPr>
              <w:t>Hovell</w:t>
            </w:r>
            <w:proofErr w:type="spellEnd"/>
            <w:r w:rsidRPr="00810559">
              <w:rPr>
                <w:sz w:val="18"/>
                <w:szCs w:val="18"/>
                <w:lang w:eastAsia="en-AU"/>
              </w:rPr>
              <w:t xml:space="preserve"> Drive Intersection</w:t>
            </w:r>
            <w:r w:rsidR="001A56DF">
              <w:rPr>
                <w:sz w:val="18"/>
                <w:szCs w:val="18"/>
                <w:lang w:eastAsia="en-AU"/>
              </w:rPr>
              <w:t xml:space="preserve"> </w:t>
            </w:r>
            <w:r w:rsidRPr="00810559">
              <w:rPr>
                <w:sz w:val="18"/>
                <w:szCs w:val="18"/>
                <w:lang w:eastAsia="en-AU"/>
              </w:rPr>
              <w:t>and Road Upgrades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val="341"/>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 xml:space="preserve">Molonglo 3 – Hydraulic Services Concept </w:t>
            </w:r>
            <w:proofErr w:type="spellStart"/>
            <w:r w:rsidRPr="00810559">
              <w:rPr>
                <w:sz w:val="18"/>
                <w:szCs w:val="18"/>
                <w:lang w:eastAsia="en-AU"/>
              </w:rPr>
              <w:t>Masterplanning</w:t>
            </w:r>
            <w:proofErr w:type="spellEnd"/>
            <w:r w:rsidRPr="00810559">
              <w:rPr>
                <w:sz w:val="18"/>
                <w:szCs w:val="18"/>
                <w:lang w:eastAsia="en-AU"/>
              </w:rPr>
              <w:t xml:space="preserve">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300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val="34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Molonglo 3 – Preliminary Geotechnical Investigation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val="452"/>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Molonglo 3 – Major Electrical Infrastructure Relocation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val="480"/>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West Belconnen – Stormwater, Hydraulic and Utility Services</w:t>
            </w:r>
            <w:r w:rsidR="001A56DF">
              <w:rPr>
                <w:sz w:val="18"/>
                <w:szCs w:val="18"/>
                <w:lang w:eastAsia="en-AU"/>
              </w:rPr>
              <w:t xml:space="preserve"> </w:t>
            </w:r>
            <w:r w:rsidRPr="00810559">
              <w:rPr>
                <w:sz w:val="18"/>
                <w:szCs w:val="18"/>
                <w:lang w:eastAsia="en-AU"/>
              </w:rPr>
              <w:t>(Feasibility)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West Belconnen – Roads and Traffic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250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Isabella Weir Spillway Upgrades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300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E02AE1">
            <w:pPr>
              <w:ind w:left="142" w:hanging="142"/>
              <w:rPr>
                <w:sz w:val="18"/>
                <w:szCs w:val="18"/>
                <w:lang w:eastAsia="en-AU"/>
              </w:rPr>
            </w:pPr>
            <w:r w:rsidRPr="00810559">
              <w:rPr>
                <w:sz w:val="18"/>
                <w:szCs w:val="18"/>
                <w:lang w:eastAsia="en-AU"/>
              </w:rPr>
              <w:t>City to the Lake Assessment (Feasibility)</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800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r>
      <w:tr w:rsidR="00810559" w:rsidRPr="00810559" w:rsidTr="002B230A">
        <w:trPr>
          <w:trHeight w:hRule="exact" w:val="474"/>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Franklin – Community Recreation Irrigated Park</w:t>
            </w:r>
            <w:r w:rsidR="003E6ADA">
              <w:rPr>
                <w:sz w:val="18"/>
                <w:szCs w:val="18"/>
                <w:lang w:eastAsia="en-AU"/>
              </w:rPr>
              <w:t xml:space="preserve"> Enhancement</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35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71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73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 </w:t>
            </w:r>
          </w:p>
        </w:tc>
      </w:tr>
      <w:tr w:rsidR="00810559" w:rsidRPr="00810559" w:rsidTr="002B230A">
        <w:trPr>
          <w:trHeight w:hRule="exact" w:val="424"/>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 xml:space="preserve">Manuka Oval – </w:t>
            </w:r>
            <w:r w:rsidR="003E6ADA">
              <w:rPr>
                <w:sz w:val="18"/>
                <w:szCs w:val="18"/>
                <w:lang w:eastAsia="en-AU"/>
              </w:rPr>
              <w:t>New Spectator</w:t>
            </w:r>
            <w:r w:rsidRPr="00810559">
              <w:rPr>
                <w:sz w:val="18"/>
                <w:szCs w:val="18"/>
                <w:lang w:eastAsia="en-AU"/>
              </w:rPr>
              <w:t xml:space="preserve"> Facilities and Media Infrastructure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41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Cravens Creek Water Quality Control Pond</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210 </w:t>
            </w:r>
          </w:p>
        </w:tc>
      </w:tr>
      <w:tr w:rsidR="00810559" w:rsidRPr="00810559" w:rsidTr="002B230A">
        <w:trPr>
          <w:trHeight w:hRule="exact" w:val="255"/>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Horse Park Drive Water Quality Control Pond</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75 </w:t>
            </w:r>
          </w:p>
        </w:tc>
      </w:tr>
      <w:tr w:rsidR="00810559" w:rsidRPr="002B230A" w:rsidTr="00D03792">
        <w:trPr>
          <w:trHeight w:hRule="exact" w:val="238"/>
        </w:trPr>
        <w:tc>
          <w:tcPr>
            <w:tcW w:w="4556" w:type="dxa"/>
            <w:tcBorders>
              <w:top w:val="nil"/>
              <w:left w:val="nil"/>
              <w:bottom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Service Reprofiling</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(150)</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(150)</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(150)</w:t>
            </w:r>
          </w:p>
        </w:tc>
        <w:tc>
          <w:tcPr>
            <w:tcW w:w="960" w:type="dxa"/>
            <w:tcBorders>
              <w:top w:val="nil"/>
              <w:left w:val="nil"/>
              <w:bottom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(150)</w:t>
            </w:r>
          </w:p>
        </w:tc>
      </w:tr>
      <w:tr w:rsidR="00810559" w:rsidRPr="00810559" w:rsidTr="00D03792">
        <w:trPr>
          <w:trHeight w:hRule="exact" w:val="255"/>
        </w:trPr>
        <w:tc>
          <w:tcPr>
            <w:tcW w:w="4556" w:type="dxa"/>
            <w:tcBorders>
              <w:top w:val="nil"/>
              <w:left w:val="nil"/>
              <w:right w:val="nil"/>
            </w:tcBorders>
            <w:shd w:val="clear" w:color="auto" w:fill="auto"/>
            <w:hideMark/>
          </w:tcPr>
          <w:p w:rsidR="00810559" w:rsidRPr="00810559" w:rsidRDefault="00810559" w:rsidP="00D63716">
            <w:pPr>
              <w:spacing w:before="20"/>
              <w:ind w:left="142" w:hanging="142"/>
              <w:rPr>
                <w:sz w:val="18"/>
                <w:szCs w:val="18"/>
                <w:lang w:eastAsia="en-AU"/>
              </w:rPr>
            </w:pPr>
            <w:r w:rsidRPr="00810559">
              <w:rPr>
                <w:sz w:val="18"/>
                <w:szCs w:val="18"/>
                <w:lang w:eastAsia="en-AU"/>
              </w:rPr>
              <w:t>Cost Recovery</w:t>
            </w:r>
          </w:p>
        </w:tc>
        <w:tc>
          <w:tcPr>
            <w:tcW w:w="960" w:type="dxa"/>
            <w:tcBorders>
              <w:top w:val="nil"/>
              <w:left w:val="nil"/>
              <w:right w:val="nil"/>
            </w:tcBorders>
            <w:shd w:val="clear" w:color="auto" w:fill="auto"/>
            <w:noWrap/>
            <w:hideMark/>
          </w:tcPr>
          <w:p w:rsidR="00810559" w:rsidRPr="00810559" w:rsidRDefault="00810559" w:rsidP="00D63716">
            <w:pPr>
              <w:spacing w:before="20"/>
              <w:jc w:val="right"/>
              <w:rPr>
                <w:sz w:val="18"/>
                <w:szCs w:val="18"/>
                <w:lang w:eastAsia="en-AU"/>
              </w:rPr>
            </w:pPr>
          </w:p>
        </w:tc>
        <w:tc>
          <w:tcPr>
            <w:tcW w:w="960" w:type="dxa"/>
            <w:tcBorders>
              <w:top w:val="nil"/>
              <w:left w:val="nil"/>
              <w:right w:val="nil"/>
            </w:tcBorders>
            <w:shd w:val="clear" w:color="auto" w:fill="auto"/>
            <w:noWrap/>
            <w:hideMark/>
          </w:tcPr>
          <w:p w:rsidR="00810559" w:rsidRPr="00810559" w:rsidRDefault="00810559" w:rsidP="00D63716">
            <w:pPr>
              <w:spacing w:before="20"/>
              <w:jc w:val="right"/>
              <w:rPr>
                <w:sz w:val="18"/>
                <w:szCs w:val="18"/>
                <w:lang w:eastAsia="en-AU"/>
              </w:rPr>
            </w:pPr>
            <w:r w:rsidRPr="00810559">
              <w:rPr>
                <w:sz w:val="18"/>
                <w:szCs w:val="18"/>
                <w:lang w:eastAsia="en-AU"/>
              </w:rPr>
              <w:t>(175)</w:t>
            </w:r>
          </w:p>
        </w:tc>
        <w:tc>
          <w:tcPr>
            <w:tcW w:w="960" w:type="dxa"/>
            <w:tcBorders>
              <w:top w:val="nil"/>
              <w:left w:val="nil"/>
              <w:right w:val="nil"/>
            </w:tcBorders>
            <w:shd w:val="clear" w:color="auto" w:fill="auto"/>
            <w:noWrap/>
            <w:hideMark/>
          </w:tcPr>
          <w:p w:rsidR="00810559" w:rsidRPr="00810559" w:rsidRDefault="00810559" w:rsidP="00D63716">
            <w:pPr>
              <w:spacing w:before="20"/>
              <w:jc w:val="right"/>
              <w:rPr>
                <w:sz w:val="18"/>
                <w:szCs w:val="18"/>
                <w:lang w:eastAsia="en-AU"/>
              </w:rPr>
            </w:pPr>
            <w:r w:rsidRPr="00810559">
              <w:rPr>
                <w:sz w:val="18"/>
                <w:szCs w:val="18"/>
                <w:lang w:eastAsia="en-AU"/>
              </w:rPr>
              <w:t>(388)</w:t>
            </w:r>
          </w:p>
        </w:tc>
        <w:tc>
          <w:tcPr>
            <w:tcW w:w="960" w:type="dxa"/>
            <w:tcBorders>
              <w:top w:val="nil"/>
              <w:left w:val="nil"/>
              <w:right w:val="nil"/>
            </w:tcBorders>
            <w:shd w:val="clear" w:color="auto" w:fill="auto"/>
            <w:noWrap/>
            <w:hideMark/>
          </w:tcPr>
          <w:p w:rsidR="00810559" w:rsidRPr="00810559" w:rsidRDefault="00810559" w:rsidP="00D63716">
            <w:pPr>
              <w:spacing w:before="20"/>
              <w:jc w:val="right"/>
              <w:rPr>
                <w:sz w:val="18"/>
                <w:szCs w:val="18"/>
                <w:lang w:eastAsia="en-AU"/>
              </w:rPr>
            </w:pPr>
            <w:r w:rsidRPr="00810559">
              <w:rPr>
                <w:sz w:val="18"/>
                <w:szCs w:val="18"/>
                <w:lang w:eastAsia="en-AU"/>
              </w:rPr>
              <w:t>(391)</w:t>
            </w:r>
          </w:p>
        </w:tc>
        <w:tc>
          <w:tcPr>
            <w:tcW w:w="960" w:type="dxa"/>
            <w:tcBorders>
              <w:top w:val="nil"/>
              <w:left w:val="nil"/>
              <w:right w:val="nil"/>
            </w:tcBorders>
            <w:shd w:val="clear" w:color="auto" w:fill="auto"/>
            <w:noWrap/>
            <w:hideMark/>
          </w:tcPr>
          <w:p w:rsidR="00810559" w:rsidRPr="00810559" w:rsidRDefault="00810559" w:rsidP="00D63716">
            <w:pPr>
              <w:spacing w:before="20"/>
              <w:jc w:val="right"/>
              <w:rPr>
                <w:sz w:val="18"/>
                <w:szCs w:val="18"/>
                <w:lang w:eastAsia="en-AU"/>
              </w:rPr>
            </w:pPr>
            <w:r w:rsidRPr="00810559">
              <w:rPr>
                <w:sz w:val="18"/>
                <w:szCs w:val="18"/>
                <w:lang w:eastAsia="en-AU"/>
              </w:rPr>
              <w:t>(395)</w:t>
            </w:r>
          </w:p>
        </w:tc>
      </w:tr>
      <w:tr w:rsidR="00810559" w:rsidRPr="00810559" w:rsidTr="00D03792">
        <w:trPr>
          <w:trHeight w:hRule="exact" w:val="255"/>
        </w:trPr>
        <w:tc>
          <w:tcPr>
            <w:tcW w:w="4556" w:type="dxa"/>
            <w:tcBorders>
              <w:top w:val="nil"/>
              <w:left w:val="nil"/>
              <w:right w:val="nil"/>
            </w:tcBorders>
            <w:shd w:val="clear" w:color="auto" w:fill="auto"/>
            <w:hideMark/>
          </w:tcPr>
          <w:p w:rsidR="00810559" w:rsidRPr="00810559" w:rsidRDefault="00810559" w:rsidP="002B230A">
            <w:pPr>
              <w:ind w:left="142" w:hanging="142"/>
              <w:rPr>
                <w:sz w:val="18"/>
                <w:szCs w:val="18"/>
                <w:lang w:eastAsia="en-AU"/>
              </w:rPr>
            </w:pPr>
            <w:r w:rsidRPr="00810559">
              <w:rPr>
                <w:sz w:val="18"/>
                <w:szCs w:val="18"/>
                <w:lang w:eastAsia="en-AU"/>
              </w:rPr>
              <w:t>Ceasing Initiative</w:t>
            </w:r>
          </w:p>
        </w:tc>
        <w:tc>
          <w:tcPr>
            <w:tcW w:w="960" w:type="dxa"/>
            <w:tcBorders>
              <w:top w:val="nil"/>
              <w:left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(300)</w:t>
            </w:r>
          </w:p>
        </w:tc>
        <w:tc>
          <w:tcPr>
            <w:tcW w:w="960" w:type="dxa"/>
            <w:tcBorders>
              <w:top w:val="nil"/>
              <w:left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(400)</w:t>
            </w:r>
          </w:p>
        </w:tc>
        <w:tc>
          <w:tcPr>
            <w:tcW w:w="960" w:type="dxa"/>
            <w:tcBorders>
              <w:top w:val="nil"/>
              <w:left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(400)</w:t>
            </w:r>
          </w:p>
        </w:tc>
        <w:tc>
          <w:tcPr>
            <w:tcW w:w="960" w:type="dxa"/>
            <w:tcBorders>
              <w:top w:val="nil"/>
              <w:left w:val="nil"/>
              <w:right w:val="nil"/>
            </w:tcBorders>
            <w:shd w:val="clear" w:color="auto" w:fill="auto"/>
            <w:noWrap/>
            <w:hideMark/>
          </w:tcPr>
          <w:p w:rsidR="00810559" w:rsidRPr="00810559" w:rsidRDefault="00810559" w:rsidP="002B230A">
            <w:pPr>
              <w:jc w:val="right"/>
              <w:rPr>
                <w:sz w:val="18"/>
                <w:szCs w:val="18"/>
                <w:lang w:eastAsia="en-AU"/>
              </w:rPr>
            </w:pPr>
            <w:r w:rsidRPr="00810559">
              <w:rPr>
                <w:sz w:val="18"/>
                <w:szCs w:val="18"/>
                <w:lang w:eastAsia="en-AU"/>
              </w:rPr>
              <w:t>(400)</w:t>
            </w:r>
          </w:p>
        </w:tc>
      </w:tr>
      <w:tr w:rsidR="004168F4" w:rsidRPr="00810559" w:rsidTr="002B230A">
        <w:trPr>
          <w:trHeight w:hRule="exact" w:val="170"/>
        </w:trPr>
        <w:tc>
          <w:tcPr>
            <w:tcW w:w="4556" w:type="dxa"/>
            <w:tcBorders>
              <w:left w:val="nil"/>
              <w:bottom w:val="nil"/>
              <w:right w:val="nil"/>
            </w:tcBorders>
            <w:shd w:val="clear" w:color="auto" w:fill="auto"/>
            <w:hideMark/>
          </w:tcPr>
          <w:p w:rsidR="004168F4" w:rsidRPr="00810559" w:rsidRDefault="004168F4" w:rsidP="002B230A">
            <w:pPr>
              <w:ind w:left="142" w:hanging="142"/>
              <w:rPr>
                <w:sz w:val="18"/>
                <w:szCs w:val="18"/>
                <w:lang w:eastAsia="en-AU"/>
              </w:rPr>
            </w:pP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p>
        </w:tc>
      </w:tr>
      <w:tr w:rsidR="004168F4" w:rsidRPr="004168F4" w:rsidTr="002B230A">
        <w:trPr>
          <w:trHeight w:hRule="exact" w:val="255"/>
        </w:trPr>
        <w:tc>
          <w:tcPr>
            <w:tcW w:w="4556" w:type="dxa"/>
            <w:tcBorders>
              <w:left w:val="nil"/>
              <w:bottom w:val="nil"/>
              <w:right w:val="nil"/>
            </w:tcBorders>
            <w:shd w:val="clear" w:color="auto" w:fill="auto"/>
            <w:hideMark/>
          </w:tcPr>
          <w:p w:rsidR="004168F4" w:rsidRPr="004168F4" w:rsidRDefault="004168F4" w:rsidP="002B230A">
            <w:pPr>
              <w:ind w:left="142" w:hanging="142"/>
              <w:rPr>
                <w:b/>
                <w:sz w:val="18"/>
                <w:szCs w:val="18"/>
                <w:lang w:eastAsia="en-AU"/>
              </w:rPr>
            </w:pPr>
            <w:r w:rsidRPr="004168F4">
              <w:rPr>
                <w:b/>
                <w:sz w:val="18"/>
                <w:szCs w:val="18"/>
                <w:lang w:eastAsia="en-AU"/>
              </w:rPr>
              <w:t>2013-14 Budget Technical Adjustments</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p>
        </w:tc>
      </w:tr>
      <w:tr w:rsidR="004168F4" w:rsidRPr="004168F4" w:rsidTr="002B230A">
        <w:trPr>
          <w:trHeight w:hRule="exact" w:val="255"/>
        </w:trPr>
        <w:tc>
          <w:tcPr>
            <w:tcW w:w="4556" w:type="dxa"/>
            <w:tcBorders>
              <w:left w:val="nil"/>
              <w:bottom w:val="nil"/>
              <w:right w:val="nil"/>
            </w:tcBorders>
            <w:shd w:val="clear" w:color="auto" w:fill="auto"/>
            <w:hideMark/>
          </w:tcPr>
          <w:p w:rsidR="004168F4" w:rsidRPr="004168F4" w:rsidRDefault="004168F4" w:rsidP="002B230A">
            <w:pPr>
              <w:ind w:left="142" w:hanging="142"/>
              <w:rPr>
                <w:sz w:val="18"/>
                <w:szCs w:val="18"/>
                <w:lang w:eastAsia="en-AU"/>
              </w:rPr>
            </w:pPr>
            <w:r w:rsidRPr="004168F4">
              <w:rPr>
                <w:sz w:val="18"/>
                <w:szCs w:val="18"/>
                <w:lang w:eastAsia="en-AU"/>
              </w:rPr>
              <w:t>Revised Indexation Parameters</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(139)</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(142)</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(146)</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1,180 </w:t>
            </w:r>
          </w:p>
        </w:tc>
      </w:tr>
      <w:tr w:rsidR="004168F4" w:rsidRPr="004168F4" w:rsidTr="002B230A">
        <w:trPr>
          <w:trHeight w:hRule="exact" w:val="255"/>
        </w:trPr>
        <w:tc>
          <w:tcPr>
            <w:tcW w:w="4556" w:type="dxa"/>
            <w:tcBorders>
              <w:left w:val="nil"/>
              <w:bottom w:val="nil"/>
              <w:right w:val="nil"/>
            </w:tcBorders>
            <w:shd w:val="clear" w:color="auto" w:fill="auto"/>
            <w:hideMark/>
          </w:tcPr>
          <w:p w:rsidR="004168F4" w:rsidRPr="004168F4" w:rsidRDefault="004168F4" w:rsidP="002B230A">
            <w:pPr>
              <w:ind w:left="142" w:hanging="142"/>
              <w:rPr>
                <w:sz w:val="18"/>
                <w:szCs w:val="18"/>
                <w:lang w:eastAsia="en-AU"/>
              </w:rPr>
            </w:pPr>
            <w:r w:rsidRPr="004168F4">
              <w:rPr>
                <w:sz w:val="18"/>
                <w:szCs w:val="18"/>
                <w:lang w:eastAsia="en-AU"/>
              </w:rPr>
              <w:t>Revised Superannuation Parameters</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656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704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781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644 </w:t>
            </w:r>
          </w:p>
        </w:tc>
      </w:tr>
      <w:tr w:rsidR="004168F4" w:rsidRPr="004168F4" w:rsidTr="002B230A">
        <w:trPr>
          <w:trHeight w:hRule="exact" w:val="255"/>
        </w:trPr>
        <w:tc>
          <w:tcPr>
            <w:tcW w:w="4556" w:type="dxa"/>
            <w:tcBorders>
              <w:left w:val="nil"/>
              <w:bottom w:val="nil"/>
              <w:right w:val="nil"/>
            </w:tcBorders>
            <w:shd w:val="clear" w:color="auto" w:fill="auto"/>
            <w:hideMark/>
          </w:tcPr>
          <w:p w:rsidR="004168F4" w:rsidRPr="004168F4" w:rsidRDefault="004168F4" w:rsidP="002B230A">
            <w:pPr>
              <w:ind w:left="142" w:hanging="142"/>
              <w:rPr>
                <w:sz w:val="18"/>
                <w:szCs w:val="18"/>
                <w:lang w:eastAsia="en-AU"/>
              </w:rPr>
            </w:pPr>
            <w:r w:rsidRPr="004168F4">
              <w:rPr>
                <w:sz w:val="18"/>
                <w:szCs w:val="18"/>
                <w:lang w:eastAsia="en-AU"/>
              </w:rPr>
              <w:t>Revised Superannuation Guarantee Rate</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27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57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123 </w:t>
            </w:r>
          </w:p>
        </w:tc>
        <w:tc>
          <w:tcPr>
            <w:tcW w:w="960" w:type="dxa"/>
            <w:tcBorders>
              <w:left w:val="nil"/>
              <w:bottom w:val="nil"/>
              <w:right w:val="nil"/>
            </w:tcBorders>
            <w:shd w:val="clear" w:color="auto" w:fill="auto"/>
            <w:noWrap/>
            <w:hideMark/>
          </w:tcPr>
          <w:p w:rsidR="004168F4" w:rsidRPr="004168F4" w:rsidRDefault="004168F4" w:rsidP="002B230A">
            <w:pPr>
              <w:jc w:val="right"/>
              <w:rPr>
                <w:sz w:val="18"/>
                <w:szCs w:val="18"/>
                <w:lang w:eastAsia="en-AU"/>
              </w:rPr>
            </w:pPr>
            <w:r w:rsidRPr="004168F4">
              <w:rPr>
                <w:sz w:val="18"/>
                <w:szCs w:val="18"/>
                <w:lang w:eastAsia="en-AU"/>
              </w:rPr>
              <w:t xml:space="preserve">196 </w:t>
            </w:r>
          </w:p>
        </w:tc>
      </w:tr>
      <w:tr w:rsidR="004168F4" w:rsidRPr="00810559" w:rsidTr="002B230A">
        <w:trPr>
          <w:trHeight w:hRule="exact" w:val="255"/>
        </w:trPr>
        <w:tc>
          <w:tcPr>
            <w:tcW w:w="4556" w:type="dxa"/>
            <w:tcBorders>
              <w:left w:val="nil"/>
              <w:bottom w:val="nil"/>
              <w:right w:val="nil"/>
            </w:tcBorders>
            <w:shd w:val="clear" w:color="auto" w:fill="auto"/>
            <w:hideMark/>
          </w:tcPr>
          <w:p w:rsidR="004168F4" w:rsidRPr="00810559" w:rsidRDefault="004168F4" w:rsidP="002B230A">
            <w:pPr>
              <w:ind w:left="142" w:hanging="142"/>
              <w:rPr>
                <w:sz w:val="18"/>
                <w:szCs w:val="18"/>
                <w:lang w:eastAsia="en-AU"/>
              </w:rPr>
            </w:pPr>
            <w:r>
              <w:br w:type="page"/>
            </w:r>
            <w:r w:rsidRPr="00810559">
              <w:rPr>
                <w:sz w:val="18"/>
                <w:szCs w:val="18"/>
                <w:lang w:eastAsia="en-AU"/>
              </w:rPr>
              <w:t xml:space="preserve">Treasurer's Advance – Pace Farm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3,750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r>
      <w:tr w:rsidR="004168F4" w:rsidRPr="00810559" w:rsidTr="002B230A">
        <w:trPr>
          <w:trHeight w:hRule="exact" w:val="255"/>
        </w:trPr>
        <w:tc>
          <w:tcPr>
            <w:tcW w:w="4556" w:type="dxa"/>
            <w:tcBorders>
              <w:left w:val="nil"/>
              <w:bottom w:val="nil"/>
              <w:right w:val="nil"/>
            </w:tcBorders>
            <w:shd w:val="clear" w:color="auto" w:fill="auto"/>
            <w:hideMark/>
          </w:tcPr>
          <w:p w:rsidR="004168F4" w:rsidRPr="00810559" w:rsidRDefault="004168F4" w:rsidP="002B230A">
            <w:pPr>
              <w:ind w:left="142" w:hanging="142"/>
              <w:rPr>
                <w:sz w:val="18"/>
                <w:szCs w:val="18"/>
                <w:lang w:eastAsia="en-AU"/>
              </w:rPr>
            </w:pPr>
            <w:r w:rsidRPr="00810559">
              <w:rPr>
                <w:sz w:val="18"/>
                <w:szCs w:val="18"/>
                <w:lang w:eastAsia="en-AU"/>
              </w:rPr>
              <w:t>Treasurer's Advance – Young Pioneers Program</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40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hideMark/>
          </w:tcPr>
          <w:p w:rsidR="004168F4" w:rsidRPr="00810559" w:rsidRDefault="004168F4" w:rsidP="002B230A">
            <w:pPr>
              <w:jc w:val="right"/>
              <w:rPr>
                <w:sz w:val="18"/>
                <w:szCs w:val="18"/>
                <w:lang w:eastAsia="en-AU"/>
              </w:rPr>
            </w:pPr>
            <w:r w:rsidRPr="00810559">
              <w:rPr>
                <w:sz w:val="18"/>
                <w:szCs w:val="18"/>
                <w:lang w:eastAsia="en-AU"/>
              </w:rPr>
              <w:t xml:space="preserve">- </w:t>
            </w:r>
          </w:p>
        </w:tc>
      </w:tr>
      <w:tr w:rsidR="004168F4" w:rsidRPr="00810559" w:rsidTr="002B230A">
        <w:trPr>
          <w:trHeight w:hRule="exact" w:val="255"/>
        </w:trPr>
        <w:tc>
          <w:tcPr>
            <w:tcW w:w="4556" w:type="dxa"/>
            <w:tcBorders>
              <w:left w:val="nil"/>
              <w:bottom w:val="nil"/>
              <w:right w:val="nil"/>
            </w:tcBorders>
            <w:shd w:val="clear" w:color="auto" w:fill="auto"/>
          </w:tcPr>
          <w:p w:rsidR="004168F4" w:rsidRPr="00810559" w:rsidRDefault="004168F4" w:rsidP="002B230A">
            <w:pPr>
              <w:ind w:left="142" w:hanging="142"/>
              <w:rPr>
                <w:sz w:val="18"/>
                <w:szCs w:val="18"/>
                <w:lang w:eastAsia="en-AU"/>
              </w:rPr>
            </w:pPr>
            <w:r w:rsidRPr="00810559">
              <w:rPr>
                <w:sz w:val="18"/>
                <w:szCs w:val="18"/>
                <w:lang w:eastAsia="en-AU"/>
              </w:rPr>
              <w:t>Technical Adjustment – Pace Farm</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3,750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 </w:t>
            </w:r>
          </w:p>
        </w:tc>
      </w:tr>
      <w:tr w:rsidR="004168F4" w:rsidRPr="00810559" w:rsidTr="002B230A">
        <w:trPr>
          <w:trHeight w:hRule="exact" w:val="255"/>
        </w:trPr>
        <w:tc>
          <w:tcPr>
            <w:tcW w:w="4556" w:type="dxa"/>
            <w:tcBorders>
              <w:left w:val="nil"/>
              <w:bottom w:val="nil"/>
              <w:right w:val="nil"/>
            </w:tcBorders>
            <w:shd w:val="clear" w:color="auto" w:fill="auto"/>
          </w:tcPr>
          <w:p w:rsidR="004168F4" w:rsidRPr="00810559" w:rsidRDefault="004168F4" w:rsidP="002B230A">
            <w:pPr>
              <w:ind w:left="142" w:hanging="142"/>
              <w:rPr>
                <w:sz w:val="18"/>
                <w:szCs w:val="18"/>
                <w:lang w:eastAsia="en-AU"/>
              </w:rPr>
            </w:pPr>
            <w:r w:rsidRPr="00810559">
              <w:rPr>
                <w:sz w:val="18"/>
                <w:szCs w:val="18"/>
                <w:lang w:eastAsia="en-AU"/>
              </w:rPr>
              <w:t>Transfer – Infrastructure Planning from ESDD</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1,146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535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542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549 </w:t>
            </w:r>
          </w:p>
        </w:tc>
        <w:tc>
          <w:tcPr>
            <w:tcW w:w="960" w:type="dxa"/>
            <w:tcBorders>
              <w:left w:val="nil"/>
              <w:bottom w:val="nil"/>
              <w:right w:val="nil"/>
            </w:tcBorders>
            <w:shd w:val="clear" w:color="auto" w:fill="auto"/>
            <w:noWrap/>
          </w:tcPr>
          <w:p w:rsidR="004168F4" w:rsidRPr="00810559" w:rsidRDefault="004168F4" w:rsidP="002B230A">
            <w:pPr>
              <w:jc w:val="right"/>
              <w:rPr>
                <w:sz w:val="18"/>
                <w:szCs w:val="18"/>
                <w:lang w:eastAsia="en-AU"/>
              </w:rPr>
            </w:pPr>
            <w:r w:rsidRPr="00810559">
              <w:rPr>
                <w:sz w:val="18"/>
                <w:szCs w:val="18"/>
                <w:lang w:eastAsia="en-AU"/>
              </w:rPr>
              <w:t xml:space="preserve">556 </w:t>
            </w:r>
          </w:p>
        </w:tc>
      </w:tr>
      <w:tr w:rsidR="004168F4" w:rsidRPr="004F299A" w:rsidTr="002B230A">
        <w:trPr>
          <w:trHeight w:val="666"/>
        </w:trPr>
        <w:tc>
          <w:tcPr>
            <w:tcW w:w="4556" w:type="dxa"/>
            <w:tcBorders>
              <w:left w:val="nil"/>
              <w:bottom w:val="single" w:sz="4" w:space="0" w:color="auto"/>
              <w:right w:val="nil"/>
            </w:tcBorders>
            <w:shd w:val="clear" w:color="auto" w:fill="auto"/>
          </w:tcPr>
          <w:p w:rsidR="004168F4" w:rsidRPr="004F299A" w:rsidRDefault="004168F4" w:rsidP="002B230A">
            <w:pPr>
              <w:ind w:left="142" w:hanging="142"/>
              <w:rPr>
                <w:sz w:val="18"/>
                <w:szCs w:val="18"/>
                <w:lang w:eastAsia="en-AU"/>
              </w:rPr>
            </w:pPr>
            <w:r w:rsidRPr="004F299A">
              <w:rPr>
                <w:sz w:val="18"/>
                <w:szCs w:val="18"/>
                <w:lang w:eastAsia="en-AU"/>
              </w:rPr>
              <w:t>Transfer – Molonglo Valley – Implementation of Commitments</w:t>
            </w:r>
            <w:r>
              <w:rPr>
                <w:sz w:val="18"/>
                <w:szCs w:val="18"/>
                <w:lang w:eastAsia="en-AU"/>
              </w:rPr>
              <w:t xml:space="preserve"> </w:t>
            </w:r>
            <w:r w:rsidRPr="004F299A">
              <w:rPr>
                <w:sz w:val="18"/>
                <w:szCs w:val="18"/>
                <w:lang w:eastAsia="en-AU"/>
              </w:rPr>
              <w:t>in the Plan for the Protection of Matters of National</w:t>
            </w:r>
            <w:r>
              <w:rPr>
                <w:sz w:val="18"/>
                <w:szCs w:val="18"/>
                <w:lang w:eastAsia="en-AU"/>
              </w:rPr>
              <w:t xml:space="preserve"> </w:t>
            </w:r>
            <w:r w:rsidRPr="004F299A">
              <w:rPr>
                <w:sz w:val="18"/>
                <w:szCs w:val="18"/>
                <w:lang w:eastAsia="en-AU"/>
              </w:rPr>
              <w:t>Environmental Significance to TAMS</w:t>
            </w:r>
          </w:p>
        </w:tc>
        <w:tc>
          <w:tcPr>
            <w:tcW w:w="960" w:type="dxa"/>
            <w:tcBorders>
              <w:left w:val="nil"/>
              <w:bottom w:val="single" w:sz="4" w:space="0" w:color="auto"/>
              <w:right w:val="nil"/>
            </w:tcBorders>
            <w:shd w:val="clear" w:color="auto" w:fill="auto"/>
            <w:noWrap/>
          </w:tcPr>
          <w:p w:rsidR="004168F4" w:rsidRPr="004F299A" w:rsidRDefault="004168F4" w:rsidP="002B230A">
            <w:pPr>
              <w:jc w:val="right"/>
              <w:rPr>
                <w:sz w:val="18"/>
                <w:szCs w:val="18"/>
                <w:lang w:eastAsia="en-AU"/>
              </w:rPr>
            </w:pPr>
            <w:r w:rsidRPr="004F299A">
              <w:rPr>
                <w:sz w:val="18"/>
                <w:szCs w:val="18"/>
                <w:lang w:eastAsia="en-AU"/>
              </w:rPr>
              <w:t>(800)</w:t>
            </w:r>
          </w:p>
        </w:tc>
        <w:tc>
          <w:tcPr>
            <w:tcW w:w="960" w:type="dxa"/>
            <w:tcBorders>
              <w:left w:val="nil"/>
              <w:bottom w:val="single" w:sz="4" w:space="0" w:color="auto"/>
              <w:right w:val="nil"/>
            </w:tcBorders>
            <w:shd w:val="clear" w:color="auto" w:fill="auto"/>
            <w:noWrap/>
          </w:tcPr>
          <w:p w:rsidR="004168F4" w:rsidRPr="004F299A" w:rsidRDefault="004168F4" w:rsidP="002B230A">
            <w:pPr>
              <w:jc w:val="right"/>
              <w:rPr>
                <w:sz w:val="18"/>
                <w:szCs w:val="18"/>
                <w:lang w:eastAsia="en-AU"/>
              </w:rPr>
            </w:pPr>
            <w:r w:rsidRPr="004F299A">
              <w:rPr>
                <w:sz w:val="18"/>
                <w:szCs w:val="18"/>
                <w:lang w:eastAsia="en-AU"/>
              </w:rPr>
              <w:t xml:space="preserve">- </w:t>
            </w:r>
          </w:p>
        </w:tc>
        <w:tc>
          <w:tcPr>
            <w:tcW w:w="960" w:type="dxa"/>
            <w:tcBorders>
              <w:left w:val="nil"/>
              <w:bottom w:val="single" w:sz="4" w:space="0" w:color="auto"/>
              <w:right w:val="nil"/>
            </w:tcBorders>
            <w:shd w:val="clear" w:color="auto" w:fill="auto"/>
            <w:noWrap/>
          </w:tcPr>
          <w:p w:rsidR="004168F4" w:rsidRPr="004F299A" w:rsidRDefault="004168F4" w:rsidP="002B230A">
            <w:pPr>
              <w:jc w:val="right"/>
              <w:rPr>
                <w:sz w:val="18"/>
                <w:szCs w:val="18"/>
                <w:lang w:eastAsia="en-AU"/>
              </w:rPr>
            </w:pPr>
            <w:r w:rsidRPr="004F299A">
              <w:rPr>
                <w:sz w:val="18"/>
                <w:szCs w:val="18"/>
                <w:lang w:eastAsia="en-AU"/>
              </w:rPr>
              <w:t xml:space="preserve">- </w:t>
            </w:r>
          </w:p>
        </w:tc>
        <w:tc>
          <w:tcPr>
            <w:tcW w:w="960" w:type="dxa"/>
            <w:tcBorders>
              <w:left w:val="nil"/>
              <w:bottom w:val="single" w:sz="4" w:space="0" w:color="auto"/>
              <w:right w:val="nil"/>
            </w:tcBorders>
            <w:shd w:val="clear" w:color="auto" w:fill="auto"/>
            <w:noWrap/>
          </w:tcPr>
          <w:p w:rsidR="004168F4" w:rsidRPr="004F299A" w:rsidRDefault="004168F4" w:rsidP="002B230A">
            <w:pPr>
              <w:jc w:val="right"/>
              <w:rPr>
                <w:sz w:val="18"/>
                <w:szCs w:val="18"/>
                <w:lang w:eastAsia="en-AU"/>
              </w:rPr>
            </w:pPr>
            <w:r w:rsidRPr="004F299A">
              <w:rPr>
                <w:sz w:val="18"/>
                <w:szCs w:val="18"/>
                <w:lang w:eastAsia="en-AU"/>
              </w:rPr>
              <w:t xml:space="preserve">- </w:t>
            </w:r>
          </w:p>
        </w:tc>
        <w:tc>
          <w:tcPr>
            <w:tcW w:w="960" w:type="dxa"/>
            <w:tcBorders>
              <w:left w:val="nil"/>
              <w:bottom w:val="single" w:sz="4" w:space="0" w:color="auto"/>
              <w:right w:val="nil"/>
            </w:tcBorders>
            <w:shd w:val="clear" w:color="auto" w:fill="auto"/>
            <w:noWrap/>
          </w:tcPr>
          <w:p w:rsidR="004168F4" w:rsidRPr="004F299A" w:rsidRDefault="004168F4" w:rsidP="002B230A">
            <w:pPr>
              <w:jc w:val="right"/>
              <w:rPr>
                <w:sz w:val="18"/>
                <w:szCs w:val="18"/>
                <w:lang w:eastAsia="en-AU"/>
              </w:rPr>
            </w:pPr>
            <w:r w:rsidRPr="004F299A">
              <w:rPr>
                <w:sz w:val="18"/>
                <w:szCs w:val="18"/>
                <w:lang w:eastAsia="en-AU"/>
              </w:rPr>
              <w:t xml:space="preserve">- </w:t>
            </w:r>
          </w:p>
        </w:tc>
      </w:tr>
      <w:tr w:rsidR="004168F4" w:rsidRPr="00810559" w:rsidTr="002B230A">
        <w:trPr>
          <w:trHeight w:val="300"/>
        </w:trPr>
        <w:tc>
          <w:tcPr>
            <w:tcW w:w="4556" w:type="dxa"/>
            <w:tcBorders>
              <w:left w:val="nil"/>
              <w:bottom w:val="single" w:sz="4" w:space="0" w:color="auto"/>
              <w:right w:val="nil"/>
            </w:tcBorders>
            <w:shd w:val="clear" w:color="auto" w:fill="auto"/>
            <w:hideMark/>
          </w:tcPr>
          <w:p w:rsidR="004168F4" w:rsidRDefault="004168F4" w:rsidP="002B230A">
            <w:pPr>
              <w:pStyle w:val="Heading3"/>
              <w:spacing w:before="0" w:after="0"/>
            </w:pPr>
            <w:r>
              <w:lastRenderedPageBreak/>
              <w:br w:type="page"/>
            </w:r>
            <w:proofErr w:type="gramStart"/>
            <w:r>
              <w:t>Changes to Appropriation cont.</w:t>
            </w:r>
            <w:proofErr w:type="gramEnd"/>
          </w:p>
          <w:p w:rsidR="004168F4" w:rsidRPr="00810559" w:rsidRDefault="004168F4" w:rsidP="002B230A">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single" w:sz="4" w:space="0" w:color="auto"/>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single" w:sz="4" w:space="0" w:color="auto"/>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single" w:sz="4" w:space="0" w:color="auto"/>
              <w:right w:val="nil"/>
            </w:tcBorders>
            <w:shd w:val="clear" w:color="auto" w:fill="auto"/>
            <w:noWrap/>
            <w:hideMark/>
          </w:tcPr>
          <w:p w:rsidR="004168F4" w:rsidRPr="00810559" w:rsidRDefault="004168F4" w:rsidP="002B230A">
            <w:pPr>
              <w:jc w:val="right"/>
              <w:rPr>
                <w:sz w:val="18"/>
                <w:szCs w:val="18"/>
                <w:lang w:eastAsia="en-AU"/>
              </w:rPr>
            </w:pPr>
          </w:p>
        </w:tc>
        <w:tc>
          <w:tcPr>
            <w:tcW w:w="960" w:type="dxa"/>
            <w:tcBorders>
              <w:left w:val="nil"/>
              <w:bottom w:val="single" w:sz="4" w:space="0" w:color="auto"/>
              <w:right w:val="nil"/>
            </w:tcBorders>
            <w:shd w:val="clear" w:color="auto" w:fill="auto"/>
            <w:noWrap/>
            <w:hideMark/>
          </w:tcPr>
          <w:p w:rsidR="004168F4" w:rsidRPr="00810559" w:rsidRDefault="004168F4" w:rsidP="002B230A">
            <w:pPr>
              <w:jc w:val="right"/>
              <w:rPr>
                <w:sz w:val="18"/>
                <w:szCs w:val="18"/>
                <w:lang w:eastAsia="en-AU"/>
              </w:rPr>
            </w:pPr>
          </w:p>
        </w:tc>
      </w:tr>
      <w:tr w:rsidR="004168F4" w:rsidRPr="00810559" w:rsidTr="00083D57">
        <w:trPr>
          <w:trHeight w:val="222"/>
        </w:trPr>
        <w:tc>
          <w:tcPr>
            <w:tcW w:w="4556" w:type="dxa"/>
            <w:tcBorders>
              <w:top w:val="single" w:sz="4" w:space="0" w:color="auto"/>
              <w:left w:val="nil"/>
              <w:bottom w:val="nil"/>
              <w:right w:val="nil"/>
            </w:tcBorders>
            <w:shd w:val="clear" w:color="auto" w:fill="auto"/>
          </w:tcPr>
          <w:p w:rsidR="004168F4" w:rsidRPr="00810559" w:rsidRDefault="004168F4" w:rsidP="002B230A">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tcPr>
          <w:p w:rsidR="004168F4" w:rsidRPr="00810559" w:rsidRDefault="004168F4"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tcPr>
          <w:p w:rsidR="004168F4" w:rsidRPr="00810559" w:rsidRDefault="004168F4"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tcPr>
          <w:p w:rsidR="004168F4" w:rsidRPr="00810559" w:rsidRDefault="004168F4"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tcPr>
          <w:p w:rsidR="004168F4" w:rsidRPr="00810559" w:rsidRDefault="004168F4"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tcPr>
          <w:p w:rsidR="004168F4" w:rsidRPr="00810559" w:rsidRDefault="004168F4" w:rsidP="00083D57">
            <w:pPr>
              <w:spacing w:before="20" w:after="20"/>
              <w:jc w:val="right"/>
              <w:rPr>
                <w:b/>
                <w:bCs/>
                <w:sz w:val="18"/>
                <w:szCs w:val="18"/>
                <w:lang w:eastAsia="en-AU"/>
              </w:rPr>
            </w:pPr>
            <w:r w:rsidRPr="00810559">
              <w:rPr>
                <w:b/>
                <w:bCs/>
                <w:sz w:val="18"/>
                <w:szCs w:val="18"/>
                <w:lang w:eastAsia="en-AU"/>
              </w:rPr>
              <w:t>2016-17</w:t>
            </w:r>
          </w:p>
        </w:tc>
      </w:tr>
      <w:tr w:rsidR="004168F4" w:rsidRPr="00810559" w:rsidTr="00083D57">
        <w:trPr>
          <w:trHeight w:val="250"/>
        </w:trPr>
        <w:tc>
          <w:tcPr>
            <w:tcW w:w="4556" w:type="dxa"/>
            <w:tcBorders>
              <w:left w:val="nil"/>
              <w:right w:val="nil"/>
            </w:tcBorders>
            <w:shd w:val="clear" w:color="auto" w:fill="auto"/>
          </w:tcPr>
          <w:p w:rsidR="004168F4" w:rsidRPr="00810559" w:rsidRDefault="004168F4" w:rsidP="002B230A">
            <w:pPr>
              <w:rPr>
                <w:b/>
                <w:bCs/>
                <w:sz w:val="18"/>
                <w:szCs w:val="18"/>
                <w:lang w:eastAsia="en-AU"/>
              </w:rPr>
            </w:pPr>
            <w:r w:rsidRPr="00810559">
              <w:rPr>
                <w:b/>
                <w:bCs/>
                <w:sz w:val="18"/>
                <w:szCs w:val="18"/>
                <w:lang w:eastAsia="en-AU"/>
              </w:rPr>
              <w:t>Government Payment for Outputs</w:t>
            </w:r>
          </w:p>
        </w:tc>
        <w:tc>
          <w:tcPr>
            <w:tcW w:w="960" w:type="dxa"/>
            <w:tcBorders>
              <w:left w:val="nil"/>
              <w:right w:val="nil"/>
            </w:tcBorders>
            <w:shd w:val="clear" w:color="auto" w:fill="auto"/>
            <w:noWrap/>
          </w:tcPr>
          <w:p w:rsidR="004168F4" w:rsidRPr="00810559" w:rsidRDefault="004168F4" w:rsidP="00083D57">
            <w:pPr>
              <w:spacing w:after="20"/>
              <w:jc w:val="right"/>
              <w:rPr>
                <w:b/>
                <w:bCs/>
                <w:sz w:val="18"/>
                <w:szCs w:val="18"/>
                <w:lang w:eastAsia="en-AU"/>
              </w:rPr>
            </w:pPr>
            <w:r w:rsidRPr="00810559">
              <w:rPr>
                <w:b/>
                <w:bCs/>
                <w:sz w:val="18"/>
                <w:szCs w:val="18"/>
                <w:lang w:eastAsia="en-AU"/>
              </w:rPr>
              <w:t>Est. Out.</w:t>
            </w:r>
          </w:p>
        </w:tc>
        <w:tc>
          <w:tcPr>
            <w:tcW w:w="960" w:type="dxa"/>
            <w:tcBorders>
              <w:left w:val="nil"/>
              <w:right w:val="nil"/>
            </w:tcBorders>
            <w:shd w:val="clear" w:color="auto" w:fill="auto"/>
            <w:noWrap/>
          </w:tcPr>
          <w:p w:rsidR="004168F4" w:rsidRPr="00810559" w:rsidRDefault="004168F4" w:rsidP="00083D57">
            <w:pPr>
              <w:spacing w:after="20"/>
              <w:jc w:val="right"/>
              <w:rPr>
                <w:b/>
                <w:bCs/>
                <w:sz w:val="18"/>
                <w:szCs w:val="18"/>
                <w:lang w:eastAsia="en-AU"/>
              </w:rPr>
            </w:pPr>
            <w:r w:rsidRPr="00810559">
              <w:rPr>
                <w:b/>
                <w:bCs/>
                <w:sz w:val="18"/>
                <w:szCs w:val="18"/>
                <w:lang w:eastAsia="en-AU"/>
              </w:rPr>
              <w:t>Budget</w:t>
            </w:r>
          </w:p>
        </w:tc>
        <w:tc>
          <w:tcPr>
            <w:tcW w:w="960" w:type="dxa"/>
            <w:tcBorders>
              <w:left w:val="nil"/>
              <w:right w:val="nil"/>
            </w:tcBorders>
            <w:shd w:val="clear" w:color="auto" w:fill="auto"/>
            <w:noWrap/>
          </w:tcPr>
          <w:p w:rsidR="004168F4" w:rsidRPr="00810559" w:rsidRDefault="004168F4" w:rsidP="00083D57">
            <w:pPr>
              <w:spacing w:after="20"/>
              <w:jc w:val="right"/>
              <w:rPr>
                <w:b/>
                <w:bCs/>
                <w:sz w:val="18"/>
                <w:szCs w:val="18"/>
                <w:lang w:eastAsia="en-AU"/>
              </w:rPr>
            </w:pPr>
            <w:r w:rsidRPr="00810559">
              <w:rPr>
                <w:b/>
                <w:bCs/>
                <w:sz w:val="18"/>
                <w:szCs w:val="18"/>
                <w:lang w:eastAsia="en-AU"/>
              </w:rPr>
              <w:t>Estimate</w:t>
            </w:r>
          </w:p>
        </w:tc>
        <w:tc>
          <w:tcPr>
            <w:tcW w:w="960" w:type="dxa"/>
            <w:tcBorders>
              <w:left w:val="nil"/>
              <w:right w:val="nil"/>
            </w:tcBorders>
            <w:shd w:val="clear" w:color="auto" w:fill="auto"/>
            <w:noWrap/>
          </w:tcPr>
          <w:p w:rsidR="004168F4" w:rsidRPr="00810559" w:rsidRDefault="004168F4" w:rsidP="00083D57">
            <w:pPr>
              <w:spacing w:after="20"/>
              <w:jc w:val="right"/>
              <w:rPr>
                <w:b/>
                <w:bCs/>
                <w:sz w:val="18"/>
                <w:szCs w:val="18"/>
                <w:lang w:eastAsia="en-AU"/>
              </w:rPr>
            </w:pPr>
            <w:r w:rsidRPr="00810559">
              <w:rPr>
                <w:b/>
                <w:bCs/>
                <w:sz w:val="18"/>
                <w:szCs w:val="18"/>
                <w:lang w:eastAsia="en-AU"/>
              </w:rPr>
              <w:t>Estimate</w:t>
            </w:r>
          </w:p>
        </w:tc>
        <w:tc>
          <w:tcPr>
            <w:tcW w:w="960" w:type="dxa"/>
            <w:tcBorders>
              <w:left w:val="nil"/>
              <w:right w:val="nil"/>
            </w:tcBorders>
            <w:shd w:val="clear" w:color="auto" w:fill="auto"/>
            <w:noWrap/>
          </w:tcPr>
          <w:p w:rsidR="004168F4" w:rsidRPr="00810559" w:rsidRDefault="004168F4" w:rsidP="00083D57">
            <w:pPr>
              <w:spacing w:after="20"/>
              <w:jc w:val="right"/>
              <w:rPr>
                <w:b/>
                <w:bCs/>
                <w:sz w:val="18"/>
                <w:szCs w:val="18"/>
                <w:lang w:eastAsia="en-AU"/>
              </w:rPr>
            </w:pPr>
            <w:r w:rsidRPr="00810559">
              <w:rPr>
                <w:b/>
                <w:bCs/>
                <w:sz w:val="18"/>
                <w:szCs w:val="18"/>
                <w:lang w:eastAsia="en-AU"/>
              </w:rPr>
              <w:t>Estimate</w:t>
            </w:r>
          </w:p>
        </w:tc>
      </w:tr>
      <w:tr w:rsidR="004168F4" w:rsidRPr="00810559" w:rsidTr="00083D57">
        <w:trPr>
          <w:trHeight w:val="153"/>
        </w:trPr>
        <w:tc>
          <w:tcPr>
            <w:tcW w:w="4556" w:type="dxa"/>
            <w:tcBorders>
              <w:left w:val="nil"/>
              <w:bottom w:val="single" w:sz="4" w:space="0" w:color="auto"/>
              <w:right w:val="nil"/>
            </w:tcBorders>
            <w:shd w:val="clear" w:color="auto" w:fill="auto"/>
          </w:tcPr>
          <w:p w:rsidR="004168F4" w:rsidRPr="00810559" w:rsidRDefault="004168F4" w:rsidP="002B230A">
            <w:pPr>
              <w:rPr>
                <w:b/>
                <w:bCs/>
                <w:sz w:val="18"/>
                <w:szCs w:val="18"/>
                <w:lang w:eastAsia="en-AU"/>
              </w:rPr>
            </w:pPr>
            <w:r w:rsidRPr="00810559">
              <w:rPr>
                <w:b/>
                <w:bCs/>
                <w:sz w:val="18"/>
                <w:szCs w:val="18"/>
                <w:lang w:eastAsia="en-AU"/>
              </w:rPr>
              <w:t> </w:t>
            </w:r>
          </w:p>
        </w:tc>
        <w:tc>
          <w:tcPr>
            <w:tcW w:w="960" w:type="dxa"/>
            <w:tcBorders>
              <w:left w:val="nil"/>
              <w:bottom w:val="single" w:sz="4" w:space="0" w:color="auto"/>
              <w:right w:val="nil"/>
            </w:tcBorders>
            <w:shd w:val="clear" w:color="auto" w:fill="auto"/>
            <w:noWrap/>
          </w:tcPr>
          <w:p w:rsidR="004168F4" w:rsidRPr="00810559" w:rsidRDefault="004168F4" w:rsidP="00083D57">
            <w:pPr>
              <w:spacing w:before="10" w:after="20"/>
              <w:jc w:val="right"/>
              <w:rPr>
                <w:b/>
                <w:bCs/>
                <w:sz w:val="18"/>
                <w:szCs w:val="18"/>
                <w:lang w:eastAsia="en-AU"/>
              </w:rPr>
            </w:pPr>
            <w:r w:rsidRPr="00810559">
              <w:rPr>
                <w:b/>
                <w:bCs/>
                <w:sz w:val="18"/>
                <w:szCs w:val="18"/>
                <w:lang w:eastAsia="en-AU"/>
              </w:rPr>
              <w:t>$'000</w:t>
            </w:r>
          </w:p>
        </w:tc>
        <w:tc>
          <w:tcPr>
            <w:tcW w:w="960" w:type="dxa"/>
            <w:tcBorders>
              <w:left w:val="nil"/>
              <w:bottom w:val="single" w:sz="4" w:space="0" w:color="auto"/>
              <w:right w:val="nil"/>
            </w:tcBorders>
            <w:shd w:val="clear" w:color="auto" w:fill="auto"/>
            <w:noWrap/>
          </w:tcPr>
          <w:p w:rsidR="004168F4" w:rsidRPr="00810559" w:rsidRDefault="004168F4" w:rsidP="00083D57">
            <w:pPr>
              <w:spacing w:before="10" w:after="20"/>
              <w:jc w:val="right"/>
              <w:rPr>
                <w:b/>
                <w:bCs/>
                <w:sz w:val="18"/>
                <w:szCs w:val="18"/>
                <w:lang w:eastAsia="en-AU"/>
              </w:rPr>
            </w:pPr>
            <w:r w:rsidRPr="00810559">
              <w:rPr>
                <w:b/>
                <w:bCs/>
                <w:sz w:val="18"/>
                <w:szCs w:val="18"/>
                <w:lang w:eastAsia="en-AU"/>
              </w:rPr>
              <w:t>$'000</w:t>
            </w:r>
          </w:p>
        </w:tc>
        <w:tc>
          <w:tcPr>
            <w:tcW w:w="960" w:type="dxa"/>
            <w:tcBorders>
              <w:left w:val="nil"/>
              <w:bottom w:val="single" w:sz="4" w:space="0" w:color="auto"/>
              <w:right w:val="nil"/>
            </w:tcBorders>
            <w:shd w:val="clear" w:color="auto" w:fill="auto"/>
            <w:noWrap/>
          </w:tcPr>
          <w:p w:rsidR="004168F4" w:rsidRPr="00810559" w:rsidRDefault="004168F4" w:rsidP="00083D57">
            <w:pPr>
              <w:spacing w:before="10" w:after="20"/>
              <w:jc w:val="right"/>
              <w:rPr>
                <w:b/>
                <w:bCs/>
                <w:sz w:val="18"/>
                <w:szCs w:val="18"/>
                <w:lang w:eastAsia="en-AU"/>
              </w:rPr>
            </w:pPr>
            <w:r w:rsidRPr="00810559">
              <w:rPr>
                <w:b/>
                <w:bCs/>
                <w:sz w:val="18"/>
                <w:szCs w:val="18"/>
                <w:lang w:eastAsia="en-AU"/>
              </w:rPr>
              <w:t>$'000</w:t>
            </w:r>
          </w:p>
        </w:tc>
        <w:tc>
          <w:tcPr>
            <w:tcW w:w="960" w:type="dxa"/>
            <w:tcBorders>
              <w:left w:val="nil"/>
              <w:bottom w:val="single" w:sz="4" w:space="0" w:color="auto"/>
              <w:right w:val="nil"/>
            </w:tcBorders>
            <w:shd w:val="clear" w:color="auto" w:fill="auto"/>
            <w:noWrap/>
          </w:tcPr>
          <w:p w:rsidR="004168F4" w:rsidRPr="00810559" w:rsidRDefault="004168F4" w:rsidP="00083D57">
            <w:pPr>
              <w:spacing w:before="10" w:after="20"/>
              <w:jc w:val="right"/>
              <w:rPr>
                <w:b/>
                <w:bCs/>
                <w:sz w:val="18"/>
                <w:szCs w:val="18"/>
                <w:lang w:eastAsia="en-AU"/>
              </w:rPr>
            </w:pPr>
            <w:r w:rsidRPr="00810559">
              <w:rPr>
                <w:b/>
                <w:bCs/>
                <w:sz w:val="18"/>
                <w:szCs w:val="18"/>
                <w:lang w:eastAsia="en-AU"/>
              </w:rPr>
              <w:t>$'000</w:t>
            </w:r>
          </w:p>
        </w:tc>
        <w:tc>
          <w:tcPr>
            <w:tcW w:w="960" w:type="dxa"/>
            <w:tcBorders>
              <w:left w:val="nil"/>
              <w:bottom w:val="single" w:sz="4" w:space="0" w:color="auto"/>
              <w:right w:val="nil"/>
            </w:tcBorders>
            <w:shd w:val="clear" w:color="auto" w:fill="auto"/>
            <w:noWrap/>
          </w:tcPr>
          <w:p w:rsidR="004168F4" w:rsidRPr="00810559" w:rsidRDefault="004168F4" w:rsidP="00083D57">
            <w:pPr>
              <w:spacing w:before="10" w:after="20"/>
              <w:jc w:val="right"/>
              <w:rPr>
                <w:b/>
                <w:bCs/>
                <w:sz w:val="18"/>
                <w:szCs w:val="18"/>
                <w:lang w:eastAsia="en-AU"/>
              </w:rPr>
            </w:pPr>
            <w:r w:rsidRPr="00810559">
              <w:rPr>
                <w:b/>
                <w:bCs/>
                <w:sz w:val="18"/>
                <w:szCs w:val="18"/>
                <w:lang w:eastAsia="en-AU"/>
              </w:rPr>
              <w:t>$'000</w:t>
            </w:r>
          </w:p>
        </w:tc>
      </w:tr>
      <w:tr w:rsidR="00C1420C" w:rsidRPr="004F299A" w:rsidTr="002B230A">
        <w:trPr>
          <w:trHeight w:val="70"/>
        </w:trPr>
        <w:tc>
          <w:tcPr>
            <w:tcW w:w="4556" w:type="dxa"/>
            <w:tcBorders>
              <w:top w:val="single" w:sz="4" w:space="0" w:color="auto"/>
              <w:left w:val="nil"/>
              <w:right w:val="nil"/>
            </w:tcBorders>
            <w:shd w:val="clear" w:color="auto" w:fill="auto"/>
          </w:tcPr>
          <w:p w:rsidR="00C1420C" w:rsidRPr="004F299A" w:rsidRDefault="00C1420C" w:rsidP="002B230A">
            <w:pPr>
              <w:ind w:left="142" w:hanging="142"/>
              <w:rPr>
                <w:sz w:val="18"/>
                <w:szCs w:val="18"/>
                <w:lang w:eastAsia="en-AU"/>
              </w:rPr>
            </w:pPr>
          </w:p>
        </w:tc>
        <w:tc>
          <w:tcPr>
            <w:tcW w:w="960" w:type="dxa"/>
            <w:tcBorders>
              <w:top w:val="single" w:sz="4" w:space="0" w:color="auto"/>
              <w:left w:val="nil"/>
              <w:right w:val="nil"/>
            </w:tcBorders>
            <w:shd w:val="clear" w:color="auto" w:fill="auto"/>
            <w:noWrap/>
          </w:tcPr>
          <w:p w:rsidR="00C1420C" w:rsidRPr="004F299A" w:rsidRDefault="00C1420C" w:rsidP="002B230A">
            <w:pPr>
              <w:jc w:val="right"/>
              <w:rPr>
                <w:sz w:val="18"/>
                <w:szCs w:val="18"/>
                <w:lang w:eastAsia="en-AU"/>
              </w:rPr>
            </w:pPr>
          </w:p>
        </w:tc>
        <w:tc>
          <w:tcPr>
            <w:tcW w:w="960" w:type="dxa"/>
            <w:tcBorders>
              <w:top w:val="single" w:sz="4" w:space="0" w:color="auto"/>
              <w:left w:val="nil"/>
              <w:right w:val="nil"/>
            </w:tcBorders>
            <w:shd w:val="clear" w:color="auto" w:fill="auto"/>
            <w:noWrap/>
          </w:tcPr>
          <w:p w:rsidR="00C1420C" w:rsidRPr="004F299A" w:rsidRDefault="00C1420C" w:rsidP="002B230A">
            <w:pPr>
              <w:jc w:val="right"/>
              <w:rPr>
                <w:sz w:val="18"/>
                <w:szCs w:val="18"/>
                <w:lang w:eastAsia="en-AU"/>
              </w:rPr>
            </w:pPr>
          </w:p>
        </w:tc>
        <w:tc>
          <w:tcPr>
            <w:tcW w:w="960" w:type="dxa"/>
            <w:tcBorders>
              <w:top w:val="single" w:sz="4" w:space="0" w:color="auto"/>
              <w:left w:val="nil"/>
              <w:right w:val="nil"/>
            </w:tcBorders>
            <w:shd w:val="clear" w:color="auto" w:fill="auto"/>
            <w:noWrap/>
          </w:tcPr>
          <w:p w:rsidR="00C1420C" w:rsidRPr="004F299A" w:rsidRDefault="00C1420C" w:rsidP="002B230A">
            <w:pPr>
              <w:jc w:val="right"/>
              <w:rPr>
                <w:sz w:val="18"/>
                <w:szCs w:val="18"/>
                <w:lang w:eastAsia="en-AU"/>
              </w:rPr>
            </w:pPr>
          </w:p>
        </w:tc>
        <w:tc>
          <w:tcPr>
            <w:tcW w:w="960" w:type="dxa"/>
            <w:tcBorders>
              <w:top w:val="single" w:sz="4" w:space="0" w:color="auto"/>
              <w:left w:val="nil"/>
              <w:right w:val="nil"/>
            </w:tcBorders>
            <w:shd w:val="clear" w:color="auto" w:fill="auto"/>
            <w:noWrap/>
          </w:tcPr>
          <w:p w:rsidR="00C1420C" w:rsidRPr="004F299A" w:rsidRDefault="00C1420C" w:rsidP="002B230A">
            <w:pPr>
              <w:jc w:val="right"/>
              <w:rPr>
                <w:sz w:val="18"/>
                <w:szCs w:val="18"/>
                <w:lang w:eastAsia="en-AU"/>
              </w:rPr>
            </w:pPr>
          </w:p>
        </w:tc>
        <w:tc>
          <w:tcPr>
            <w:tcW w:w="960" w:type="dxa"/>
            <w:tcBorders>
              <w:top w:val="single" w:sz="4" w:space="0" w:color="auto"/>
              <w:left w:val="nil"/>
              <w:right w:val="nil"/>
            </w:tcBorders>
            <w:shd w:val="clear" w:color="auto" w:fill="auto"/>
            <w:noWrap/>
          </w:tcPr>
          <w:p w:rsidR="00C1420C" w:rsidRPr="004F299A" w:rsidRDefault="00C1420C" w:rsidP="002B230A">
            <w:pPr>
              <w:jc w:val="right"/>
              <w:rPr>
                <w:sz w:val="18"/>
                <w:szCs w:val="18"/>
                <w:lang w:eastAsia="en-AU"/>
              </w:rPr>
            </w:pPr>
          </w:p>
        </w:tc>
      </w:tr>
      <w:tr w:rsidR="004F299A" w:rsidRPr="004F299A" w:rsidTr="002B230A">
        <w:trPr>
          <w:trHeight w:val="233"/>
        </w:trPr>
        <w:tc>
          <w:tcPr>
            <w:tcW w:w="4556" w:type="dxa"/>
            <w:tcBorders>
              <w:left w:val="nil"/>
              <w:bottom w:val="nil"/>
              <w:right w:val="nil"/>
            </w:tcBorders>
            <w:shd w:val="clear" w:color="auto" w:fill="auto"/>
          </w:tcPr>
          <w:p w:rsidR="004F299A" w:rsidRPr="004F299A" w:rsidRDefault="004F299A" w:rsidP="002B230A">
            <w:pPr>
              <w:ind w:left="142" w:hanging="142"/>
              <w:rPr>
                <w:sz w:val="18"/>
                <w:szCs w:val="18"/>
                <w:lang w:eastAsia="en-AU"/>
              </w:rPr>
            </w:pPr>
            <w:r w:rsidRPr="004F299A">
              <w:rPr>
                <w:sz w:val="18"/>
                <w:szCs w:val="18"/>
                <w:lang w:eastAsia="en-AU"/>
              </w:rPr>
              <w:t>Transfer – Government Accommodation Strategy to CWD</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(366)</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(604)</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(614)</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(624)</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(634)</w:t>
            </w:r>
          </w:p>
        </w:tc>
      </w:tr>
      <w:tr w:rsidR="004F299A" w:rsidRPr="004F299A" w:rsidTr="002B230A">
        <w:trPr>
          <w:trHeight w:val="137"/>
        </w:trPr>
        <w:tc>
          <w:tcPr>
            <w:tcW w:w="4556" w:type="dxa"/>
            <w:tcBorders>
              <w:left w:val="nil"/>
              <w:bottom w:val="nil"/>
              <w:right w:val="nil"/>
            </w:tcBorders>
            <w:shd w:val="clear" w:color="auto" w:fill="auto"/>
          </w:tcPr>
          <w:p w:rsidR="004F299A" w:rsidRPr="004F299A" w:rsidRDefault="004F299A" w:rsidP="002B230A">
            <w:pPr>
              <w:ind w:left="142" w:hanging="142"/>
              <w:rPr>
                <w:sz w:val="18"/>
                <w:szCs w:val="18"/>
                <w:lang w:eastAsia="en-AU"/>
              </w:rPr>
            </w:pPr>
            <w:r w:rsidRPr="004F299A">
              <w:rPr>
                <w:sz w:val="18"/>
                <w:szCs w:val="18"/>
                <w:lang w:eastAsia="en-AU"/>
              </w:rPr>
              <w:t>Transfer – Property Support to TAMS</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(103)</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(104)</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(106)</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(108)</w:t>
            </w:r>
          </w:p>
        </w:tc>
      </w:tr>
      <w:tr w:rsidR="004F299A" w:rsidRPr="004F299A" w:rsidTr="002B230A">
        <w:trPr>
          <w:trHeight w:val="196"/>
        </w:trPr>
        <w:tc>
          <w:tcPr>
            <w:tcW w:w="4556" w:type="dxa"/>
            <w:tcBorders>
              <w:left w:val="nil"/>
              <w:bottom w:val="nil"/>
              <w:right w:val="nil"/>
            </w:tcBorders>
            <w:shd w:val="clear" w:color="auto" w:fill="auto"/>
          </w:tcPr>
          <w:p w:rsidR="004F299A" w:rsidRPr="004F299A" w:rsidRDefault="004F299A" w:rsidP="002B230A">
            <w:pPr>
              <w:ind w:left="142" w:hanging="142"/>
              <w:rPr>
                <w:sz w:val="18"/>
                <w:szCs w:val="18"/>
                <w:lang w:eastAsia="en-AU"/>
              </w:rPr>
            </w:pPr>
            <w:r w:rsidRPr="004F299A">
              <w:rPr>
                <w:sz w:val="18"/>
                <w:szCs w:val="18"/>
                <w:lang w:eastAsia="en-AU"/>
              </w:rPr>
              <w:t>Transfer – Carbon Neutral Government Funding to ESDD</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(12)</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r>
      <w:tr w:rsidR="004F299A" w:rsidRPr="004F299A" w:rsidTr="002B230A">
        <w:trPr>
          <w:trHeight w:val="300"/>
        </w:trPr>
        <w:tc>
          <w:tcPr>
            <w:tcW w:w="4556" w:type="dxa"/>
            <w:tcBorders>
              <w:left w:val="nil"/>
              <w:bottom w:val="nil"/>
              <w:right w:val="nil"/>
            </w:tcBorders>
            <w:shd w:val="clear" w:color="auto" w:fill="auto"/>
          </w:tcPr>
          <w:p w:rsidR="004F299A" w:rsidRPr="004F299A" w:rsidRDefault="004F299A" w:rsidP="002B230A">
            <w:pPr>
              <w:ind w:left="142" w:hanging="142"/>
              <w:rPr>
                <w:sz w:val="18"/>
                <w:szCs w:val="18"/>
                <w:lang w:eastAsia="en-AU"/>
              </w:rPr>
            </w:pPr>
            <w:r w:rsidRPr="004F299A">
              <w:rPr>
                <w:sz w:val="18"/>
                <w:szCs w:val="18"/>
                <w:lang w:eastAsia="en-AU"/>
              </w:rPr>
              <w:t>Revised Funding Profile – Business Development Grants</w:t>
            </w:r>
            <w:r w:rsidR="001A56DF">
              <w:rPr>
                <w:sz w:val="18"/>
                <w:szCs w:val="18"/>
                <w:lang w:eastAsia="en-AU"/>
              </w:rPr>
              <w:t xml:space="preserve"> </w:t>
            </w:r>
            <w:r w:rsidRPr="004F299A">
              <w:rPr>
                <w:sz w:val="18"/>
                <w:szCs w:val="18"/>
                <w:lang w:eastAsia="en-AU"/>
              </w:rPr>
              <w:t>Programs</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(870)</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870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c>
          <w:tcPr>
            <w:tcW w:w="960" w:type="dxa"/>
            <w:tcBorders>
              <w:left w:val="nil"/>
              <w:bottom w:val="nil"/>
              <w:right w:val="nil"/>
            </w:tcBorders>
            <w:shd w:val="clear" w:color="auto" w:fill="auto"/>
            <w:noWrap/>
          </w:tcPr>
          <w:p w:rsidR="004F299A" w:rsidRPr="004F299A" w:rsidRDefault="004F299A" w:rsidP="002B230A">
            <w:pPr>
              <w:jc w:val="right"/>
              <w:rPr>
                <w:sz w:val="18"/>
                <w:szCs w:val="18"/>
                <w:lang w:eastAsia="en-AU"/>
              </w:rPr>
            </w:pPr>
            <w:r w:rsidRPr="004F299A">
              <w:rPr>
                <w:sz w:val="18"/>
                <w:szCs w:val="18"/>
                <w:lang w:eastAsia="en-AU"/>
              </w:rPr>
              <w:t xml:space="preserve">- </w:t>
            </w:r>
          </w:p>
        </w:tc>
      </w:tr>
      <w:tr w:rsidR="00A95349" w:rsidRPr="00810559" w:rsidTr="002B230A">
        <w:trPr>
          <w:trHeight w:val="249"/>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Special Events Fund</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(265)</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265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Molonglo 2 – Uriarra Road Upgrade</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(170)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170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Molonglo Valley – Environmental</w:t>
            </w:r>
            <w:r w:rsidR="001A56DF">
              <w:rPr>
                <w:sz w:val="18"/>
                <w:szCs w:val="18"/>
                <w:lang w:eastAsia="en-AU"/>
              </w:rPr>
              <w:t xml:space="preserve"> </w:t>
            </w:r>
            <w:r w:rsidRPr="00810559">
              <w:rPr>
                <w:sz w:val="18"/>
                <w:szCs w:val="18"/>
                <w:lang w:eastAsia="en-AU"/>
              </w:rPr>
              <w:t>Impact Statement for Deferred Area</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(200)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200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Molonglo Valley – Implementation of</w:t>
            </w:r>
            <w:r w:rsidR="001A56DF">
              <w:rPr>
                <w:sz w:val="18"/>
                <w:szCs w:val="18"/>
                <w:lang w:eastAsia="en-AU"/>
              </w:rPr>
              <w:t xml:space="preserve"> </w:t>
            </w:r>
            <w:r w:rsidRPr="00810559">
              <w:rPr>
                <w:sz w:val="18"/>
                <w:szCs w:val="18"/>
                <w:lang w:eastAsia="en-AU"/>
              </w:rPr>
              <w:t>Commitments in the Plan for the Protection of Matters of</w:t>
            </w:r>
            <w:r w:rsidR="001A56DF">
              <w:rPr>
                <w:sz w:val="18"/>
                <w:szCs w:val="18"/>
                <w:lang w:eastAsia="en-AU"/>
              </w:rPr>
              <w:t xml:space="preserve"> </w:t>
            </w:r>
            <w:r w:rsidRPr="00810559">
              <w:rPr>
                <w:sz w:val="18"/>
                <w:szCs w:val="18"/>
                <w:lang w:eastAsia="en-AU"/>
              </w:rPr>
              <w:t>National Environmental Significance</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(550)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550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Upgrade of Commonwealth Park</w:t>
            </w:r>
            <w:r w:rsidR="001A56DF">
              <w:rPr>
                <w:sz w:val="18"/>
                <w:szCs w:val="18"/>
                <w:lang w:eastAsia="en-AU"/>
              </w:rPr>
              <w:t xml:space="preserve"> </w:t>
            </w:r>
            <w:r w:rsidRPr="00810559">
              <w:rPr>
                <w:sz w:val="18"/>
                <w:szCs w:val="18"/>
                <w:lang w:eastAsia="en-AU"/>
              </w:rPr>
              <w:t>(</w:t>
            </w:r>
            <w:proofErr w:type="spellStart"/>
            <w:r w:rsidRPr="00810559">
              <w:rPr>
                <w:sz w:val="18"/>
                <w:szCs w:val="18"/>
                <w:lang w:eastAsia="en-AU"/>
              </w:rPr>
              <w:t>Floriade</w:t>
            </w:r>
            <w:proofErr w:type="spellEnd"/>
            <w:r w:rsidRPr="00810559">
              <w:rPr>
                <w:sz w:val="18"/>
                <w:szCs w:val="18"/>
                <w:lang w:eastAsia="en-AU"/>
              </w:rPr>
              <w:t>)</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(400)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400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213"/>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New Stadium (Feasibility)</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(260)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200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60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Motorsport Funding – Investment</w:t>
            </w:r>
            <w:r w:rsidR="001A56DF">
              <w:rPr>
                <w:sz w:val="18"/>
                <w:szCs w:val="18"/>
                <w:lang w:eastAsia="en-AU"/>
              </w:rPr>
              <w:t xml:space="preserve"> </w:t>
            </w:r>
            <w:r w:rsidRPr="00810559">
              <w:rPr>
                <w:sz w:val="18"/>
                <w:szCs w:val="18"/>
                <w:lang w:eastAsia="en-AU"/>
              </w:rPr>
              <w:t>Fund</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(80)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80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Molonglo Leisure Centre (Feasibility)</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(50)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50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Tuggeranong – Multi-use Community</w:t>
            </w:r>
            <w:r w:rsidR="001A56DF">
              <w:rPr>
                <w:sz w:val="18"/>
                <w:szCs w:val="18"/>
                <w:lang w:eastAsia="en-AU"/>
              </w:rPr>
              <w:t xml:space="preserve"> </w:t>
            </w:r>
            <w:r w:rsidRPr="00810559">
              <w:rPr>
                <w:sz w:val="18"/>
                <w:szCs w:val="18"/>
                <w:lang w:eastAsia="en-AU"/>
              </w:rPr>
              <w:t>Facility and Men's Shed</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(400)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400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Grant for Development of a New</w:t>
            </w:r>
            <w:r w:rsidR="001A56DF">
              <w:rPr>
                <w:sz w:val="18"/>
                <w:szCs w:val="18"/>
                <w:lang w:eastAsia="en-AU"/>
              </w:rPr>
              <w:t xml:space="preserve"> </w:t>
            </w:r>
            <w:r w:rsidRPr="00810559">
              <w:rPr>
                <w:sz w:val="18"/>
                <w:szCs w:val="18"/>
                <w:lang w:eastAsia="en-AU"/>
              </w:rPr>
              <w:t>Basketball Centre and Player Amenities</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(750)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750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Lyneham Precinct – Regional</w:t>
            </w:r>
            <w:r w:rsidR="001A56DF">
              <w:rPr>
                <w:sz w:val="18"/>
                <w:szCs w:val="18"/>
                <w:lang w:eastAsia="en-AU"/>
              </w:rPr>
              <w:t xml:space="preserve"> T</w:t>
            </w:r>
            <w:r w:rsidRPr="00810559">
              <w:rPr>
                <w:sz w:val="18"/>
                <w:szCs w:val="18"/>
                <w:lang w:eastAsia="en-AU"/>
              </w:rPr>
              <w:t>ennis</w:t>
            </w:r>
            <w:r w:rsidR="001A56DF">
              <w:rPr>
                <w:sz w:val="18"/>
                <w:szCs w:val="18"/>
                <w:lang w:eastAsia="en-AU"/>
              </w:rPr>
              <w:t xml:space="preserve"> </w:t>
            </w:r>
            <w:r w:rsidRPr="00810559">
              <w:rPr>
                <w:sz w:val="18"/>
                <w:szCs w:val="18"/>
                <w:lang w:eastAsia="en-AU"/>
              </w:rPr>
              <w:t>and Sports Centre – Stage 2</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(1,450)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454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996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300"/>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Revised Funding Profile – Molonglo – North-South Arterial Road</w:t>
            </w:r>
            <w:r w:rsidR="001A56DF">
              <w:rPr>
                <w:sz w:val="18"/>
                <w:szCs w:val="18"/>
                <w:lang w:eastAsia="en-AU"/>
              </w:rPr>
              <w:t xml:space="preserve"> </w:t>
            </w:r>
            <w:r w:rsidRPr="00810559">
              <w:rPr>
                <w:sz w:val="18"/>
                <w:szCs w:val="18"/>
                <w:lang w:eastAsia="en-AU"/>
              </w:rPr>
              <w:t>Bridge and Pedestrian Bridge (Feasibility)</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(100)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100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r>
      <w:tr w:rsidR="00A95349" w:rsidRPr="00810559" w:rsidTr="002B230A">
        <w:trPr>
          <w:trHeight w:val="197"/>
        </w:trPr>
        <w:tc>
          <w:tcPr>
            <w:tcW w:w="4556" w:type="dxa"/>
            <w:tcBorders>
              <w:left w:val="nil"/>
              <w:bottom w:val="nil"/>
              <w:right w:val="nil"/>
            </w:tcBorders>
            <w:shd w:val="clear" w:color="auto" w:fill="auto"/>
          </w:tcPr>
          <w:p w:rsidR="00A95349" w:rsidRPr="00810559" w:rsidRDefault="00A95349" w:rsidP="002B230A">
            <w:pPr>
              <w:ind w:left="142" w:hanging="142"/>
              <w:rPr>
                <w:sz w:val="18"/>
                <w:szCs w:val="18"/>
                <w:lang w:eastAsia="en-AU"/>
              </w:rPr>
            </w:pPr>
            <w:r w:rsidRPr="00810559">
              <w:rPr>
                <w:sz w:val="18"/>
                <w:szCs w:val="18"/>
                <w:lang w:eastAsia="en-AU"/>
              </w:rPr>
              <w:t>City Centre Marketing and Improvements Levy</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(20)</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(47)</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(64)</w:t>
            </w:r>
          </w:p>
        </w:tc>
        <w:tc>
          <w:tcPr>
            <w:tcW w:w="960" w:type="dxa"/>
            <w:tcBorders>
              <w:left w:val="nil"/>
              <w:bottom w:val="nil"/>
              <w:right w:val="nil"/>
            </w:tcBorders>
            <w:shd w:val="clear" w:color="auto" w:fill="auto"/>
            <w:noWrap/>
          </w:tcPr>
          <w:p w:rsidR="00A95349" w:rsidRPr="00810559" w:rsidRDefault="00A95349" w:rsidP="002B230A">
            <w:pPr>
              <w:jc w:val="right"/>
              <w:rPr>
                <w:sz w:val="18"/>
                <w:szCs w:val="18"/>
                <w:lang w:eastAsia="en-AU"/>
              </w:rPr>
            </w:pPr>
            <w:r w:rsidRPr="00810559">
              <w:rPr>
                <w:sz w:val="18"/>
                <w:szCs w:val="18"/>
                <w:lang w:eastAsia="en-AU"/>
              </w:rPr>
              <w:t>(64)</w:t>
            </w:r>
          </w:p>
        </w:tc>
      </w:tr>
      <w:tr w:rsidR="00A95349" w:rsidRPr="00810559" w:rsidTr="002B230A">
        <w:trPr>
          <w:trHeight w:val="300"/>
        </w:trPr>
        <w:tc>
          <w:tcPr>
            <w:tcW w:w="4556" w:type="dxa"/>
            <w:tcBorders>
              <w:left w:val="nil"/>
              <w:right w:val="nil"/>
            </w:tcBorders>
            <w:shd w:val="clear" w:color="auto" w:fill="auto"/>
          </w:tcPr>
          <w:p w:rsidR="00A95349" w:rsidRPr="00810559" w:rsidRDefault="00A95349" w:rsidP="002B230A">
            <w:pPr>
              <w:rPr>
                <w:sz w:val="18"/>
                <w:szCs w:val="18"/>
                <w:lang w:eastAsia="en-AU"/>
              </w:rPr>
            </w:pPr>
          </w:p>
        </w:tc>
        <w:tc>
          <w:tcPr>
            <w:tcW w:w="960" w:type="dxa"/>
            <w:tcBorders>
              <w:left w:val="nil"/>
              <w:right w:val="nil"/>
            </w:tcBorders>
            <w:shd w:val="clear" w:color="auto" w:fill="auto"/>
            <w:noWrap/>
          </w:tcPr>
          <w:p w:rsidR="00A95349" w:rsidRPr="00810559" w:rsidRDefault="00A95349" w:rsidP="002B230A">
            <w:pPr>
              <w:jc w:val="right"/>
              <w:rPr>
                <w:sz w:val="18"/>
                <w:szCs w:val="18"/>
                <w:lang w:eastAsia="en-AU"/>
              </w:rPr>
            </w:pPr>
          </w:p>
        </w:tc>
        <w:tc>
          <w:tcPr>
            <w:tcW w:w="960" w:type="dxa"/>
            <w:tcBorders>
              <w:left w:val="nil"/>
              <w:right w:val="nil"/>
            </w:tcBorders>
            <w:shd w:val="clear" w:color="auto" w:fill="auto"/>
            <w:noWrap/>
          </w:tcPr>
          <w:p w:rsidR="00A95349" w:rsidRPr="00810559" w:rsidRDefault="00A95349" w:rsidP="002B230A">
            <w:pPr>
              <w:jc w:val="right"/>
              <w:rPr>
                <w:sz w:val="18"/>
                <w:szCs w:val="18"/>
                <w:lang w:eastAsia="en-AU"/>
              </w:rPr>
            </w:pPr>
          </w:p>
        </w:tc>
        <w:tc>
          <w:tcPr>
            <w:tcW w:w="960" w:type="dxa"/>
            <w:tcBorders>
              <w:left w:val="nil"/>
              <w:right w:val="nil"/>
            </w:tcBorders>
            <w:shd w:val="clear" w:color="auto" w:fill="auto"/>
            <w:noWrap/>
          </w:tcPr>
          <w:p w:rsidR="00A95349" w:rsidRPr="00810559" w:rsidRDefault="00A95349" w:rsidP="002B230A">
            <w:pPr>
              <w:jc w:val="right"/>
              <w:rPr>
                <w:sz w:val="18"/>
                <w:szCs w:val="18"/>
                <w:lang w:eastAsia="en-AU"/>
              </w:rPr>
            </w:pPr>
          </w:p>
        </w:tc>
        <w:tc>
          <w:tcPr>
            <w:tcW w:w="960" w:type="dxa"/>
            <w:tcBorders>
              <w:left w:val="nil"/>
              <w:right w:val="nil"/>
            </w:tcBorders>
            <w:shd w:val="clear" w:color="auto" w:fill="auto"/>
            <w:noWrap/>
          </w:tcPr>
          <w:p w:rsidR="00A95349" w:rsidRPr="00810559" w:rsidRDefault="00A95349" w:rsidP="002B230A">
            <w:pPr>
              <w:jc w:val="right"/>
              <w:rPr>
                <w:sz w:val="18"/>
                <w:szCs w:val="18"/>
                <w:lang w:eastAsia="en-AU"/>
              </w:rPr>
            </w:pPr>
          </w:p>
        </w:tc>
        <w:tc>
          <w:tcPr>
            <w:tcW w:w="960" w:type="dxa"/>
            <w:tcBorders>
              <w:left w:val="nil"/>
              <w:right w:val="nil"/>
            </w:tcBorders>
            <w:shd w:val="clear" w:color="auto" w:fill="auto"/>
            <w:noWrap/>
          </w:tcPr>
          <w:p w:rsidR="00A95349" w:rsidRPr="00810559" w:rsidRDefault="00A95349" w:rsidP="002B230A">
            <w:pPr>
              <w:jc w:val="right"/>
              <w:rPr>
                <w:sz w:val="18"/>
                <w:szCs w:val="18"/>
                <w:lang w:eastAsia="en-AU"/>
              </w:rPr>
            </w:pPr>
          </w:p>
        </w:tc>
      </w:tr>
      <w:tr w:rsidR="00A95349" w:rsidRPr="00810559" w:rsidTr="002B230A">
        <w:trPr>
          <w:trHeight w:val="300"/>
        </w:trPr>
        <w:tc>
          <w:tcPr>
            <w:tcW w:w="4556" w:type="dxa"/>
            <w:tcBorders>
              <w:left w:val="nil"/>
              <w:bottom w:val="single" w:sz="4" w:space="0" w:color="auto"/>
              <w:right w:val="nil"/>
            </w:tcBorders>
            <w:shd w:val="clear" w:color="auto" w:fill="auto"/>
          </w:tcPr>
          <w:p w:rsidR="00A95349" w:rsidRPr="00A95349" w:rsidRDefault="00A95349" w:rsidP="002B230A">
            <w:pPr>
              <w:rPr>
                <w:b/>
                <w:sz w:val="18"/>
                <w:szCs w:val="18"/>
                <w:lang w:eastAsia="en-AU"/>
              </w:rPr>
            </w:pPr>
            <w:r w:rsidRPr="00A95349">
              <w:rPr>
                <w:b/>
                <w:sz w:val="18"/>
                <w:szCs w:val="18"/>
                <w:lang w:eastAsia="en-AU"/>
              </w:rPr>
              <w:t>2013-14 Budget</w:t>
            </w:r>
          </w:p>
        </w:tc>
        <w:tc>
          <w:tcPr>
            <w:tcW w:w="960" w:type="dxa"/>
            <w:tcBorders>
              <w:left w:val="nil"/>
              <w:bottom w:val="single" w:sz="4" w:space="0" w:color="auto"/>
              <w:right w:val="nil"/>
            </w:tcBorders>
            <w:shd w:val="clear" w:color="auto" w:fill="auto"/>
            <w:noWrap/>
          </w:tcPr>
          <w:p w:rsidR="00A95349" w:rsidRPr="00A95349" w:rsidRDefault="00A95349" w:rsidP="002B230A">
            <w:pPr>
              <w:jc w:val="right"/>
              <w:rPr>
                <w:b/>
                <w:sz w:val="18"/>
                <w:szCs w:val="18"/>
                <w:lang w:eastAsia="en-AU"/>
              </w:rPr>
            </w:pPr>
            <w:r w:rsidRPr="00A95349">
              <w:rPr>
                <w:b/>
                <w:sz w:val="18"/>
                <w:szCs w:val="18"/>
                <w:lang w:eastAsia="en-AU"/>
              </w:rPr>
              <w:t>73,631</w:t>
            </w:r>
          </w:p>
        </w:tc>
        <w:tc>
          <w:tcPr>
            <w:tcW w:w="960" w:type="dxa"/>
            <w:tcBorders>
              <w:left w:val="nil"/>
              <w:bottom w:val="single" w:sz="4" w:space="0" w:color="auto"/>
              <w:right w:val="nil"/>
            </w:tcBorders>
            <w:shd w:val="clear" w:color="auto" w:fill="auto"/>
            <w:noWrap/>
          </w:tcPr>
          <w:p w:rsidR="00A95349" w:rsidRPr="00A95349" w:rsidRDefault="00A95349" w:rsidP="002B230A">
            <w:pPr>
              <w:jc w:val="right"/>
              <w:rPr>
                <w:b/>
                <w:sz w:val="18"/>
                <w:szCs w:val="18"/>
                <w:lang w:eastAsia="en-AU"/>
              </w:rPr>
            </w:pPr>
            <w:r w:rsidRPr="00A95349">
              <w:rPr>
                <w:b/>
                <w:sz w:val="18"/>
                <w:szCs w:val="18"/>
                <w:lang w:eastAsia="en-AU"/>
              </w:rPr>
              <w:t>86,082</w:t>
            </w:r>
          </w:p>
        </w:tc>
        <w:tc>
          <w:tcPr>
            <w:tcW w:w="960" w:type="dxa"/>
            <w:tcBorders>
              <w:left w:val="nil"/>
              <w:bottom w:val="single" w:sz="4" w:space="0" w:color="auto"/>
              <w:right w:val="nil"/>
            </w:tcBorders>
            <w:shd w:val="clear" w:color="auto" w:fill="auto"/>
            <w:noWrap/>
          </w:tcPr>
          <w:p w:rsidR="00A95349" w:rsidRPr="00A95349" w:rsidRDefault="00A95349" w:rsidP="002B230A">
            <w:pPr>
              <w:jc w:val="right"/>
              <w:rPr>
                <w:b/>
                <w:sz w:val="18"/>
                <w:szCs w:val="18"/>
                <w:lang w:eastAsia="en-AU"/>
              </w:rPr>
            </w:pPr>
            <w:r w:rsidRPr="00A95349">
              <w:rPr>
                <w:b/>
                <w:sz w:val="18"/>
                <w:szCs w:val="18"/>
                <w:lang w:eastAsia="en-AU"/>
              </w:rPr>
              <w:t>68,332</w:t>
            </w:r>
          </w:p>
        </w:tc>
        <w:tc>
          <w:tcPr>
            <w:tcW w:w="960" w:type="dxa"/>
            <w:tcBorders>
              <w:left w:val="nil"/>
              <w:bottom w:val="single" w:sz="4" w:space="0" w:color="auto"/>
              <w:right w:val="nil"/>
            </w:tcBorders>
            <w:shd w:val="clear" w:color="auto" w:fill="auto"/>
            <w:noWrap/>
          </w:tcPr>
          <w:p w:rsidR="00A95349" w:rsidRPr="00A95349" w:rsidRDefault="00A95349" w:rsidP="002B230A">
            <w:pPr>
              <w:jc w:val="right"/>
              <w:rPr>
                <w:b/>
                <w:sz w:val="18"/>
                <w:szCs w:val="18"/>
                <w:lang w:eastAsia="en-AU"/>
              </w:rPr>
            </w:pPr>
            <w:r w:rsidRPr="00A95349">
              <w:rPr>
                <w:b/>
                <w:sz w:val="18"/>
                <w:szCs w:val="18"/>
                <w:lang w:eastAsia="en-AU"/>
              </w:rPr>
              <w:t>64,183</w:t>
            </w:r>
          </w:p>
        </w:tc>
        <w:tc>
          <w:tcPr>
            <w:tcW w:w="960" w:type="dxa"/>
            <w:tcBorders>
              <w:left w:val="nil"/>
              <w:bottom w:val="single" w:sz="4" w:space="0" w:color="auto"/>
              <w:right w:val="nil"/>
            </w:tcBorders>
            <w:shd w:val="clear" w:color="auto" w:fill="auto"/>
            <w:noWrap/>
          </w:tcPr>
          <w:p w:rsidR="00A95349" w:rsidRPr="00A95349" w:rsidRDefault="00A95349" w:rsidP="002B230A">
            <w:pPr>
              <w:jc w:val="right"/>
              <w:rPr>
                <w:b/>
                <w:sz w:val="18"/>
                <w:szCs w:val="18"/>
                <w:lang w:eastAsia="en-AU"/>
              </w:rPr>
            </w:pPr>
            <w:r w:rsidRPr="00A95349">
              <w:rPr>
                <w:b/>
                <w:sz w:val="18"/>
                <w:szCs w:val="18"/>
                <w:lang w:eastAsia="en-AU"/>
              </w:rPr>
              <w:t>64,204</w:t>
            </w:r>
          </w:p>
        </w:tc>
      </w:tr>
      <w:tr w:rsidR="00A95349" w:rsidRPr="00810559" w:rsidTr="002B230A">
        <w:trPr>
          <w:trHeight w:val="300"/>
        </w:trPr>
        <w:tc>
          <w:tcPr>
            <w:tcW w:w="4556" w:type="dxa"/>
            <w:tcBorders>
              <w:top w:val="nil"/>
              <w:left w:val="nil"/>
              <w:bottom w:val="nil"/>
              <w:right w:val="nil"/>
            </w:tcBorders>
            <w:shd w:val="clear" w:color="auto" w:fill="auto"/>
            <w:hideMark/>
          </w:tcPr>
          <w:p w:rsidR="00C50D4B" w:rsidRDefault="00C50D4B" w:rsidP="002B230A">
            <w:pPr>
              <w:spacing w:before="120"/>
              <w:ind w:left="142" w:hanging="142"/>
              <w:rPr>
                <w:rFonts w:cs="Calibri"/>
                <w:b/>
                <w:bCs/>
                <w:sz w:val="18"/>
                <w:szCs w:val="18"/>
              </w:rPr>
            </w:pPr>
          </w:p>
          <w:p w:rsidR="00A95349" w:rsidRPr="00810559" w:rsidRDefault="00A95349" w:rsidP="002B230A">
            <w:pPr>
              <w:spacing w:before="120"/>
              <w:ind w:left="142" w:hanging="142"/>
              <w:rPr>
                <w:b/>
                <w:bCs/>
                <w:sz w:val="18"/>
                <w:szCs w:val="18"/>
                <w:lang w:eastAsia="en-AU"/>
              </w:rPr>
            </w:pPr>
            <w:r w:rsidRPr="00C22952">
              <w:rPr>
                <w:rFonts w:cs="Calibri"/>
                <w:b/>
                <w:bCs/>
                <w:sz w:val="18"/>
                <w:szCs w:val="18"/>
              </w:rPr>
              <w:t>Changes to Appropriation - Territorial</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r>
      <w:tr w:rsidR="00A95349" w:rsidRPr="00810559" w:rsidTr="00083D57">
        <w:trPr>
          <w:trHeight w:val="220"/>
        </w:trPr>
        <w:tc>
          <w:tcPr>
            <w:tcW w:w="4556" w:type="dxa"/>
            <w:tcBorders>
              <w:top w:val="single" w:sz="4" w:space="0" w:color="auto"/>
              <w:left w:val="nil"/>
              <w:bottom w:val="nil"/>
              <w:right w:val="nil"/>
            </w:tcBorders>
            <w:shd w:val="clear" w:color="auto" w:fill="auto"/>
            <w:hideMark/>
          </w:tcPr>
          <w:p w:rsidR="00A95349" w:rsidRPr="00810559" w:rsidRDefault="00A95349" w:rsidP="002B230A">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2016-17</w:t>
            </w:r>
          </w:p>
        </w:tc>
      </w:tr>
      <w:tr w:rsidR="00A95349" w:rsidRPr="00810559" w:rsidTr="00083D57">
        <w:trPr>
          <w:trHeight w:val="149"/>
        </w:trPr>
        <w:tc>
          <w:tcPr>
            <w:tcW w:w="4556" w:type="dxa"/>
            <w:tcBorders>
              <w:top w:val="nil"/>
              <w:left w:val="nil"/>
              <w:bottom w:val="nil"/>
              <w:right w:val="nil"/>
            </w:tcBorders>
            <w:shd w:val="clear" w:color="auto" w:fill="auto"/>
            <w:hideMark/>
          </w:tcPr>
          <w:p w:rsidR="00A95349" w:rsidRPr="00810559" w:rsidRDefault="00A95349" w:rsidP="002B230A">
            <w:pPr>
              <w:rPr>
                <w:b/>
                <w:bCs/>
                <w:sz w:val="18"/>
                <w:szCs w:val="18"/>
                <w:lang w:eastAsia="en-AU"/>
              </w:rPr>
            </w:pPr>
            <w:r w:rsidRPr="00810559">
              <w:rPr>
                <w:b/>
                <w:bCs/>
                <w:sz w:val="18"/>
                <w:szCs w:val="18"/>
                <w:lang w:eastAsia="en-AU"/>
              </w:rPr>
              <w:t>Payment for Expenses on Behalf of Territory</w:t>
            </w:r>
          </w:p>
        </w:tc>
        <w:tc>
          <w:tcPr>
            <w:tcW w:w="960" w:type="dxa"/>
            <w:tcBorders>
              <w:top w:val="nil"/>
              <w:left w:val="nil"/>
              <w:bottom w:val="nil"/>
              <w:right w:val="nil"/>
            </w:tcBorders>
            <w:shd w:val="clear" w:color="auto" w:fill="auto"/>
            <w:noWrap/>
            <w:hideMark/>
          </w:tcPr>
          <w:p w:rsidR="00A95349" w:rsidRPr="00810559" w:rsidRDefault="00A95349" w:rsidP="00083D57">
            <w:pPr>
              <w:jc w:val="right"/>
              <w:rPr>
                <w:b/>
                <w:bCs/>
                <w:sz w:val="18"/>
                <w:szCs w:val="18"/>
                <w:lang w:eastAsia="en-AU"/>
              </w:rPr>
            </w:pPr>
            <w:r w:rsidRPr="00810559">
              <w:rPr>
                <w:b/>
                <w:bCs/>
                <w:sz w:val="18"/>
                <w:szCs w:val="18"/>
                <w:lang w:eastAsia="en-AU"/>
              </w:rPr>
              <w:t>Est. Out.</w:t>
            </w:r>
          </w:p>
        </w:tc>
        <w:tc>
          <w:tcPr>
            <w:tcW w:w="960" w:type="dxa"/>
            <w:tcBorders>
              <w:top w:val="nil"/>
              <w:left w:val="nil"/>
              <w:bottom w:val="nil"/>
              <w:right w:val="nil"/>
            </w:tcBorders>
            <w:shd w:val="clear" w:color="auto" w:fill="auto"/>
            <w:noWrap/>
            <w:hideMark/>
          </w:tcPr>
          <w:p w:rsidR="00A95349" w:rsidRPr="00810559" w:rsidRDefault="00A95349" w:rsidP="00083D57">
            <w:pPr>
              <w:jc w:val="right"/>
              <w:rPr>
                <w:b/>
                <w:bCs/>
                <w:sz w:val="18"/>
                <w:szCs w:val="18"/>
                <w:lang w:eastAsia="en-AU"/>
              </w:rPr>
            </w:pPr>
            <w:r w:rsidRPr="00810559">
              <w:rPr>
                <w:b/>
                <w:bCs/>
                <w:sz w:val="18"/>
                <w:szCs w:val="18"/>
                <w:lang w:eastAsia="en-AU"/>
              </w:rPr>
              <w:t>Budget</w:t>
            </w:r>
          </w:p>
        </w:tc>
        <w:tc>
          <w:tcPr>
            <w:tcW w:w="960" w:type="dxa"/>
            <w:tcBorders>
              <w:top w:val="nil"/>
              <w:left w:val="nil"/>
              <w:bottom w:val="nil"/>
              <w:right w:val="nil"/>
            </w:tcBorders>
            <w:shd w:val="clear" w:color="auto" w:fill="auto"/>
            <w:noWrap/>
            <w:hideMark/>
          </w:tcPr>
          <w:p w:rsidR="00A95349" w:rsidRPr="00810559" w:rsidRDefault="00A95349" w:rsidP="00083D57">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A95349" w:rsidRPr="00810559" w:rsidRDefault="00A95349" w:rsidP="00083D57">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A95349" w:rsidRPr="00810559" w:rsidRDefault="00A95349" w:rsidP="00083D57">
            <w:pPr>
              <w:jc w:val="right"/>
              <w:rPr>
                <w:b/>
                <w:bCs/>
                <w:sz w:val="18"/>
                <w:szCs w:val="18"/>
                <w:lang w:eastAsia="en-AU"/>
              </w:rPr>
            </w:pPr>
            <w:r w:rsidRPr="00810559">
              <w:rPr>
                <w:b/>
                <w:bCs/>
                <w:sz w:val="18"/>
                <w:szCs w:val="18"/>
                <w:lang w:eastAsia="en-AU"/>
              </w:rPr>
              <w:t>Estimate</w:t>
            </w:r>
          </w:p>
        </w:tc>
      </w:tr>
      <w:tr w:rsidR="00A95349" w:rsidRPr="00810559" w:rsidTr="00083D57">
        <w:trPr>
          <w:trHeight w:val="209"/>
        </w:trPr>
        <w:tc>
          <w:tcPr>
            <w:tcW w:w="4556" w:type="dxa"/>
            <w:tcBorders>
              <w:top w:val="nil"/>
              <w:left w:val="nil"/>
              <w:bottom w:val="single" w:sz="4" w:space="0" w:color="auto"/>
              <w:right w:val="nil"/>
            </w:tcBorders>
            <w:shd w:val="clear" w:color="auto" w:fill="auto"/>
            <w:hideMark/>
          </w:tcPr>
          <w:p w:rsidR="00A95349" w:rsidRPr="00810559" w:rsidRDefault="00A95349" w:rsidP="002B230A">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95349" w:rsidRPr="00810559" w:rsidRDefault="00A95349" w:rsidP="00083D57">
            <w:pPr>
              <w:spacing w:before="20" w:after="20"/>
              <w:jc w:val="right"/>
              <w:rPr>
                <w:b/>
                <w:bCs/>
                <w:sz w:val="18"/>
                <w:szCs w:val="18"/>
                <w:lang w:eastAsia="en-AU"/>
              </w:rPr>
            </w:pPr>
            <w:r w:rsidRPr="00810559">
              <w:rPr>
                <w:b/>
                <w:bCs/>
                <w:sz w:val="18"/>
                <w:szCs w:val="18"/>
                <w:lang w:eastAsia="en-AU"/>
              </w:rPr>
              <w:t>$'000</w:t>
            </w: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b/>
                <w:bCs/>
                <w:sz w:val="18"/>
                <w:szCs w:val="18"/>
                <w:lang w:eastAsia="en-AU"/>
              </w:rPr>
            </w:pPr>
            <w:r w:rsidRPr="00810559">
              <w:rPr>
                <w:b/>
                <w:bCs/>
                <w:sz w:val="18"/>
                <w:szCs w:val="18"/>
                <w:lang w:eastAsia="en-AU"/>
              </w:rPr>
              <w:t>2012-13 Budget</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7,772</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7,964</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8,160</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8,367</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8,367</w:t>
            </w: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b/>
                <w:bCs/>
                <w:sz w:val="18"/>
                <w:szCs w:val="18"/>
                <w:lang w:eastAsia="en-AU"/>
              </w:rPr>
            </w:pPr>
            <w:r w:rsidRPr="00810559">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sz w:val="18"/>
                <w:szCs w:val="18"/>
                <w:lang w:eastAsia="en-AU"/>
              </w:rPr>
            </w:pPr>
            <w:r w:rsidRPr="00810559">
              <w:rPr>
                <w:sz w:val="18"/>
                <w:szCs w:val="18"/>
                <w:lang w:eastAsia="en-AU"/>
              </w:rPr>
              <w:t xml:space="preserve">Revised Indexation Parameters </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r w:rsidRPr="00810559">
              <w:rPr>
                <w:sz w:val="18"/>
                <w:szCs w:val="18"/>
                <w:lang w:eastAsia="en-AU"/>
              </w:rPr>
              <w:t>(19)</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r w:rsidRPr="00810559">
              <w:rPr>
                <w:sz w:val="18"/>
                <w:szCs w:val="18"/>
                <w:lang w:eastAsia="en-AU"/>
              </w:rPr>
              <w:t>(20)</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r w:rsidRPr="00810559">
              <w:rPr>
                <w:sz w:val="18"/>
                <w:szCs w:val="18"/>
                <w:lang w:eastAsia="en-AU"/>
              </w:rPr>
              <w:t>(20)</w:t>
            </w: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r w:rsidRPr="00810559">
              <w:rPr>
                <w:sz w:val="18"/>
                <w:szCs w:val="18"/>
                <w:lang w:eastAsia="en-AU"/>
              </w:rPr>
              <w:t xml:space="preserve">188 </w:t>
            </w: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2B230A">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sz w:val="18"/>
                <w:szCs w:val="18"/>
                <w:lang w:eastAsia="en-AU"/>
              </w:rPr>
            </w:pPr>
          </w:p>
        </w:tc>
      </w:tr>
      <w:tr w:rsidR="00A95349" w:rsidRPr="00810559" w:rsidTr="002B230A">
        <w:trPr>
          <w:trHeight w:val="300"/>
        </w:trPr>
        <w:tc>
          <w:tcPr>
            <w:tcW w:w="4556" w:type="dxa"/>
            <w:tcBorders>
              <w:top w:val="nil"/>
              <w:left w:val="nil"/>
              <w:bottom w:val="single" w:sz="4" w:space="0" w:color="auto"/>
              <w:right w:val="nil"/>
            </w:tcBorders>
            <w:shd w:val="clear" w:color="auto" w:fill="auto"/>
            <w:hideMark/>
          </w:tcPr>
          <w:p w:rsidR="00A95349" w:rsidRPr="00810559" w:rsidRDefault="00A95349" w:rsidP="002B230A">
            <w:pPr>
              <w:ind w:left="142" w:hanging="142"/>
              <w:rPr>
                <w:b/>
                <w:bCs/>
                <w:sz w:val="18"/>
                <w:szCs w:val="18"/>
                <w:lang w:eastAsia="en-AU"/>
              </w:rPr>
            </w:pPr>
            <w:r w:rsidRPr="00810559">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7,772</w:t>
            </w:r>
          </w:p>
        </w:tc>
        <w:tc>
          <w:tcPr>
            <w:tcW w:w="960" w:type="dxa"/>
            <w:tcBorders>
              <w:top w:val="nil"/>
              <w:left w:val="nil"/>
              <w:bottom w:val="single" w:sz="4" w:space="0" w:color="auto"/>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7,945</w:t>
            </w:r>
          </w:p>
        </w:tc>
        <w:tc>
          <w:tcPr>
            <w:tcW w:w="960" w:type="dxa"/>
            <w:tcBorders>
              <w:top w:val="nil"/>
              <w:left w:val="nil"/>
              <w:bottom w:val="single" w:sz="4" w:space="0" w:color="auto"/>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8,140</w:t>
            </w:r>
          </w:p>
        </w:tc>
        <w:tc>
          <w:tcPr>
            <w:tcW w:w="960" w:type="dxa"/>
            <w:tcBorders>
              <w:top w:val="nil"/>
              <w:left w:val="nil"/>
              <w:bottom w:val="single" w:sz="4" w:space="0" w:color="auto"/>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8,347</w:t>
            </w:r>
          </w:p>
        </w:tc>
        <w:tc>
          <w:tcPr>
            <w:tcW w:w="960" w:type="dxa"/>
            <w:tcBorders>
              <w:top w:val="nil"/>
              <w:left w:val="nil"/>
              <w:bottom w:val="single" w:sz="4" w:space="0" w:color="auto"/>
              <w:right w:val="nil"/>
            </w:tcBorders>
            <w:shd w:val="clear" w:color="auto" w:fill="auto"/>
            <w:noWrap/>
            <w:hideMark/>
          </w:tcPr>
          <w:p w:rsidR="00A95349" w:rsidRPr="00810559" w:rsidRDefault="00A95349" w:rsidP="002B230A">
            <w:pPr>
              <w:jc w:val="right"/>
              <w:rPr>
                <w:b/>
                <w:bCs/>
                <w:sz w:val="18"/>
                <w:szCs w:val="18"/>
                <w:lang w:eastAsia="en-AU"/>
              </w:rPr>
            </w:pPr>
            <w:r w:rsidRPr="00810559">
              <w:rPr>
                <w:b/>
                <w:bCs/>
                <w:sz w:val="18"/>
                <w:szCs w:val="18"/>
                <w:lang w:eastAsia="en-AU"/>
              </w:rPr>
              <w:t>8,555</w:t>
            </w:r>
          </w:p>
        </w:tc>
      </w:tr>
      <w:tr w:rsidR="00A95349" w:rsidRPr="00810559" w:rsidTr="002B230A">
        <w:trPr>
          <w:trHeight w:val="300"/>
        </w:trPr>
        <w:tc>
          <w:tcPr>
            <w:tcW w:w="4556" w:type="dxa"/>
            <w:tcBorders>
              <w:top w:val="nil"/>
              <w:left w:val="nil"/>
              <w:bottom w:val="nil"/>
              <w:right w:val="nil"/>
            </w:tcBorders>
            <w:shd w:val="clear" w:color="auto" w:fill="auto"/>
            <w:hideMark/>
          </w:tcPr>
          <w:p w:rsidR="00A95349" w:rsidRPr="00810559" w:rsidRDefault="00A95349" w:rsidP="001A56DF">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c>
          <w:tcPr>
            <w:tcW w:w="960" w:type="dxa"/>
            <w:tcBorders>
              <w:top w:val="nil"/>
              <w:left w:val="nil"/>
              <w:bottom w:val="nil"/>
              <w:right w:val="nil"/>
            </w:tcBorders>
            <w:shd w:val="clear" w:color="auto" w:fill="auto"/>
            <w:noWrap/>
            <w:hideMark/>
          </w:tcPr>
          <w:p w:rsidR="00A95349" w:rsidRPr="00810559" w:rsidRDefault="00A95349" w:rsidP="002B230A">
            <w:pPr>
              <w:jc w:val="right"/>
              <w:rPr>
                <w:b/>
                <w:bCs/>
                <w:sz w:val="18"/>
                <w:szCs w:val="18"/>
                <w:lang w:eastAsia="en-AU"/>
              </w:rPr>
            </w:pPr>
          </w:p>
        </w:tc>
      </w:tr>
    </w:tbl>
    <w:p w:rsidR="00C50D4B" w:rsidRDefault="00C50D4B">
      <w:r>
        <w:br w:type="page"/>
      </w:r>
    </w:p>
    <w:tbl>
      <w:tblPr>
        <w:tblW w:w="9356" w:type="dxa"/>
        <w:tblLook w:val="04A0"/>
      </w:tblPr>
      <w:tblGrid>
        <w:gridCol w:w="4556"/>
        <w:gridCol w:w="960"/>
        <w:gridCol w:w="960"/>
        <w:gridCol w:w="960"/>
        <w:gridCol w:w="960"/>
        <w:gridCol w:w="960"/>
      </w:tblGrid>
      <w:tr w:rsidR="000E26D5" w:rsidRPr="00810559" w:rsidTr="0092574F">
        <w:trPr>
          <w:trHeight w:val="300"/>
        </w:trPr>
        <w:tc>
          <w:tcPr>
            <w:tcW w:w="4556" w:type="dxa"/>
            <w:tcBorders>
              <w:left w:val="nil"/>
              <w:bottom w:val="single" w:sz="4" w:space="0" w:color="auto"/>
              <w:right w:val="nil"/>
            </w:tcBorders>
            <w:shd w:val="clear" w:color="auto" w:fill="auto"/>
            <w:hideMark/>
          </w:tcPr>
          <w:p w:rsidR="000E26D5" w:rsidRDefault="000E26D5" w:rsidP="0092574F">
            <w:pPr>
              <w:pStyle w:val="Heading3"/>
              <w:spacing w:before="0" w:after="0"/>
            </w:pPr>
            <w:r>
              <w:lastRenderedPageBreak/>
              <w:br w:type="page"/>
            </w:r>
            <w:proofErr w:type="gramStart"/>
            <w:r>
              <w:t>Changes to Appropriation cont.</w:t>
            </w:r>
            <w:proofErr w:type="gramEnd"/>
          </w:p>
          <w:p w:rsidR="000E26D5" w:rsidRPr="00810559" w:rsidRDefault="000E26D5" w:rsidP="0092574F">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r>
      <w:tr w:rsidR="00810559" w:rsidRPr="00810559" w:rsidTr="00083D57">
        <w:trPr>
          <w:trHeight w:val="222"/>
        </w:trPr>
        <w:tc>
          <w:tcPr>
            <w:tcW w:w="4556" w:type="dxa"/>
            <w:tcBorders>
              <w:top w:val="single" w:sz="4" w:space="0" w:color="auto"/>
              <w:left w:val="nil"/>
              <w:bottom w:val="nil"/>
              <w:right w:val="nil"/>
            </w:tcBorders>
            <w:shd w:val="clear" w:color="auto" w:fill="auto"/>
            <w:hideMark/>
          </w:tcPr>
          <w:p w:rsidR="00810559" w:rsidRPr="00810559" w:rsidRDefault="00810559" w:rsidP="001A56DF">
            <w:pPr>
              <w:ind w:left="142" w:hanging="142"/>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2016-17</w:t>
            </w:r>
          </w:p>
        </w:tc>
      </w:tr>
      <w:tr w:rsidR="00810559" w:rsidRPr="00810559" w:rsidTr="00083D57">
        <w:trPr>
          <w:trHeight w:val="221"/>
        </w:trPr>
        <w:tc>
          <w:tcPr>
            <w:tcW w:w="4556" w:type="dxa"/>
            <w:tcBorders>
              <w:top w:val="nil"/>
              <w:left w:val="nil"/>
              <w:bottom w:val="nil"/>
              <w:right w:val="nil"/>
            </w:tcBorders>
            <w:shd w:val="clear" w:color="auto" w:fill="auto"/>
            <w:hideMark/>
          </w:tcPr>
          <w:p w:rsidR="00810559" w:rsidRPr="00810559" w:rsidRDefault="00810559" w:rsidP="001A56DF">
            <w:pPr>
              <w:ind w:left="142" w:hanging="142"/>
              <w:rPr>
                <w:b/>
                <w:bCs/>
                <w:sz w:val="18"/>
                <w:szCs w:val="18"/>
                <w:lang w:eastAsia="en-AU"/>
              </w:rPr>
            </w:pPr>
            <w:r w:rsidRPr="00810559">
              <w:rPr>
                <w:b/>
                <w:bCs/>
                <w:sz w:val="18"/>
                <w:szCs w:val="18"/>
                <w:lang w:eastAsia="en-AU"/>
              </w:rPr>
              <w:t>Capital Injections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Est. Out.</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Budget</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Estimate</w:t>
            </w:r>
          </w:p>
        </w:tc>
      </w:tr>
      <w:tr w:rsidR="00810559" w:rsidRPr="00810559" w:rsidTr="00083D57">
        <w:trPr>
          <w:trHeight w:val="197"/>
        </w:trPr>
        <w:tc>
          <w:tcPr>
            <w:tcW w:w="4556" w:type="dxa"/>
            <w:tcBorders>
              <w:top w:val="nil"/>
              <w:left w:val="nil"/>
              <w:bottom w:val="single" w:sz="4" w:space="0" w:color="auto"/>
              <w:right w:val="nil"/>
            </w:tcBorders>
            <w:shd w:val="clear" w:color="auto" w:fill="auto"/>
            <w:hideMark/>
          </w:tcPr>
          <w:p w:rsidR="00810559" w:rsidRPr="00810559" w:rsidRDefault="00810559" w:rsidP="001A56DF">
            <w:pPr>
              <w:ind w:left="142" w:hanging="142"/>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810559" w:rsidRPr="00810559" w:rsidRDefault="00810559" w:rsidP="00083D57">
            <w:pPr>
              <w:spacing w:before="20" w:after="20"/>
              <w:jc w:val="right"/>
              <w:rPr>
                <w:b/>
                <w:bCs/>
                <w:sz w:val="18"/>
                <w:szCs w:val="18"/>
                <w:lang w:eastAsia="en-AU"/>
              </w:rPr>
            </w:pPr>
            <w:r w:rsidRPr="00810559">
              <w:rPr>
                <w:b/>
                <w:bCs/>
                <w:sz w:val="18"/>
                <w:szCs w:val="18"/>
                <w:lang w:eastAsia="en-AU"/>
              </w:rPr>
              <w:t>$'000</w:t>
            </w:r>
          </w:p>
        </w:tc>
      </w:tr>
      <w:tr w:rsidR="00810559" w:rsidRPr="00810559" w:rsidTr="00274D2B">
        <w:trPr>
          <w:trHeight w:val="233"/>
        </w:trPr>
        <w:tc>
          <w:tcPr>
            <w:tcW w:w="4556" w:type="dxa"/>
            <w:tcBorders>
              <w:top w:val="nil"/>
              <w:left w:val="nil"/>
              <w:bottom w:val="nil"/>
              <w:right w:val="nil"/>
            </w:tcBorders>
            <w:shd w:val="clear" w:color="auto" w:fill="auto"/>
            <w:hideMark/>
          </w:tcPr>
          <w:p w:rsidR="00810559" w:rsidRPr="00810559" w:rsidRDefault="00810559" w:rsidP="001A56DF">
            <w:pPr>
              <w:ind w:left="142" w:hanging="142"/>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r>
      <w:tr w:rsidR="00810559" w:rsidRPr="00810559" w:rsidTr="005542DB">
        <w:trPr>
          <w:trHeight w:val="300"/>
        </w:trPr>
        <w:tc>
          <w:tcPr>
            <w:tcW w:w="4556" w:type="dxa"/>
            <w:tcBorders>
              <w:top w:val="nil"/>
              <w:left w:val="nil"/>
              <w:bottom w:val="nil"/>
              <w:right w:val="nil"/>
            </w:tcBorders>
            <w:shd w:val="clear" w:color="auto" w:fill="auto"/>
            <w:hideMark/>
          </w:tcPr>
          <w:p w:rsidR="00810559" w:rsidRPr="00810559" w:rsidRDefault="00810559" w:rsidP="001A56DF">
            <w:pPr>
              <w:ind w:left="142" w:hanging="142"/>
              <w:rPr>
                <w:b/>
                <w:bCs/>
                <w:sz w:val="18"/>
                <w:szCs w:val="18"/>
                <w:lang w:eastAsia="en-AU"/>
              </w:rPr>
            </w:pPr>
            <w:r w:rsidRPr="00810559">
              <w:rPr>
                <w:b/>
                <w:bCs/>
                <w:sz w:val="18"/>
                <w:szCs w:val="18"/>
                <w:lang w:eastAsia="en-AU"/>
              </w:rPr>
              <w:t>2012-13 Budget</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181,645</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119,039</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23,852</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4,420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r w:rsidRPr="00810559">
              <w:rPr>
                <w:b/>
                <w:bCs/>
                <w:sz w:val="18"/>
                <w:szCs w:val="18"/>
                <w:lang w:eastAsia="en-AU"/>
              </w:rPr>
              <w:t>4,420</w:t>
            </w:r>
          </w:p>
        </w:tc>
      </w:tr>
      <w:tr w:rsidR="00810559" w:rsidRPr="00810559" w:rsidTr="005542DB">
        <w:trPr>
          <w:trHeight w:val="300"/>
        </w:trPr>
        <w:tc>
          <w:tcPr>
            <w:tcW w:w="4556" w:type="dxa"/>
            <w:tcBorders>
              <w:top w:val="nil"/>
              <w:left w:val="nil"/>
              <w:bottom w:val="nil"/>
              <w:right w:val="nil"/>
            </w:tcBorders>
            <w:shd w:val="clear" w:color="auto" w:fill="auto"/>
            <w:hideMark/>
          </w:tcPr>
          <w:p w:rsidR="00810559" w:rsidRPr="00810559" w:rsidRDefault="00810559" w:rsidP="001A56DF">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b/>
                <w:bCs/>
                <w:sz w:val="18"/>
                <w:szCs w:val="18"/>
                <w:lang w:eastAsia="en-AU"/>
              </w:rPr>
            </w:pPr>
          </w:p>
        </w:tc>
      </w:tr>
      <w:tr w:rsidR="00810559" w:rsidRPr="00810559" w:rsidTr="005542DB">
        <w:trPr>
          <w:trHeight w:val="300"/>
        </w:trPr>
        <w:tc>
          <w:tcPr>
            <w:tcW w:w="4556" w:type="dxa"/>
            <w:tcBorders>
              <w:top w:val="nil"/>
              <w:left w:val="nil"/>
              <w:bottom w:val="nil"/>
              <w:right w:val="nil"/>
            </w:tcBorders>
            <w:shd w:val="clear" w:color="auto" w:fill="auto"/>
            <w:hideMark/>
          </w:tcPr>
          <w:p w:rsidR="00810559" w:rsidRPr="00810559" w:rsidRDefault="00810559" w:rsidP="001A56DF">
            <w:pPr>
              <w:ind w:left="142" w:hanging="142"/>
              <w:rPr>
                <w:b/>
                <w:bCs/>
                <w:sz w:val="18"/>
                <w:szCs w:val="18"/>
                <w:lang w:eastAsia="en-AU"/>
              </w:rPr>
            </w:pPr>
            <w:r w:rsidRPr="00810559">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p>
        </w:tc>
      </w:tr>
      <w:tr w:rsidR="00810559" w:rsidRPr="00810559" w:rsidTr="0008465C">
        <w:trPr>
          <w:trHeight w:val="160"/>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Coombs – Water Quality Control Ponds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2,109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377"/>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 xml:space="preserve">Watson – Stormwater Upgrade – </w:t>
            </w:r>
            <w:proofErr w:type="spellStart"/>
            <w:r w:rsidRPr="00810559">
              <w:rPr>
                <w:sz w:val="18"/>
                <w:szCs w:val="18"/>
                <w:lang w:eastAsia="en-AU"/>
              </w:rPr>
              <w:t>Aspinall</w:t>
            </w:r>
            <w:proofErr w:type="spellEnd"/>
            <w:r w:rsidRPr="00810559">
              <w:rPr>
                <w:sz w:val="18"/>
                <w:szCs w:val="18"/>
                <w:lang w:eastAsia="en-AU"/>
              </w:rPr>
              <w:t xml:space="preserve"> Street Block 2, Section 95</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1,584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5542DB">
        <w:trPr>
          <w:trHeight w:val="300"/>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Fyshwick – Intersection Upgrades – Gladstone Street, Section 26</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1,007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205"/>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Lyneham Precinct Redevelopment Stage 3</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860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407"/>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Forde – Horse Park and Gundaroo Drives Intersection Upgrade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777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384"/>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Canberra CBD Upgrade Stage 2 – Merry-go-round and Veterans'</w:t>
            </w:r>
            <w:r w:rsidR="001A56DF">
              <w:rPr>
                <w:sz w:val="18"/>
                <w:szCs w:val="18"/>
                <w:lang w:eastAsia="en-AU"/>
              </w:rPr>
              <w:t xml:space="preserve"> </w:t>
            </w:r>
            <w:r w:rsidRPr="00810559">
              <w:rPr>
                <w:sz w:val="18"/>
                <w:szCs w:val="18"/>
                <w:lang w:eastAsia="en-AU"/>
              </w:rPr>
              <w:t>Park</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692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235"/>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Pools Improvement Program</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669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138"/>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 xml:space="preserve">Government Office Accommodation and Relocation </w:t>
            </w:r>
            <w:proofErr w:type="spellStart"/>
            <w:r w:rsidRPr="00810559">
              <w:rPr>
                <w:sz w:val="18"/>
                <w:szCs w:val="18"/>
                <w:lang w:eastAsia="en-AU"/>
              </w:rPr>
              <w:t>Fitout</w:t>
            </w:r>
            <w:proofErr w:type="spellEnd"/>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213"/>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ACT Film Investment Fund</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421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5542DB">
        <w:trPr>
          <w:trHeight w:val="300"/>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John Gorton Drive Extension to Molonglo 2 and Group Centre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420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5542DB">
        <w:trPr>
          <w:trHeight w:val="495"/>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 xml:space="preserve">Horse Park Drive Extension from </w:t>
            </w:r>
            <w:proofErr w:type="spellStart"/>
            <w:r w:rsidRPr="00810559">
              <w:rPr>
                <w:sz w:val="18"/>
                <w:szCs w:val="18"/>
                <w:lang w:eastAsia="en-AU"/>
              </w:rPr>
              <w:t>Burrumarra</w:t>
            </w:r>
            <w:proofErr w:type="spellEnd"/>
            <w:r w:rsidRPr="00810559">
              <w:rPr>
                <w:sz w:val="18"/>
                <w:szCs w:val="18"/>
                <w:lang w:eastAsia="en-AU"/>
              </w:rPr>
              <w:t xml:space="preserve"> Avenue to </w:t>
            </w:r>
            <w:proofErr w:type="spellStart"/>
            <w:r w:rsidRPr="00810559">
              <w:rPr>
                <w:sz w:val="18"/>
                <w:szCs w:val="18"/>
                <w:lang w:eastAsia="en-AU"/>
              </w:rPr>
              <w:t>Mirrabei</w:t>
            </w:r>
            <w:proofErr w:type="spellEnd"/>
            <w:r w:rsidR="001A56DF">
              <w:rPr>
                <w:sz w:val="18"/>
                <w:szCs w:val="18"/>
                <w:lang w:eastAsia="en-AU"/>
              </w:rPr>
              <w:t xml:space="preserve"> </w:t>
            </w:r>
            <w:r w:rsidRPr="00810559">
              <w:rPr>
                <w:sz w:val="18"/>
                <w:szCs w:val="18"/>
                <w:lang w:eastAsia="en-AU"/>
              </w:rPr>
              <w:t>Drive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383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187"/>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Manuka Oval Redevelopment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339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246"/>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Office Accommodation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271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151"/>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 xml:space="preserve">Facilities Improvement Program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255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352"/>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Upgrade of Erosion and Sediment Control Structures at Stromlo</w:t>
            </w:r>
            <w:r w:rsidR="001A56DF">
              <w:rPr>
                <w:sz w:val="18"/>
                <w:szCs w:val="18"/>
                <w:lang w:eastAsia="en-AU"/>
              </w:rPr>
              <w:t xml:space="preserve"> </w:t>
            </w:r>
            <w:r w:rsidRPr="00810559">
              <w:rPr>
                <w:sz w:val="18"/>
                <w:szCs w:val="18"/>
                <w:lang w:eastAsia="en-AU"/>
              </w:rPr>
              <w:t>Forest Park</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08465C">
        <w:trPr>
          <w:trHeight w:val="203"/>
        </w:trPr>
        <w:tc>
          <w:tcPr>
            <w:tcW w:w="4556" w:type="dxa"/>
            <w:tcBorders>
              <w:top w:val="nil"/>
              <w:left w:val="nil"/>
              <w:right w:val="nil"/>
            </w:tcBorders>
            <w:shd w:val="clear" w:color="auto" w:fill="auto"/>
            <w:hideMark/>
          </w:tcPr>
          <w:p w:rsidR="00810559" w:rsidRPr="00810559" w:rsidRDefault="00810559" w:rsidP="0008465C">
            <w:pPr>
              <w:ind w:left="142" w:hanging="142"/>
              <w:rPr>
                <w:sz w:val="18"/>
                <w:szCs w:val="18"/>
                <w:lang w:eastAsia="en-AU"/>
              </w:rPr>
            </w:pPr>
            <w:proofErr w:type="spellStart"/>
            <w:r w:rsidRPr="00810559">
              <w:rPr>
                <w:sz w:val="18"/>
                <w:szCs w:val="18"/>
                <w:lang w:eastAsia="en-AU"/>
              </w:rPr>
              <w:t>Ngunnawal</w:t>
            </w:r>
            <w:proofErr w:type="spellEnd"/>
            <w:r w:rsidRPr="00810559">
              <w:rPr>
                <w:sz w:val="18"/>
                <w:szCs w:val="18"/>
                <w:lang w:eastAsia="en-AU"/>
              </w:rPr>
              <w:t xml:space="preserve"> Aged Care Land Release – Gold Creek</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222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D4B">
        <w:trPr>
          <w:trHeight w:val="480"/>
        </w:trPr>
        <w:tc>
          <w:tcPr>
            <w:tcW w:w="4556" w:type="dxa"/>
            <w:tcBorders>
              <w:top w:val="nil"/>
              <w:left w:val="nil"/>
              <w:bottom w:val="nil"/>
              <w:right w:val="nil"/>
            </w:tcBorders>
            <w:shd w:val="clear" w:color="auto" w:fill="auto"/>
            <w:hideMark/>
          </w:tcPr>
          <w:p w:rsidR="00810559" w:rsidRPr="00810559" w:rsidRDefault="00810559" w:rsidP="0008465C">
            <w:pPr>
              <w:ind w:left="142" w:hanging="142"/>
              <w:rPr>
                <w:sz w:val="18"/>
                <w:szCs w:val="18"/>
                <w:lang w:eastAsia="en-AU"/>
              </w:rPr>
            </w:pPr>
            <w:r w:rsidRPr="00810559">
              <w:rPr>
                <w:sz w:val="18"/>
                <w:szCs w:val="18"/>
                <w:lang w:eastAsia="en-AU"/>
              </w:rPr>
              <w:t>Molonglo 2 – Water Supply, Trunk Sewer and Stormwater</w:t>
            </w:r>
            <w:r w:rsidR="001A56DF">
              <w:rPr>
                <w:sz w:val="18"/>
                <w:szCs w:val="18"/>
                <w:lang w:eastAsia="en-AU"/>
              </w:rPr>
              <w:t xml:space="preserve"> </w:t>
            </w:r>
            <w:r w:rsidRPr="00810559">
              <w:rPr>
                <w:sz w:val="18"/>
                <w:szCs w:val="18"/>
                <w:lang w:eastAsia="en-AU"/>
              </w:rPr>
              <w:t>Infrastructure – Stage 1</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188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C50D4B" w:rsidRPr="00810559" w:rsidTr="00C50D4B">
        <w:trPr>
          <w:trHeight w:val="169"/>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Uriarra Road Upgrade (Design)</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151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08465C">
        <w:trPr>
          <w:trHeight w:val="401"/>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 xml:space="preserve">Casey – </w:t>
            </w:r>
            <w:proofErr w:type="spellStart"/>
            <w:r w:rsidRPr="00810559">
              <w:rPr>
                <w:sz w:val="18"/>
                <w:szCs w:val="18"/>
                <w:lang w:eastAsia="en-AU"/>
              </w:rPr>
              <w:t>Clarrie</w:t>
            </w:r>
            <w:proofErr w:type="spellEnd"/>
            <w:r w:rsidRPr="00810559">
              <w:rPr>
                <w:sz w:val="18"/>
                <w:szCs w:val="18"/>
                <w:lang w:eastAsia="en-AU"/>
              </w:rPr>
              <w:t xml:space="preserve"> Hermes Drive Extension to the Barton Highway</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138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08465C">
        <w:trPr>
          <w:trHeight w:val="350"/>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Harrison – Wells Station Drive Extension to Horse Park Drive</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08465C">
        <w:trPr>
          <w:trHeight w:val="810"/>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Landscape Upgrade of the Outer Asset Protection Zone Located</w:t>
            </w:r>
            <w:r>
              <w:rPr>
                <w:sz w:val="18"/>
                <w:szCs w:val="18"/>
                <w:lang w:eastAsia="en-AU"/>
              </w:rPr>
              <w:t xml:space="preserve"> </w:t>
            </w:r>
            <w:r w:rsidRPr="00810559">
              <w:rPr>
                <w:sz w:val="18"/>
                <w:szCs w:val="18"/>
                <w:lang w:eastAsia="en-AU"/>
              </w:rPr>
              <w:t>within Stromlo Forest Park to allow Active Fire Fuel</w:t>
            </w:r>
            <w:r>
              <w:rPr>
                <w:sz w:val="18"/>
                <w:szCs w:val="18"/>
                <w:lang w:eastAsia="en-AU"/>
              </w:rPr>
              <w:t xml:space="preserve"> </w:t>
            </w:r>
            <w:r w:rsidRPr="00810559">
              <w:rPr>
                <w:sz w:val="18"/>
                <w:szCs w:val="18"/>
                <w:lang w:eastAsia="en-AU"/>
              </w:rPr>
              <w:t>Management for the Protection of the Suburb of Wright</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99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C50D4B">
        <w:trPr>
          <w:trHeight w:val="240"/>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The Valley Avenue Extension to Gundaroo Drive (Design)</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84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C50D4B">
        <w:trPr>
          <w:trHeight w:val="145"/>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Horse Park Drive Extension to Moncrieff Group Centre</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63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C50D4B">
        <w:trPr>
          <w:trHeight w:val="204"/>
        </w:trPr>
        <w:tc>
          <w:tcPr>
            <w:tcW w:w="4556" w:type="dxa"/>
            <w:tcBorders>
              <w:top w:val="nil"/>
              <w:left w:val="nil"/>
              <w:bottom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Temporary Seating for Manuka Oval and Other Venues</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54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C50D4B">
        <w:trPr>
          <w:trHeight w:val="480"/>
        </w:trPr>
        <w:tc>
          <w:tcPr>
            <w:tcW w:w="4556" w:type="dxa"/>
            <w:tcBorders>
              <w:top w:val="nil"/>
              <w:left w:val="nil"/>
              <w:right w:val="nil"/>
            </w:tcBorders>
            <w:shd w:val="clear" w:color="auto" w:fill="auto"/>
            <w:hideMark/>
          </w:tcPr>
          <w:p w:rsidR="00C50D4B" w:rsidRPr="00810559" w:rsidRDefault="00C50D4B" w:rsidP="0008465C">
            <w:pPr>
              <w:ind w:left="142" w:hanging="142"/>
              <w:rPr>
                <w:sz w:val="18"/>
                <w:szCs w:val="18"/>
                <w:lang w:eastAsia="en-AU"/>
              </w:rPr>
            </w:pPr>
            <w:r w:rsidRPr="00810559">
              <w:rPr>
                <w:sz w:val="18"/>
                <w:szCs w:val="18"/>
                <w:lang w:eastAsia="en-AU"/>
              </w:rPr>
              <w:t>Molonglo 2 – Water Supply, Trunk Sewer and Stormwater</w:t>
            </w:r>
            <w:r>
              <w:rPr>
                <w:sz w:val="18"/>
                <w:szCs w:val="18"/>
                <w:lang w:eastAsia="en-AU"/>
              </w:rPr>
              <w:t xml:space="preserve"> </w:t>
            </w:r>
            <w:r w:rsidRPr="00810559">
              <w:rPr>
                <w:sz w:val="18"/>
                <w:szCs w:val="18"/>
                <w:lang w:eastAsia="en-AU"/>
              </w:rPr>
              <w:t>Infrastructure – Stage 2 (Design)</w:t>
            </w:r>
          </w:p>
        </w:tc>
        <w:tc>
          <w:tcPr>
            <w:tcW w:w="960" w:type="dxa"/>
            <w:tcBorders>
              <w:top w:val="nil"/>
              <w:left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52 </w:t>
            </w:r>
          </w:p>
        </w:tc>
        <w:tc>
          <w:tcPr>
            <w:tcW w:w="960" w:type="dxa"/>
            <w:tcBorders>
              <w:top w:val="nil"/>
              <w:left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286456">
        <w:trPr>
          <w:trHeight w:val="204"/>
        </w:trPr>
        <w:tc>
          <w:tcPr>
            <w:tcW w:w="4556" w:type="dxa"/>
            <w:tcBorders>
              <w:top w:val="nil"/>
              <w:left w:val="nil"/>
              <w:right w:val="nil"/>
            </w:tcBorders>
            <w:shd w:val="clear" w:color="auto" w:fill="auto"/>
          </w:tcPr>
          <w:p w:rsidR="00C50D4B" w:rsidRPr="00810559" w:rsidRDefault="00C50D4B" w:rsidP="0008465C">
            <w:pPr>
              <w:ind w:left="142" w:hanging="142"/>
              <w:rPr>
                <w:sz w:val="18"/>
                <w:szCs w:val="18"/>
                <w:lang w:eastAsia="en-AU"/>
              </w:rPr>
            </w:pPr>
            <w:r w:rsidRPr="00810559">
              <w:rPr>
                <w:sz w:val="18"/>
                <w:szCs w:val="18"/>
                <w:lang w:eastAsia="en-AU"/>
              </w:rPr>
              <w:t>Kenny Contamination Remediation</w:t>
            </w:r>
          </w:p>
        </w:tc>
        <w:tc>
          <w:tcPr>
            <w:tcW w:w="960" w:type="dxa"/>
            <w:tcBorders>
              <w:top w:val="nil"/>
              <w:left w:val="nil"/>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28 </w:t>
            </w:r>
          </w:p>
        </w:tc>
        <w:tc>
          <w:tcPr>
            <w:tcW w:w="960" w:type="dxa"/>
            <w:tcBorders>
              <w:top w:val="nil"/>
              <w:left w:val="nil"/>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r>
      <w:tr w:rsidR="00C50D4B" w:rsidRPr="00810559" w:rsidTr="00286456">
        <w:trPr>
          <w:trHeight w:val="251"/>
        </w:trPr>
        <w:tc>
          <w:tcPr>
            <w:tcW w:w="4556" w:type="dxa"/>
            <w:tcBorders>
              <w:left w:val="nil"/>
              <w:bottom w:val="single" w:sz="4" w:space="0" w:color="auto"/>
              <w:right w:val="nil"/>
            </w:tcBorders>
            <w:shd w:val="clear" w:color="auto" w:fill="auto"/>
          </w:tcPr>
          <w:p w:rsidR="00C50D4B" w:rsidRPr="00810559" w:rsidRDefault="00C50D4B" w:rsidP="0008465C">
            <w:pPr>
              <w:ind w:left="142" w:hanging="142"/>
              <w:rPr>
                <w:sz w:val="18"/>
                <w:szCs w:val="18"/>
                <w:lang w:eastAsia="en-AU"/>
              </w:rPr>
            </w:pPr>
            <w:r w:rsidRPr="00810559">
              <w:rPr>
                <w:sz w:val="18"/>
                <w:szCs w:val="18"/>
                <w:lang w:eastAsia="en-AU"/>
              </w:rPr>
              <w:t>Throsby Multisport Complex (Design)</w:t>
            </w:r>
          </w:p>
        </w:tc>
        <w:tc>
          <w:tcPr>
            <w:tcW w:w="960" w:type="dxa"/>
            <w:tcBorders>
              <w:left w:val="nil"/>
              <w:bottom w:val="single" w:sz="4" w:space="0" w:color="auto"/>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24 </w:t>
            </w:r>
          </w:p>
        </w:tc>
        <w:tc>
          <w:tcPr>
            <w:tcW w:w="960" w:type="dxa"/>
            <w:tcBorders>
              <w:left w:val="nil"/>
              <w:bottom w:val="single" w:sz="4" w:space="0" w:color="auto"/>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left w:val="nil"/>
              <w:bottom w:val="single" w:sz="4" w:space="0" w:color="auto"/>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left w:val="nil"/>
              <w:bottom w:val="single" w:sz="4" w:space="0" w:color="auto"/>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c>
          <w:tcPr>
            <w:tcW w:w="960" w:type="dxa"/>
            <w:tcBorders>
              <w:left w:val="nil"/>
              <w:bottom w:val="single" w:sz="4" w:space="0" w:color="auto"/>
              <w:right w:val="nil"/>
            </w:tcBorders>
            <w:shd w:val="clear" w:color="auto" w:fill="auto"/>
            <w:noWrap/>
          </w:tcPr>
          <w:p w:rsidR="00C50D4B" w:rsidRPr="00810559" w:rsidRDefault="00C50D4B" w:rsidP="003620DE">
            <w:pPr>
              <w:jc w:val="right"/>
              <w:rPr>
                <w:sz w:val="18"/>
                <w:szCs w:val="18"/>
                <w:lang w:eastAsia="en-AU"/>
              </w:rPr>
            </w:pPr>
            <w:r w:rsidRPr="00810559">
              <w:rPr>
                <w:sz w:val="18"/>
                <w:szCs w:val="18"/>
                <w:lang w:eastAsia="en-AU"/>
              </w:rPr>
              <w:t xml:space="preserve">- </w:t>
            </w:r>
          </w:p>
        </w:tc>
      </w:tr>
    </w:tbl>
    <w:p w:rsidR="000E26D5" w:rsidRDefault="000E26D5">
      <w:r>
        <w:rPr>
          <w:b/>
          <w:bCs/>
        </w:rPr>
        <w:br w:type="page"/>
      </w:r>
    </w:p>
    <w:tbl>
      <w:tblPr>
        <w:tblW w:w="9356" w:type="dxa"/>
        <w:tblLook w:val="04A0"/>
      </w:tblPr>
      <w:tblGrid>
        <w:gridCol w:w="4556"/>
        <w:gridCol w:w="960"/>
        <w:gridCol w:w="960"/>
        <w:gridCol w:w="960"/>
        <w:gridCol w:w="960"/>
        <w:gridCol w:w="960"/>
      </w:tblGrid>
      <w:tr w:rsidR="000E26D5" w:rsidRPr="00810559" w:rsidTr="0092574F">
        <w:trPr>
          <w:trHeight w:val="300"/>
        </w:trPr>
        <w:tc>
          <w:tcPr>
            <w:tcW w:w="4556" w:type="dxa"/>
            <w:tcBorders>
              <w:left w:val="nil"/>
              <w:bottom w:val="single" w:sz="4" w:space="0" w:color="auto"/>
              <w:right w:val="nil"/>
            </w:tcBorders>
            <w:shd w:val="clear" w:color="auto" w:fill="auto"/>
            <w:hideMark/>
          </w:tcPr>
          <w:p w:rsidR="000E26D5" w:rsidRDefault="000E26D5" w:rsidP="0092574F">
            <w:pPr>
              <w:pStyle w:val="Heading3"/>
              <w:spacing w:before="0" w:after="0"/>
            </w:pPr>
            <w:r>
              <w:lastRenderedPageBreak/>
              <w:br w:type="page"/>
            </w:r>
            <w:proofErr w:type="gramStart"/>
            <w:r>
              <w:t>Changes to Appropriation cont.</w:t>
            </w:r>
            <w:proofErr w:type="gramEnd"/>
          </w:p>
          <w:p w:rsidR="000E26D5" w:rsidRPr="00810559" w:rsidRDefault="000E26D5" w:rsidP="0092574F">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r>
      <w:tr w:rsidR="00344B8D" w:rsidRPr="00810559" w:rsidTr="00083D57">
        <w:trPr>
          <w:trHeight w:val="222"/>
        </w:trPr>
        <w:tc>
          <w:tcPr>
            <w:tcW w:w="4556" w:type="dxa"/>
            <w:tcBorders>
              <w:top w:val="single" w:sz="4" w:space="0" w:color="auto"/>
              <w:left w:val="nil"/>
              <w:bottom w:val="nil"/>
              <w:right w:val="nil"/>
            </w:tcBorders>
            <w:shd w:val="clear" w:color="auto" w:fill="auto"/>
            <w:hideMark/>
          </w:tcPr>
          <w:p w:rsidR="00344B8D" w:rsidRPr="00810559" w:rsidRDefault="00344B8D" w:rsidP="003620DE">
            <w:pPr>
              <w:rPr>
                <w:b/>
                <w:bCs/>
                <w:sz w:val="18"/>
                <w:szCs w:val="18"/>
                <w:lang w:eastAsia="en-AU"/>
              </w:rPr>
            </w:pPr>
            <w:r>
              <w:br w:type="page"/>
            </w: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2016-17</w:t>
            </w:r>
          </w:p>
        </w:tc>
      </w:tr>
      <w:tr w:rsidR="00344B8D" w:rsidRPr="00810559" w:rsidTr="00083D57">
        <w:trPr>
          <w:trHeight w:val="222"/>
        </w:trPr>
        <w:tc>
          <w:tcPr>
            <w:tcW w:w="4556" w:type="dxa"/>
            <w:tcBorders>
              <w:top w:val="nil"/>
              <w:left w:val="nil"/>
              <w:bottom w:val="nil"/>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Capital Injections</w:t>
            </w:r>
          </w:p>
        </w:tc>
        <w:tc>
          <w:tcPr>
            <w:tcW w:w="960" w:type="dxa"/>
            <w:tcBorders>
              <w:top w:val="nil"/>
              <w:left w:val="nil"/>
              <w:bottom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 Out.</w:t>
            </w:r>
          </w:p>
        </w:tc>
        <w:tc>
          <w:tcPr>
            <w:tcW w:w="960" w:type="dxa"/>
            <w:tcBorders>
              <w:top w:val="nil"/>
              <w:left w:val="nil"/>
              <w:bottom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Budget</w:t>
            </w:r>
          </w:p>
        </w:tc>
        <w:tc>
          <w:tcPr>
            <w:tcW w:w="960" w:type="dxa"/>
            <w:tcBorders>
              <w:top w:val="nil"/>
              <w:left w:val="nil"/>
              <w:bottom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r>
      <w:tr w:rsidR="00344B8D" w:rsidRPr="00810559" w:rsidTr="00083D57">
        <w:trPr>
          <w:trHeight w:val="197"/>
        </w:trPr>
        <w:tc>
          <w:tcPr>
            <w:tcW w:w="4556" w:type="dxa"/>
            <w:tcBorders>
              <w:top w:val="nil"/>
              <w:left w:val="nil"/>
              <w:bottom w:val="single" w:sz="4" w:space="0" w:color="auto"/>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r>
      <w:tr w:rsidR="00596DE8" w:rsidRPr="00810559" w:rsidTr="00274D2B">
        <w:trPr>
          <w:trHeight w:val="106"/>
        </w:trPr>
        <w:tc>
          <w:tcPr>
            <w:tcW w:w="4556" w:type="dxa"/>
            <w:tcBorders>
              <w:top w:val="nil"/>
              <w:left w:val="nil"/>
              <w:bottom w:val="nil"/>
              <w:right w:val="nil"/>
            </w:tcBorders>
            <w:shd w:val="clear" w:color="auto" w:fill="auto"/>
            <w:hideMark/>
          </w:tcPr>
          <w:p w:rsidR="00596DE8" w:rsidRPr="00810559" w:rsidRDefault="00596DE8" w:rsidP="003620DE">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r>
      <w:tr w:rsidR="00286456" w:rsidRPr="00810559" w:rsidTr="005542DB">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City Action Plan Stage 1 – Edinburgh Avenue Improvements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21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08465C">
        <w:trPr>
          <w:trHeight w:val="21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Narrabundah Long Stay Park – Symonston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19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08465C">
        <w:trPr>
          <w:trHeight w:val="129"/>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Barton – Intersection Upgrades – Darling Street, Section 22</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8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03"/>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Stromlo Forest Park Soil Conservation Works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5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405"/>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"Where Will We Play" Outdoor Facilities Water Reduction</w:t>
            </w:r>
            <w:r>
              <w:rPr>
                <w:sz w:val="18"/>
                <w:szCs w:val="18"/>
                <w:lang w:eastAsia="en-AU"/>
              </w:rPr>
              <w:t xml:space="preserve"> </w:t>
            </w:r>
            <w:r w:rsidRPr="00810559">
              <w:rPr>
                <w:sz w:val="18"/>
                <w:szCs w:val="18"/>
                <w:lang w:eastAsia="en-AU"/>
              </w:rPr>
              <w:t>Strategies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(835)</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54"/>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Canberra CBD Upgrade Program</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(755)</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145"/>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Transport for Canberra – Street Lighting in the City</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(451)</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04"/>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Canberra Stadium Upgrade (Design)</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(328)</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65"/>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Gungahlin Wellbeing Precinct – Infrastructure Works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(280)</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141"/>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North Weston – Road Intersection Reconstruction</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(162)</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0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Gungahlin Leisure Centre (Design)</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(149)</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417"/>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Restoration of Sportsgrounds – Isabella Plains and Charnwood</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(101)</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395"/>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Supporting Our Local Sporting Clubs – Redevelopment of Kippax</w:t>
            </w:r>
            <w:r>
              <w:rPr>
                <w:sz w:val="18"/>
                <w:szCs w:val="18"/>
                <w:lang w:eastAsia="en-AU"/>
              </w:rPr>
              <w:t xml:space="preserve"> </w:t>
            </w:r>
            <w:r w:rsidRPr="00810559">
              <w:rPr>
                <w:sz w:val="18"/>
                <w:szCs w:val="18"/>
                <w:lang w:eastAsia="en-AU"/>
              </w:rPr>
              <w:t>District Playing Fields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(93)</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386"/>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Improvements to Amenities and Various Structural/Operational</w:t>
            </w:r>
            <w:r>
              <w:rPr>
                <w:sz w:val="18"/>
                <w:szCs w:val="18"/>
                <w:lang w:eastAsia="en-AU"/>
              </w:rPr>
              <w:t xml:space="preserve"> </w:t>
            </w:r>
            <w:r w:rsidRPr="00810559">
              <w:rPr>
                <w:sz w:val="18"/>
                <w:szCs w:val="18"/>
                <w:lang w:eastAsia="en-AU"/>
              </w:rPr>
              <w:t>Upgrades at Manuka Oval</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(87)</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37"/>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Gungahlin Pool</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(57)</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424"/>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Motorsport Fund – Capital Improvements to Fairbairn Park</w:t>
            </w:r>
            <w:r>
              <w:rPr>
                <w:sz w:val="18"/>
                <w:szCs w:val="18"/>
                <w:lang w:eastAsia="en-AU"/>
              </w:rPr>
              <w:t xml:space="preserve"> </w:t>
            </w:r>
            <w:r w:rsidRPr="00810559">
              <w:rPr>
                <w:sz w:val="18"/>
                <w:szCs w:val="18"/>
                <w:lang w:eastAsia="en-AU"/>
              </w:rPr>
              <w:t>(Design)</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(18)</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260"/>
        </w:trPr>
        <w:tc>
          <w:tcPr>
            <w:tcW w:w="4556" w:type="dxa"/>
            <w:tcBorders>
              <w:top w:val="nil"/>
              <w:left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Wright Outer Asset Protection Zone – Stromlo Forest Park</w:t>
            </w:r>
          </w:p>
        </w:tc>
        <w:tc>
          <w:tcPr>
            <w:tcW w:w="960" w:type="dxa"/>
            <w:tcBorders>
              <w:top w:val="nil"/>
              <w:left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(12)</w:t>
            </w:r>
          </w:p>
        </w:tc>
        <w:tc>
          <w:tcPr>
            <w:tcW w:w="960" w:type="dxa"/>
            <w:tcBorders>
              <w:top w:val="nil"/>
              <w:left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08465C">
        <w:trPr>
          <w:trHeight w:val="137"/>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Australia Forum</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(7)</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DC5A3E" w:rsidRPr="00810559" w:rsidTr="00286456">
        <w:trPr>
          <w:trHeight w:val="300"/>
        </w:trPr>
        <w:tc>
          <w:tcPr>
            <w:tcW w:w="4556" w:type="dxa"/>
            <w:tcBorders>
              <w:top w:val="nil"/>
              <w:left w:val="nil"/>
              <w:bottom w:val="nil"/>
              <w:right w:val="nil"/>
            </w:tcBorders>
            <w:shd w:val="clear" w:color="auto" w:fill="auto"/>
            <w:hideMark/>
          </w:tcPr>
          <w:p w:rsidR="00DC5A3E" w:rsidRPr="00810559" w:rsidRDefault="00DC5A3E" w:rsidP="003620DE">
            <w:pPr>
              <w:ind w:left="142" w:hanging="142"/>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r>
      <w:tr w:rsidR="00DC5A3E" w:rsidRPr="00810559" w:rsidTr="00286456">
        <w:trPr>
          <w:trHeight w:val="300"/>
        </w:trPr>
        <w:tc>
          <w:tcPr>
            <w:tcW w:w="4556" w:type="dxa"/>
            <w:tcBorders>
              <w:top w:val="nil"/>
              <w:left w:val="nil"/>
              <w:bottom w:val="nil"/>
              <w:right w:val="nil"/>
            </w:tcBorders>
            <w:shd w:val="clear" w:color="auto" w:fill="auto"/>
            <w:hideMark/>
          </w:tcPr>
          <w:p w:rsidR="00DC5A3E" w:rsidRPr="00DC5A3E" w:rsidRDefault="00DC5A3E" w:rsidP="003620DE">
            <w:pPr>
              <w:ind w:left="142" w:hanging="142"/>
              <w:rPr>
                <w:b/>
                <w:sz w:val="18"/>
                <w:szCs w:val="18"/>
                <w:lang w:eastAsia="en-AU"/>
              </w:rPr>
            </w:pPr>
            <w:r w:rsidRPr="00DC5A3E">
              <w:rPr>
                <w:b/>
                <w:sz w:val="18"/>
                <w:szCs w:val="18"/>
                <w:lang w:eastAsia="en-AU"/>
              </w:rPr>
              <w:t>2013-14 Budget Policy Adjustments</w:t>
            </w: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DC5A3E" w:rsidRPr="00810559" w:rsidRDefault="00DC5A3E" w:rsidP="003620DE">
            <w:pPr>
              <w:jc w:val="right"/>
              <w:rPr>
                <w:sz w:val="18"/>
                <w:szCs w:val="18"/>
                <w:lang w:eastAsia="en-AU"/>
              </w:rPr>
            </w:pP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Lyneham Sport</w:t>
            </w:r>
            <w:r w:rsidR="0077742E">
              <w:rPr>
                <w:sz w:val="18"/>
                <w:szCs w:val="18"/>
                <w:lang w:eastAsia="en-AU"/>
              </w:rPr>
              <w:t>s</w:t>
            </w:r>
            <w:r w:rsidRPr="00810559">
              <w:rPr>
                <w:sz w:val="18"/>
                <w:szCs w:val="18"/>
                <w:lang w:eastAsia="en-AU"/>
              </w:rPr>
              <w:t xml:space="preserve"> Precinct – Central Amenities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Franklin – Community Recreation Irrigated Park</w:t>
            </w:r>
            <w:r w:rsidR="00105CD0">
              <w:rPr>
                <w:sz w:val="18"/>
                <w:szCs w:val="18"/>
                <w:lang w:eastAsia="en-AU"/>
              </w:rPr>
              <w:t xml:space="preserve"> Enhancement</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D63716">
        <w:trPr>
          <w:trHeight w:val="269"/>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Greenway Oval Improvements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105CD0">
            <w:pPr>
              <w:ind w:left="142" w:hanging="142"/>
              <w:rPr>
                <w:sz w:val="18"/>
                <w:szCs w:val="18"/>
                <w:lang w:eastAsia="en-AU"/>
              </w:rPr>
            </w:pPr>
            <w:r w:rsidRPr="00810559">
              <w:rPr>
                <w:sz w:val="18"/>
                <w:szCs w:val="18"/>
                <w:lang w:eastAsia="en-AU"/>
              </w:rPr>
              <w:t xml:space="preserve">Manuka Oval – </w:t>
            </w:r>
            <w:r w:rsidR="00105CD0">
              <w:rPr>
                <w:sz w:val="18"/>
                <w:szCs w:val="18"/>
                <w:lang w:eastAsia="en-AU"/>
              </w:rPr>
              <w:t>New Spectato</w:t>
            </w:r>
            <w:r w:rsidRPr="00810559">
              <w:rPr>
                <w:sz w:val="18"/>
                <w:szCs w:val="18"/>
                <w:lang w:eastAsia="en-AU"/>
              </w:rPr>
              <w:t>r Facilities and Media Infrastructure</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2,956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1,100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D63716">
        <w:trPr>
          <w:trHeight w:val="264"/>
        </w:trPr>
        <w:tc>
          <w:tcPr>
            <w:tcW w:w="4556" w:type="dxa"/>
            <w:tcBorders>
              <w:top w:val="nil"/>
              <w:left w:val="nil"/>
              <w:bottom w:val="nil"/>
              <w:right w:val="nil"/>
            </w:tcBorders>
            <w:shd w:val="clear" w:color="auto" w:fill="auto"/>
            <w:vAlign w:val="center"/>
            <w:hideMark/>
          </w:tcPr>
          <w:p w:rsidR="00286456" w:rsidRPr="00810559" w:rsidRDefault="00286456" w:rsidP="00D63716">
            <w:pPr>
              <w:ind w:left="142" w:hanging="142"/>
              <w:rPr>
                <w:sz w:val="18"/>
                <w:szCs w:val="18"/>
                <w:lang w:eastAsia="en-AU"/>
              </w:rPr>
            </w:pPr>
            <w:r w:rsidRPr="00810559">
              <w:rPr>
                <w:sz w:val="18"/>
                <w:szCs w:val="18"/>
                <w:lang w:eastAsia="en-AU"/>
              </w:rPr>
              <w:t>Cravens Creek Water Quality Control Pond</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4,000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12,000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5,000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r>
      <w:tr w:rsidR="00286456" w:rsidRPr="00810559" w:rsidTr="00D63716">
        <w:trPr>
          <w:trHeight w:val="300"/>
        </w:trPr>
        <w:tc>
          <w:tcPr>
            <w:tcW w:w="4556" w:type="dxa"/>
            <w:tcBorders>
              <w:top w:val="nil"/>
              <w:left w:val="nil"/>
              <w:bottom w:val="nil"/>
              <w:right w:val="nil"/>
            </w:tcBorders>
            <w:shd w:val="clear" w:color="auto" w:fill="auto"/>
            <w:vAlign w:val="center"/>
            <w:hideMark/>
          </w:tcPr>
          <w:p w:rsidR="00286456" w:rsidRPr="00810559" w:rsidRDefault="00286456" w:rsidP="00D63716">
            <w:pPr>
              <w:ind w:left="142" w:hanging="142"/>
              <w:rPr>
                <w:sz w:val="18"/>
                <w:szCs w:val="18"/>
                <w:lang w:eastAsia="en-AU"/>
              </w:rPr>
            </w:pPr>
            <w:r w:rsidRPr="00810559">
              <w:rPr>
                <w:sz w:val="18"/>
                <w:szCs w:val="18"/>
                <w:lang w:eastAsia="en-AU"/>
              </w:rPr>
              <w:t>Horse Park Drive Water Quality Control Pond</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3,000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4,500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Woden Bus Interchange Redevelopment (</w:t>
            </w:r>
            <w:r w:rsidR="00E00536">
              <w:rPr>
                <w:sz w:val="18"/>
                <w:szCs w:val="18"/>
                <w:lang w:eastAsia="en-AU"/>
              </w:rPr>
              <w:t xml:space="preserve">Finalisation of </w:t>
            </w:r>
            <w:r w:rsidRPr="00810559">
              <w:rPr>
                <w:sz w:val="18"/>
                <w:szCs w:val="18"/>
                <w:lang w:eastAsia="en-AU"/>
              </w:rPr>
              <w:t>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proofErr w:type="spellStart"/>
            <w:r w:rsidRPr="00810559">
              <w:rPr>
                <w:sz w:val="18"/>
                <w:szCs w:val="18"/>
                <w:lang w:eastAsia="en-AU"/>
              </w:rPr>
              <w:t>Molonlgo</w:t>
            </w:r>
            <w:proofErr w:type="spellEnd"/>
            <w:r w:rsidRPr="00810559">
              <w:rPr>
                <w:sz w:val="18"/>
                <w:szCs w:val="18"/>
                <w:lang w:eastAsia="en-AU"/>
              </w:rPr>
              <w:t xml:space="preserve"> 2 – East-West Arterial Road and Services Extension to</w:t>
            </w:r>
            <w:r>
              <w:rPr>
                <w:sz w:val="18"/>
                <w:szCs w:val="18"/>
                <w:lang w:eastAsia="en-AU"/>
              </w:rPr>
              <w:t xml:space="preserve"> </w:t>
            </w:r>
            <w:r w:rsidRPr="00810559">
              <w:rPr>
                <w:sz w:val="18"/>
                <w:szCs w:val="18"/>
                <w:lang w:eastAsia="en-AU"/>
              </w:rPr>
              <w:t>Cravens Creek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286456">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Molonglo 2 – Water Quality Control Ponds, Sewers and  </w:t>
            </w:r>
            <w:proofErr w:type="spellStart"/>
            <w:r w:rsidRPr="00810559">
              <w:rPr>
                <w:sz w:val="18"/>
                <w:szCs w:val="18"/>
                <w:lang w:eastAsia="en-AU"/>
              </w:rPr>
              <w:t>Cyclepath</w:t>
            </w:r>
            <w:proofErr w:type="spellEnd"/>
            <w:r w:rsidRPr="00810559">
              <w:rPr>
                <w:sz w:val="18"/>
                <w:szCs w:val="18"/>
                <w:lang w:eastAsia="en-AU"/>
              </w:rPr>
              <w:t xml:space="preserve">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D63716">
        <w:trPr>
          <w:trHeight w:val="235"/>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Kenny – </w:t>
            </w:r>
            <w:proofErr w:type="spellStart"/>
            <w:r w:rsidRPr="00810559">
              <w:rPr>
                <w:sz w:val="18"/>
                <w:szCs w:val="18"/>
                <w:lang w:eastAsia="en-AU"/>
              </w:rPr>
              <w:t>Floodways</w:t>
            </w:r>
            <w:proofErr w:type="spellEnd"/>
            <w:r w:rsidRPr="00810559">
              <w:rPr>
                <w:sz w:val="18"/>
                <w:szCs w:val="18"/>
                <w:lang w:eastAsia="en-AU"/>
              </w:rPr>
              <w:t>, Road Access and Basins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D63716">
        <w:trPr>
          <w:trHeight w:val="300"/>
        </w:trPr>
        <w:tc>
          <w:tcPr>
            <w:tcW w:w="4556" w:type="dxa"/>
            <w:tcBorders>
              <w:top w:val="nil"/>
              <w:left w:val="nil"/>
              <w:bottom w:val="nil"/>
              <w:right w:val="nil"/>
            </w:tcBorders>
            <w:shd w:val="clear" w:color="auto" w:fill="auto"/>
            <w:vAlign w:val="center"/>
            <w:hideMark/>
          </w:tcPr>
          <w:p w:rsidR="00286456" w:rsidRPr="00810559" w:rsidRDefault="00286456" w:rsidP="00D63716">
            <w:pPr>
              <w:ind w:left="142" w:hanging="142"/>
              <w:rPr>
                <w:sz w:val="18"/>
                <w:szCs w:val="18"/>
                <w:lang w:eastAsia="en-AU"/>
              </w:rPr>
            </w:pPr>
            <w:r w:rsidRPr="00810559">
              <w:rPr>
                <w:sz w:val="18"/>
                <w:szCs w:val="18"/>
                <w:lang w:eastAsia="en-AU"/>
              </w:rPr>
              <w:t>Throsby – Access Road (Design)</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286456" w:rsidRPr="00810559" w:rsidRDefault="00286456" w:rsidP="00D63716">
            <w:pPr>
              <w:jc w:val="right"/>
              <w:rPr>
                <w:sz w:val="18"/>
                <w:szCs w:val="18"/>
                <w:lang w:eastAsia="en-AU"/>
              </w:rPr>
            </w:pPr>
            <w:r w:rsidRPr="00810559">
              <w:rPr>
                <w:sz w:val="18"/>
                <w:szCs w:val="18"/>
                <w:lang w:eastAsia="en-AU"/>
              </w:rPr>
              <w:t xml:space="preserve">- </w:t>
            </w:r>
          </w:p>
        </w:tc>
      </w:tr>
      <w:tr w:rsidR="00286456" w:rsidRPr="00810559" w:rsidTr="00344B8D">
        <w:trPr>
          <w:trHeight w:val="300"/>
        </w:trPr>
        <w:tc>
          <w:tcPr>
            <w:tcW w:w="4556" w:type="dxa"/>
            <w:tcBorders>
              <w:top w:val="nil"/>
              <w:left w:val="nil"/>
              <w:bottom w:val="single" w:sz="4" w:space="0" w:color="auto"/>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Majura Parkway Estate Development (Design)</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600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bl>
    <w:p w:rsidR="00344B8D" w:rsidRDefault="00344B8D">
      <w:r>
        <w:br w:type="page"/>
      </w:r>
    </w:p>
    <w:tbl>
      <w:tblPr>
        <w:tblW w:w="9356" w:type="dxa"/>
        <w:tblLook w:val="04A0"/>
      </w:tblPr>
      <w:tblGrid>
        <w:gridCol w:w="4556"/>
        <w:gridCol w:w="960"/>
        <w:gridCol w:w="960"/>
        <w:gridCol w:w="960"/>
        <w:gridCol w:w="960"/>
        <w:gridCol w:w="960"/>
      </w:tblGrid>
      <w:tr w:rsidR="000E26D5" w:rsidRPr="00810559" w:rsidTr="0092574F">
        <w:trPr>
          <w:trHeight w:val="300"/>
        </w:trPr>
        <w:tc>
          <w:tcPr>
            <w:tcW w:w="4556" w:type="dxa"/>
            <w:tcBorders>
              <w:left w:val="nil"/>
              <w:bottom w:val="single" w:sz="4" w:space="0" w:color="auto"/>
              <w:right w:val="nil"/>
            </w:tcBorders>
            <w:shd w:val="clear" w:color="auto" w:fill="auto"/>
            <w:hideMark/>
          </w:tcPr>
          <w:p w:rsidR="000E26D5" w:rsidRDefault="000E26D5" w:rsidP="0092574F">
            <w:pPr>
              <w:pStyle w:val="Heading3"/>
              <w:spacing w:before="0" w:after="0"/>
            </w:pPr>
            <w:r>
              <w:lastRenderedPageBreak/>
              <w:br w:type="page"/>
            </w:r>
            <w:proofErr w:type="gramStart"/>
            <w:r>
              <w:t>Changes to Appropriation cont.</w:t>
            </w:r>
            <w:proofErr w:type="gramEnd"/>
          </w:p>
          <w:p w:rsidR="000E26D5" w:rsidRPr="00810559" w:rsidRDefault="000E26D5" w:rsidP="0092574F">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r>
      <w:tr w:rsidR="00C50659" w:rsidRPr="00810559" w:rsidTr="00083D57">
        <w:trPr>
          <w:trHeight w:val="222"/>
        </w:trPr>
        <w:tc>
          <w:tcPr>
            <w:tcW w:w="4556" w:type="dxa"/>
            <w:tcBorders>
              <w:top w:val="single" w:sz="4" w:space="0" w:color="auto"/>
              <w:left w:val="nil"/>
              <w:bottom w:val="nil"/>
              <w:right w:val="nil"/>
            </w:tcBorders>
            <w:shd w:val="clear" w:color="auto" w:fill="auto"/>
            <w:hideMark/>
          </w:tcPr>
          <w:p w:rsidR="00C50659" w:rsidRPr="00810559" w:rsidRDefault="00C50659" w:rsidP="0021599D">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2016-17</w:t>
            </w:r>
          </w:p>
        </w:tc>
      </w:tr>
      <w:tr w:rsidR="00C50659" w:rsidRPr="00810559" w:rsidTr="00083D57">
        <w:trPr>
          <w:trHeight w:val="150"/>
        </w:trPr>
        <w:tc>
          <w:tcPr>
            <w:tcW w:w="4556" w:type="dxa"/>
            <w:tcBorders>
              <w:top w:val="nil"/>
              <w:left w:val="nil"/>
              <w:bottom w:val="nil"/>
              <w:right w:val="nil"/>
            </w:tcBorders>
            <w:shd w:val="clear" w:color="auto" w:fill="auto"/>
            <w:hideMark/>
          </w:tcPr>
          <w:p w:rsidR="00C50659" w:rsidRPr="00810559" w:rsidRDefault="00C50659" w:rsidP="0021599D">
            <w:pPr>
              <w:rPr>
                <w:b/>
                <w:bCs/>
                <w:sz w:val="18"/>
                <w:szCs w:val="18"/>
                <w:lang w:eastAsia="en-AU"/>
              </w:rPr>
            </w:pPr>
            <w:r w:rsidRPr="00810559">
              <w:rPr>
                <w:b/>
                <w:bCs/>
                <w:sz w:val="18"/>
                <w:szCs w:val="18"/>
                <w:lang w:eastAsia="en-AU"/>
              </w:rPr>
              <w:t>Capital Injections</w:t>
            </w:r>
          </w:p>
        </w:tc>
        <w:tc>
          <w:tcPr>
            <w:tcW w:w="960" w:type="dxa"/>
            <w:tcBorders>
              <w:top w:val="nil"/>
              <w:left w:val="nil"/>
              <w:bottom w:val="nil"/>
              <w:right w:val="nil"/>
            </w:tcBorders>
            <w:shd w:val="clear" w:color="auto" w:fill="auto"/>
            <w:noWrap/>
            <w:hideMark/>
          </w:tcPr>
          <w:p w:rsidR="00C50659" w:rsidRPr="00810559" w:rsidRDefault="00C50659" w:rsidP="0021599D">
            <w:pPr>
              <w:jc w:val="right"/>
              <w:rPr>
                <w:b/>
                <w:bCs/>
                <w:sz w:val="18"/>
                <w:szCs w:val="18"/>
                <w:lang w:eastAsia="en-AU"/>
              </w:rPr>
            </w:pPr>
            <w:r w:rsidRPr="00810559">
              <w:rPr>
                <w:b/>
                <w:bCs/>
                <w:sz w:val="18"/>
                <w:szCs w:val="18"/>
                <w:lang w:eastAsia="en-AU"/>
              </w:rPr>
              <w:t>Est. Out.</w:t>
            </w:r>
          </w:p>
        </w:tc>
        <w:tc>
          <w:tcPr>
            <w:tcW w:w="960" w:type="dxa"/>
            <w:tcBorders>
              <w:top w:val="nil"/>
              <w:left w:val="nil"/>
              <w:bottom w:val="nil"/>
              <w:right w:val="nil"/>
            </w:tcBorders>
            <w:shd w:val="clear" w:color="auto" w:fill="auto"/>
            <w:noWrap/>
            <w:hideMark/>
          </w:tcPr>
          <w:p w:rsidR="00C50659" w:rsidRPr="00810559" w:rsidRDefault="00C50659" w:rsidP="0021599D">
            <w:pPr>
              <w:jc w:val="right"/>
              <w:rPr>
                <w:b/>
                <w:bCs/>
                <w:sz w:val="18"/>
                <w:szCs w:val="18"/>
                <w:lang w:eastAsia="en-AU"/>
              </w:rPr>
            </w:pPr>
            <w:r w:rsidRPr="00810559">
              <w:rPr>
                <w:b/>
                <w:bCs/>
                <w:sz w:val="18"/>
                <w:szCs w:val="18"/>
                <w:lang w:eastAsia="en-AU"/>
              </w:rPr>
              <w:t>Budget</w:t>
            </w:r>
          </w:p>
        </w:tc>
        <w:tc>
          <w:tcPr>
            <w:tcW w:w="960" w:type="dxa"/>
            <w:tcBorders>
              <w:top w:val="nil"/>
              <w:left w:val="nil"/>
              <w:bottom w:val="nil"/>
              <w:right w:val="nil"/>
            </w:tcBorders>
            <w:shd w:val="clear" w:color="auto" w:fill="auto"/>
            <w:noWrap/>
            <w:hideMark/>
          </w:tcPr>
          <w:p w:rsidR="00C50659" w:rsidRPr="00810559" w:rsidRDefault="00C50659" w:rsidP="0021599D">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C50659" w:rsidRPr="00810559" w:rsidRDefault="00C50659" w:rsidP="0021599D">
            <w:pPr>
              <w:jc w:val="right"/>
              <w:rPr>
                <w:b/>
                <w:bCs/>
                <w:sz w:val="18"/>
                <w:szCs w:val="18"/>
                <w:lang w:eastAsia="en-AU"/>
              </w:rPr>
            </w:pPr>
            <w:r w:rsidRPr="00810559">
              <w:rPr>
                <w:b/>
                <w:bCs/>
                <w:sz w:val="18"/>
                <w:szCs w:val="18"/>
                <w:lang w:eastAsia="en-AU"/>
              </w:rPr>
              <w:t>Estimate</w:t>
            </w:r>
          </w:p>
        </w:tc>
        <w:tc>
          <w:tcPr>
            <w:tcW w:w="960" w:type="dxa"/>
            <w:tcBorders>
              <w:top w:val="nil"/>
              <w:left w:val="nil"/>
              <w:bottom w:val="nil"/>
              <w:right w:val="nil"/>
            </w:tcBorders>
            <w:shd w:val="clear" w:color="auto" w:fill="auto"/>
            <w:noWrap/>
            <w:hideMark/>
          </w:tcPr>
          <w:p w:rsidR="00C50659" w:rsidRPr="00810559" w:rsidRDefault="00C50659" w:rsidP="0021599D">
            <w:pPr>
              <w:jc w:val="right"/>
              <w:rPr>
                <w:b/>
                <w:bCs/>
                <w:sz w:val="18"/>
                <w:szCs w:val="18"/>
                <w:lang w:eastAsia="en-AU"/>
              </w:rPr>
            </w:pPr>
            <w:r w:rsidRPr="00810559">
              <w:rPr>
                <w:b/>
                <w:bCs/>
                <w:sz w:val="18"/>
                <w:szCs w:val="18"/>
                <w:lang w:eastAsia="en-AU"/>
              </w:rPr>
              <w:t>Estimate</w:t>
            </w:r>
          </w:p>
        </w:tc>
      </w:tr>
      <w:tr w:rsidR="00C50659" w:rsidRPr="00810559" w:rsidTr="00083D57">
        <w:trPr>
          <w:trHeight w:val="209"/>
        </w:trPr>
        <w:tc>
          <w:tcPr>
            <w:tcW w:w="4556" w:type="dxa"/>
            <w:tcBorders>
              <w:top w:val="nil"/>
              <w:left w:val="nil"/>
              <w:bottom w:val="single" w:sz="4" w:space="0" w:color="auto"/>
              <w:right w:val="nil"/>
            </w:tcBorders>
            <w:shd w:val="clear" w:color="auto" w:fill="auto"/>
            <w:hideMark/>
          </w:tcPr>
          <w:p w:rsidR="00C50659" w:rsidRPr="00810559" w:rsidRDefault="00C50659" w:rsidP="0021599D">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50659" w:rsidRPr="00810559" w:rsidRDefault="00C50659" w:rsidP="00083D57">
            <w:pPr>
              <w:spacing w:before="20" w:after="20"/>
              <w:jc w:val="right"/>
              <w:rPr>
                <w:b/>
                <w:bCs/>
                <w:sz w:val="18"/>
                <w:szCs w:val="18"/>
                <w:lang w:eastAsia="en-AU"/>
              </w:rPr>
            </w:pPr>
            <w:r w:rsidRPr="00810559">
              <w:rPr>
                <w:b/>
                <w:bCs/>
                <w:sz w:val="18"/>
                <w:szCs w:val="18"/>
                <w:lang w:eastAsia="en-AU"/>
              </w:rPr>
              <w:t>$'000</w:t>
            </w:r>
          </w:p>
        </w:tc>
      </w:tr>
      <w:tr w:rsidR="00596DE8" w:rsidRPr="00810559" w:rsidTr="00C50659">
        <w:trPr>
          <w:trHeight w:val="173"/>
        </w:trPr>
        <w:tc>
          <w:tcPr>
            <w:tcW w:w="4556" w:type="dxa"/>
            <w:tcBorders>
              <w:top w:val="nil"/>
              <w:left w:val="nil"/>
              <w:bottom w:val="nil"/>
              <w:right w:val="nil"/>
            </w:tcBorders>
            <w:shd w:val="clear" w:color="auto" w:fill="auto"/>
            <w:hideMark/>
          </w:tcPr>
          <w:p w:rsidR="00596DE8" w:rsidRPr="00810559" w:rsidRDefault="00596DE8" w:rsidP="00C50D4B">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rPr>
                <w:sz w:val="18"/>
                <w:szCs w:val="18"/>
                <w:lang w:eastAsia="en-AU"/>
              </w:rPr>
            </w:pP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b/>
                <w:bCs/>
                <w:sz w:val="18"/>
                <w:szCs w:val="18"/>
                <w:lang w:eastAsia="en-AU"/>
              </w:rPr>
            </w:pPr>
            <w:r w:rsidRPr="00810559">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810559" w:rsidRPr="00810559" w:rsidRDefault="00810559" w:rsidP="00810559">
            <w:pPr>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rPr>
                <w:sz w:val="18"/>
                <w:szCs w:val="18"/>
                <w:lang w:eastAsia="en-AU"/>
              </w:rPr>
            </w:pPr>
          </w:p>
        </w:tc>
        <w:tc>
          <w:tcPr>
            <w:tcW w:w="960" w:type="dxa"/>
            <w:tcBorders>
              <w:top w:val="nil"/>
              <w:left w:val="nil"/>
              <w:bottom w:val="nil"/>
              <w:right w:val="nil"/>
            </w:tcBorders>
            <w:shd w:val="clear" w:color="auto" w:fill="auto"/>
            <w:noWrap/>
            <w:hideMark/>
          </w:tcPr>
          <w:p w:rsidR="00810559" w:rsidRPr="00810559" w:rsidRDefault="00810559" w:rsidP="00810559">
            <w:pPr>
              <w:rPr>
                <w:sz w:val="18"/>
                <w:szCs w:val="18"/>
                <w:lang w:eastAsia="en-AU"/>
              </w:rPr>
            </w:pPr>
          </w:p>
        </w:tc>
      </w:tr>
      <w:tr w:rsidR="00810559" w:rsidRPr="00810559" w:rsidTr="00D63716">
        <w:trPr>
          <w:trHeight w:val="277"/>
        </w:trPr>
        <w:tc>
          <w:tcPr>
            <w:tcW w:w="4556" w:type="dxa"/>
            <w:tcBorders>
              <w:top w:val="nil"/>
              <w:left w:val="nil"/>
              <w:bottom w:val="nil"/>
              <w:right w:val="nil"/>
            </w:tcBorders>
            <w:shd w:val="clear" w:color="auto" w:fill="auto"/>
            <w:hideMark/>
          </w:tcPr>
          <w:p w:rsidR="00810559" w:rsidRPr="00810559" w:rsidRDefault="009B552E" w:rsidP="00C50D4B">
            <w:pPr>
              <w:ind w:left="142" w:hanging="142"/>
              <w:rPr>
                <w:sz w:val="18"/>
                <w:szCs w:val="18"/>
                <w:lang w:eastAsia="en-AU"/>
              </w:rPr>
            </w:pPr>
            <w:r>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105 </w:t>
            </w:r>
          </w:p>
        </w:tc>
      </w:tr>
      <w:tr w:rsidR="00810559" w:rsidRPr="00810559" w:rsidTr="00D63716">
        <w:trPr>
          <w:trHeight w:val="194"/>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Transfer – Infrastructure Planning from ESDD</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263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270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277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283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283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Manuka Oval – Lighting Upgrade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(276)</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276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Manuka Oval Redevelopment</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(5,000)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95"/>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Lyneham Precinct – Asbestos</w:t>
            </w:r>
            <w:r w:rsidR="00C50D4B">
              <w:rPr>
                <w:sz w:val="18"/>
                <w:szCs w:val="18"/>
                <w:lang w:eastAsia="en-AU"/>
              </w:rPr>
              <w:t xml:space="preserve"> </w:t>
            </w:r>
            <w:r w:rsidRPr="00810559">
              <w:rPr>
                <w:sz w:val="18"/>
                <w:szCs w:val="18"/>
                <w:lang w:eastAsia="en-AU"/>
              </w:rPr>
              <w:t>Remediation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(4,200)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4,200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Molonglo 2 – Uriarra Road Upgrade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(5,950)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7,450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Molonglo 2 – Sewer and Pedestrian</w:t>
            </w:r>
            <w:r w:rsidR="00C50D4B">
              <w:rPr>
                <w:sz w:val="18"/>
                <w:szCs w:val="18"/>
                <w:lang w:eastAsia="en-AU"/>
              </w:rPr>
              <w:t xml:space="preserve"> </w:t>
            </w:r>
            <w:r w:rsidRPr="00810559">
              <w:rPr>
                <w:sz w:val="18"/>
                <w:szCs w:val="18"/>
                <w:lang w:eastAsia="en-AU"/>
              </w:rPr>
              <w:t>Bridge over Molonglo River</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Molonglo 2 – Trunk Sewer and</w:t>
            </w:r>
            <w:r w:rsidR="00C50D4B">
              <w:rPr>
                <w:sz w:val="18"/>
                <w:szCs w:val="18"/>
                <w:lang w:eastAsia="en-AU"/>
              </w:rPr>
              <w:t xml:space="preserve"> </w:t>
            </w:r>
            <w:r w:rsidRPr="00810559">
              <w:rPr>
                <w:sz w:val="18"/>
                <w:szCs w:val="18"/>
                <w:lang w:eastAsia="en-AU"/>
              </w:rPr>
              <w:t xml:space="preserve">Stormwater Infrastructure from </w:t>
            </w:r>
            <w:proofErr w:type="spellStart"/>
            <w:r w:rsidRPr="00810559">
              <w:rPr>
                <w:sz w:val="18"/>
                <w:szCs w:val="18"/>
                <w:lang w:eastAsia="en-AU"/>
              </w:rPr>
              <w:t>Holdens</w:t>
            </w:r>
            <w:proofErr w:type="spellEnd"/>
            <w:r w:rsidRPr="00810559">
              <w:rPr>
                <w:sz w:val="18"/>
                <w:szCs w:val="18"/>
                <w:lang w:eastAsia="en-AU"/>
              </w:rPr>
              <w:t xml:space="preserve"> Creek</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(2,900)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2,900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Horse Park Drive Extension from</w:t>
            </w:r>
            <w:r w:rsidR="00C50D4B">
              <w:rPr>
                <w:sz w:val="18"/>
                <w:szCs w:val="18"/>
                <w:lang w:eastAsia="en-AU"/>
              </w:rPr>
              <w:t xml:space="preserve"> </w:t>
            </w:r>
            <w:proofErr w:type="spellStart"/>
            <w:r w:rsidRPr="00810559">
              <w:rPr>
                <w:sz w:val="18"/>
                <w:szCs w:val="18"/>
                <w:lang w:eastAsia="en-AU"/>
              </w:rPr>
              <w:t>Burrumarra</w:t>
            </w:r>
            <w:proofErr w:type="spellEnd"/>
            <w:r w:rsidRPr="00810559">
              <w:rPr>
                <w:sz w:val="18"/>
                <w:szCs w:val="18"/>
                <w:lang w:eastAsia="en-AU"/>
              </w:rPr>
              <w:t xml:space="preserve"> Avenue to </w:t>
            </w:r>
            <w:proofErr w:type="spellStart"/>
            <w:r w:rsidRPr="00810559">
              <w:rPr>
                <w:sz w:val="18"/>
                <w:szCs w:val="18"/>
                <w:lang w:eastAsia="en-AU"/>
              </w:rPr>
              <w:t>Mirrabei</w:t>
            </w:r>
            <w:proofErr w:type="spellEnd"/>
            <w:r w:rsidRPr="00810559">
              <w:rPr>
                <w:sz w:val="18"/>
                <w:szCs w:val="18"/>
                <w:lang w:eastAsia="en-AU"/>
              </w:rPr>
              <w:t xml:space="preserve"> Drive</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(3,000)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2,200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300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Molonglo – Path Connections from</w:t>
            </w:r>
            <w:r w:rsidR="00C50D4B">
              <w:rPr>
                <w:sz w:val="18"/>
                <w:szCs w:val="18"/>
                <w:lang w:eastAsia="en-AU"/>
              </w:rPr>
              <w:t xml:space="preserve"> </w:t>
            </w:r>
            <w:r w:rsidRPr="00810559">
              <w:rPr>
                <w:sz w:val="18"/>
                <w:szCs w:val="18"/>
                <w:lang w:eastAsia="en-AU"/>
              </w:rPr>
              <w:t>John Gorton Drive to Molonglo Path Network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Revitalisation of Civic and Braddon</w:t>
            </w:r>
            <w:r w:rsidR="00C50D4B">
              <w:rPr>
                <w:sz w:val="18"/>
                <w:szCs w:val="18"/>
                <w:lang w:eastAsia="en-AU"/>
              </w:rPr>
              <w:t xml:space="preserve"> </w:t>
            </w:r>
            <w:r w:rsidRPr="00810559">
              <w:rPr>
                <w:sz w:val="18"/>
                <w:szCs w:val="18"/>
                <w:lang w:eastAsia="en-AU"/>
              </w:rPr>
              <w:t>(Design)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Woden Stormwater Infrastructure</w:t>
            </w:r>
            <w:r w:rsidR="00C50D4B">
              <w:rPr>
                <w:sz w:val="18"/>
                <w:szCs w:val="18"/>
                <w:lang w:eastAsia="en-AU"/>
              </w:rPr>
              <w:t xml:space="preserve"> </w:t>
            </w:r>
            <w:r w:rsidRPr="00810559">
              <w:rPr>
                <w:sz w:val="18"/>
                <w:szCs w:val="18"/>
                <w:lang w:eastAsia="en-AU"/>
              </w:rPr>
              <w:t>(Design)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(460)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460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Woden Bus Interchange</w:t>
            </w:r>
            <w:r w:rsidR="00C50D4B">
              <w:rPr>
                <w:sz w:val="18"/>
                <w:szCs w:val="18"/>
                <w:lang w:eastAsia="en-AU"/>
              </w:rPr>
              <w:t xml:space="preserve"> </w:t>
            </w:r>
            <w:r w:rsidRPr="00810559">
              <w:rPr>
                <w:sz w:val="18"/>
                <w:szCs w:val="18"/>
                <w:lang w:eastAsia="en-AU"/>
              </w:rPr>
              <w:t>Redevelopment (Design)</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(495)</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495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Gungahlin Enclosed Oval – Construction of Grandstand</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Improve the Quality of Sportsgrounds</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(800)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800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br w:type="page"/>
            </w:r>
            <w:r w:rsidRPr="00810559">
              <w:rPr>
                <w:sz w:val="18"/>
                <w:szCs w:val="18"/>
                <w:lang w:eastAsia="en-AU"/>
              </w:rPr>
              <w:t>Revised Funding Profile – Canberra CBD Upgrade Stage 2 – Merry-go-round and Veterans' Park</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(200)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Revised Funding Profile – </w:t>
            </w:r>
            <w:proofErr w:type="spellStart"/>
            <w:r w:rsidRPr="00810559">
              <w:rPr>
                <w:sz w:val="18"/>
                <w:szCs w:val="18"/>
                <w:lang w:eastAsia="en-AU"/>
              </w:rPr>
              <w:t>Ngunnawal</w:t>
            </w:r>
            <w:proofErr w:type="spellEnd"/>
            <w:r w:rsidRPr="00810559">
              <w:rPr>
                <w:sz w:val="18"/>
                <w:szCs w:val="18"/>
                <w:lang w:eastAsia="en-AU"/>
              </w:rPr>
              <w:t xml:space="preserve"> Aged Care Land Release – Gold Creek</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(1,050)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1,050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2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Office Accommodation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(375)</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175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Kingston Foreshore Parking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(200)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66"/>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Narrabundah Long Stay Park – Symonston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(3,050)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3,050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16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Australia Forum</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City Action Plan Stage 1 – Edinburgh</w:t>
            </w:r>
            <w:r>
              <w:rPr>
                <w:sz w:val="18"/>
                <w:szCs w:val="18"/>
                <w:lang w:eastAsia="en-AU"/>
              </w:rPr>
              <w:t xml:space="preserve"> </w:t>
            </w:r>
            <w:r w:rsidRPr="00810559">
              <w:rPr>
                <w:sz w:val="18"/>
                <w:szCs w:val="18"/>
                <w:lang w:eastAsia="en-AU"/>
              </w:rPr>
              <w:t xml:space="preserve">Avenue Improvements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1,100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(1,250)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212"/>
        </w:trPr>
        <w:tc>
          <w:tcPr>
            <w:tcW w:w="4556" w:type="dxa"/>
            <w:tcBorders>
              <w:top w:val="nil"/>
              <w:left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Canberra CBD Upgrade Program</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500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(500)</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tcPr>
          <w:p w:rsidR="00286456" w:rsidRPr="00810559" w:rsidRDefault="00286456" w:rsidP="003620DE">
            <w:pPr>
              <w:ind w:left="142" w:hanging="142"/>
              <w:rPr>
                <w:sz w:val="18"/>
                <w:szCs w:val="18"/>
                <w:lang w:eastAsia="en-AU"/>
              </w:rPr>
            </w:pPr>
            <w:r w:rsidRPr="00810559">
              <w:rPr>
                <w:sz w:val="18"/>
                <w:szCs w:val="18"/>
                <w:lang w:eastAsia="en-AU"/>
              </w:rPr>
              <w:t>Revised Funding Profile – Government Office Accommodation</w:t>
            </w:r>
            <w:r>
              <w:rPr>
                <w:sz w:val="18"/>
                <w:szCs w:val="18"/>
                <w:lang w:eastAsia="en-AU"/>
              </w:rPr>
              <w:t xml:space="preserve"> </w:t>
            </w:r>
            <w:r w:rsidRPr="00810559">
              <w:rPr>
                <w:sz w:val="18"/>
                <w:szCs w:val="18"/>
                <w:lang w:eastAsia="en-AU"/>
              </w:rPr>
              <w:t>and Relocation Fit Out</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(1,500)</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1,350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tcPr>
          <w:p w:rsidR="00286456" w:rsidRPr="00810559" w:rsidRDefault="00286456" w:rsidP="003620DE">
            <w:pPr>
              <w:ind w:left="142" w:hanging="142"/>
              <w:rPr>
                <w:sz w:val="18"/>
                <w:szCs w:val="18"/>
                <w:lang w:eastAsia="en-AU"/>
              </w:rPr>
            </w:pPr>
            <w:r w:rsidRPr="00810559">
              <w:rPr>
                <w:sz w:val="18"/>
                <w:szCs w:val="18"/>
                <w:lang w:eastAsia="en-AU"/>
              </w:rPr>
              <w:t>Revised Funding Profile – Manuka Oval Redevelopment (Design)</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(400)</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400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tcPr>
          <w:p w:rsidR="00286456" w:rsidRPr="00810559" w:rsidRDefault="00286456" w:rsidP="003620DE">
            <w:pPr>
              <w:ind w:left="142" w:hanging="142"/>
              <w:rPr>
                <w:sz w:val="18"/>
                <w:szCs w:val="18"/>
                <w:lang w:eastAsia="en-AU"/>
              </w:rPr>
            </w:pPr>
            <w:r w:rsidRPr="00810559">
              <w:rPr>
                <w:sz w:val="18"/>
                <w:szCs w:val="18"/>
                <w:lang w:eastAsia="en-AU"/>
              </w:rPr>
              <w:t>Revised Funding Profile – Stromlo Forest Park Planning and Infrastructure</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(600)</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(700)</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1,300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single" w:sz="4" w:space="0" w:color="auto"/>
              <w:right w:val="nil"/>
            </w:tcBorders>
            <w:shd w:val="clear" w:color="auto" w:fill="auto"/>
          </w:tcPr>
          <w:p w:rsidR="00286456" w:rsidRPr="00810559" w:rsidRDefault="00286456" w:rsidP="003620DE">
            <w:pPr>
              <w:ind w:left="142" w:hanging="142"/>
              <w:rPr>
                <w:sz w:val="18"/>
                <w:szCs w:val="18"/>
                <w:lang w:eastAsia="en-AU"/>
              </w:rPr>
            </w:pPr>
            <w:r w:rsidRPr="00810559">
              <w:rPr>
                <w:sz w:val="18"/>
                <w:szCs w:val="18"/>
                <w:lang w:eastAsia="en-AU"/>
              </w:rPr>
              <w:t>Revised Funding Profile – Wright Outer Asset Protection Zone – Stromlo Forest Park</w:t>
            </w:r>
          </w:p>
        </w:tc>
        <w:tc>
          <w:tcPr>
            <w:tcW w:w="960" w:type="dxa"/>
            <w:tcBorders>
              <w:top w:val="nil"/>
              <w:left w:val="nil"/>
              <w:bottom w:val="single" w:sz="4" w:space="0" w:color="auto"/>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(238)</w:t>
            </w:r>
          </w:p>
        </w:tc>
        <w:tc>
          <w:tcPr>
            <w:tcW w:w="960" w:type="dxa"/>
            <w:tcBorders>
              <w:top w:val="nil"/>
              <w:left w:val="nil"/>
              <w:bottom w:val="single" w:sz="4" w:space="0" w:color="auto"/>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238 </w:t>
            </w:r>
          </w:p>
        </w:tc>
        <w:tc>
          <w:tcPr>
            <w:tcW w:w="960" w:type="dxa"/>
            <w:tcBorders>
              <w:top w:val="nil"/>
              <w:left w:val="nil"/>
              <w:bottom w:val="single" w:sz="4" w:space="0" w:color="auto"/>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0E26D5" w:rsidRPr="00810559" w:rsidTr="0092574F">
        <w:trPr>
          <w:trHeight w:val="300"/>
        </w:trPr>
        <w:tc>
          <w:tcPr>
            <w:tcW w:w="4556" w:type="dxa"/>
            <w:tcBorders>
              <w:left w:val="nil"/>
              <w:bottom w:val="single" w:sz="4" w:space="0" w:color="auto"/>
              <w:right w:val="nil"/>
            </w:tcBorders>
            <w:shd w:val="clear" w:color="auto" w:fill="auto"/>
            <w:hideMark/>
          </w:tcPr>
          <w:p w:rsidR="000E26D5" w:rsidRDefault="000E26D5" w:rsidP="0092574F">
            <w:pPr>
              <w:pStyle w:val="Heading3"/>
              <w:spacing w:before="0" w:after="0"/>
            </w:pPr>
            <w:r>
              <w:lastRenderedPageBreak/>
              <w:br w:type="page"/>
            </w:r>
            <w:proofErr w:type="gramStart"/>
            <w:r>
              <w:t>Changes to Appropriation cont.</w:t>
            </w:r>
            <w:proofErr w:type="gramEnd"/>
          </w:p>
          <w:p w:rsidR="000E26D5" w:rsidRPr="00810559" w:rsidRDefault="000E26D5" w:rsidP="0092574F">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r>
      <w:tr w:rsidR="00344B8D" w:rsidRPr="00810559" w:rsidTr="00083D57">
        <w:trPr>
          <w:trHeight w:val="222"/>
        </w:trPr>
        <w:tc>
          <w:tcPr>
            <w:tcW w:w="4556" w:type="dxa"/>
            <w:tcBorders>
              <w:top w:val="single" w:sz="4" w:space="0" w:color="auto"/>
              <w:left w:val="nil"/>
              <w:bottom w:val="nil"/>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2016-17</w:t>
            </w:r>
          </w:p>
        </w:tc>
      </w:tr>
      <w:tr w:rsidR="00344B8D" w:rsidRPr="00810559" w:rsidTr="00083D57">
        <w:trPr>
          <w:trHeight w:val="150"/>
        </w:trPr>
        <w:tc>
          <w:tcPr>
            <w:tcW w:w="4556" w:type="dxa"/>
            <w:tcBorders>
              <w:top w:val="nil"/>
              <w:left w:val="nil"/>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Capital Injections</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 Out.</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Budget</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r>
      <w:tr w:rsidR="00344B8D" w:rsidRPr="00810559" w:rsidTr="00083D57">
        <w:trPr>
          <w:trHeight w:val="209"/>
        </w:trPr>
        <w:tc>
          <w:tcPr>
            <w:tcW w:w="4556" w:type="dxa"/>
            <w:tcBorders>
              <w:top w:val="nil"/>
              <w:left w:val="nil"/>
              <w:bottom w:val="single" w:sz="4" w:space="0" w:color="auto"/>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r>
      <w:tr w:rsidR="00596DE8" w:rsidRPr="00810559" w:rsidTr="00C50659">
        <w:trPr>
          <w:trHeight w:val="176"/>
        </w:trPr>
        <w:tc>
          <w:tcPr>
            <w:tcW w:w="4556" w:type="dxa"/>
            <w:tcBorders>
              <w:top w:val="nil"/>
              <w:left w:val="nil"/>
              <w:bottom w:val="nil"/>
              <w:right w:val="nil"/>
            </w:tcBorders>
            <w:shd w:val="clear" w:color="auto" w:fill="auto"/>
            <w:hideMark/>
          </w:tcPr>
          <w:p w:rsidR="00596DE8" w:rsidRPr="00810559" w:rsidRDefault="00596DE8" w:rsidP="003C125C">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810559">
            <w:pPr>
              <w:jc w:val="right"/>
              <w:rPr>
                <w:sz w:val="18"/>
                <w:szCs w:val="18"/>
                <w:lang w:eastAsia="en-AU"/>
              </w:rPr>
            </w:pPr>
          </w:p>
        </w:tc>
      </w:tr>
      <w:tr w:rsidR="00810559" w:rsidRPr="00810559" w:rsidTr="00C50659">
        <w:trPr>
          <w:trHeight w:val="380"/>
        </w:trPr>
        <w:tc>
          <w:tcPr>
            <w:tcW w:w="4556" w:type="dxa"/>
            <w:tcBorders>
              <w:top w:val="nil"/>
              <w:left w:val="nil"/>
              <w:bottom w:val="nil"/>
              <w:right w:val="nil"/>
            </w:tcBorders>
            <w:shd w:val="clear" w:color="auto" w:fill="auto"/>
            <w:hideMark/>
          </w:tcPr>
          <w:p w:rsidR="00810559" w:rsidRPr="00810559" w:rsidRDefault="00810559" w:rsidP="003C125C">
            <w:pPr>
              <w:ind w:left="142" w:hanging="142"/>
              <w:rPr>
                <w:sz w:val="18"/>
                <w:szCs w:val="18"/>
                <w:lang w:eastAsia="en-AU"/>
              </w:rPr>
            </w:pPr>
            <w:r w:rsidRPr="00810559">
              <w:rPr>
                <w:sz w:val="18"/>
                <w:szCs w:val="18"/>
                <w:lang w:eastAsia="en-AU"/>
              </w:rPr>
              <w:t>Revised Funding Profile – Stromlo Forest Park Soil Conservation</w:t>
            </w:r>
            <w:r w:rsidR="003C125C">
              <w:rPr>
                <w:sz w:val="18"/>
                <w:szCs w:val="18"/>
                <w:lang w:eastAsia="en-AU"/>
              </w:rPr>
              <w:t xml:space="preserve"> </w:t>
            </w:r>
            <w:r w:rsidRPr="00810559">
              <w:rPr>
                <w:sz w:val="18"/>
                <w:szCs w:val="18"/>
                <w:lang w:eastAsia="en-AU"/>
              </w:rPr>
              <w:t>Works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(135)</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135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C50D4B">
            <w:pPr>
              <w:ind w:left="142" w:hanging="142"/>
              <w:rPr>
                <w:sz w:val="18"/>
                <w:szCs w:val="18"/>
                <w:lang w:eastAsia="en-AU"/>
              </w:rPr>
            </w:pPr>
            <w:r w:rsidRPr="00810559">
              <w:rPr>
                <w:sz w:val="18"/>
                <w:szCs w:val="18"/>
                <w:lang w:eastAsia="en-AU"/>
              </w:rPr>
              <w:t>Revised Funding Profile – Motorsport Fund – Capital Improvements to Fairbairn Park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(250)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bottom w:val="nil"/>
              <w:right w:val="nil"/>
            </w:tcBorders>
            <w:shd w:val="clear" w:color="auto" w:fill="auto"/>
            <w:hideMark/>
          </w:tcPr>
          <w:p w:rsidR="00810559" w:rsidRPr="00810559" w:rsidRDefault="00810559" w:rsidP="002015F1">
            <w:pPr>
              <w:ind w:left="142" w:hanging="142"/>
              <w:rPr>
                <w:sz w:val="18"/>
                <w:szCs w:val="18"/>
                <w:lang w:eastAsia="en-AU"/>
              </w:rPr>
            </w:pPr>
            <w:r w:rsidRPr="00810559">
              <w:rPr>
                <w:sz w:val="18"/>
                <w:szCs w:val="18"/>
                <w:lang w:eastAsia="en-AU"/>
              </w:rPr>
              <w:t>Revised Funding Profile – Canberra Stadium – Western Stand</w:t>
            </w:r>
            <w:r w:rsidR="002015F1">
              <w:rPr>
                <w:sz w:val="18"/>
                <w:szCs w:val="18"/>
                <w:lang w:eastAsia="en-AU"/>
              </w:rPr>
              <w:t xml:space="preserve"> </w:t>
            </w:r>
            <w:r w:rsidRPr="00810559">
              <w:rPr>
                <w:sz w:val="18"/>
                <w:szCs w:val="18"/>
                <w:lang w:eastAsia="en-AU"/>
              </w:rPr>
              <w:t>and Associated Infrastructure Structural Condition Audit</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(58)</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58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28"/>
        </w:trPr>
        <w:tc>
          <w:tcPr>
            <w:tcW w:w="4556" w:type="dxa"/>
            <w:tcBorders>
              <w:top w:val="nil"/>
              <w:left w:val="nil"/>
              <w:bottom w:val="nil"/>
              <w:right w:val="nil"/>
            </w:tcBorders>
            <w:shd w:val="clear" w:color="auto" w:fill="auto"/>
            <w:hideMark/>
          </w:tcPr>
          <w:p w:rsidR="00810559" w:rsidRPr="00810559" w:rsidRDefault="00810559" w:rsidP="002015F1">
            <w:pPr>
              <w:ind w:left="142" w:hanging="142"/>
              <w:rPr>
                <w:sz w:val="18"/>
                <w:szCs w:val="18"/>
                <w:lang w:eastAsia="en-AU"/>
              </w:rPr>
            </w:pPr>
            <w:r w:rsidRPr="00810559">
              <w:rPr>
                <w:sz w:val="18"/>
                <w:szCs w:val="18"/>
                <w:lang w:eastAsia="en-AU"/>
              </w:rPr>
              <w:t>Revised Funding Profile – Canberra Stadium – Replacement of</w:t>
            </w:r>
            <w:r w:rsidR="002015F1">
              <w:rPr>
                <w:sz w:val="18"/>
                <w:szCs w:val="18"/>
                <w:lang w:eastAsia="en-AU"/>
              </w:rPr>
              <w:t xml:space="preserve"> </w:t>
            </w:r>
            <w:r w:rsidRPr="00810559">
              <w:rPr>
                <w:sz w:val="18"/>
                <w:szCs w:val="18"/>
                <w:lang w:eastAsia="en-AU"/>
              </w:rPr>
              <w:t>Ticket Boxes and Entry Gates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650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350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3C125C">
            <w:pPr>
              <w:ind w:left="142" w:hanging="142"/>
              <w:rPr>
                <w:sz w:val="18"/>
                <w:szCs w:val="18"/>
                <w:lang w:eastAsia="en-AU"/>
              </w:rPr>
            </w:pPr>
            <w:r w:rsidRPr="00810559">
              <w:rPr>
                <w:sz w:val="18"/>
                <w:szCs w:val="18"/>
                <w:lang w:eastAsia="en-AU"/>
              </w:rPr>
              <w:t>Revised Funding Profile – Motorsport Funding – Capital</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(60)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60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3C125C">
            <w:pPr>
              <w:ind w:left="142" w:hanging="142"/>
              <w:rPr>
                <w:sz w:val="18"/>
                <w:szCs w:val="18"/>
                <w:lang w:eastAsia="en-AU"/>
              </w:rPr>
            </w:pPr>
            <w:r w:rsidRPr="00810559">
              <w:rPr>
                <w:sz w:val="18"/>
                <w:szCs w:val="18"/>
                <w:lang w:eastAsia="en-AU"/>
              </w:rPr>
              <w:t>Revised Funding Profile – Gungahlin Pool</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1,800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(2,675)</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875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46"/>
        </w:trPr>
        <w:tc>
          <w:tcPr>
            <w:tcW w:w="4556" w:type="dxa"/>
            <w:tcBorders>
              <w:top w:val="nil"/>
              <w:left w:val="nil"/>
              <w:bottom w:val="nil"/>
              <w:right w:val="nil"/>
            </w:tcBorders>
            <w:shd w:val="clear" w:color="auto" w:fill="auto"/>
            <w:hideMark/>
          </w:tcPr>
          <w:p w:rsidR="00810559" w:rsidRPr="00810559" w:rsidRDefault="00810559" w:rsidP="002015F1">
            <w:pPr>
              <w:ind w:left="142" w:hanging="142"/>
              <w:rPr>
                <w:sz w:val="18"/>
                <w:szCs w:val="18"/>
                <w:lang w:eastAsia="en-AU"/>
              </w:rPr>
            </w:pPr>
            <w:r w:rsidRPr="00810559">
              <w:rPr>
                <w:sz w:val="18"/>
                <w:szCs w:val="18"/>
                <w:lang w:eastAsia="en-AU"/>
              </w:rPr>
              <w:t>Revised Funding Profile – Supporting our Local Sporting Clubs –</w:t>
            </w:r>
            <w:r w:rsidR="002015F1">
              <w:rPr>
                <w:sz w:val="18"/>
                <w:szCs w:val="18"/>
                <w:lang w:eastAsia="en-AU"/>
              </w:rPr>
              <w:t xml:space="preserve"> </w:t>
            </w:r>
            <w:r w:rsidRPr="00810559">
              <w:rPr>
                <w:sz w:val="18"/>
                <w:szCs w:val="18"/>
                <w:lang w:eastAsia="en-AU"/>
              </w:rPr>
              <w:t>Redevelopment of Kippax District Playing Fields</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(250)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250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3C125C">
            <w:pPr>
              <w:ind w:left="142" w:hanging="142"/>
              <w:rPr>
                <w:sz w:val="18"/>
                <w:szCs w:val="18"/>
                <w:lang w:eastAsia="en-AU"/>
              </w:rPr>
            </w:pPr>
            <w:r w:rsidRPr="00810559">
              <w:rPr>
                <w:sz w:val="18"/>
                <w:szCs w:val="18"/>
                <w:lang w:eastAsia="en-AU"/>
              </w:rPr>
              <w:t>Revised Funding Profile – Gungahlin Leisure Centre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(700)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700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480"/>
        </w:trPr>
        <w:tc>
          <w:tcPr>
            <w:tcW w:w="4556" w:type="dxa"/>
            <w:tcBorders>
              <w:top w:val="nil"/>
              <w:left w:val="nil"/>
              <w:right w:val="nil"/>
            </w:tcBorders>
            <w:shd w:val="clear" w:color="auto" w:fill="auto"/>
            <w:hideMark/>
          </w:tcPr>
          <w:p w:rsidR="00810559" w:rsidRPr="00810559" w:rsidRDefault="00810559" w:rsidP="002015F1">
            <w:pPr>
              <w:ind w:left="142" w:hanging="142"/>
              <w:rPr>
                <w:sz w:val="18"/>
                <w:szCs w:val="18"/>
                <w:lang w:eastAsia="en-AU"/>
              </w:rPr>
            </w:pPr>
            <w:r w:rsidRPr="00810559">
              <w:rPr>
                <w:sz w:val="18"/>
                <w:szCs w:val="18"/>
                <w:lang w:eastAsia="en-AU"/>
              </w:rPr>
              <w:t>Revised Funding Profile – Lyneham Precinct Redevelopment</w:t>
            </w:r>
            <w:r w:rsidR="002015F1">
              <w:rPr>
                <w:sz w:val="18"/>
                <w:szCs w:val="18"/>
                <w:lang w:eastAsia="en-AU"/>
              </w:rPr>
              <w:t xml:space="preserve"> </w:t>
            </w:r>
            <w:r w:rsidRPr="00810559">
              <w:rPr>
                <w:sz w:val="18"/>
                <w:szCs w:val="18"/>
                <w:lang w:eastAsia="en-AU"/>
              </w:rPr>
              <w:t>Stage 3</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(800)</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800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810559" w:rsidRPr="00810559" w:rsidTr="00C50659">
        <w:trPr>
          <w:trHeight w:val="300"/>
        </w:trPr>
        <w:tc>
          <w:tcPr>
            <w:tcW w:w="4556" w:type="dxa"/>
            <w:tcBorders>
              <w:top w:val="nil"/>
              <w:left w:val="nil"/>
              <w:bottom w:val="nil"/>
              <w:right w:val="nil"/>
            </w:tcBorders>
            <w:shd w:val="clear" w:color="auto" w:fill="auto"/>
            <w:hideMark/>
          </w:tcPr>
          <w:p w:rsidR="00810559" w:rsidRPr="00810559" w:rsidRDefault="00810559" w:rsidP="003C125C">
            <w:pPr>
              <w:ind w:left="142" w:hanging="142"/>
              <w:rPr>
                <w:sz w:val="18"/>
                <w:szCs w:val="18"/>
                <w:lang w:eastAsia="en-AU"/>
              </w:rPr>
            </w:pPr>
            <w:r w:rsidRPr="00810559">
              <w:rPr>
                <w:sz w:val="18"/>
                <w:szCs w:val="18"/>
                <w:lang w:eastAsia="en-AU"/>
              </w:rPr>
              <w:t>Revised Funding Profile – Throsby Multisport Complex (Design)</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(180)</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180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810559" w:rsidRPr="00810559" w:rsidRDefault="00810559" w:rsidP="00810559">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Gungahlin Enclosed Oval (Sports</w:t>
            </w:r>
            <w:r>
              <w:rPr>
                <w:sz w:val="18"/>
                <w:szCs w:val="18"/>
                <w:lang w:eastAsia="en-AU"/>
              </w:rPr>
              <w:t xml:space="preserve"> </w:t>
            </w:r>
            <w:r w:rsidRPr="00810559">
              <w:rPr>
                <w:sz w:val="18"/>
                <w:szCs w:val="18"/>
                <w:lang w:eastAsia="en-AU"/>
              </w:rPr>
              <w:t>Complex)</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(2,000)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Improvements to Griffith Oval</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"Where Will We Play" Outdoor</w:t>
            </w:r>
            <w:r>
              <w:rPr>
                <w:sz w:val="18"/>
                <w:szCs w:val="18"/>
                <w:lang w:eastAsia="en-AU"/>
              </w:rPr>
              <w:t xml:space="preserve"> </w:t>
            </w:r>
            <w:r w:rsidRPr="00810559">
              <w:rPr>
                <w:sz w:val="18"/>
                <w:szCs w:val="18"/>
                <w:lang w:eastAsia="en-AU"/>
              </w:rPr>
              <w:t>Facilities Water Reduction Strategies</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(3,775)</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(56)</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3,831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br w:type="page"/>
            </w:r>
            <w:r w:rsidRPr="00810559">
              <w:rPr>
                <w:sz w:val="18"/>
                <w:szCs w:val="18"/>
                <w:lang w:eastAsia="en-AU"/>
              </w:rPr>
              <w:t>Revised Funding Profile – Molonglo 2 Water Supply, Trunk</w:t>
            </w:r>
            <w:r>
              <w:rPr>
                <w:sz w:val="18"/>
                <w:szCs w:val="18"/>
                <w:lang w:eastAsia="en-AU"/>
              </w:rPr>
              <w:t xml:space="preserve"> </w:t>
            </w:r>
            <w:r w:rsidRPr="00810559">
              <w:rPr>
                <w:sz w:val="18"/>
                <w:szCs w:val="18"/>
                <w:lang w:eastAsia="en-AU"/>
              </w:rPr>
              <w:t>Sewer and Stormwater Infrastructure (Design)</w:t>
            </w:r>
          </w:p>
        </w:tc>
        <w:tc>
          <w:tcPr>
            <w:tcW w:w="960" w:type="dxa"/>
            <w:tcBorders>
              <w:top w:val="nil"/>
              <w:left w:val="nil"/>
              <w:bottom w:val="nil"/>
              <w:right w:val="nil"/>
            </w:tcBorders>
            <w:shd w:val="clear" w:color="auto" w:fill="auto"/>
            <w:noWrap/>
            <w:hideMark/>
          </w:tcPr>
          <w:p w:rsidR="00286456" w:rsidRPr="00810559" w:rsidRDefault="00332651" w:rsidP="00332651">
            <w:pPr>
              <w:jc w:val="right"/>
              <w:rPr>
                <w:sz w:val="18"/>
                <w:szCs w:val="18"/>
                <w:lang w:eastAsia="en-AU"/>
              </w:rPr>
            </w:pPr>
            <w:r>
              <w:rPr>
                <w:sz w:val="18"/>
                <w:szCs w:val="18"/>
                <w:lang w:eastAsia="en-AU"/>
              </w:rPr>
              <w:t>(420</w:t>
            </w:r>
            <w:r w:rsidR="00286456" w:rsidRPr="00810559">
              <w:rPr>
                <w:sz w:val="18"/>
                <w:szCs w:val="18"/>
                <w:lang w:eastAsia="en-AU"/>
              </w:rPr>
              <w:t>)</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420 </w:t>
            </w:r>
          </w:p>
        </w:tc>
        <w:tc>
          <w:tcPr>
            <w:tcW w:w="960" w:type="dxa"/>
            <w:tcBorders>
              <w:top w:val="nil"/>
              <w:left w:val="nil"/>
              <w:bottom w:val="nil"/>
              <w:right w:val="nil"/>
            </w:tcBorders>
            <w:shd w:val="clear" w:color="auto" w:fill="auto"/>
            <w:noWrap/>
            <w:hideMark/>
          </w:tcPr>
          <w:p w:rsidR="00286456" w:rsidRPr="00810559" w:rsidRDefault="00332651" w:rsidP="003620DE">
            <w:pPr>
              <w:jc w:val="right"/>
              <w:rPr>
                <w:sz w:val="18"/>
                <w:szCs w:val="18"/>
                <w:lang w:eastAsia="en-AU"/>
              </w:rPr>
            </w:pPr>
            <w:r>
              <w:rPr>
                <w:sz w:val="18"/>
                <w:szCs w:val="18"/>
                <w:lang w:eastAsia="en-AU"/>
              </w:rPr>
              <w:t>-</w:t>
            </w:r>
            <w:r w:rsidR="00286456"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Horse Park Drive Extension from</w:t>
            </w:r>
            <w:r>
              <w:rPr>
                <w:sz w:val="18"/>
                <w:szCs w:val="18"/>
                <w:lang w:eastAsia="en-AU"/>
              </w:rPr>
              <w:t xml:space="preserve"> </w:t>
            </w:r>
            <w:proofErr w:type="spellStart"/>
            <w:r w:rsidRPr="00810559">
              <w:rPr>
                <w:sz w:val="18"/>
                <w:szCs w:val="18"/>
                <w:lang w:eastAsia="en-AU"/>
              </w:rPr>
              <w:t>Burrumarra</w:t>
            </w:r>
            <w:proofErr w:type="spellEnd"/>
            <w:r w:rsidRPr="00810559">
              <w:rPr>
                <w:sz w:val="18"/>
                <w:szCs w:val="18"/>
                <w:lang w:eastAsia="en-AU"/>
              </w:rPr>
              <w:t xml:space="preserve"> Avenue to </w:t>
            </w:r>
            <w:proofErr w:type="spellStart"/>
            <w:r w:rsidRPr="00810559">
              <w:rPr>
                <w:sz w:val="18"/>
                <w:szCs w:val="18"/>
                <w:lang w:eastAsia="en-AU"/>
              </w:rPr>
              <w:t>Mirrabei</w:t>
            </w:r>
            <w:proofErr w:type="spellEnd"/>
            <w:r w:rsidRPr="00810559">
              <w:rPr>
                <w:sz w:val="18"/>
                <w:szCs w:val="18"/>
                <w:lang w:eastAsia="en-AU"/>
              </w:rPr>
              <w:t xml:space="preserve"> Drive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(583)</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513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70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The Valley Avenue Extension to</w:t>
            </w:r>
            <w:r>
              <w:rPr>
                <w:sz w:val="18"/>
                <w:szCs w:val="18"/>
                <w:lang w:eastAsia="en-AU"/>
              </w:rPr>
              <w:t xml:space="preserve"> </w:t>
            </w:r>
            <w:r w:rsidRPr="00810559">
              <w:rPr>
                <w:sz w:val="18"/>
                <w:szCs w:val="18"/>
                <w:lang w:eastAsia="en-AU"/>
              </w:rPr>
              <w:t>Gundaroo Drive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(215)</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215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Gungahlin Town Centre Roads</w:t>
            </w:r>
            <w:r>
              <w:rPr>
                <w:sz w:val="18"/>
                <w:szCs w:val="18"/>
                <w:lang w:eastAsia="en-AU"/>
              </w:rPr>
              <w:t xml:space="preserve"> </w:t>
            </w:r>
            <w:r w:rsidRPr="00810559">
              <w:rPr>
                <w:sz w:val="18"/>
                <w:szCs w:val="18"/>
                <w:lang w:eastAsia="en-AU"/>
              </w:rPr>
              <w:t>(Design)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(1,000)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780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220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Woden Valley Stormwater</w:t>
            </w:r>
            <w:r>
              <w:rPr>
                <w:sz w:val="18"/>
                <w:szCs w:val="18"/>
                <w:lang w:eastAsia="en-AU"/>
              </w:rPr>
              <w:t xml:space="preserve"> </w:t>
            </w:r>
            <w:r w:rsidRPr="00810559">
              <w:rPr>
                <w:sz w:val="18"/>
                <w:szCs w:val="18"/>
                <w:lang w:eastAsia="en-AU"/>
              </w:rPr>
              <w:t>Retardation Basins (Design)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(400)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John Gorton Drive Extension to</w:t>
            </w:r>
            <w:r>
              <w:rPr>
                <w:sz w:val="18"/>
                <w:szCs w:val="18"/>
                <w:lang w:eastAsia="en-AU"/>
              </w:rPr>
              <w:t xml:space="preserve"> </w:t>
            </w:r>
            <w:r w:rsidRPr="00810559">
              <w:rPr>
                <w:sz w:val="18"/>
                <w:szCs w:val="18"/>
                <w:lang w:eastAsia="en-AU"/>
              </w:rPr>
              <w:t>Molonglo 2 and Group Centre</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(12,900)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(12,600)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21,600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3,900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Molonglo 2 – Water Supply, Trunk</w:t>
            </w:r>
            <w:r>
              <w:rPr>
                <w:sz w:val="18"/>
                <w:szCs w:val="18"/>
                <w:lang w:eastAsia="en-AU"/>
              </w:rPr>
              <w:t xml:space="preserve"> </w:t>
            </w:r>
            <w:r w:rsidRPr="00810559">
              <w:rPr>
                <w:sz w:val="18"/>
                <w:szCs w:val="18"/>
                <w:lang w:eastAsia="en-AU"/>
              </w:rPr>
              <w:t>Sewer and Stormwater Infrastructure – Stage 1</w:t>
            </w:r>
          </w:p>
        </w:tc>
        <w:tc>
          <w:tcPr>
            <w:tcW w:w="960" w:type="dxa"/>
            <w:tcBorders>
              <w:top w:val="nil"/>
              <w:left w:val="nil"/>
              <w:bottom w:val="nil"/>
              <w:right w:val="nil"/>
            </w:tcBorders>
            <w:shd w:val="clear" w:color="auto" w:fill="auto"/>
            <w:noWrap/>
            <w:hideMark/>
          </w:tcPr>
          <w:p w:rsidR="00286456" w:rsidRPr="00810559" w:rsidRDefault="00332651" w:rsidP="003620DE">
            <w:pPr>
              <w:jc w:val="right"/>
              <w:rPr>
                <w:sz w:val="18"/>
                <w:szCs w:val="18"/>
                <w:lang w:eastAsia="en-AU"/>
              </w:rPr>
            </w:pPr>
            <w:r>
              <w:rPr>
                <w:sz w:val="18"/>
                <w:szCs w:val="18"/>
                <w:lang w:eastAsia="en-AU"/>
              </w:rPr>
              <w:t>(7,7</w:t>
            </w:r>
            <w:r w:rsidR="00286456" w:rsidRPr="00810559">
              <w:rPr>
                <w:sz w:val="18"/>
                <w:szCs w:val="18"/>
                <w:lang w:eastAsia="en-AU"/>
              </w:rPr>
              <w:t>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4,750 </w:t>
            </w:r>
          </w:p>
        </w:tc>
        <w:tc>
          <w:tcPr>
            <w:tcW w:w="960" w:type="dxa"/>
            <w:tcBorders>
              <w:top w:val="nil"/>
              <w:left w:val="nil"/>
              <w:bottom w:val="nil"/>
              <w:right w:val="nil"/>
            </w:tcBorders>
            <w:shd w:val="clear" w:color="auto" w:fill="auto"/>
            <w:noWrap/>
            <w:hideMark/>
          </w:tcPr>
          <w:p w:rsidR="00286456" w:rsidRPr="00810559" w:rsidRDefault="00332651" w:rsidP="003620DE">
            <w:pPr>
              <w:jc w:val="right"/>
              <w:rPr>
                <w:sz w:val="18"/>
                <w:szCs w:val="18"/>
                <w:lang w:eastAsia="en-AU"/>
              </w:rPr>
            </w:pPr>
            <w:r>
              <w:rPr>
                <w:sz w:val="18"/>
                <w:szCs w:val="18"/>
                <w:lang w:eastAsia="en-AU"/>
              </w:rPr>
              <w:t>2,9</w:t>
            </w:r>
            <w:r w:rsidR="00286456" w:rsidRPr="00810559">
              <w:rPr>
                <w:sz w:val="18"/>
                <w:szCs w:val="18"/>
                <w:lang w:eastAsia="en-AU"/>
              </w:rPr>
              <w:t xml:space="preserve">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Horse Park Drive Extension to</w:t>
            </w:r>
            <w:r>
              <w:rPr>
                <w:sz w:val="18"/>
                <w:szCs w:val="18"/>
                <w:lang w:eastAsia="en-AU"/>
              </w:rPr>
              <w:t xml:space="preserve"> </w:t>
            </w:r>
            <w:r w:rsidRPr="00810559">
              <w:rPr>
                <w:sz w:val="18"/>
                <w:szCs w:val="18"/>
                <w:lang w:eastAsia="en-AU"/>
              </w:rPr>
              <w:t>Moncrieff Group Centre</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(8,000)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1,953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6,047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Kenny Contamination Remediation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(398)</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398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North Weston – Road Intersection</w:t>
            </w:r>
            <w:r>
              <w:rPr>
                <w:sz w:val="18"/>
                <w:szCs w:val="18"/>
                <w:lang w:eastAsia="en-AU"/>
              </w:rPr>
              <w:t xml:space="preserve"> </w:t>
            </w:r>
            <w:r w:rsidRPr="00810559">
              <w:rPr>
                <w:sz w:val="18"/>
                <w:szCs w:val="18"/>
                <w:lang w:eastAsia="en-AU"/>
              </w:rPr>
              <w:t>Reconstruction</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(6,600)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3,600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3,000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Coombs – Water Quality Control Ponds</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(250)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250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Fyshwick – Intersection Upgrades – Gladstone Street, Section 27</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(400)</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400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Revised Funding Profile – Barton – Intersection Upgrades – Darling Street, Section 23</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(700)</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700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single" w:sz="4" w:space="0" w:color="auto"/>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Revised Funding Profile – Watson – Stormwater Upgrade – </w:t>
            </w:r>
            <w:proofErr w:type="spellStart"/>
            <w:r w:rsidRPr="00810559">
              <w:rPr>
                <w:sz w:val="18"/>
                <w:szCs w:val="18"/>
                <w:lang w:eastAsia="en-AU"/>
              </w:rPr>
              <w:t>Aspinall</w:t>
            </w:r>
            <w:proofErr w:type="spellEnd"/>
            <w:r w:rsidRPr="00810559">
              <w:rPr>
                <w:sz w:val="18"/>
                <w:szCs w:val="18"/>
                <w:lang w:eastAsia="en-AU"/>
              </w:rPr>
              <w:t xml:space="preserve"> Street Block 2, Section 96</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(620)</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620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0E26D5" w:rsidRPr="00810559" w:rsidTr="0092574F">
        <w:trPr>
          <w:trHeight w:val="300"/>
        </w:trPr>
        <w:tc>
          <w:tcPr>
            <w:tcW w:w="4556" w:type="dxa"/>
            <w:tcBorders>
              <w:left w:val="nil"/>
              <w:bottom w:val="single" w:sz="4" w:space="0" w:color="auto"/>
              <w:right w:val="nil"/>
            </w:tcBorders>
            <w:shd w:val="clear" w:color="auto" w:fill="auto"/>
            <w:hideMark/>
          </w:tcPr>
          <w:p w:rsidR="000E26D5" w:rsidRDefault="000E26D5" w:rsidP="0092574F">
            <w:pPr>
              <w:pStyle w:val="Heading3"/>
              <w:spacing w:before="0" w:after="0"/>
            </w:pPr>
            <w:r>
              <w:lastRenderedPageBreak/>
              <w:br w:type="page"/>
            </w:r>
            <w:proofErr w:type="gramStart"/>
            <w:r>
              <w:t>Changes to Appropriation cont.</w:t>
            </w:r>
            <w:proofErr w:type="gramEnd"/>
          </w:p>
          <w:p w:rsidR="000E26D5" w:rsidRPr="00810559" w:rsidRDefault="000E26D5" w:rsidP="0092574F">
            <w:pPr>
              <w:spacing w:before="120"/>
              <w:ind w:left="142" w:hanging="142"/>
              <w:rPr>
                <w:b/>
                <w:bCs/>
                <w:sz w:val="18"/>
                <w:szCs w:val="18"/>
                <w:lang w:eastAsia="en-AU"/>
              </w:rPr>
            </w:pPr>
            <w:r w:rsidRPr="00810559">
              <w:rPr>
                <w:rFonts w:cs="Calibri"/>
                <w:b/>
                <w:bCs/>
                <w:sz w:val="18"/>
                <w:szCs w:val="18"/>
              </w:rPr>
              <w:t>Changes to Appropriation - Controlled</w:t>
            </w: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c>
          <w:tcPr>
            <w:tcW w:w="960" w:type="dxa"/>
            <w:tcBorders>
              <w:left w:val="nil"/>
              <w:bottom w:val="single" w:sz="4" w:space="0" w:color="auto"/>
              <w:right w:val="nil"/>
            </w:tcBorders>
            <w:shd w:val="clear" w:color="auto" w:fill="auto"/>
            <w:noWrap/>
            <w:vAlign w:val="bottom"/>
            <w:hideMark/>
          </w:tcPr>
          <w:p w:rsidR="000E26D5" w:rsidRPr="00810559" w:rsidRDefault="000E26D5" w:rsidP="0092574F">
            <w:pPr>
              <w:rPr>
                <w:sz w:val="18"/>
                <w:szCs w:val="18"/>
                <w:lang w:eastAsia="en-AU"/>
              </w:rPr>
            </w:pPr>
          </w:p>
        </w:tc>
      </w:tr>
      <w:tr w:rsidR="00344B8D" w:rsidRPr="00810559" w:rsidTr="00083D57">
        <w:trPr>
          <w:trHeight w:val="222"/>
        </w:trPr>
        <w:tc>
          <w:tcPr>
            <w:tcW w:w="4556" w:type="dxa"/>
            <w:tcBorders>
              <w:top w:val="single" w:sz="4" w:space="0" w:color="auto"/>
              <w:left w:val="nil"/>
              <w:bottom w:val="nil"/>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2016-17</w:t>
            </w:r>
          </w:p>
        </w:tc>
      </w:tr>
      <w:tr w:rsidR="00344B8D" w:rsidRPr="00810559" w:rsidTr="00083D57">
        <w:trPr>
          <w:trHeight w:val="150"/>
        </w:trPr>
        <w:tc>
          <w:tcPr>
            <w:tcW w:w="4556" w:type="dxa"/>
            <w:tcBorders>
              <w:top w:val="nil"/>
              <w:left w:val="nil"/>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Capital Injections</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 Out.</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Budget</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c>
          <w:tcPr>
            <w:tcW w:w="960" w:type="dxa"/>
            <w:tcBorders>
              <w:top w:val="nil"/>
              <w:left w:val="nil"/>
              <w:right w:val="nil"/>
            </w:tcBorders>
            <w:shd w:val="clear" w:color="auto" w:fill="auto"/>
            <w:noWrap/>
            <w:hideMark/>
          </w:tcPr>
          <w:p w:rsidR="00344B8D" w:rsidRPr="00810559" w:rsidRDefault="00344B8D" w:rsidP="003620DE">
            <w:pPr>
              <w:jc w:val="right"/>
              <w:rPr>
                <w:b/>
                <w:bCs/>
                <w:sz w:val="18"/>
                <w:szCs w:val="18"/>
                <w:lang w:eastAsia="en-AU"/>
              </w:rPr>
            </w:pPr>
            <w:r w:rsidRPr="00810559">
              <w:rPr>
                <w:b/>
                <w:bCs/>
                <w:sz w:val="18"/>
                <w:szCs w:val="18"/>
                <w:lang w:eastAsia="en-AU"/>
              </w:rPr>
              <w:t>Estimate</w:t>
            </w:r>
          </w:p>
        </w:tc>
      </w:tr>
      <w:tr w:rsidR="00344B8D" w:rsidRPr="00810559" w:rsidTr="00083D57">
        <w:trPr>
          <w:trHeight w:val="209"/>
        </w:trPr>
        <w:tc>
          <w:tcPr>
            <w:tcW w:w="4556" w:type="dxa"/>
            <w:tcBorders>
              <w:top w:val="nil"/>
              <w:left w:val="nil"/>
              <w:bottom w:val="single" w:sz="4" w:space="0" w:color="auto"/>
              <w:right w:val="nil"/>
            </w:tcBorders>
            <w:shd w:val="clear" w:color="auto" w:fill="auto"/>
            <w:hideMark/>
          </w:tcPr>
          <w:p w:rsidR="00344B8D" w:rsidRPr="00810559" w:rsidRDefault="00344B8D" w:rsidP="003620DE">
            <w:pPr>
              <w:rPr>
                <w:b/>
                <w:bCs/>
                <w:sz w:val="18"/>
                <w:szCs w:val="18"/>
                <w:lang w:eastAsia="en-AU"/>
              </w:rPr>
            </w:pPr>
            <w:r w:rsidRPr="00810559">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344B8D" w:rsidRPr="00810559" w:rsidRDefault="00344B8D" w:rsidP="00083D57">
            <w:pPr>
              <w:spacing w:before="20" w:after="20"/>
              <w:jc w:val="right"/>
              <w:rPr>
                <w:b/>
                <w:bCs/>
                <w:sz w:val="18"/>
                <w:szCs w:val="18"/>
                <w:lang w:eastAsia="en-AU"/>
              </w:rPr>
            </w:pPr>
            <w:r w:rsidRPr="00810559">
              <w:rPr>
                <w:b/>
                <w:bCs/>
                <w:sz w:val="18"/>
                <w:szCs w:val="18"/>
                <w:lang w:eastAsia="en-AU"/>
              </w:rPr>
              <w:t>$'000</w:t>
            </w:r>
          </w:p>
        </w:tc>
      </w:tr>
      <w:tr w:rsidR="00596DE8" w:rsidRPr="00810559" w:rsidTr="00C50659">
        <w:trPr>
          <w:trHeight w:val="176"/>
        </w:trPr>
        <w:tc>
          <w:tcPr>
            <w:tcW w:w="4556" w:type="dxa"/>
            <w:tcBorders>
              <w:top w:val="nil"/>
              <w:left w:val="nil"/>
              <w:bottom w:val="nil"/>
              <w:right w:val="nil"/>
            </w:tcBorders>
            <w:shd w:val="clear" w:color="auto" w:fill="auto"/>
            <w:hideMark/>
          </w:tcPr>
          <w:p w:rsidR="00596DE8" w:rsidRPr="00810559" w:rsidRDefault="00596DE8" w:rsidP="003620DE">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c>
          <w:tcPr>
            <w:tcW w:w="960" w:type="dxa"/>
            <w:tcBorders>
              <w:top w:val="nil"/>
              <w:left w:val="nil"/>
              <w:bottom w:val="nil"/>
              <w:right w:val="nil"/>
            </w:tcBorders>
            <w:shd w:val="clear" w:color="auto" w:fill="auto"/>
            <w:noWrap/>
            <w:hideMark/>
          </w:tcPr>
          <w:p w:rsidR="00596DE8" w:rsidRPr="00810559" w:rsidRDefault="00596DE8" w:rsidP="003620DE">
            <w:pPr>
              <w:jc w:val="right"/>
              <w:rPr>
                <w:sz w:val="18"/>
                <w:szCs w:val="18"/>
                <w:lang w:eastAsia="en-AU"/>
              </w:rPr>
            </w:pP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3620DE">
            <w:pPr>
              <w:ind w:left="142" w:hanging="142"/>
              <w:rPr>
                <w:sz w:val="18"/>
                <w:szCs w:val="18"/>
                <w:lang w:eastAsia="en-AU"/>
              </w:rPr>
            </w:pPr>
            <w:r w:rsidRPr="00810559">
              <w:rPr>
                <w:sz w:val="18"/>
                <w:szCs w:val="18"/>
                <w:lang w:eastAsia="en-AU"/>
              </w:rPr>
              <w:t xml:space="preserve">Revised Funding Profile – Casey – </w:t>
            </w:r>
            <w:proofErr w:type="spellStart"/>
            <w:r w:rsidRPr="00810559">
              <w:rPr>
                <w:sz w:val="18"/>
                <w:szCs w:val="18"/>
                <w:lang w:eastAsia="en-AU"/>
              </w:rPr>
              <w:t>Clarrie</w:t>
            </w:r>
            <w:proofErr w:type="spellEnd"/>
            <w:r w:rsidRPr="00810559">
              <w:rPr>
                <w:sz w:val="18"/>
                <w:szCs w:val="18"/>
                <w:lang w:eastAsia="en-AU"/>
              </w:rPr>
              <w:t xml:space="preserve"> Hermes Drive Extension to the Barton Highway</w:t>
            </w:r>
          </w:p>
        </w:tc>
        <w:tc>
          <w:tcPr>
            <w:tcW w:w="960" w:type="dxa"/>
            <w:tcBorders>
              <w:top w:val="nil"/>
              <w:left w:val="nil"/>
              <w:bottom w:val="nil"/>
              <w:right w:val="nil"/>
            </w:tcBorders>
            <w:shd w:val="clear" w:color="auto" w:fill="auto"/>
            <w:noWrap/>
            <w:hideMark/>
          </w:tcPr>
          <w:p w:rsidR="00286456" w:rsidRPr="00810559" w:rsidRDefault="00286456" w:rsidP="00332651">
            <w:pPr>
              <w:jc w:val="right"/>
              <w:rPr>
                <w:sz w:val="18"/>
                <w:szCs w:val="18"/>
                <w:lang w:eastAsia="en-AU"/>
              </w:rPr>
            </w:pPr>
            <w:r w:rsidRPr="00810559">
              <w:rPr>
                <w:sz w:val="18"/>
                <w:szCs w:val="18"/>
                <w:lang w:eastAsia="en-AU"/>
              </w:rPr>
              <w:t>(</w:t>
            </w:r>
            <w:r w:rsidR="00332651">
              <w:rPr>
                <w:sz w:val="18"/>
                <w:szCs w:val="18"/>
                <w:lang w:eastAsia="en-AU"/>
              </w:rPr>
              <w:t>450</w:t>
            </w:r>
            <w:r w:rsidRPr="00810559">
              <w:rPr>
                <w:sz w:val="18"/>
                <w:szCs w:val="18"/>
                <w:lang w:eastAsia="en-AU"/>
              </w:rPr>
              <w:t>)</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450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3620DE">
            <w:pPr>
              <w:jc w:val="right"/>
              <w:rPr>
                <w:sz w:val="18"/>
                <w:szCs w:val="18"/>
                <w:lang w:eastAsia="en-AU"/>
              </w:rPr>
            </w:pPr>
            <w:r w:rsidRPr="00810559">
              <w:rPr>
                <w:sz w:val="18"/>
                <w:szCs w:val="18"/>
                <w:lang w:eastAsia="en-AU"/>
              </w:rPr>
              <w:t xml:space="preserve">- </w:t>
            </w:r>
          </w:p>
        </w:tc>
      </w:tr>
      <w:tr w:rsidR="00286456" w:rsidRPr="00810559" w:rsidTr="00C50659">
        <w:trPr>
          <w:trHeight w:val="48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Revised Funding Profile – Temporary Seating for Manuka Oval and other Venues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(900)</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900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Revised Funding Profile – ACT Film Investment Fund</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(993)</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993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 xml:space="preserve">Revised Funding Profile – Technical Adjustment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(1,500)</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Revised Funding Profile – Prior Year Capital Upgrades</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(400)</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400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C50659">
        <w:trPr>
          <w:trHeight w:val="495"/>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r w:rsidRPr="00810559">
              <w:rPr>
                <w:sz w:val="18"/>
                <w:szCs w:val="18"/>
                <w:lang w:eastAsia="en-AU"/>
              </w:rPr>
              <w:t>Cessation – Mitchell – Sandford Street Extension to the Federal Highway</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(12,625)</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c>
          <w:tcPr>
            <w:tcW w:w="960" w:type="dxa"/>
            <w:tcBorders>
              <w:top w:val="nil"/>
              <w:left w:val="nil"/>
              <w:bottom w:val="nil"/>
              <w:right w:val="nil"/>
            </w:tcBorders>
            <w:shd w:val="clear" w:color="auto" w:fill="auto"/>
            <w:noWrap/>
            <w:hideMark/>
          </w:tcPr>
          <w:p w:rsidR="00286456" w:rsidRPr="00810559" w:rsidRDefault="00286456" w:rsidP="00810559">
            <w:pPr>
              <w:jc w:val="right"/>
              <w:rPr>
                <w:sz w:val="18"/>
                <w:szCs w:val="18"/>
                <w:lang w:eastAsia="en-AU"/>
              </w:rPr>
            </w:pPr>
            <w:r w:rsidRPr="00810559">
              <w:rPr>
                <w:sz w:val="18"/>
                <w:szCs w:val="18"/>
                <w:lang w:eastAsia="en-AU"/>
              </w:rPr>
              <w:t xml:space="preserve">- </w:t>
            </w:r>
          </w:p>
        </w:tc>
      </w:tr>
      <w:tr w:rsidR="00286456" w:rsidRPr="00810559" w:rsidTr="00C50659">
        <w:trPr>
          <w:trHeight w:val="300"/>
        </w:trPr>
        <w:tc>
          <w:tcPr>
            <w:tcW w:w="4556" w:type="dxa"/>
            <w:tcBorders>
              <w:top w:val="nil"/>
              <w:left w:val="nil"/>
              <w:bottom w:val="nil"/>
              <w:right w:val="nil"/>
            </w:tcBorders>
            <w:shd w:val="clear" w:color="auto" w:fill="auto"/>
            <w:hideMark/>
          </w:tcPr>
          <w:p w:rsidR="00286456" w:rsidRPr="00810559" w:rsidRDefault="00286456" w:rsidP="00C50D4B">
            <w:pPr>
              <w:ind w:left="142" w:hanging="142"/>
              <w:rPr>
                <w:sz w:val="18"/>
                <w:szCs w:val="18"/>
                <w:lang w:eastAsia="en-AU"/>
              </w:rPr>
            </w:pPr>
          </w:p>
        </w:tc>
        <w:tc>
          <w:tcPr>
            <w:tcW w:w="960" w:type="dxa"/>
            <w:tcBorders>
              <w:top w:val="nil"/>
              <w:left w:val="nil"/>
              <w:bottom w:val="nil"/>
              <w:right w:val="nil"/>
            </w:tcBorders>
            <w:shd w:val="clear" w:color="auto" w:fill="auto"/>
            <w:noWrap/>
            <w:hideMark/>
          </w:tcPr>
          <w:p w:rsidR="00286456" w:rsidRPr="00810559" w:rsidRDefault="00286456" w:rsidP="00810559">
            <w:pPr>
              <w:rPr>
                <w:sz w:val="18"/>
                <w:szCs w:val="18"/>
                <w:lang w:eastAsia="en-AU"/>
              </w:rPr>
            </w:pPr>
          </w:p>
        </w:tc>
        <w:tc>
          <w:tcPr>
            <w:tcW w:w="960" w:type="dxa"/>
            <w:tcBorders>
              <w:top w:val="nil"/>
              <w:left w:val="nil"/>
              <w:bottom w:val="nil"/>
              <w:right w:val="nil"/>
            </w:tcBorders>
            <w:shd w:val="clear" w:color="auto" w:fill="auto"/>
            <w:noWrap/>
            <w:hideMark/>
          </w:tcPr>
          <w:p w:rsidR="00286456" w:rsidRPr="00810559" w:rsidRDefault="00286456" w:rsidP="00810559">
            <w:pPr>
              <w:rPr>
                <w:sz w:val="18"/>
                <w:szCs w:val="18"/>
                <w:lang w:eastAsia="en-AU"/>
              </w:rPr>
            </w:pPr>
          </w:p>
        </w:tc>
        <w:tc>
          <w:tcPr>
            <w:tcW w:w="960" w:type="dxa"/>
            <w:tcBorders>
              <w:top w:val="nil"/>
              <w:left w:val="nil"/>
              <w:bottom w:val="nil"/>
              <w:right w:val="nil"/>
            </w:tcBorders>
            <w:shd w:val="clear" w:color="auto" w:fill="auto"/>
            <w:noWrap/>
            <w:hideMark/>
          </w:tcPr>
          <w:p w:rsidR="00286456" w:rsidRPr="00810559" w:rsidRDefault="00286456" w:rsidP="00810559">
            <w:pPr>
              <w:rPr>
                <w:sz w:val="18"/>
                <w:szCs w:val="18"/>
                <w:lang w:eastAsia="en-AU"/>
              </w:rPr>
            </w:pPr>
          </w:p>
        </w:tc>
        <w:tc>
          <w:tcPr>
            <w:tcW w:w="960" w:type="dxa"/>
            <w:tcBorders>
              <w:top w:val="nil"/>
              <w:left w:val="nil"/>
              <w:bottom w:val="nil"/>
              <w:right w:val="nil"/>
            </w:tcBorders>
            <w:shd w:val="clear" w:color="auto" w:fill="auto"/>
            <w:noWrap/>
            <w:hideMark/>
          </w:tcPr>
          <w:p w:rsidR="00286456" w:rsidRPr="00810559" w:rsidRDefault="00286456" w:rsidP="00810559">
            <w:pPr>
              <w:rPr>
                <w:sz w:val="18"/>
                <w:szCs w:val="18"/>
                <w:lang w:eastAsia="en-AU"/>
              </w:rPr>
            </w:pPr>
          </w:p>
        </w:tc>
        <w:tc>
          <w:tcPr>
            <w:tcW w:w="960" w:type="dxa"/>
            <w:tcBorders>
              <w:top w:val="nil"/>
              <w:left w:val="nil"/>
              <w:bottom w:val="nil"/>
              <w:right w:val="nil"/>
            </w:tcBorders>
            <w:shd w:val="clear" w:color="auto" w:fill="auto"/>
            <w:noWrap/>
            <w:hideMark/>
          </w:tcPr>
          <w:p w:rsidR="00286456" w:rsidRPr="00810559" w:rsidRDefault="00286456" w:rsidP="00810559">
            <w:pPr>
              <w:rPr>
                <w:sz w:val="18"/>
                <w:szCs w:val="18"/>
                <w:lang w:eastAsia="en-AU"/>
              </w:rPr>
            </w:pPr>
          </w:p>
        </w:tc>
      </w:tr>
      <w:tr w:rsidR="00286456" w:rsidRPr="00810559" w:rsidTr="00C50659">
        <w:trPr>
          <w:trHeight w:val="300"/>
        </w:trPr>
        <w:tc>
          <w:tcPr>
            <w:tcW w:w="4556" w:type="dxa"/>
            <w:tcBorders>
              <w:top w:val="nil"/>
              <w:left w:val="nil"/>
              <w:bottom w:val="single" w:sz="4" w:space="0" w:color="auto"/>
              <w:right w:val="nil"/>
            </w:tcBorders>
            <w:shd w:val="clear" w:color="auto" w:fill="auto"/>
            <w:hideMark/>
          </w:tcPr>
          <w:p w:rsidR="00286456" w:rsidRPr="00810559" w:rsidRDefault="00286456" w:rsidP="00810559">
            <w:pPr>
              <w:rPr>
                <w:b/>
                <w:bCs/>
                <w:sz w:val="18"/>
                <w:szCs w:val="18"/>
                <w:lang w:eastAsia="en-AU"/>
              </w:rPr>
            </w:pPr>
            <w:r w:rsidRPr="00810559">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286456" w:rsidRPr="00810559" w:rsidRDefault="00286456" w:rsidP="00810559">
            <w:pPr>
              <w:jc w:val="right"/>
              <w:rPr>
                <w:b/>
                <w:bCs/>
                <w:sz w:val="18"/>
                <w:szCs w:val="18"/>
                <w:lang w:eastAsia="en-AU"/>
              </w:rPr>
            </w:pPr>
            <w:r w:rsidRPr="00810559">
              <w:rPr>
                <w:b/>
                <w:bCs/>
                <w:sz w:val="18"/>
                <w:szCs w:val="18"/>
                <w:lang w:eastAsia="en-AU"/>
              </w:rPr>
              <w:t>104,560</w:t>
            </w:r>
          </w:p>
        </w:tc>
        <w:tc>
          <w:tcPr>
            <w:tcW w:w="960" w:type="dxa"/>
            <w:tcBorders>
              <w:top w:val="nil"/>
              <w:left w:val="nil"/>
              <w:bottom w:val="single" w:sz="4" w:space="0" w:color="auto"/>
              <w:right w:val="nil"/>
            </w:tcBorders>
            <w:shd w:val="clear" w:color="auto" w:fill="auto"/>
            <w:noWrap/>
            <w:hideMark/>
          </w:tcPr>
          <w:p w:rsidR="00286456" w:rsidRPr="00810559" w:rsidRDefault="00286456" w:rsidP="00810559">
            <w:pPr>
              <w:jc w:val="right"/>
              <w:rPr>
                <w:b/>
                <w:bCs/>
                <w:sz w:val="18"/>
                <w:szCs w:val="18"/>
                <w:lang w:eastAsia="en-AU"/>
              </w:rPr>
            </w:pPr>
            <w:r w:rsidRPr="00810559">
              <w:rPr>
                <w:b/>
                <w:bCs/>
                <w:sz w:val="18"/>
                <w:szCs w:val="18"/>
                <w:lang w:eastAsia="en-AU"/>
              </w:rPr>
              <w:t>152,843</w:t>
            </w:r>
          </w:p>
        </w:tc>
        <w:tc>
          <w:tcPr>
            <w:tcW w:w="960" w:type="dxa"/>
            <w:tcBorders>
              <w:top w:val="nil"/>
              <w:left w:val="nil"/>
              <w:bottom w:val="single" w:sz="4" w:space="0" w:color="auto"/>
              <w:right w:val="nil"/>
            </w:tcBorders>
            <w:shd w:val="clear" w:color="auto" w:fill="auto"/>
            <w:noWrap/>
            <w:hideMark/>
          </w:tcPr>
          <w:p w:rsidR="00286456" w:rsidRPr="00810559" w:rsidRDefault="00286456" w:rsidP="00810559">
            <w:pPr>
              <w:jc w:val="right"/>
              <w:rPr>
                <w:b/>
                <w:bCs/>
                <w:sz w:val="18"/>
                <w:szCs w:val="18"/>
                <w:lang w:eastAsia="en-AU"/>
              </w:rPr>
            </w:pPr>
            <w:r w:rsidRPr="00810559">
              <w:rPr>
                <w:b/>
                <w:bCs/>
                <w:sz w:val="18"/>
                <w:szCs w:val="18"/>
                <w:lang w:eastAsia="en-AU"/>
              </w:rPr>
              <w:t>89,672</w:t>
            </w:r>
          </w:p>
        </w:tc>
        <w:tc>
          <w:tcPr>
            <w:tcW w:w="960" w:type="dxa"/>
            <w:tcBorders>
              <w:top w:val="nil"/>
              <w:left w:val="nil"/>
              <w:bottom w:val="single" w:sz="4" w:space="0" w:color="auto"/>
              <w:right w:val="nil"/>
            </w:tcBorders>
            <w:shd w:val="clear" w:color="auto" w:fill="auto"/>
            <w:noWrap/>
            <w:hideMark/>
          </w:tcPr>
          <w:p w:rsidR="00286456" w:rsidRPr="00810559" w:rsidRDefault="00286456" w:rsidP="00810559">
            <w:pPr>
              <w:jc w:val="right"/>
              <w:rPr>
                <w:b/>
                <w:bCs/>
                <w:sz w:val="18"/>
                <w:szCs w:val="18"/>
                <w:lang w:eastAsia="en-AU"/>
              </w:rPr>
            </w:pPr>
            <w:r w:rsidRPr="00810559">
              <w:rPr>
                <w:b/>
                <w:bCs/>
                <w:sz w:val="18"/>
                <w:szCs w:val="18"/>
                <w:lang w:eastAsia="en-AU"/>
              </w:rPr>
              <w:t>17,003</w:t>
            </w:r>
          </w:p>
        </w:tc>
        <w:tc>
          <w:tcPr>
            <w:tcW w:w="960" w:type="dxa"/>
            <w:tcBorders>
              <w:top w:val="nil"/>
              <w:left w:val="nil"/>
              <w:bottom w:val="single" w:sz="4" w:space="0" w:color="auto"/>
              <w:right w:val="nil"/>
            </w:tcBorders>
            <w:shd w:val="clear" w:color="auto" w:fill="auto"/>
            <w:noWrap/>
            <w:hideMark/>
          </w:tcPr>
          <w:p w:rsidR="00286456" w:rsidRPr="00810559" w:rsidRDefault="00286456" w:rsidP="00810559">
            <w:pPr>
              <w:jc w:val="right"/>
              <w:rPr>
                <w:b/>
                <w:bCs/>
                <w:sz w:val="18"/>
                <w:szCs w:val="18"/>
                <w:lang w:eastAsia="en-AU"/>
              </w:rPr>
            </w:pPr>
            <w:r w:rsidRPr="00810559">
              <w:rPr>
                <w:b/>
                <w:bCs/>
                <w:sz w:val="18"/>
                <w:szCs w:val="18"/>
                <w:lang w:eastAsia="en-AU"/>
              </w:rPr>
              <w:t>4,808</w:t>
            </w:r>
          </w:p>
        </w:tc>
      </w:tr>
    </w:tbl>
    <w:p w:rsidR="00C220AB" w:rsidRDefault="00C220AB" w:rsidP="00BE4182">
      <w:pPr>
        <w:pStyle w:val="AINotes"/>
        <w:numPr>
          <w:ilvl w:val="0"/>
          <w:numId w:val="0"/>
        </w:numPr>
        <w:rPr>
          <w:rFonts w:ascii="Arial" w:hAnsi="Arial" w:cs="Arial"/>
          <w:b/>
          <w:bCs/>
          <w:sz w:val="2"/>
          <w:szCs w:val="2"/>
        </w:rPr>
      </w:pPr>
    </w:p>
    <w:p w:rsidR="00F10751" w:rsidRDefault="00F10751" w:rsidP="00BE4182">
      <w:pPr>
        <w:pStyle w:val="AINotes"/>
        <w:numPr>
          <w:ilvl w:val="0"/>
          <w:numId w:val="0"/>
        </w:numPr>
        <w:rPr>
          <w:rFonts w:ascii="Arial" w:hAnsi="Arial" w:cs="Arial"/>
          <w:b/>
          <w:bCs/>
          <w:sz w:val="2"/>
          <w:szCs w:val="2"/>
        </w:rPr>
      </w:pPr>
    </w:p>
    <w:p w:rsidR="00F10751" w:rsidRPr="00F10751" w:rsidRDefault="00F10751" w:rsidP="00F10751"/>
    <w:p w:rsidR="00300DF3" w:rsidRDefault="00300DF3">
      <w:r>
        <w:br w:type="page"/>
      </w:r>
    </w:p>
    <w:p w:rsidR="0036478C" w:rsidRDefault="0036478C" w:rsidP="0036478C">
      <w:pPr>
        <w:pStyle w:val="Heading3"/>
        <w:spacing w:before="0"/>
      </w:pPr>
      <w:r w:rsidRPr="00982920">
        <w:lastRenderedPageBreak/>
        <w:t>201</w:t>
      </w:r>
      <w:r>
        <w:t>3</w:t>
      </w:r>
      <w:r w:rsidRPr="00982920">
        <w:t>-1</w:t>
      </w:r>
      <w:r>
        <w:t>4</w:t>
      </w:r>
      <w:r w:rsidRPr="00982920">
        <w:t xml:space="preserve"> Capital Works Program</w:t>
      </w:r>
    </w:p>
    <w:tbl>
      <w:tblPr>
        <w:tblW w:w="9356" w:type="dxa"/>
        <w:tblLayout w:type="fixed"/>
        <w:tblCellMar>
          <w:left w:w="0" w:type="dxa"/>
          <w:right w:w="0" w:type="dxa"/>
        </w:tblCellMar>
        <w:tblLook w:val="0000"/>
      </w:tblPr>
      <w:tblGrid>
        <w:gridCol w:w="3093"/>
        <w:gridCol w:w="1043"/>
        <w:gridCol w:w="1044"/>
        <w:gridCol w:w="1044"/>
        <w:gridCol w:w="1044"/>
        <w:gridCol w:w="1044"/>
        <w:gridCol w:w="1044"/>
      </w:tblGrid>
      <w:tr w:rsidR="00C27F9E" w:rsidRPr="00BF47C0" w:rsidTr="00054FE6">
        <w:tc>
          <w:tcPr>
            <w:tcW w:w="3093" w:type="dxa"/>
            <w:tcBorders>
              <w:top w:val="single" w:sz="4" w:space="0" w:color="auto"/>
              <w:left w:val="nil"/>
              <w:bottom w:val="nil"/>
              <w:right w:val="nil"/>
            </w:tcBorders>
            <w:noWrap/>
            <w:tcMar>
              <w:top w:w="0" w:type="dxa"/>
              <w:left w:w="17" w:type="dxa"/>
              <w:bottom w:w="0" w:type="dxa"/>
              <w:right w:w="17" w:type="dxa"/>
            </w:tcMar>
          </w:tcPr>
          <w:p w:rsidR="00C27F9E" w:rsidRPr="00982920" w:rsidRDefault="00C27F9E" w:rsidP="00054FE6">
            <w:pPr>
              <w:pStyle w:val="TableHeadingRight-BP4"/>
              <w:jc w:val="left"/>
            </w:pPr>
            <w:r w:rsidRPr="00982920">
              <w:t> </w:t>
            </w:r>
          </w:p>
        </w:tc>
        <w:tc>
          <w:tcPr>
            <w:tcW w:w="1043"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2013</w:t>
            </w:r>
            <w:r w:rsidRPr="009E2764">
              <w:rPr>
                <w:bCs/>
                <w:szCs w:val="16"/>
              </w:rPr>
              <w:noBreakHyphen/>
              <w:t>14</w:t>
            </w:r>
          </w:p>
        </w:tc>
        <w:tc>
          <w:tcPr>
            <w:tcW w:w="1044"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2014</w:t>
            </w:r>
            <w:r w:rsidRPr="009E2764">
              <w:rPr>
                <w:bCs/>
                <w:szCs w:val="16"/>
              </w:rPr>
              <w:noBreakHyphen/>
              <w:t>15</w:t>
            </w:r>
          </w:p>
        </w:tc>
        <w:tc>
          <w:tcPr>
            <w:tcW w:w="1044"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2015</w:t>
            </w:r>
            <w:r w:rsidRPr="009E2764">
              <w:rPr>
                <w:bCs/>
                <w:szCs w:val="16"/>
              </w:rPr>
              <w:noBreakHyphen/>
              <w:t>16</w:t>
            </w:r>
          </w:p>
        </w:tc>
        <w:tc>
          <w:tcPr>
            <w:tcW w:w="1044" w:type="dxa"/>
            <w:tcBorders>
              <w:top w:val="single" w:sz="4" w:space="0" w:color="auto"/>
              <w:left w:val="nil"/>
              <w:bottom w:val="nil"/>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 xml:space="preserve">Physical </w:t>
            </w:r>
          </w:p>
        </w:tc>
      </w:tr>
      <w:tr w:rsidR="00C27F9E" w:rsidRPr="00BF47C0" w:rsidTr="00054FE6">
        <w:tc>
          <w:tcPr>
            <w:tcW w:w="3093"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jc w:val="left"/>
            </w:pPr>
          </w:p>
        </w:tc>
        <w:tc>
          <w:tcPr>
            <w:tcW w:w="1043"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Total</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Expenditure</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Financing</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Financing</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Financing</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 xml:space="preserve">Completion </w:t>
            </w:r>
          </w:p>
        </w:tc>
      </w:tr>
      <w:tr w:rsidR="00C27F9E" w:rsidRPr="00BF47C0" w:rsidTr="00054FE6">
        <w:tc>
          <w:tcPr>
            <w:tcW w:w="3093" w:type="dxa"/>
            <w:tcBorders>
              <w:top w:val="nil"/>
              <w:left w:val="nil"/>
              <w:right w:val="nil"/>
            </w:tcBorders>
            <w:noWrap/>
            <w:tcMar>
              <w:top w:w="17" w:type="dxa"/>
              <w:left w:w="17" w:type="dxa"/>
              <w:bottom w:w="0" w:type="dxa"/>
              <w:right w:w="17" w:type="dxa"/>
            </w:tcMar>
          </w:tcPr>
          <w:p w:rsidR="00C27F9E" w:rsidRPr="009E2764" w:rsidRDefault="00C27F9E" w:rsidP="00054FE6">
            <w:pPr>
              <w:pStyle w:val="TableHeadingRight-BP4"/>
              <w:jc w:val="left"/>
            </w:pPr>
          </w:p>
        </w:tc>
        <w:tc>
          <w:tcPr>
            <w:tcW w:w="1043"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Cost</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Pre 2013</w:t>
            </w:r>
            <w:r w:rsidRPr="009E2764">
              <w:rPr>
                <w:bCs/>
                <w:szCs w:val="16"/>
              </w:rPr>
              <w:noBreakHyphen/>
              <w:t>14</w:t>
            </w: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p>
        </w:tc>
        <w:tc>
          <w:tcPr>
            <w:tcW w:w="1044" w:type="dxa"/>
            <w:tcBorders>
              <w:top w:val="nil"/>
              <w:left w:val="nil"/>
              <w:bottom w:val="nil"/>
              <w:right w:val="nil"/>
            </w:tcBorders>
            <w:noWrap/>
            <w:tcMar>
              <w:top w:w="17" w:type="dxa"/>
              <w:left w:w="17" w:type="dxa"/>
              <w:bottom w:w="0" w:type="dxa"/>
              <w:right w:w="17" w:type="dxa"/>
            </w:tcMar>
          </w:tcPr>
          <w:p w:rsidR="00C27F9E" w:rsidRPr="009E2764" w:rsidRDefault="00C27F9E" w:rsidP="00054FE6">
            <w:pPr>
              <w:pStyle w:val="TableHeadingRight-BP4"/>
              <w:rPr>
                <w:bCs/>
                <w:szCs w:val="16"/>
              </w:rPr>
            </w:pPr>
            <w:r w:rsidRPr="009E2764">
              <w:rPr>
                <w:bCs/>
                <w:szCs w:val="16"/>
              </w:rPr>
              <w:t>Date</w:t>
            </w:r>
            <w:r w:rsidR="000C7FE9" w:rsidRPr="000C7FE9">
              <w:rPr>
                <w:bCs/>
                <w:szCs w:val="16"/>
                <w:vertAlign w:val="superscript"/>
              </w:rPr>
              <w:t>1</w:t>
            </w:r>
            <w:r w:rsidRPr="009E2764">
              <w:rPr>
                <w:bCs/>
                <w:szCs w:val="16"/>
              </w:rPr>
              <w:t xml:space="preserve">  </w:t>
            </w:r>
          </w:p>
        </w:tc>
      </w:tr>
      <w:tr w:rsidR="00C27F9E" w:rsidRPr="00982920" w:rsidTr="00054FE6">
        <w:tc>
          <w:tcPr>
            <w:tcW w:w="3093"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jc w:val="left"/>
            </w:pPr>
            <w:r w:rsidRPr="009E2764">
              <w:t> </w:t>
            </w:r>
          </w:p>
        </w:tc>
        <w:tc>
          <w:tcPr>
            <w:tcW w:w="1043"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C27F9E" w:rsidRPr="009E2764" w:rsidRDefault="00C27F9E" w:rsidP="00054FE6">
            <w:pPr>
              <w:pStyle w:val="TableHeadingRight-BP4"/>
              <w:rPr>
                <w:bCs/>
                <w:szCs w:val="16"/>
              </w:rPr>
            </w:pPr>
            <w:r w:rsidRPr="009E2764">
              <w:rPr>
                <w:bCs/>
                <w:szCs w:val="16"/>
              </w:rPr>
              <w:t> </w:t>
            </w:r>
          </w:p>
        </w:tc>
      </w:tr>
      <w:tr w:rsidR="00C27F9E" w:rsidRPr="009E2764" w:rsidTr="00054FE6">
        <w:tc>
          <w:tcPr>
            <w:tcW w:w="3093" w:type="dxa"/>
            <w:noWrap/>
            <w:tcMar>
              <w:top w:w="0" w:type="dxa"/>
              <w:left w:w="17" w:type="dxa"/>
              <w:bottom w:w="0" w:type="dxa"/>
              <w:right w:w="17" w:type="dxa"/>
            </w:tcMar>
          </w:tcPr>
          <w:p w:rsidR="00C27F9E" w:rsidRPr="009E2764" w:rsidRDefault="00C27F9E" w:rsidP="00C27F9E">
            <w:pPr>
              <w:pStyle w:val="TableHeadingLeft-BP4"/>
              <w:spacing w:before="60"/>
            </w:pPr>
            <w:r w:rsidRPr="009E2764">
              <w:t>New Capital Works</w:t>
            </w:r>
          </w:p>
        </w:tc>
        <w:tc>
          <w:tcPr>
            <w:tcW w:w="1043" w:type="dxa"/>
            <w:noWrap/>
            <w:tcMar>
              <w:top w:w="0" w:type="dxa"/>
              <w:left w:w="17" w:type="dxa"/>
              <w:bottom w:w="0" w:type="dxa"/>
              <w:right w:w="17" w:type="dxa"/>
            </w:tcMar>
          </w:tcPr>
          <w:p w:rsidR="00C27F9E" w:rsidRPr="009E2764" w:rsidRDefault="00C27F9E" w:rsidP="00C27F9E">
            <w:pPr>
              <w:pStyle w:val="TableNumbersRight-BP4"/>
              <w:spacing w:before="60"/>
              <w:rPr>
                <w:szCs w:val="18"/>
              </w:rPr>
            </w:pPr>
          </w:p>
        </w:tc>
        <w:tc>
          <w:tcPr>
            <w:tcW w:w="1044" w:type="dxa"/>
            <w:noWrap/>
            <w:tcMar>
              <w:top w:w="0" w:type="dxa"/>
              <w:left w:w="17" w:type="dxa"/>
              <w:bottom w:w="0" w:type="dxa"/>
              <w:right w:w="17" w:type="dxa"/>
            </w:tcMar>
          </w:tcPr>
          <w:p w:rsidR="00C27F9E" w:rsidRPr="009E2764" w:rsidRDefault="00C27F9E" w:rsidP="00C27F9E">
            <w:pPr>
              <w:pStyle w:val="TableNumbersRight-BP4"/>
              <w:spacing w:before="60"/>
              <w:rPr>
                <w:szCs w:val="18"/>
              </w:rPr>
            </w:pPr>
          </w:p>
        </w:tc>
        <w:tc>
          <w:tcPr>
            <w:tcW w:w="1044" w:type="dxa"/>
            <w:noWrap/>
            <w:tcMar>
              <w:top w:w="0" w:type="dxa"/>
              <w:left w:w="17" w:type="dxa"/>
              <w:bottom w:w="0" w:type="dxa"/>
              <w:right w:w="17" w:type="dxa"/>
            </w:tcMar>
          </w:tcPr>
          <w:p w:rsidR="00C27F9E" w:rsidRPr="009E2764" w:rsidRDefault="00C27F9E" w:rsidP="00C27F9E">
            <w:pPr>
              <w:pStyle w:val="TableNumbersRight-BP4"/>
              <w:spacing w:before="60"/>
              <w:rPr>
                <w:szCs w:val="18"/>
              </w:rPr>
            </w:pPr>
          </w:p>
        </w:tc>
        <w:tc>
          <w:tcPr>
            <w:tcW w:w="1044" w:type="dxa"/>
            <w:noWrap/>
            <w:tcMar>
              <w:top w:w="0" w:type="dxa"/>
              <w:left w:w="17" w:type="dxa"/>
              <w:bottom w:w="0" w:type="dxa"/>
              <w:right w:w="17" w:type="dxa"/>
            </w:tcMar>
          </w:tcPr>
          <w:p w:rsidR="00C27F9E" w:rsidRPr="009E2764" w:rsidRDefault="00C27F9E" w:rsidP="00C27F9E">
            <w:pPr>
              <w:pStyle w:val="TableNumbersRight-BP4"/>
              <w:spacing w:before="60"/>
              <w:rPr>
                <w:szCs w:val="18"/>
              </w:rPr>
            </w:pPr>
          </w:p>
        </w:tc>
        <w:tc>
          <w:tcPr>
            <w:tcW w:w="1044" w:type="dxa"/>
            <w:noWrap/>
            <w:tcMar>
              <w:top w:w="0" w:type="dxa"/>
              <w:left w:w="17" w:type="dxa"/>
              <w:bottom w:w="0" w:type="dxa"/>
              <w:right w:w="17" w:type="dxa"/>
            </w:tcMar>
          </w:tcPr>
          <w:p w:rsidR="00C27F9E" w:rsidRPr="009E2764" w:rsidRDefault="00C27F9E" w:rsidP="00C27F9E">
            <w:pPr>
              <w:pStyle w:val="TableNumbersRight-BP4"/>
              <w:spacing w:before="60"/>
              <w:rPr>
                <w:szCs w:val="18"/>
              </w:rPr>
            </w:pPr>
          </w:p>
        </w:tc>
        <w:tc>
          <w:tcPr>
            <w:tcW w:w="1044" w:type="dxa"/>
            <w:noWrap/>
            <w:tcMar>
              <w:top w:w="0" w:type="dxa"/>
              <w:left w:w="17" w:type="dxa"/>
              <w:bottom w:w="0" w:type="dxa"/>
              <w:right w:w="17" w:type="dxa"/>
            </w:tcMar>
          </w:tcPr>
          <w:p w:rsidR="00C27F9E" w:rsidRPr="009E2764" w:rsidRDefault="00C27F9E" w:rsidP="00C27F9E">
            <w:pPr>
              <w:pStyle w:val="TableNumbersRight-BP4"/>
              <w:spacing w:before="60"/>
            </w:pP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Woden Bus Interchange Redevelopment (Finalisation of 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Pr>
                <w:rFonts w:cs="Calibri"/>
                <w:color w:val="000000"/>
                <w:sz w:val="18"/>
                <w:szCs w:val="18"/>
              </w:rPr>
              <w:t>2,500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Pr>
                <w:sz w:val="18"/>
                <w:szCs w:val="18"/>
              </w:rPr>
              <w:t>2,000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Pr>
                <w:sz w:val="18"/>
                <w:szCs w:val="18"/>
              </w:rPr>
              <w:t>500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Pr>
                <w:szCs w:val="18"/>
              </w:rPr>
              <w:t>Dec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Kingston Foreshore</w:t>
            </w:r>
            <w:r>
              <w:t xml:space="preserve"> –</w:t>
            </w:r>
            <w:r w:rsidRPr="00FC2773">
              <w:t xml:space="preserve"> Structured </w:t>
            </w:r>
            <w:proofErr w:type="spellStart"/>
            <w:r w:rsidRPr="00FC2773">
              <w:t>Carpark</w:t>
            </w:r>
            <w:proofErr w:type="spellEnd"/>
            <w:r>
              <w:t xml:space="preserve">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Pr>
                <w:rFonts w:cs="Calibri"/>
                <w:color w:val="000000"/>
                <w:sz w:val="18"/>
                <w:szCs w:val="18"/>
              </w:rPr>
              <w:t>100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Pr>
                <w:sz w:val="18"/>
                <w:szCs w:val="18"/>
              </w:rPr>
              <w:t>100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Pr>
                <w:szCs w:val="18"/>
              </w:rPr>
              <w:t>Jun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 xml:space="preserve">Isabella Weir </w:t>
            </w:r>
            <w:r w:rsidRPr="00FC2773">
              <w:t>Spillway</w:t>
            </w:r>
            <w:r>
              <w:t xml:space="preserve"> Upgrades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300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300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Co-location of Racing Codes</w:t>
            </w:r>
            <w:r>
              <w:t xml:space="preserve"> Study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250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250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2014</w:t>
            </w:r>
          </w:p>
        </w:tc>
      </w:tr>
      <w:tr w:rsidR="00B653C8" w:rsidRPr="00BF47C0" w:rsidTr="008C1CA7">
        <w:trPr>
          <w:trHeight w:hRule="exact" w:val="113"/>
        </w:trPr>
        <w:tc>
          <w:tcPr>
            <w:tcW w:w="3093" w:type="dxa"/>
            <w:shd w:val="clear" w:color="auto" w:fill="auto"/>
            <w:noWrap/>
            <w:tcMar>
              <w:top w:w="0" w:type="dxa"/>
              <w:left w:w="17" w:type="dxa"/>
              <w:bottom w:w="0" w:type="dxa"/>
              <w:right w:w="17" w:type="dxa"/>
            </w:tcMar>
          </w:tcPr>
          <w:p w:rsidR="00B653C8" w:rsidRPr="00511DFC" w:rsidRDefault="00B653C8" w:rsidP="00054FE6">
            <w:pPr>
              <w:pStyle w:val="TableTextLeft-BP4"/>
              <w:rPr>
                <w:i/>
                <w:u w:val="single"/>
              </w:rPr>
            </w:pP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511DFC">
              <w:rPr>
                <w:i/>
                <w:u w:val="single"/>
              </w:rPr>
              <w:t>Territory Venue and Events</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jc w:val="right"/>
              <w:rPr>
                <w:sz w:val="18"/>
                <w:szCs w:val="18"/>
              </w:rPr>
            </w:pP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Manuka Oval – </w:t>
            </w:r>
            <w:r>
              <w:t>New Spectator Facilities and Media Infrastructure</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4,056</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2,956</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1,100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Mar 2015</w:t>
            </w:r>
          </w:p>
        </w:tc>
      </w:tr>
      <w:tr w:rsidR="00B653C8" w:rsidRPr="0053568C" w:rsidTr="008C1CA7">
        <w:trPr>
          <w:trHeight w:hRule="exact" w:val="113"/>
        </w:trPr>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r>
      <w:tr w:rsidR="00B653C8" w:rsidRPr="0053568C"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511DFC">
              <w:rPr>
                <w:i/>
                <w:u w:val="single"/>
              </w:rPr>
              <w:t>Sports and Recreation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r>
      <w:tr w:rsidR="00B653C8" w:rsidRPr="0053568C"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Stromlo Forest Park</w:t>
            </w:r>
            <w:r w:rsidRPr="00FC2773">
              <w:t xml:space="preserve"> – Enclosed Oval </w:t>
            </w:r>
            <w:r>
              <w:t>(Feasibility)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200</w:t>
            </w:r>
          </w:p>
        </w:tc>
        <w:tc>
          <w:tcPr>
            <w:tcW w:w="1044" w:type="dxa"/>
            <w:noWrap/>
            <w:tcMar>
              <w:top w:w="0" w:type="dxa"/>
              <w:left w:w="17" w:type="dxa"/>
              <w:bottom w:w="0" w:type="dxa"/>
              <w:right w:w="17" w:type="dxa"/>
            </w:tcMar>
          </w:tcPr>
          <w:p w:rsidR="00B653C8" w:rsidRPr="00912A88" w:rsidRDefault="00B653C8" w:rsidP="00054FE6">
            <w:pPr>
              <w:pStyle w:val="TableNumbersRight-BP4"/>
              <w:rPr>
                <w:szCs w:val="18"/>
              </w:rPr>
            </w:pPr>
            <w:r w:rsidRPr="00912A88">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200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Jun 2014</w:t>
            </w:r>
          </w:p>
        </w:tc>
      </w:tr>
      <w:tr w:rsidR="00B653C8" w:rsidRPr="0053568C"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Lyneham Sports Precinct – </w:t>
            </w:r>
            <w:r>
              <w:t xml:space="preserve"> Central Amenities</w:t>
            </w:r>
            <w:r w:rsidRPr="00FC2773">
              <w:t xml:space="preserve"> (Design) </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500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500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Jun 2014</w:t>
            </w:r>
          </w:p>
        </w:tc>
      </w:tr>
      <w:tr w:rsidR="00B653C8" w:rsidRPr="0053568C"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Franklin</w:t>
            </w:r>
            <w:r w:rsidRPr="00FC2773">
              <w:t xml:space="preserve"> – Community Recreation Irrigated Park</w:t>
            </w:r>
            <w:r>
              <w:t xml:space="preserve"> Enhancement</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500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500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Jun 2014</w:t>
            </w:r>
          </w:p>
        </w:tc>
      </w:tr>
      <w:tr w:rsidR="00B653C8" w:rsidRPr="0053568C"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Greenway Oval Improvements (Design)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40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40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Mar 2014</w:t>
            </w:r>
          </w:p>
        </w:tc>
      </w:tr>
      <w:tr w:rsidR="00B653C8" w:rsidRPr="0053568C" w:rsidTr="00054FE6">
        <w:tc>
          <w:tcPr>
            <w:tcW w:w="3093" w:type="dxa"/>
            <w:shd w:val="clear" w:color="auto" w:fill="auto"/>
            <w:noWrap/>
            <w:tcMar>
              <w:top w:w="0" w:type="dxa"/>
              <w:left w:w="17" w:type="dxa"/>
              <w:bottom w:w="0" w:type="dxa"/>
              <w:right w:w="17" w:type="dxa"/>
            </w:tcMar>
          </w:tcPr>
          <w:p w:rsidR="00B653C8" w:rsidRPr="002F2897" w:rsidRDefault="00B653C8" w:rsidP="00054FE6">
            <w:pPr>
              <w:pStyle w:val="TableTextLeft-BP4"/>
            </w:pPr>
            <w:r w:rsidRPr="002F2897">
              <w:t>Netball Infrastructure Upgrades (Design)</w:t>
            </w:r>
          </w:p>
        </w:tc>
        <w:tc>
          <w:tcPr>
            <w:tcW w:w="1043" w:type="dxa"/>
            <w:noWrap/>
            <w:tcMar>
              <w:top w:w="0" w:type="dxa"/>
              <w:left w:w="17" w:type="dxa"/>
              <w:bottom w:w="0" w:type="dxa"/>
              <w:right w:w="17" w:type="dxa"/>
            </w:tcMar>
          </w:tcPr>
          <w:p w:rsidR="00B653C8" w:rsidRPr="002F2897" w:rsidRDefault="00B653C8" w:rsidP="00054FE6">
            <w:pPr>
              <w:jc w:val="right"/>
              <w:rPr>
                <w:rFonts w:cs="Calibri"/>
                <w:color w:val="000000"/>
                <w:sz w:val="18"/>
                <w:szCs w:val="18"/>
              </w:rPr>
            </w:pPr>
            <w:r w:rsidRPr="002F2897">
              <w:rPr>
                <w:rFonts w:cs="Calibri"/>
                <w:color w:val="000000"/>
                <w:sz w:val="18"/>
                <w:szCs w:val="18"/>
              </w:rPr>
              <w:t>200</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200</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Jun 2014</w:t>
            </w:r>
          </w:p>
        </w:tc>
      </w:tr>
      <w:tr w:rsidR="00B653C8" w:rsidRPr="0053568C" w:rsidTr="00054FE6">
        <w:tc>
          <w:tcPr>
            <w:tcW w:w="3093" w:type="dxa"/>
            <w:shd w:val="clear" w:color="auto" w:fill="auto"/>
            <w:noWrap/>
            <w:tcMar>
              <w:top w:w="0" w:type="dxa"/>
              <w:left w:w="17" w:type="dxa"/>
              <w:bottom w:w="0" w:type="dxa"/>
              <w:right w:w="17" w:type="dxa"/>
            </w:tcMar>
          </w:tcPr>
          <w:p w:rsidR="00B653C8" w:rsidRPr="002F2897" w:rsidRDefault="00B653C8" w:rsidP="00054FE6">
            <w:pPr>
              <w:pStyle w:val="TableTextLeft-BP4"/>
            </w:pPr>
            <w:r w:rsidRPr="002F2897">
              <w:t>Melrose Synthetic Football Facility (Design)</w:t>
            </w:r>
          </w:p>
        </w:tc>
        <w:tc>
          <w:tcPr>
            <w:tcW w:w="1043" w:type="dxa"/>
            <w:noWrap/>
            <w:tcMar>
              <w:top w:w="0" w:type="dxa"/>
              <w:left w:w="17" w:type="dxa"/>
              <w:bottom w:w="0" w:type="dxa"/>
              <w:right w:w="17" w:type="dxa"/>
            </w:tcMar>
          </w:tcPr>
          <w:p w:rsidR="00B653C8" w:rsidRPr="002F2897" w:rsidRDefault="00B653C8" w:rsidP="00054FE6">
            <w:pPr>
              <w:jc w:val="right"/>
              <w:rPr>
                <w:rFonts w:cs="Calibri"/>
                <w:color w:val="000000"/>
                <w:sz w:val="18"/>
                <w:szCs w:val="18"/>
              </w:rPr>
            </w:pPr>
            <w:r w:rsidRPr="002F2897">
              <w:rPr>
                <w:rFonts w:cs="Calibri"/>
                <w:color w:val="000000"/>
                <w:sz w:val="18"/>
                <w:szCs w:val="18"/>
              </w:rPr>
              <w:t>200</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200</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Jun 2014</w:t>
            </w:r>
          </w:p>
        </w:tc>
      </w:tr>
      <w:tr w:rsidR="00B653C8" w:rsidRPr="0053568C" w:rsidTr="00054FE6">
        <w:tc>
          <w:tcPr>
            <w:tcW w:w="3093" w:type="dxa"/>
            <w:shd w:val="clear" w:color="auto" w:fill="auto"/>
            <w:noWrap/>
            <w:tcMar>
              <w:top w:w="0" w:type="dxa"/>
              <w:left w:w="17" w:type="dxa"/>
              <w:bottom w:w="0" w:type="dxa"/>
              <w:right w:w="17" w:type="dxa"/>
            </w:tcMar>
          </w:tcPr>
          <w:p w:rsidR="00B653C8" w:rsidRPr="002F2897" w:rsidRDefault="00B653C8" w:rsidP="00054FE6">
            <w:pPr>
              <w:pStyle w:val="TableTextLeft-BP4"/>
            </w:pPr>
            <w:r w:rsidRPr="002F2897">
              <w:t>Narrabundah Velodrome Upgrade</w:t>
            </w:r>
          </w:p>
        </w:tc>
        <w:tc>
          <w:tcPr>
            <w:tcW w:w="1043" w:type="dxa"/>
            <w:noWrap/>
            <w:tcMar>
              <w:top w:w="0" w:type="dxa"/>
              <w:left w:w="17" w:type="dxa"/>
              <w:bottom w:w="0" w:type="dxa"/>
              <w:right w:w="17" w:type="dxa"/>
            </w:tcMar>
          </w:tcPr>
          <w:p w:rsidR="00B653C8" w:rsidRPr="002F2897" w:rsidRDefault="00B653C8" w:rsidP="00054FE6">
            <w:pPr>
              <w:jc w:val="right"/>
              <w:rPr>
                <w:rFonts w:cs="Calibri"/>
                <w:color w:val="000000"/>
                <w:sz w:val="18"/>
                <w:szCs w:val="18"/>
              </w:rPr>
            </w:pPr>
            <w:r w:rsidRPr="002F2897">
              <w:rPr>
                <w:rFonts w:cs="Calibri"/>
                <w:color w:val="000000"/>
                <w:sz w:val="18"/>
                <w:szCs w:val="18"/>
              </w:rPr>
              <w:t>650</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650</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jc w:val="right"/>
              <w:rPr>
                <w:sz w:val="18"/>
                <w:szCs w:val="18"/>
              </w:rPr>
            </w:pPr>
            <w:r w:rsidRPr="002F2897">
              <w:rPr>
                <w:sz w:val="18"/>
                <w:szCs w:val="18"/>
              </w:rPr>
              <w:t>- </w:t>
            </w: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r w:rsidRPr="002F2897">
              <w:rPr>
                <w:szCs w:val="18"/>
              </w:rPr>
              <w:t xml:space="preserve">Jun 2014  </w:t>
            </w:r>
          </w:p>
        </w:tc>
      </w:tr>
      <w:tr w:rsidR="00B653C8" w:rsidRPr="00BF47C0" w:rsidTr="008C1CA7">
        <w:trPr>
          <w:trHeight w:hRule="exact" w:val="113"/>
        </w:trPr>
        <w:tc>
          <w:tcPr>
            <w:tcW w:w="3093" w:type="dxa"/>
            <w:shd w:val="clear" w:color="auto" w:fill="auto"/>
            <w:noWrap/>
            <w:tcMar>
              <w:top w:w="0" w:type="dxa"/>
              <w:left w:w="17" w:type="dxa"/>
              <w:bottom w:w="0" w:type="dxa"/>
              <w:right w:w="17" w:type="dxa"/>
            </w:tcMar>
          </w:tcPr>
          <w:p w:rsidR="00B653C8" w:rsidRPr="002F2897" w:rsidRDefault="00B653C8" w:rsidP="00054FE6">
            <w:pPr>
              <w:pStyle w:val="TableTextLeft-BP4"/>
            </w:pPr>
          </w:p>
        </w:tc>
        <w:tc>
          <w:tcPr>
            <w:tcW w:w="1043" w:type="dxa"/>
            <w:noWrap/>
            <w:tcMar>
              <w:top w:w="0" w:type="dxa"/>
              <w:left w:w="17" w:type="dxa"/>
              <w:bottom w:w="0" w:type="dxa"/>
              <w:right w:w="17" w:type="dxa"/>
            </w:tcMar>
          </w:tcPr>
          <w:p w:rsidR="00B653C8" w:rsidRPr="002F2897"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p>
        </w:tc>
        <w:tc>
          <w:tcPr>
            <w:tcW w:w="1044" w:type="dxa"/>
            <w:noWrap/>
            <w:tcMar>
              <w:top w:w="0" w:type="dxa"/>
              <w:left w:w="17" w:type="dxa"/>
              <w:bottom w:w="0" w:type="dxa"/>
              <w:right w:w="17" w:type="dxa"/>
            </w:tcMar>
          </w:tcPr>
          <w:p w:rsidR="00B653C8" w:rsidRPr="002F2897" w:rsidRDefault="00B653C8" w:rsidP="00054FE6">
            <w:pPr>
              <w:jc w:val="right"/>
              <w:rPr>
                <w:sz w:val="18"/>
                <w:szCs w:val="18"/>
              </w:rPr>
            </w:pPr>
          </w:p>
        </w:tc>
        <w:tc>
          <w:tcPr>
            <w:tcW w:w="1044" w:type="dxa"/>
            <w:noWrap/>
            <w:tcMar>
              <w:top w:w="0" w:type="dxa"/>
              <w:left w:w="17" w:type="dxa"/>
              <w:bottom w:w="0" w:type="dxa"/>
              <w:right w:w="17" w:type="dxa"/>
            </w:tcMar>
          </w:tcPr>
          <w:p w:rsidR="00B653C8" w:rsidRPr="002F2897" w:rsidRDefault="00B653C8" w:rsidP="00054FE6">
            <w:pPr>
              <w:jc w:val="right"/>
              <w:rPr>
                <w:sz w:val="18"/>
                <w:szCs w:val="18"/>
              </w:rPr>
            </w:pPr>
          </w:p>
        </w:tc>
        <w:tc>
          <w:tcPr>
            <w:tcW w:w="1044" w:type="dxa"/>
            <w:noWrap/>
            <w:tcMar>
              <w:top w:w="0" w:type="dxa"/>
              <w:left w:w="17" w:type="dxa"/>
              <w:bottom w:w="0" w:type="dxa"/>
              <w:right w:w="17" w:type="dxa"/>
            </w:tcMar>
          </w:tcPr>
          <w:p w:rsidR="00B653C8" w:rsidRPr="002F2897" w:rsidRDefault="00B653C8" w:rsidP="00054FE6">
            <w:pPr>
              <w:jc w:val="right"/>
              <w:rPr>
                <w:sz w:val="18"/>
                <w:szCs w:val="18"/>
              </w:rPr>
            </w:pPr>
          </w:p>
        </w:tc>
        <w:tc>
          <w:tcPr>
            <w:tcW w:w="1044" w:type="dxa"/>
            <w:noWrap/>
            <w:tcMar>
              <w:top w:w="0" w:type="dxa"/>
              <w:left w:w="17" w:type="dxa"/>
              <w:bottom w:w="0" w:type="dxa"/>
              <w:right w:w="17" w:type="dxa"/>
            </w:tcMar>
          </w:tcPr>
          <w:p w:rsidR="00B653C8" w:rsidRPr="002F2897" w:rsidRDefault="00B653C8" w:rsidP="00054FE6">
            <w:pPr>
              <w:pStyle w:val="TableNumbersRight-BP4"/>
              <w:rPr>
                <w:szCs w:val="18"/>
              </w:rPr>
            </w:pPr>
          </w:p>
        </w:tc>
      </w:tr>
      <w:tr w:rsidR="00B653C8" w:rsidRPr="00BF47C0" w:rsidTr="00054FE6">
        <w:tc>
          <w:tcPr>
            <w:tcW w:w="3093" w:type="dxa"/>
            <w:shd w:val="clear" w:color="auto" w:fill="auto"/>
            <w:noWrap/>
            <w:tcMar>
              <w:top w:w="0" w:type="dxa"/>
              <w:left w:w="17" w:type="dxa"/>
              <w:bottom w:w="0" w:type="dxa"/>
              <w:right w:w="17" w:type="dxa"/>
            </w:tcMar>
          </w:tcPr>
          <w:p w:rsidR="00B653C8" w:rsidRDefault="00B653C8" w:rsidP="00054FE6">
            <w:pPr>
              <w:pStyle w:val="TableTextLeft-BP4"/>
            </w:pPr>
            <w:r w:rsidRPr="00511DFC">
              <w:rPr>
                <w:i/>
                <w:u w:val="single"/>
              </w:rPr>
              <w:t>Land Release Program</w:t>
            </w:r>
          </w:p>
        </w:tc>
        <w:tc>
          <w:tcPr>
            <w:tcW w:w="1043" w:type="dxa"/>
            <w:noWrap/>
            <w:tcMar>
              <w:top w:w="0" w:type="dxa"/>
              <w:left w:w="17" w:type="dxa"/>
              <w:bottom w:w="0" w:type="dxa"/>
              <w:right w:w="17" w:type="dxa"/>
            </w:tcMar>
          </w:tcPr>
          <w:p w:rsidR="00B653C8" w:rsidRDefault="00B653C8" w:rsidP="00054FE6">
            <w:pPr>
              <w:jc w:val="right"/>
              <w:rPr>
                <w:rFonts w:cs="Calibri"/>
                <w:color w:val="000000"/>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jc w:val="right"/>
              <w:rPr>
                <w:sz w:val="18"/>
                <w:szCs w:val="18"/>
              </w:rPr>
            </w:pPr>
          </w:p>
        </w:tc>
        <w:tc>
          <w:tcPr>
            <w:tcW w:w="1044" w:type="dxa"/>
            <w:noWrap/>
            <w:tcMar>
              <w:top w:w="0" w:type="dxa"/>
              <w:left w:w="17" w:type="dxa"/>
              <w:bottom w:w="0" w:type="dxa"/>
              <w:right w:w="17" w:type="dxa"/>
            </w:tcMar>
          </w:tcPr>
          <w:p w:rsidR="00B653C8" w:rsidRDefault="00B653C8" w:rsidP="00054FE6">
            <w:pPr>
              <w:pStyle w:val="TableNumbersRight-BP4"/>
              <w:rPr>
                <w:szCs w:val="18"/>
              </w:rPr>
            </w:pP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Cravens Creek Water Quality Control Pond </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21,000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4,000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12,000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5,000</w:t>
            </w:r>
          </w:p>
        </w:tc>
        <w:tc>
          <w:tcPr>
            <w:tcW w:w="1044" w:type="dxa"/>
            <w:noWrap/>
            <w:tcMar>
              <w:top w:w="0" w:type="dxa"/>
              <w:left w:w="17" w:type="dxa"/>
              <w:bottom w:w="0" w:type="dxa"/>
              <w:right w:w="17" w:type="dxa"/>
            </w:tcMar>
          </w:tcPr>
          <w:p w:rsidR="00B653C8" w:rsidRPr="0089039B" w:rsidRDefault="00B653C8" w:rsidP="00054FE6">
            <w:pPr>
              <w:pStyle w:val="TableNumbersRight-BP4"/>
              <w:rPr>
                <w:szCs w:val="18"/>
              </w:rPr>
            </w:pPr>
            <w:r w:rsidRPr="0089039B">
              <w:rPr>
                <w:szCs w:val="18"/>
              </w:rPr>
              <w:t>Sep 2015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Horse Park Drive Water Quality Control Pond</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7,500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3,000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4,500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55982" w:rsidRDefault="00B653C8" w:rsidP="00054FE6">
            <w:pPr>
              <w:pStyle w:val="TableNumbersRight-BP4"/>
              <w:rPr>
                <w:szCs w:val="18"/>
              </w:rPr>
            </w:pPr>
            <w:r w:rsidRPr="00555982">
              <w:rPr>
                <w:szCs w:val="18"/>
              </w:rPr>
              <w:t>Jun 2015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Molonglo 2</w:t>
            </w:r>
            <w:r w:rsidRPr="00FC2773">
              <w:t xml:space="preserve"> – </w:t>
            </w:r>
            <w:r>
              <w:t>East-West Arterial Road and</w:t>
            </w:r>
            <w:r w:rsidRPr="00FC2773">
              <w:t xml:space="preserve"> Services Extension to Cravens Creek</w:t>
            </w:r>
            <w:r>
              <w:t xml:space="preserve"> (Design)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500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500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Jun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Molonglo 2 – Water Quality Control Ponds, Sewers </w:t>
            </w:r>
            <w:r>
              <w:t>and</w:t>
            </w:r>
            <w:r w:rsidRPr="00FC2773">
              <w:t xml:space="preserve"> </w:t>
            </w:r>
            <w:proofErr w:type="spellStart"/>
            <w:r w:rsidRPr="00FC2773">
              <w:t>Cyclepath</w:t>
            </w:r>
            <w:proofErr w:type="spellEnd"/>
            <w:r>
              <w:t xml:space="preserve"> (Design)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1,000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1,000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Jun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Kenny – </w:t>
            </w:r>
            <w:proofErr w:type="spellStart"/>
            <w:r w:rsidRPr="00FC2773">
              <w:t>Floodways</w:t>
            </w:r>
            <w:proofErr w:type="spellEnd"/>
            <w:r w:rsidRPr="00FC2773">
              <w:t xml:space="preserve">, Road Access </w:t>
            </w:r>
            <w:r>
              <w:t>and</w:t>
            </w:r>
            <w:r w:rsidRPr="00FC2773">
              <w:t xml:space="preserve"> Basins</w:t>
            </w:r>
            <w:r>
              <w:t xml:space="preserve"> (Design)</w:t>
            </w:r>
            <w:r w:rsidRPr="00FC2773">
              <w:t xml:space="preserve"> </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500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500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310C" w:rsidRDefault="00B653C8" w:rsidP="00054FE6">
            <w:pPr>
              <w:pStyle w:val="TableNumbersRight-BP4"/>
              <w:rPr>
                <w:szCs w:val="18"/>
              </w:rPr>
            </w:pPr>
            <w:r w:rsidRPr="0053310C">
              <w:rPr>
                <w:szCs w:val="18"/>
              </w:rPr>
              <w:t>Jun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Throsby – Access Road (</w:t>
            </w:r>
            <w:r>
              <w:t>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1,000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1,000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55982" w:rsidRDefault="00B653C8" w:rsidP="00054FE6">
            <w:pPr>
              <w:pStyle w:val="TableNumbersRight-BP4"/>
              <w:rPr>
                <w:szCs w:val="18"/>
              </w:rPr>
            </w:pPr>
            <w:r>
              <w:rPr>
                <w:szCs w:val="18"/>
              </w:rPr>
              <w:t>Jun</w:t>
            </w:r>
            <w:r w:rsidRPr="00555982">
              <w:rPr>
                <w:szCs w:val="18"/>
              </w:rPr>
              <w:t xml:space="preserve"> 2014</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proofErr w:type="spellStart"/>
            <w:r>
              <w:t>Coppins</w:t>
            </w:r>
            <w:proofErr w:type="spellEnd"/>
            <w:r>
              <w:t xml:space="preserve"> Crossing Road and </w:t>
            </w:r>
            <w:r w:rsidRPr="00FC2773">
              <w:t xml:space="preserve">William </w:t>
            </w:r>
            <w:proofErr w:type="spellStart"/>
            <w:r w:rsidRPr="00FC2773">
              <w:t>Hovell</w:t>
            </w:r>
            <w:proofErr w:type="spellEnd"/>
            <w:r w:rsidRPr="00FC2773">
              <w:t xml:space="preserve"> Drive Intersection </w:t>
            </w:r>
            <w:r>
              <w:t>and</w:t>
            </w:r>
            <w:r w:rsidRPr="00FC2773">
              <w:t xml:space="preserve"> Road Upgrades</w:t>
            </w:r>
            <w:r>
              <w:t xml:space="preserve">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900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150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750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310C" w:rsidRDefault="00B653C8" w:rsidP="00054FE6">
            <w:pPr>
              <w:pStyle w:val="TableNumbersRight-BP4"/>
              <w:rPr>
                <w:szCs w:val="18"/>
              </w:rPr>
            </w:pPr>
            <w:r w:rsidRPr="0053310C">
              <w:rPr>
                <w:szCs w:val="18"/>
              </w:rPr>
              <w:t>Jun 201</w:t>
            </w:r>
            <w:r>
              <w:rPr>
                <w:szCs w:val="18"/>
              </w:rPr>
              <w:t>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Molonglo 3 – Hydraulic Services Concept </w:t>
            </w:r>
            <w:proofErr w:type="spellStart"/>
            <w:r w:rsidRPr="00FC2773">
              <w:t>Masterplanning</w:t>
            </w:r>
            <w:proofErr w:type="spellEnd"/>
            <w:r>
              <w:t xml:space="preserve">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450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300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150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310C" w:rsidRDefault="00B653C8" w:rsidP="00054FE6">
            <w:pPr>
              <w:pStyle w:val="TableNumbersRight-BP4"/>
              <w:rPr>
                <w:szCs w:val="18"/>
              </w:rPr>
            </w:pPr>
            <w:r w:rsidRPr="0053310C">
              <w:rPr>
                <w:szCs w:val="18"/>
              </w:rPr>
              <w:t>Jun 201</w:t>
            </w:r>
            <w:r>
              <w:rPr>
                <w:szCs w:val="18"/>
              </w:rPr>
              <w:t>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Molonglo 3 – Preliminary Geotechnical Investigation </w:t>
            </w:r>
            <w:r>
              <w:t>(Feasibility)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275</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200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75</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310C" w:rsidRDefault="00B653C8" w:rsidP="00054FE6">
            <w:pPr>
              <w:pStyle w:val="TableNumbersRight-BP4"/>
              <w:rPr>
                <w:szCs w:val="18"/>
              </w:rPr>
            </w:pPr>
            <w:r w:rsidRPr="0053310C">
              <w:rPr>
                <w:szCs w:val="18"/>
              </w:rPr>
              <w:t>Jun 201</w:t>
            </w:r>
            <w:r>
              <w:rPr>
                <w:szCs w:val="18"/>
              </w:rPr>
              <w:t>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t>Molonglo 3</w:t>
            </w:r>
            <w:r w:rsidRPr="00FC2773">
              <w:t xml:space="preserve"> – Major Electrical Infrastructure Relocation</w:t>
            </w:r>
            <w:r>
              <w:t xml:space="preserve">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350</w:t>
            </w:r>
          </w:p>
        </w:tc>
        <w:tc>
          <w:tcPr>
            <w:tcW w:w="1044" w:type="dxa"/>
            <w:noWrap/>
            <w:tcMar>
              <w:top w:w="0" w:type="dxa"/>
              <w:left w:w="17" w:type="dxa"/>
              <w:bottom w:w="0" w:type="dxa"/>
              <w:right w:w="17" w:type="dxa"/>
            </w:tcMar>
          </w:tcPr>
          <w:p w:rsidR="00B653C8" w:rsidRPr="0053568C" w:rsidRDefault="00B653C8" w:rsidP="00054FE6">
            <w:pPr>
              <w:pStyle w:val="TableNumbersRight-BP4"/>
              <w:rPr>
                <w:szCs w:val="18"/>
              </w:rPr>
            </w:pPr>
            <w:r>
              <w:rPr>
                <w:szCs w:val="18"/>
              </w:rPr>
              <w:t>- </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250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100</w:t>
            </w:r>
          </w:p>
        </w:tc>
        <w:tc>
          <w:tcPr>
            <w:tcW w:w="1044" w:type="dxa"/>
            <w:noWrap/>
            <w:tcMar>
              <w:top w:w="0" w:type="dxa"/>
              <w:left w:w="17" w:type="dxa"/>
              <w:bottom w:w="0" w:type="dxa"/>
              <w:right w:w="17" w:type="dxa"/>
            </w:tcMar>
          </w:tcPr>
          <w:p w:rsidR="00B653C8" w:rsidRPr="0053568C" w:rsidRDefault="00B653C8" w:rsidP="00054FE6">
            <w:pPr>
              <w:jc w:val="right"/>
              <w:rPr>
                <w:sz w:val="18"/>
                <w:szCs w:val="18"/>
              </w:rPr>
            </w:pPr>
            <w:r>
              <w:rPr>
                <w:sz w:val="18"/>
                <w:szCs w:val="18"/>
              </w:rPr>
              <w:t>- </w:t>
            </w:r>
          </w:p>
        </w:tc>
        <w:tc>
          <w:tcPr>
            <w:tcW w:w="1044" w:type="dxa"/>
            <w:noWrap/>
            <w:tcMar>
              <w:top w:w="0" w:type="dxa"/>
              <w:left w:w="17" w:type="dxa"/>
              <w:bottom w:w="0" w:type="dxa"/>
              <w:right w:w="17" w:type="dxa"/>
            </w:tcMar>
          </w:tcPr>
          <w:p w:rsidR="00B653C8" w:rsidRPr="0053310C" w:rsidRDefault="00B653C8" w:rsidP="00054FE6">
            <w:pPr>
              <w:pStyle w:val="TableNumbersRight-BP4"/>
              <w:rPr>
                <w:szCs w:val="18"/>
              </w:rPr>
            </w:pPr>
            <w:r w:rsidRPr="0053310C">
              <w:rPr>
                <w:szCs w:val="18"/>
              </w:rPr>
              <w:t>Jun 201</w:t>
            </w:r>
            <w:r>
              <w:rPr>
                <w:szCs w:val="18"/>
              </w:rPr>
              <w:t>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West Belconnen –</w:t>
            </w:r>
            <w:r>
              <w:t xml:space="preserve"> </w:t>
            </w:r>
            <w:r w:rsidRPr="00FC2773">
              <w:t>Stormwater</w:t>
            </w:r>
            <w:r>
              <w:t>, Hydraulic and U</w:t>
            </w:r>
            <w:r w:rsidRPr="00FC2773">
              <w:t>tility Services</w:t>
            </w:r>
            <w:r>
              <w:t xml:space="preserve"> (Feasibility)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350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200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150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2015</w:t>
            </w:r>
          </w:p>
        </w:tc>
      </w:tr>
      <w:tr w:rsidR="00B653C8" w:rsidRPr="00BF47C0" w:rsidTr="00054FE6">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West Belconnen – Roads and Traffic </w:t>
            </w:r>
            <w:r>
              <w:t>(Feasibility)</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325</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250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75</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2015</w:t>
            </w:r>
          </w:p>
        </w:tc>
      </w:tr>
      <w:tr w:rsidR="00B653C8" w:rsidRPr="00BF47C0" w:rsidTr="00B653C8">
        <w:trPr>
          <w:trHeight w:val="141"/>
        </w:trPr>
        <w:tc>
          <w:tcPr>
            <w:tcW w:w="3093" w:type="dxa"/>
            <w:shd w:val="clear" w:color="auto" w:fill="auto"/>
            <w:noWrap/>
            <w:tcMar>
              <w:top w:w="0" w:type="dxa"/>
              <w:left w:w="17" w:type="dxa"/>
              <w:bottom w:w="0" w:type="dxa"/>
              <w:right w:w="17" w:type="dxa"/>
            </w:tcMar>
          </w:tcPr>
          <w:p w:rsidR="00B653C8" w:rsidRPr="00FC2773" w:rsidRDefault="00B653C8" w:rsidP="001D2CC4">
            <w:pPr>
              <w:pStyle w:val="TableTextLeft-BP4"/>
            </w:pPr>
            <w:r w:rsidRPr="00FC2773">
              <w:t xml:space="preserve">City to the Lake </w:t>
            </w:r>
            <w:r>
              <w:t>Assessment (</w:t>
            </w:r>
            <w:r w:rsidRPr="00FC2773">
              <w:t>Feasibility</w:t>
            </w:r>
            <w:r>
              <w:t>)</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800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xml:space="preserve">-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800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2014</w:t>
            </w:r>
          </w:p>
        </w:tc>
      </w:tr>
      <w:tr w:rsidR="00B653C8" w:rsidRPr="00BF47C0" w:rsidTr="00B653C8">
        <w:tc>
          <w:tcPr>
            <w:tcW w:w="3093" w:type="dxa"/>
            <w:shd w:val="clear" w:color="auto" w:fill="auto"/>
            <w:noWrap/>
            <w:tcMar>
              <w:top w:w="0" w:type="dxa"/>
              <w:left w:w="17" w:type="dxa"/>
              <w:bottom w:w="0" w:type="dxa"/>
              <w:right w:w="17" w:type="dxa"/>
            </w:tcMar>
          </w:tcPr>
          <w:p w:rsidR="00B653C8" w:rsidRPr="00FC2773" w:rsidRDefault="00B653C8" w:rsidP="00054FE6">
            <w:pPr>
              <w:pStyle w:val="TableTextLeft-BP4"/>
            </w:pPr>
            <w:r w:rsidRPr="00FC2773">
              <w:t xml:space="preserve">Majura Parkway </w:t>
            </w:r>
            <w:r>
              <w:t>Estate Development (Design)</w:t>
            </w:r>
          </w:p>
        </w:tc>
        <w:tc>
          <w:tcPr>
            <w:tcW w:w="1043" w:type="dxa"/>
            <w:noWrap/>
            <w:tcMar>
              <w:top w:w="0" w:type="dxa"/>
              <w:left w:w="17" w:type="dxa"/>
              <w:bottom w:w="0" w:type="dxa"/>
              <w:right w:w="17" w:type="dxa"/>
            </w:tcMar>
          </w:tcPr>
          <w:p w:rsidR="00B653C8" w:rsidRPr="00FC2773" w:rsidRDefault="00B653C8" w:rsidP="00054FE6">
            <w:pPr>
              <w:jc w:val="right"/>
              <w:rPr>
                <w:rFonts w:cs="Calibri"/>
                <w:color w:val="000000"/>
                <w:sz w:val="18"/>
                <w:szCs w:val="18"/>
              </w:rPr>
            </w:pPr>
            <w:r w:rsidRPr="00FC2773">
              <w:rPr>
                <w:rFonts w:cs="Calibri"/>
                <w:color w:val="000000"/>
                <w:sz w:val="18"/>
                <w:szCs w:val="18"/>
              </w:rPr>
              <w:t>600</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600</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jc w:val="right"/>
              <w:rPr>
                <w:sz w:val="18"/>
                <w:szCs w:val="18"/>
              </w:rPr>
            </w:pPr>
            <w:r w:rsidRPr="00FC2773">
              <w:rPr>
                <w:sz w:val="18"/>
                <w:szCs w:val="18"/>
              </w:rPr>
              <w:t>- </w:t>
            </w:r>
          </w:p>
        </w:tc>
        <w:tc>
          <w:tcPr>
            <w:tcW w:w="1044" w:type="dxa"/>
            <w:noWrap/>
            <w:tcMar>
              <w:top w:w="0" w:type="dxa"/>
              <w:left w:w="17" w:type="dxa"/>
              <w:bottom w:w="0" w:type="dxa"/>
              <w:right w:w="17" w:type="dxa"/>
            </w:tcMar>
          </w:tcPr>
          <w:p w:rsidR="00B653C8" w:rsidRPr="00FC2773" w:rsidRDefault="00B653C8" w:rsidP="00054FE6">
            <w:pPr>
              <w:pStyle w:val="TableNumbersRight-BP4"/>
              <w:rPr>
                <w:szCs w:val="18"/>
              </w:rPr>
            </w:pPr>
            <w:r w:rsidRPr="00FC2773">
              <w:rPr>
                <w:szCs w:val="18"/>
              </w:rPr>
              <w:t>Jun 2014</w:t>
            </w:r>
          </w:p>
        </w:tc>
      </w:tr>
      <w:tr w:rsidR="00B653C8" w:rsidRPr="00C27F9E" w:rsidTr="00B653C8">
        <w:tc>
          <w:tcPr>
            <w:tcW w:w="3093" w:type="dxa"/>
            <w:shd w:val="clear" w:color="auto" w:fill="auto"/>
            <w:noWrap/>
            <w:tcMar>
              <w:top w:w="0" w:type="dxa"/>
              <w:left w:w="17" w:type="dxa"/>
              <w:bottom w:w="0" w:type="dxa"/>
              <w:right w:w="17" w:type="dxa"/>
            </w:tcMar>
          </w:tcPr>
          <w:p w:rsidR="00B653C8" w:rsidRPr="00C27F9E" w:rsidRDefault="00B653C8" w:rsidP="00054FE6">
            <w:pPr>
              <w:pStyle w:val="TableTextLeft-BP4"/>
              <w:rPr>
                <w:sz w:val="14"/>
                <w:szCs w:val="14"/>
                <w:highlight w:val="yellow"/>
              </w:rPr>
            </w:pPr>
          </w:p>
        </w:tc>
        <w:tc>
          <w:tcPr>
            <w:tcW w:w="1043" w:type="dxa"/>
            <w:noWrap/>
            <w:tcMar>
              <w:top w:w="0" w:type="dxa"/>
              <w:left w:w="17" w:type="dxa"/>
              <w:bottom w:w="0" w:type="dxa"/>
              <w:right w:w="17" w:type="dxa"/>
            </w:tcMar>
          </w:tcPr>
          <w:p w:rsidR="00B653C8" w:rsidRPr="00C27F9E" w:rsidRDefault="00B653C8" w:rsidP="00054FE6">
            <w:pPr>
              <w:jc w:val="right"/>
              <w:rPr>
                <w:rFonts w:cs="Calibri"/>
                <w:color w:val="000000"/>
                <w:sz w:val="14"/>
                <w:szCs w:val="14"/>
                <w:highlight w:val="yellow"/>
              </w:rPr>
            </w:pPr>
          </w:p>
        </w:tc>
        <w:tc>
          <w:tcPr>
            <w:tcW w:w="1044" w:type="dxa"/>
            <w:noWrap/>
            <w:tcMar>
              <w:top w:w="0" w:type="dxa"/>
              <w:left w:w="17" w:type="dxa"/>
              <w:bottom w:w="0" w:type="dxa"/>
              <w:right w:w="17" w:type="dxa"/>
            </w:tcMar>
          </w:tcPr>
          <w:p w:rsidR="00B653C8" w:rsidRPr="00C27F9E" w:rsidRDefault="00B653C8" w:rsidP="00054FE6">
            <w:pPr>
              <w:jc w:val="right"/>
              <w:rPr>
                <w:rFonts w:cs="Calibri"/>
                <w:color w:val="000000"/>
                <w:sz w:val="14"/>
                <w:szCs w:val="14"/>
                <w:highlight w:val="yellow"/>
              </w:rPr>
            </w:pPr>
          </w:p>
        </w:tc>
        <w:tc>
          <w:tcPr>
            <w:tcW w:w="1044" w:type="dxa"/>
            <w:noWrap/>
            <w:tcMar>
              <w:top w:w="0" w:type="dxa"/>
              <w:left w:w="17" w:type="dxa"/>
              <w:bottom w:w="0" w:type="dxa"/>
              <w:right w:w="17" w:type="dxa"/>
            </w:tcMar>
          </w:tcPr>
          <w:p w:rsidR="00B653C8" w:rsidRPr="00C27F9E" w:rsidRDefault="00B653C8" w:rsidP="00054FE6">
            <w:pPr>
              <w:jc w:val="right"/>
              <w:rPr>
                <w:rFonts w:cs="Calibri"/>
                <w:color w:val="000000"/>
                <w:sz w:val="14"/>
                <w:szCs w:val="14"/>
                <w:highlight w:val="yellow"/>
              </w:rPr>
            </w:pPr>
          </w:p>
        </w:tc>
        <w:tc>
          <w:tcPr>
            <w:tcW w:w="1044" w:type="dxa"/>
            <w:noWrap/>
            <w:tcMar>
              <w:top w:w="0" w:type="dxa"/>
              <w:left w:w="17" w:type="dxa"/>
              <w:bottom w:w="0" w:type="dxa"/>
              <w:right w:w="17" w:type="dxa"/>
            </w:tcMar>
          </w:tcPr>
          <w:p w:rsidR="00B653C8" w:rsidRPr="00C27F9E" w:rsidRDefault="00B653C8" w:rsidP="00054FE6">
            <w:pPr>
              <w:jc w:val="right"/>
              <w:rPr>
                <w:rFonts w:cs="Calibri"/>
                <w:color w:val="000000"/>
                <w:sz w:val="14"/>
                <w:szCs w:val="14"/>
                <w:highlight w:val="yellow"/>
              </w:rPr>
            </w:pPr>
          </w:p>
        </w:tc>
        <w:tc>
          <w:tcPr>
            <w:tcW w:w="1044" w:type="dxa"/>
            <w:noWrap/>
            <w:tcMar>
              <w:top w:w="0" w:type="dxa"/>
              <w:left w:w="17" w:type="dxa"/>
              <w:bottom w:w="0" w:type="dxa"/>
              <w:right w:w="17" w:type="dxa"/>
            </w:tcMar>
          </w:tcPr>
          <w:p w:rsidR="00B653C8" w:rsidRPr="00C27F9E" w:rsidRDefault="00B653C8" w:rsidP="00054FE6">
            <w:pPr>
              <w:jc w:val="right"/>
              <w:rPr>
                <w:rFonts w:cs="Calibri"/>
                <w:color w:val="000000"/>
                <w:sz w:val="14"/>
                <w:szCs w:val="14"/>
                <w:highlight w:val="yellow"/>
              </w:rPr>
            </w:pPr>
          </w:p>
        </w:tc>
        <w:tc>
          <w:tcPr>
            <w:tcW w:w="1044" w:type="dxa"/>
            <w:noWrap/>
            <w:tcMar>
              <w:top w:w="0" w:type="dxa"/>
              <w:left w:w="17" w:type="dxa"/>
              <w:bottom w:w="0" w:type="dxa"/>
              <w:right w:w="17" w:type="dxa"/>
            </w:tcMar>
          </w:tcPr>
          <w:p w:rsidR="00B653C8" w:rsidRPr="00C27F9E" w:rsidRDefault="00B653C8" w:rsidP="00054FE6">
            <w:pPr>
              <w:pStyle w:val="TableNumbersRight-BP4"/>
              <w:rPr>
                <w:sz w:val="14"/>
                <w:szCs w:val="14"/>
                <w:highlight w:val="yellow"/>
              </w:rPr>
            </w:pPr>
          </w:p>
        </w:tc>
      </w:tr>
      <w:tr w:rsidR="00B653C8" w:rsidRPr="00BF47C0" w:rsidTr="00054FE6">
        <w:tc>
          <w:tcPr>
            <w:tcW w:w="3093" w:type="dxa"/>
            <w:tcBorders>
              <w:bottom w:val="single" w:sz="4" w:space="0" w:color="auto"/>
            </w:tcBorders>
            <w:shd w:val="clear" w:color="auto" w:fill="auto"/>
            <w:noWrap/>
            <w:tcMar>
              <w:top w:w="0" w:type="dxa"/>
              <w:left w:w="17" w:type="dxa"/>
              <w:bottom w:w="0" w:type="dxa"/>
              <w:right w:w="17" w:type="dxa"/>
            </w:tcMar>
          </w:tcPr>
          <w:p w:rsidR="00B653C8" w:rsidRPr="00060C2F" w:rsidRDefault="00B653C8" w:rsidP="00054FE6">
            <w:pPr>
              <w:pStyle w:val="TableTextLeft-BP4"/>
              <w:rPr>
                <w:b/>
              </w:rPr>
            </w:pPr>
            <w:r w:rsidRPr="00060C2F">
              <w:rPr>
                <w:b/>
              </w:rPr>
              <w:t>Total New Capital Works</w:t>
            </w:r>
          </w:p>
        </w:tc>
        <w:tc>
          <w:tcPr>
            <w:tcW w:w="1043" w:type="dxa"/>
            <w:tcBorders>
              <w:bottom w:val="single" w:sz="4" w:space="0" w:color="auto"/>
            </w:tcBorders>
            <w:noWrap/>
            <w:tcMar>
              <w:top w:w="0" w:type="dxa"/>
              <w:left w:w="17" w:type="dxa"/>
              <w:bottom w:w="0" w:type="dxa"/>
              <w:right w:w="17" w:type="dxa"/>
            </w:tcMar>
          </w:tcPr>
          <w:p w:rsidR="00B653C8" w:rsidRPr="00060C2F" w:rsidRDefault="00B653C8" w:rsidP="00054FE6">
            <w:pPr>
              <w:jc w:val="right"/>
              <w:rPr>
                <w:rFonts w:cs="Calibri"/>
                <w:b/>
                <w:bCs/>
                <w:color w:val="000000"/>
                <w:sz w:val="18"/>
                <w:szCs w:val="18"/>
              </w:rPr>
            </w:pPr>
            <w:r w:rsidRPr="00060C2F">
              <w:rPr>
                <w:rFonts w:cs="Calibri"/>
                <w:b/>
                <w:bCs/>
                <w:color w:val="000000"/>
                <w:sz w:val="18"/>
                <w:szCs w:val="18"/>
              </w:rPr>
              <w:t>4</w:t>
            </w:r>
            <w:r>
              <w:rPr>
                <w:rFonts w:cs="Calibri"/>
                <w:b/>
                <w:bCs/>
                <w:color w:val="000000"/>
                <w:sz w:val="18"/>
                <w:szCs w:val="18"/>
              </w:rPr>
              <w:t>5,0</w:t>
            </w:r>
            <w:r w:rsidRPr="00060C2F">
              <w:rPr>
                <w:rFonts w:cs="Calibri"/>
                <w:b/>
                <w:bCs/>
                <w:color w:val="000000"/>
                <w:sz w:val="18"/>
                <w:szCs w:val="18"/>
              </w:rPr>
              <w:t>46</w:t>
            </w:r>
          </w:p>
        </w:tc>
        <w:tc>
          <w:tcPr>
            <w:tcW w:w="1044" w:type="dxa"/>
            <w:tcBorders>
              <w:bottom w:val="single" w:sz="4" w:space="0" w:color="auto"/>
            </w:tcBorders>
            <w:noWrap/>
            <w:tcMar>
              <w:top w:w="0" w:type="dxa"/>
              <w:left w:w="17" w:type="dxa"/>
              <w:bottom w:w="0" w:type="dxa"/>
              <w:right w:w="17" w:type="dxa"/>
            </w:tcMar>
          </w:tcPr>
          <w:p w:rsidR="00B653C8" w:rsidRPr="00060C2F" w:rsidRDefault="00B653C8" w:rsidP="00054FE6">
            <w:pPr>
              <w:jc w:val="right"/>
              <w:rPr>
                <w:rFonts w:cs="Calibri"/>
                <w:b/>
                <w:bCs/>
                <w:color w:val="000000"/>
                <w:sz w:val="18"/>
                <w:szCs w:val="18"/>
              </w:rPr>
            </w:pPr>
            <w:r w:rsidRPr="00060C2F">
              <w:rPr>
                <w:rFonts w:cs="Calibri"/>
                <w:b/>
                <w:bCs/>
                <w:color w:val="000000"/>
                <w:sz w:val="18"/>
                <w:szCs w:val="18"/>
              </w:rPr>
              <w:t>- </w:t>
            </w:r>
          </w:p>
        </w:tc>
        <w:tc>
          <w:tcPr>
            <w:tcW w:w="1044" w:type="dxa"/>
            <w:tcBorders>
              <w:bottom w:val="single" w:sz="4" w:space="0" w:color="auto"/>
            </w:tcBorders>
            <w:noWrap/>
            <w:tcMar>
              <w:top w:w="0" w:type="dxa"/>
              <w:left w:w="17" w:type="dxa"/>
              <w:bottom w:w="0" w:type="dxa"/>
              <w:right w:w="17" w:type="dxa"/>
            </w:tcMar>
          </w:tcPr>
          <w:p w:rsidR="00B653C8" w:rsidRPr="00060C2F" w:rsidRDefault="00B653C8" w:rsidP="00054FE6">
            <w:pPr>
              <w:jc w:val="right"/>
              <w:rPr>
                <w:rFonts w:cs="Calibri"/>
                <w:b/>
                <w:bCs/>
                <w:color w:val="000000"/>
                <w:sz w:val="18"/>
                <w:szCs w:val="18"/>
              </w:rPr>
            </w:pPr>
            <w:r>
              <w:rPr>
                <w:rFonts w:cs="Calibri"/>
                <w:b/>
                <w:bCs/>
                <w:color w:val="000000"/>
                <w:sz w:val="18"/>
                <w:szCs w:val="18"/>
              </w:rPr>
              <w:t>20</w:t>
            </w:r>
            <w:r w:rsidRPr="00060C2F">
              <w:rPr>
                <w:rFonts w:cs="Calibri"/>
                <w:b/>
                <w:bCs/>
                <w:color w:val="000000"/>
                <w:sz w:val="18"/>
                <w:szCs w:val="18"/>
              </w:rPr>
              <w:t>,646</w:t>
            </w:r>
          </w:p>
        </w:tc>
        <w:tc>
          <w:tcPr>
            <w:tcW w:w="1044" w:type="dxa"/>
            <w:tcBorders>
              <w:bottom w:val="single" w:sz="4" w:space="0" w:color="auto"/>
            </w:tcBorders>
            <w:noWrap/>
            <w:tcMar>
              <w:top w:w="0" w:type="dxa"/>
              <w:left w:w="17" w:type="dxa"/>
              <w:bottom w:w="0" w:type="dxa"/>
              <w:right w:w="17" w:type="dxa"/>
            </w:tcMar>
          </w:tcPr>
          <w:p w:rsidR="00B653C8" w:rsidRPr="00060C2F" w:rsidRDefault="00B653C8" w:rsidP="00054FE6">
            <w:pPr>
              <w:jc w:val="right"/>
              <w:rPr>
                <w:rFonts w:cs="Calibri"/>
                <w:b/>
                <w:bCs/>
                <w:color w:val="000000"/>
                <w:sz w:val="18"/>
                <w:szCs w:val="18"/>
              </w:rPr>
            </w:pPr>
            <w:r>
              <w:rPr>
                <w:rFonts w:cs="Calibri"/>
                <w:b/>
                <w:bCs/>
                <w:color w:val="000000"/>
                <w:sz w:val="18"/>
                <w:szCs w:val="18"/>
              </w:rPr>
              <w:t>19,4</w:t>
            </w:r>
            <w:r w:rsidRPr="00060C2F">
              <w:rPr>
                <w:rFonts w:cs="Calibri"/>
                <w:b/>
                <w:bCs/>
                <w:color w:val="000000"/>
                <w:sz w:val="18"/>
                <w:szCs w:val="18"/>
              </w:rPr>
              <w:t>00</w:t>
            </w:r>
          </w:p>
        </w:tc>
        <w:tc>
          <w:tcPr>
            <w:tcW w:w="1044" w:type="dxa"/>
            <w:tcBorders>
              <w:bottom w:val="single" w:sz="4" w:space="0" w:color="auto"/>
            </w:tcBorders>
            <w:noWrap/>
            <w:tcMar>
              <w:top w:w="0" w:type="dxa"/>
              <w:left w:w="17" w:type="dxa"/>
              <w:bottom w:w="0" w:type="dxa"/>
              <w:right w:w="17" w:type="dxa"/>
            </w:tcMar>
          </w:tcPr>
          <w:p w:rsidR="00B653C8" w:rsidRPr="00060C2F" w:rsidRDefault="00B653C8" w:rsidP="00054FE6">
            <w:pPr>
              <w:jc w:val="right"/>
              <w:rPr>
                <w:rFonts w:cs="Calibri"/>
                <w:b/>
                <w:bCs/>
                <w:color w:val="000000"/>
                <w:sz w:val="18"/>
                <w:szCs w:val="18"/>
              </w:rPr>
            </w:pPr>
            <w:r w:rsidRPr="00060C2F">
              <w:rPr>
                <w:rFonts w:cs="Calibri"/>
                <w:b/>
                <w:bCs/>
                <w:color w:val="000000"/>
                <w:sz w:val="18"/>
                <w:szCs w:val="18"/>
              </w:rPr>
              <w:t>5,000</w:t>
            </w:r>
          </w:p>
        </w:tc>
        <w:tc>
          <w:tcPr>
            <w:tcW w:w="1044" w:type="dxa"/>
            <w:tcBorders>
              <w:bottom w:val="single" w:sz="4" w:space="0" w:color="auto"/>
            </w:tcBorders>
            <w:noWrap/>
            <w:tcMar>
              <w:top w:w="0" w:type="dxa"/>
              <w:left w:w="17" w:type="dxa"/>
              <w:bottom w:w="0" w:type="dxa"/>
              <w:right w:w="17" w:type="dxa"/>
            </w:tcMar>
          </w:tcPr>
          <w:p w:rsidR="00B653C8" w:rsidRPr="00BF47C0" w:rsidRDefault="00B653C8" w:rsidP="00054FE6">
            <w:pPr>
              <w:pStyle w:val="TableNumbersRight-BP4"/>
              <w:rPr>
                <w:szCs w:val="18"/>
                <w:highlight w:val="yellow"/>
              </w:rPr>
            </w:pPr>
          </w:p>
        </w:tc>
      </w:tr>
    </w:tbl>
    <w:p w:rsidR="002F6353" w:rsidRDefault="002F6353" w:rsidP="002F6353">
      <w:pPr>
        <w:pStyle w:val="Heading3"/>
        <w:spacing w:before="0"/>
      </w:pPr>
      <w:proofErr w:type="gramStart"/>
      <w:r w:rsidRPr="00982920">
        <w:lastRenderedPageBreak/>
        <w:t>201</w:t>
      </w:r>
      <w:r>
        <w:t>3</w:t>
      </w:r>
      <w:r w:rsidRPr="00982920">
        <w:t>-1</w:t>
      </w:r>
      <w:r>
        <w:t>4</w:t>
      </w:r>
      <w:r w:rsidRPr="00982920">
        <w:t xml:space="preserve"> Capital Works Program</w:t>
      </w:r>
      <w:r>
        <w:t xml:space="preserve"> cont.</w:t>
      </w:r>
      <w:proofErr w:type="gramEnd"/>
    </w:p>
    <w:tbl>
      <w:tblPr>
        <w:tblW w:w="9373" w:type="dxa"/>
        <w:tblLayout w:type="fixed"/>
        <w:tblCellMar>
          <w:left w:w="0" w:type="dxa"/>
          <w:right w:w="0" w:type="dxa"/>
        </w:tblCellMar>
        <w:tblLook w:val="0000"/>
      </w:tblPr>
      <w:tblGrid>
        <w:gridCol w:w="16"/>
        <w:gridCol w:w="3061"/>
        <w:gridCol w:w="16"/>
        <w:gridCol w:w="1022"/>
        <w:gridCol w:w="17"/>
        <w:gridCol w:w="1023"/>
        <w:gridCol w:w="17"/>
        <w:gridCol w:w="1023"/>
        <w:gridCol w:w="17"/>
        <w:gridCol w:w="1023"/>
        <w:gridCol w:w="17"/>
        <w:gridCol w:w="1023"/>
        <w:gridCol w:w="16"/>
        <w:gridCol w:w="1039"/>
        <w:gridCol w:w="43"/>
      </w:tblGrid>
      <w:tr w:rsidR="002F6353" w:rsidRPr="00BF47C0" w:rsidTr="00171942">
        <w:tc>
          <w:tcPr>
            <w:tcW w:w="3093" w:type="dxa"/>
            <w:gridSpan w:val="2"/>
            <w:tcBorders>
              <w:top w:val="single" w:sz="4" w:space="0" w:color="auto"/>
              <w:left w:val="nil"/>
              <w:bottom w:val="nil"/>
              <w:right w:val="nil"/>
            </w:tcBorders>
            <w:noWrap/>
            <w:tcMar>
              <w:top w:w="0" w:type="dxa"/>
              <w:left w:w="17" w:type="dxa"/>
              <w:bottom w:w="0" w:type="dxa"/>
              <w:right w:w="17" w:type="dxa"/>
            </w:tcMar>
          </w:tcPr>
          <w:p w:rsidR="002F6353" w:rsidRPr="00982920" w:rsidRDefault="002F6353" w:rsidP="00054FE6">
            <w:pPr>
              <w:pStyle w:val="TableHeadingRight-BP4"/>
              <w:jc w:val="left"/>
            </w:pPr>
            <w:r w:rsidRPr="00982920">
              <w:t> </w:t>
            </w:r>
          </w:p>
        </w:tc>
        <w:tc>
          <w:tcPr>
            <w:tcW w:w="1043" w:type="dxa"/>
            <w:gridSpan w:val="2"/>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2013</w:t>
            </w:r>
            <w:r w:rsidRPr="009E2764">
              <w:rPr>
                <w:bCs/>
                <w:szCs w:val="16"/>
              </w:rPr>
              <w:noBreakHyphen/>
              <w:t>14</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2014</w:t>
            </w:r>
            <w:r w:rsidRPr="009E2764">
              <w:rPr>
                <w:bCs/>
                <w:szCs w:val="16"/>
              </w:rPr>
              <w:noBreakHyphen/>
              <w:t>15</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2015</w:t>
            </w:r>
            <w:r w:rsidRPr="009E2764">
              <w:rPr>
                <w:bCs/>
                <w:szCs w:val="16"/>
              </w:rPr>
              <w:noBreakHyphen/>
              <w:t>16</w:t>
            </w:r>
          </w:p>
        </w:tc>
        <w:tc>
          <w:tcPr>
            <w:tcW w:w="1043" w:type="dxa"/>
            <w:gridSpan w:val="3"/>
            <w:tcBorders>
              <w:top w:val="single" w:sz="4" w:space="0" w:color="auto"/>
              <w:left w:val="nil"/>
              <w:bottom w:val="nil"/>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 xml:space="preserve">Physical </w:t>
            </w:r>
          </w:p>
        </w:tc>
      </w:tr>
      <w:tr w:rsidR="002F6353" w:rsidRPr="00BF47C0" w:rsidTr="00171942">
        <w:tc>
          <w:tcPr>
            <w:tcW w:w="3093"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Total</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Expenditure</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Financing</w:t>
            </w:r>
          </w:p>
        </w:tc>
        <w:tc>
          <w:tcPr>
            <w:tcW w:w="1043" w:type="dxa"/>
            <w:gridSpan w:val="3"/>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 xml:space="preserve">Completion </w:t>
            </w:r>
          </w:p>
        </w:tc>
      </w:tr>
      <w:tr w:rsidR="002F6353" w:rsidRPr="00BF47C0" w:rsidTr="00171942">
        <w:tc>
          <w:tcPr>
            <w:tcW w:w="3093" w:type="dxa"/>
            <w:gridSpan w:val="2"/>
            <w:tcBorders>
              <w:top w:val="nil"/>
              <w:left w:val="nil"/>
              <w:right w:val="nil"/>
            </w:tcBorders>
            <w:noWrap/>
            <w:tcMar>
              <w:top w:w="17" w:type="dxa"/>
              <w:left w:w="17" w:type="dxa"/>
              <w:bottom w:w="0" w:type="dxa"/>
              <w:right w:w="17" w:type="dxa"/>
            </w:tcMar>
          </w:tcPr>
          <w:p w:rsidR="002F6353" w:rsidRPr="009E2764" w:rsidRDefault="002F6353"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Cost</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Pre 2013</w:t>
            </w:r>
            <w:r w:rsidRPr="009E2764">
              <w:rPr>
                <w:bCs/>
                <w:szCs w:val="16"/>
              </w:rPr>
              <w:noBreakHyphen/>
              <w:t>14</w:t>
            </w: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p>
        </w:tc>
        <w:tc>
          <w:tcPr>
            <w:tcW w:w="1043" w:type="dxa"/>
            <w:gridSpan w:val="3"/>
            <w:tcBorders>
              <w:top w:val="nil"/>
              <w:left w:val="nil"/>
              <w:bottom w:val="nil"/>
              <w:right w:val="nil"/>
            </w:tcBorders>
            <w:noWrap/>
            <w:tcMar>
              <w:top w:w="17" w:type="dxa"/>
              <w:left w:w="17" w:type="dxa"/>
              <w:bottom w:w="0" w:type="dxa"/>
              <w:right w:w="17" w:type="dxa"/>
            </w:tcMar>
          </w:tcPr>
          <w:p w:rsidR="002F6353" w:rsidRPr="009E2764" w:rsidRDefault="002F6353" w:rsidP="00054FE6">
            <w:pPr>
              <w:pStyle w:val="TableHeadingRight-BP4"/>
              <w:rPr>
                <w:bCs/>
                <w:szCs w:val="16"/>
              </w:rPr>
            </w:pPr>
            <w:r w:rsidRPr="009E2764">
              <w:rPr>
                <w:bCs/>
                <w:szCs w:val="16"/>
              </w:rPr>
              <w:t xml:space="preserve">Date  </w:t>
            </w:r>
          </w:p>
        </w:tc>
      </w:tr>
      <w:tr w:rsidR="002F6353" w:rsidRPr="00982920" w:rsidTr="00171942">
        <w:tc>
          <w:tcPr>
            <w:tcW w:w="3093"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jc w:val="left"/>
            </w:pPr>
            <w:r w:rsidRPr="009E2764">
              <w:t> </w:t>
            </w:r>
          </w:p>
        </w:tc>
        <w:tc>
          <w:tcPr>
            <w:tcW w:w="1043"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$’000</w:t>
            </w:r>
          </w:p>
        </w:tc>
        <w:tc>
          <w:tcPr>
            <w:tcW w:w="1043" w:type="dxa"/>
            <w:gridSpan w:val="3"/>
            <w:tcBorders>
              <w:top w:val="nil"/>
              <w:left w:val="nil"/>
              <w:bottom w:val="single" w:sz="4" w:space="0" w:color="auto"/>
              <w:right w:val="nil"/>
            </w:tcBorders>
            <w:noWrap/>
            <w:tcMar>
              <w:top w:w="0" w:type="dxa"/>
              <w:left w:w="17" w:type="dxa"/>
              <w:bottom w:w="0" w:type="dxa"/>
              <w:right w:w="17" w:type="dxa"/>
            </w:tcMar>
          </w:tcPr>
          <w:p w:rsidR="002F6353" w:rsidRPr="009E2764" w:rsidRDefault="002F6353" w:rsidP="00054FE6">
            <w:pPr>
              <w:pStyle w:val="TableHeadingRight-BP4"/>
              <w:rPr>
                <w:bCs/>
                <w:szCs w:val="16"/>
              </w:rPr>
            </w:pPr>
            <w:r w:rsidRPr="009E2764">
              <w:rPr>
                <w:bCs/>
                <w:szCs w:val="16"/>
              </w:rPr>
              <w:t> </w:t>
            </w:r>
          </w:p>
        </w:tc>
      </w:tr>
      <w:tr w:rsidR="002F6353" w:rsidRPr="00BF47C0" w:rsidTr="00171942">
        <w:tc>
          <w:tcPr>
            <w:tcW w:w="3093" w:type="dxa"/>
            <w:gridSpan w:val="2"/>
            <w:shd w:val="clear" w:color="auto" w:fill="auto"/>
            <w:noWrap/>
            <w:tcMar>
              <w:top w:w="0" w:type="dxa"/>
              <w:left w:w="17" w:type="dxa"/>
              <w:bottom w:w="0" w:type="dxa"/>
              <w:right w:w="17" w:type="dxa"/>
            </w:tcMar>
          </w:tcPr>
          <w:p w:rsidR="002F6353" w:rsidRDefault="002F6353" w:rsidP="00054FE6">
            <w:pPr>
              <w:pStyle w:val="TableTextLeft-BP4"/>
              <w:rPr>
                <w:sz w:val="24"/>
                <w:szCs w:val="20"/>
              </w:rPr>
            </w:pPr>
          </w:p>
        </w:tc>
        <w:tc>
          <w:tcPr>
            <w:tcW w:w="1043" w:type="dxa"/>
            <w:gridSpan w:val="2"/>
            <w:noWrap/>
            <w:tcMar>
              <w:top w:w="0" w:type="dxa"/>
              <w:left w:w="17" w:type="dxa"/>
              <w:bottom w:w="0" w:type="dxa"/>
              <w:right w:w="17" w:type="dxa"/>
            </w:tcMar>
          </w:tcPr>
          <w:p w:rsidR="002F6353" w:rsidRPr="00BF47C0" w:rsidRDefault="002F6353" w:rsidP="00054FE6">
            <w:pPr>
              <w:jc w:val="right"/>
              <w:rPr>
                <w:rFonts w:cs="Calibri"/>
                <w:color w:val="000000"/>
                <w:sz w:val="18"/>
                <w:szCs w:val="18"/>
                <w:highlight w:val="yellow"/>
              </w:rPr>
            </w:pPr>
          </w:p>
        </w:tc>
        <w:tc>
          <w:tcPr>
            <w:tcW w:w="1044" w:type="dxa"/>
            <w:gridSpan w:val="2"/>
            <w:noWrap/>
            <w:tcMar>
              <w:top w:w="0" w:type="dxa"/>
              <w:left w:w="17" w:type="dxa"/>
              <w:bottom w:w="0" w:type="dxa"/>
              <w:right w:w="17" w:type="dxa"/>
            </w:tcMar>
          </w:tcPr>
          <w:p w:rsidR="002F6353" w:rsidRPr="00BF47C0" w:rsidRDefault="002F6353" w:rsidP="00054FE6">
            <w:pPr>
              <w:jc w:val="right"/>
              <w:rPr>
                <w:rFonts w:cs="Calibri"/>
                <w:color w:val="000000"/>
                <w:sz w:val="18"/>
                <w:szCs w:val="18"/>
                <w:highlight w:val="yellow"/>
              </w:rPr>
            </w:pPr>
          </w:p>
        </w:tc>
        <w:tc>
          <w:tcPr>
            <w:tcW w:w="1044" w:type="dxa"/>
            <w:gridSpan w:val="2"/>
            <w:noWrap/>
            <w:tcMar>
              <w:top w:w="0" w:type="dxa"/>
              <w:left w:w="17" w:type="dxa"/>
              <w:bottom w:w="0" w:type="dxa"/>
              <w:right w:w="17" w:type="dxa"/>
            </w:tcMar>
          </w:tcPr>
          <w:p w:rsidR="002F6353" w:rsidRPr="00BF47C0" w:rsidRDefault="002F6353" w:rsidP="00054FE6">
            <w:pPr>
              <w:jc w:val="right"/>
              <w:rPr>
                <w:rFonts w:cs="Calibri"/>
                <w:color w:val="000000"/>
                <w:sz w:val="18"/>
                <w:szCs w:val="18"/>
                <w:highlight w:val="yellow"/>
              </w:rPr>
            </w:pPr>
          </w:p>
        </w:tc>
        <w:tc>
          <w:tcPr>
            <w:tcW w:w="1044" w:type="dxa"/>
            <w:gridSpan w:val="2"/>
            <w:noWrap/>
            <w:tcMar>
              <w:top w:w="0" w:type="dxa"/>
              <w:left w:w="17" w:type="dxa"/>
              <w:bottom w:w="0" w:type="dxa"/>
              <w:right w:w="17" w:type="dxa"/>
            </w:tcMar>
          </w:tcPr>
          <w:p w:rsidR="002F6353" w:rsidRPr="00BF47C0" w:rsidRDefault="002F6353" w:rsidP="00054FE6">
            <w:pPr>
              <w:jc w:val="right"/>
              <w:rPr>
                <w:rFonts w:cs="Calibri"/>
                <w:color w:val="000000"/>
                <w:sz w:val="18"/>
                <w:szCs w:val="18"/>
                <w:highlight w:val="yellow"/>
              </w:rPr>
            </w:pPr>
          </w:p>
        </w:tc>
        <w:tc>
          <w:tcPr>
            <w:tcW w:w="1044" w:type="dxa"/>
            <w:gridSpan w:val="2"/>
            <w:noWrap/>
            <w:tcMar>
              <w:top w:w="0" w:type="dxa"/>
              <w:left w:w="17" w:type="dxa"/>
              <w:bottom w:w="0" w:type="dxa"/>
              <w:right w:w="17" w:type="dxa"/>
            </w:tcMar>
          </w:tcPr>
          <w:p w:rsidR="002F6353" w:rsidRPr="00BF47C0" w:rsidRDefault="002F6353" w:rsidP="00054FE6">
            <w:pPr>
              <w:jc w:val="right"/>
              <w:rPr>
                <w:rFonts w:cs="Calibri"/>
                <w:color w:val="000000"/>
                <w:sz w:val="18"/>
                <w:szCs w:val="18"/>
                <w:highlight w:val="yellow"/>
              </w:rPr>
            </w:pPr>
          </w:p>
        </w:tc>
        <w:tc>
          <w:tcPr>
            <w:tcW w:w="1043" w:type="dxa"/>
            <w:gridSpan w:val="3"/>
            <w:noWrap/>
            <w:tcMar>
              <w:top w:w="0" w:type="dxa"/>
              <w:left w:w="17" w:type="dxa"/>
              <w:bottom w:w="0" w:type="dxa"/>
              <w:right w:w="17" w:type="dxa"/>
            </w:tcMar>
          </w:tcPr>
          <w:p w:rsidR="002F6353" w:rsidRPr="00BF47C0" w:rsidRDefault="002F6353" w:rsidP="00054FE6">
            <w:pPr>
              <w:pStyle w:val="TableNumbersRight-BP4"/>
              <w:rPr>
                <w:szCs w:val="18"/>
                <w:highlight w:val="yellow"/>
              </w:rPr>
            </w:pPr>
          </w:p>
        </w:tc>
      </w:tr>
      <w:tr w:rsidR="002F6353" w:rsidRPr="00BF47C0" w:rsidTr="00171942">
        <w:tc>
          <w:tcPr>
            <w:tcW w:w="3093" w:type="dxa"/>
            <w:gridSpan w:val="2"/>
            <w:noWrap/>
            <w:tcMar>
              <w:top w:w="0" w:type="dxa"/>
              <w:left w:w="17" w:type="dxa"/>
              <w:bottom w:w="0" w:type="dxa"/>
              <w:right w:w="17" w:type="dxa"/>
            </w:tcMar>
          </w:tcPr>
          <w:p w:rsidR="002F6353" w:rsidRPr="0095196B" w:rsidRDefault="002F6353" w:rsidP="00054FE6">
            <w:pPr>
              <w:pStyle w:val="TableHeadingLeft-BP4"/>
            </w:pPr>
            <w:r w:rsidRPr="0095196B">
              <w:t>Capital Upgrades</w:t>
            </w:r>
          </w:p>
        </w:tc>
        <w:tc>
          <w:tcPr>
            <w:tcW w:w="1043" w:type="dxa"/>
            <w:gridSpan w:val="2"/>
            <w:noWrap/>
            <w:tcMar>
              <w:top w:w="0" w:type="dxa"/>
              <w:left w:w="17" w:type="dxa"/>
              <w:bottom w:w="0" w:type="dxa"/>
              <w:right w:w="17" w:type="dxa"/>
            </w:tcMar>
          </w:tcPr>
          <w:p w:rsidR="002F6353" w:rsidRPr="0095196B" w:rsidRDefault="002F6353"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F6353" w:rsidRPr="0095196B" w:rsidRDefault="002F6353"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F6353" w:rsidRPr="0095196B" w:rsidRDefault="002F6353"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F6353" w:rsidRPr="0095196B" w:rsidRDefault="002F6353"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F6353" w:rsidRPr="0095196B" w:rsidRDefault="002F6353" w:rsidP="00054FE6">
            <w:pPr>
              <w:jc w:val="right"/>
              <w:rPr>
                <w:rFonts w:cs="Calibri"/>
                <w:color w:val="000000"/>
                <w:sz w:val="18"/>
                <w:szCs w:val="18"/>
              </w:rPr>
            </w:pPr>
          </w:p>
        </w:tc>
        <w:tc>
          <w:tcPr>
            <w:tcW w:w="1043" w:type="dxa"/>
            <w:gridSpan w:val="3"/>
            <w:noWrap/>
            <w:tcMar>
              <w:top w:w="0" w:type="dxa"/>
              <w:left w:w="17" w:type="dxa"/>
              <w:bottom w:w="0" w:type="dxa"/>
              <w:right w:w="17" w:type="dxa"/>
            </w:tcMar>
          </w:tcPr>
          <w:p w:rsidR="002F6353" w:rsidRPr="0095196B" w:rsidRDefault="002F6353" w:rsidP="00054FE6">
            <w:pPr>
              <w:pStyle w:val="TableNumbersRight-BP4"/>
              <w:rPr>
                <w:szCs w:val="18"/>
              </w:rPr>
            </w:pPr>
          </w:p>
        </w:tc>
      </w:tr>
      <w:tr w:rsidR="002B230A" w:rsidRPr="00BF47C0" w:rsidTr="00171942">
        <w:tc>
          <w:tcPr>
            <w:tcW w:w="3093" w:type="dxa"/>
            <w:gridSpan w:val="2"/>
            <w:noWrap/>
            <w:tcMar>
              <w:top w:w="0" w:type="dxa"/>
              <w:left w:w="17" w:type="dxa"/>
              <w:bottom w:w="0" w:type="dxa"/>
              <w:right w:w="17" w:type="dxa"/>
            </w:tcMar>
          </w:tcPr>
          <w:p w:rsidR="002B230A" w:rsidRPr="0095196B" w:rsidRDefault="002B230A" w:rsidP="00054FE6">
            <w:pPr>
              <w:pStyle w:val="TableTextLeft-BP4"/>
            </w:pPr>
            <w:r w:rsidRPr="0095196B">
              <w:t>Major Venues – Facilities Upgrades</w:t>
            </w:r>
          </w:p>
        </w:tc>
        <w:tc>
          <w:tcPr>
            <w:tcW w:w="1043"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1,100</w:t>
            </w:r>
          </w:p>
        </w:tc>
        <w:tc>
          <w:tcPr>
            <w:tcW w:w="1044" w:type="dxa"/>
            <w:gridSpan w:val="2"/>
            <w:noWrap/>
            <w:tcMar>
              <w:top w:w="0" w:type="dxa"/>
              <w:left w:w="17" w:type="dxa"/>
              <w:bottom w:w="0" w:type="dxa"/>
              <w:right w:w="17" w:type="dxa"/>
            </w:tcMar>
          </w:tcPr>
          <w:p w:rsidR="002B230A" w:rsidRPr="0095196B" w:rsidRDefault="002B230A" w:rsidP="00054FE6">
            <w:pPr>
              <w:jc w:val="right"/>
            </w:pPr>
            <w:r w:rsidRPr="0095196B">
              <w:rPr>
                <w:rFonts w:cs="Calibri"/>
                <w:b/>
                <w:bCs/>
                <w:color w:val="000000"/>
                <w:sz w:val="18"/>
                <w:szCs w:val="18"/>
              </w:rPr>
              <w:t>- </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1,100</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3" w:type="dxa"/>
            <w:gridSpan w:val="3"/>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r>
      <w:tr w:rsidR="002B230A" w:rsidRPr="00BF47C0" w:rsidTr="00171942">
        <w:tc>
          <w:tcPr>
            <w:tcW w:w="3093" w:type="dxa"/>
            <w:gridSpan w:val="2"/>
            <w:noWrap/>
            <w:tcMar>
              <w:top w:w="0" w:type="dxa"/>
              <w:left w:w="17" w:type="dxa"/>
              <w:bottom w:w="0" w:type="dxa"/>
              <w:right w:w="17" w:type="dxa"/>
            </w:tcMar>
          </w:tcPr>
          <w:p w:rsidR="002B230A" w:rsidRPr="0095196B" w:rsidRDefault="002B230A" w:rsidP="00054FE6">
            <w:pPr>
              <w:pStyle w:val="TableTextLeft-BP4"/>
            </w:pPr>
            <w:r w:rsidRPr="0095196B">
              <w:t>Sports Facilities</w:t>
            </w:r>
          </w:p>
        </w:tc>
        <w:tc>
          <w:tcPr>
            <w:tcW w:w="1043"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2,626</w:t>
            </w:r>
          </w:p>
        </w:tc>
        <w:tc>
          <w:tcPr>
            <w:tcW w:w="1044" w:type="dxa"/>
            <w:gridSpan w:val="2"/>
            <w:noWrap/>
            <w:tcMar>
              <w:top w:w="0" w:type="dxa"/>
              <w:left w:w="17" w:type="dxa"/>
              <w:bottom w:w="0" w:type="dxa"/>
              <w:right w:w="17" w:type="dxa"/>
            </w:tcMar>
          </w:tcPr>
          <w:p w:rsidR="002B230A" w:rsidRPr="0095196B" w:rsidRDefault="002B230A" w:rsidP="00054FE6">
            <w:pPr>
              <w:jc w:val="right"/>
            </w:pPr>
            <w:r w:rsidRPr="0095196B">
              <w:rPr>
                <w:rFonts w:cs="Calibri"/>
                <w:b/>
                <w:bCs/>
                <w:color w:val="000000"/>
                <w:sz w:val="18"/>
                <w:szCs w:val="18"/>
              </w:rPr>
              <w:t>- </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2,626</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3" w:type="dxa"/>
            <w:gridSpan w:val="3"/>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r>
      <w:tr w:rsidR="002B230A" w:rsidRPr="00BF47C0" w:rsidTr="00171942">
        <w:tc>
          <w:tcPr>
            <w:tcW w:w="3093" w:type="dxa"/>
            <w:gridSpan w:val="2"/>
            <w:noWrap/>
            <w:tcMar>
              <w:top w:w="0" w:type="dxa"/>
              <w:left w:w="17" w:type="dxa"/>
              <w:bottom w:w="0" w:type="dxa"/>
              <w:right w:w="17" w:type="dxa"/>
            </w:tcMar>
          </w:tcPr>
          <w:p w:rsidR="002B230A" w:rsidRPr="0095196B" w:rsidRDefault="002B230A" w:rsidP="00054FE6">
            <w:pPr>
              <w:pStyle w:val="TableTextLeft-BP4"/>
            </w:pPr>
            <w:r w:rsidRPr="0095196B">
              <w:t>Infrastructure Planning and Design</w:t>
            </w:r>
          </w:p>
        </w:tc>
        <w:tc>
          <w:tcPr>
            <w:tcW w:w="1043"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270</w:t>
            </w:r>
          </w:p>
        </w:tc>
        <w:tc>
          <w:tcPr>
            <w:tcW w:w="1044" w:type="dxa"/>
            <w:gridSpan w:val="2"/>
            <w:noWrap/>
            <w:tcMar>
              <w:top w:w="0" w:type="dxa"/>
              <w:left w:w="17" w:type="dxa"/>
              <w:bottom w:w="0" w:type="dxa"/>
              <w:right w:w="17" w:type="dxa"/>
            </w:tcMar>
          </w:tcPr>
          <w:p w:rsidR="002B230A" w:rsidRPr="0095196B" w:rsidRDefault="002B230A" w:rsidP="00054FE6">
            <w:pPr>
              <w:jc w:val="right"/>
            </w:pPr>
            <w:r w:rsidRPr="0095196B">
              <w:rPr>
                <w:rFonts w:cs="Calibri"/>
                <w:b/>
                <w:bCs/>
                <w:color w:val="000000"/>
                <w:sz w:val="18"/>
                <w:szCs w:val="18"/>
              </w:rPr>
              <w:t>- </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r w:rsidRPr="0095196B">
              <w:rPr>
                <w:rFonts w:cs="Calibri"/>
                <w:color w:val="000000"/>
                <w:sz w:val="18"/>
                <w:szCs w:val="18"/>
              </w:rPr>
              <w:t>270</w:t>
            </w: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3" w:type="dxa"/>
            <w:gridSpan w:val="3"/>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r>
      <w:tr w:rsidR="002B230A" w:rsidRPr="00BF47C0" w:rsidTr="00171942">
        <w:tc>
          <w:tcPr>
            <w:tcW w:w="3093" w:type="dxa"/>
            <w:gridSpan w:val="2"/>
            <w:noWrap/>
            <w:tcMar>
              <w:top w:w="0" w:type="dxa"/>
              <w:left w:w="17" w:type="dxa"/>
              <w:bottom w:w="0" w:type="dxa"/>
              <w:right w:w="17" w:type="dxa"/>
            </w:tcMar>
          </w:tcPr>
          <w:p w:rsidR="002B230A" w:rsidRPr="0095196B" w:rsidRDefault="002B230A" w:rsidP="00054FE6">
            <w:pPr>
              <w:pStyle w:val="TableHeadingLeft-BP4"/>
            </w:pPr>
          </w:p>
        </w:tc>
        <w:tc>
          <w:tcPr>
            <w:tcW w:w="1043"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4" w:type="dxa"/>
            <w:gridSpan w:val="2"/>
            <w:noWrap/>
            <w:tcMar>
              <w:top w:w="0" w:type="dxa"/>
              <w:left w:w="17" w:type="dxa"/>
              <w:bottom w:w="0" w:type="dxa"/>
              <w:right w:w="17" w:type="dxa"/>
            </w:tcMar>
          </w:tcPr>
          <w:p w:rsidR="002B230A" w:rsidRPr="0095196B" w:rsidRDefault="002B230A" w:rsidP="00054FE6">
            <w:pPr>
              <w:jc w:val="right"/>
              <w:rPr>
                <w:rFonts w:cs="Calibri"/>
                <w:color w:val="000000"/>
                <w:sz w:val="18"/>
                <w:szCs w:val="18"/>
              </w:rPr>
            </w:pPr>
          </w:p>
        </w:tc>
        <w:tc>
          <w:tcPr>
            <w:tcW w:w="1043" w:type="dxa"/>
            <w:gridSpan w:val="3"/>
            <w:noWrap/>
            <w:tcMar>
              <w:top w:w="0" w:type="dxa"/>
              <w:left w:w="17" w:type="dxa"/>
              <w:bottom w:w="0" w:type="dxa"/>
              <w:right w:w="17" w:type="dxa"/>
            </w:tcMar>
          </w:tcPr>
          <w:p w:rsidR="002B230A" w:rsidRPr="0095196B" w:rsidRDefault="002B230A" w:rsidP="00054FE6">
            <w:pPr>
              <w:pStyle w:val="TableNumbersRight-BP4"/>
              <w:rPr>
                <w:szCs w:val="18"/>
              </w:rPr>
            </w:pPr>
          </w:p>
        </w:tc>
      </w:tr>
      <w:tr w:rsidR="002B230A" w:rsidRPr="00BF47C0" w:rsidTr="00171942">
        <w:tc>
          <w:tcPr>
            <w:tcW w:w="3093" w:type="dxa"/>
            <w:gridSpan w:val="2"/>
            <w:noWrap/>
            <w:tcMar>
              <w:top w:w="0" w:type="dxa"/>
              <w:left w:w="17" w:type="dxa"/>
              <w:bottom w:w="0" w:type="dxa"/>
              <w:right w:w="17" w:type="dxa"/>
            </w:tcMar>
          </w:tcPr>
          <w:p w:rsidR="002B230A" w:rsidRPr="00060C2F" w:rsidRDefault="002B230A" w:rsidP="00054FE6">
            <w:pPr>
              <w:pStyle w:val="TableHeadingLeft-BP4"/>
            </w:pPr>
            <w:r w:rsidRPr="00060C2F">
              <w:t>Total Capital Upgrades</w:t>
            </w:r>
          </w:p>
        </w:tc>
        <w:tc>
          <w:tcPr>
            <w:tcW w:w="1043"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3,996</w:t>
            </w: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 </w:t>
            </w: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3,996</w:t>
            </w: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3" w:type="dxa"/>
            <w:gridSpan w:val="3"/>
            <w:noWrap/>
            <w:tcMar>
              <w:top w:w="0" w:type="dxa"/>
              <w:left w:w="17" w:type="dxa"/>
              <w:bottom w:w="0" w:type="dxa"/>
              <w:right w:w="17" w:type="dxa"/>
            </w:tcMar>
          </w:tcPr>
          <w:p w:rsidR="002B230A" w:rsidRPr="00060C2F" w:rsidRDefault="002B230A" w:rsidP="00054FE6">
            <w:pPr>
              <w:pStyle w:val="TableNumbersRight-BP4"/>
              <w:rPr>
                <w:b/>
              </w:rPr>
            </w:pPr>
          </w:p>
        </w:tc>
      </w:tr>
      <w:tr w:rsidR="002B230A" w:rsidRPr="00BF47C0" w:rsidTr="00171942">
        <w:tc>
          <w:tcPr>
            <w:tcW w:w="3093" w:type="dxa"/>
            <w:gridSpan w:val="2"/>
            <w:noWrap/>
            <w:tcMar>
              <w:top w:w="0" w:type="dxa"/>
              <w:left w:w="17" w:type="dxa"/>
              <w:bottom w:w="0" w:type="dxa"/>
              <w:right w:w="17" w:type="dxa"/>
            </w:tcMar>
          </w:tcPr>
          <w:p w:rsidR="002B230A" w:rsidRPr="00060C2F" w:rsidRDefault="002B230A" w:rsidP="00054FE6">
            <w:pPr>
              <w:pStyle w:val="TableHeadingLeft-BP4"/>
            </w:pPr>
          </w:p>
        </w:tc>
        <w:tc>
          <w:tcPr>
            <w:tcW w:w="1043"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4" w:type="dxa"/>
            <w:gridSpan w:val="2"/>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p>
        </w:tc>
        <w:tc>
          <w:tcPr>
            <w:tcW w:w="1043" w:type="dxa"/>
            <w:gridSpan w:val="3"/>
            <w:noWrap/>
            <w:tcMar>
              <w:top w:w="0" w:type="dxa"/>
              <w:left w:w="17" w:type="dxa"/>
              <w:bottom w:w="0" w:type="dxa"/>
              <w:right w:w="17" w:type="dxa"/>
            </w:tcMar>
          </w:tcPr>
          <w:p w:rsidR="002B230A" w:rsidRPr="00060C2F" w:rsidRDefault="002B230A" w:rsidP="00054FE6">
            <w:pPr>
              <w:pStyle w:val="TableNumbersRight-BP4"/>
              <w:rPr>
                <w:b/>
              </w:rPr>
            </w:pPr>
          </w:p>
        </w:tc>
      </w:tr>
      <w:tr w:rsidR="002B230A" w:rsidRPr="00BF47C0" w:rsidTr="00171942">
        <w:tc>
          <w:tcPr>
            <w:tcW w:w="3093"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pStyle w:val="TableHeadingLeft-BP4"/>
            </w:pPr>
            <w:r w:rsidRPr="00060C2F">
              <w:t>Total New Works</w:t>
            </w:r>
          </w:p>
        </w:tc>
        <w:tc>
          <w:tcPr>
            <w:tcW w:w="1043"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4</w:t>
            </w:r>
            <w:r>
              <w:rPr>
                <w:rFonts w:cs="Calibri"/>
                <w:b/>
                <w:bCs/>
                <w:color w:val="000000"/>
                <w:sz w:val="18"/>
                <w:szCs w:val="18"/>
              </w:rPr>
              <w:t>9,0</w:t>
            </w:r>
            <w:r w:rsidRPr="00060C2F">
              <w:rPr>
                <w:rFonts w:cs="Calibri"/>
                <w:b/>
                <w:bCs/>
                <w:color w:val="000000"/>
                <w:sz w:val="18"/>
                <w:szCs w:val="18"/>
              </w:rPr>
              <w:t>42</w:t>
            </w:r>
          </w:p>
        </w:tc>
        <w:tc>
          <w:tcPr>
            <w:tcW w:w="1044"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 </w:t>
            </w:r>
          </w:p>
        </w:tc>
        <w:tc>
          <w:tcPr>
            <w:tcW w:w="1044"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Pr>
                <w:rFonts w:cs="Calibri"/>
                <w:b/>
                <w:bCs/>
                <w:color w:val="000000"/>
                <w:sz w:val="18"/>
                <w:szCs w:val="18"/>
              </w:rPr>
              <w:t>24</w:t>
            </w:r>
            <w:r w:rsidRPr="00060C2F">
              <w:rPr>
                <w:rFonts w:cs="Calibri"/>
                <w:b/>
                <w:bCs/>
                <w:color w:val="000000"/>
                <w:sz w:val="18"/>
                <w:szCs w:val="18"/>
              </w:rPr>
              <w:t>,642</w:t>
            </w:r>
          </w:p>
        </w:tc>
        <w:tc>
          <w:tcPr>
            <w:tcW w:w="1044"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Pr>
                <w:rFonts w:cs="Calibri"/>
                <w:b/>
                <w:bCs/>
                <w:color w:val="000000"/>
                <w:sz w:val="18"/>
                <w:szCs w:val="18"/>
              </w:rPr>
              <w:t>19,4</w:t>
            </w:r>
            <w:r w:rsidRPr="00060C2F">
              <w:rPr>
                <w:rFonts w:cs="Calibri"/>
                <w:b/>
                <w:bCs/>
                <w:color w:val="000000"/>
                <w:sz w:val="18"/>
                <w:szCs w:val="18"/>
              </w:rPr>
              <w:t>00</w:t>
            </w:r>
          </w:p>
        </w:tc>
        <w:tc>
          <w:tcPr>
            <w:tcW w:w="1044" w:type="dxa"/>
            <w:gridSpan w:val="2"/>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jc w:val="right"/>
              <w:rPr>
                <w:rFonts w:cs="Calibri"/>
                <w:b/>
                <w:bCs/>
                <w:color w:val="000000"/>
                <w:sz w:val="18"/>
                <w:szCs w:val="18"/>
              </w:rPr>
            </w:pPr>
            <w:r w:rsidRPr="00060C2F">
              <w:rPr>
                <w:rFonts w:cs="Calibri"/>
                <w:b/>
                <w:bCs/>
                <w:color w:val="000000"/>
                <w:sz w:val="18"/>
                <w:szCs w:val="18"/>
              </w:rPr>
              <w:t>5,000</w:t>
            </w:r>
          </w:p>
        </w:tc>
        <w:tc>
          <w:tcPr>
            <w:tcW w:w="1043" w:type="dxa"/>
            <w:gridSpan w:val="3"/>
            <w:tcBorders>
              <w:left w:val="nil"/>
              <w:bottom w:val="single" w:sz="4" w:space="0" w:color="auto"/>
              <w:right w:val="nil"/>
            </w:tcBorders>
            <w:noWrap/>
            <w:tcMar>
              <w:top w:w="0" w:type="dxa"/>
              <w:left w:w="17" w:type="dxa"/>
              <w:bottom w:w="0" w:type="dxa"/>
              <w:right w:w="17" w:type="dxa"/>
            </w:tcMar>
          </w:tcPr>
          <w:p w:rsidR="002B230A" w:rsidRPr="00060C2F" w:rsidRDefault="002B230A" w:rsidP="00054FE6">
            <w:pPr>
              <w:pStyle w:val="TableNumbersRight-BP4"/>
              <w:rPr>
                <w:b/>
              </w:rPr>
            </w:pPr>
          </w:p>
        </w:tc>
      </w:tr>
      <w:tr w:rsidR="002B230A" w:rsidRPr="00BF47C0" w:rsidTr="00171942">
        <w:trPr>
          <w:gridBefore w:val="1"/>
          <w:gridAfter w:val="1"/>
          <w:wBefore w:w="17" w:type="dxa"/>
          <w:wAfter w:w="43" w:type="dxa"/>
          <w:trHeight w:val="240"/>
        </w:trPr>
        <w:tc>
          <w:tcPr>
            <w:tcW w:w="3093"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HeadingLeft-BP4"/>
              <w:rPr>
                <w:highlight w:val="yellow"/>
              </w:rPr>
            </w:pPr>
          </w:p>
        </w:tc>
        <w:tc>
          <w:tcPr>
            <w:tcW w:w="1043"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3" w:type="dxa"/>
            <w:gridSpan w:val="2"/>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3" w:type="dxa"/>
            <w:tcBorders>
              <w:top w:val="single" w:sz="4" w:space="0" w:color="auto"/>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HeadingLeft-BP4"/>
              <w:rPr>
                <w:highlight w:val="yellow"/>
              </w:rPr>
            </w:pPr>
            <w:r w:rsidRPr="00880A97">
              <w:t>Works in Progress</w:t>
            </w:r>
          </w:p>
        </w:tc>
        <w:tc>
          <w:tcPr>
            <w:tcW w:w="1043"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3" w:type="dxa"/>
            <w:gridSpan w:val="2"/>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c>
          <w:tcPr>
            <w:tcW w:w="1043" w:type="dxa"/>
            <w:tcBorders>
              <w:top w:val="nil"/>
              <w:left w:val="nil"/>
              <w:bottom w:val="nil"/>
              <w:right w:val="nil"/>
            </w:tcBorders>
            <w:noWrap/>
            <w:tcMar>
              <w:top w:w="0" w:type="dxa"/>
              <w:left w:w="17" w:type="dxa"/>
              <w:bottom w:w="0" w:type="dxa"/>
              <w:right w:w="17" w:type="dxa"/>
            </w:tcMar>
          </w:tcPr>
          <w:p w:rsidR="002B230A" w:rsidRPr="00BF47C0" w:rsidRDefault="002B230A" w:rsidP="00054FE6">
            <w:pPr>
              <w:pStyle w:val="TableNumbersRight-BP4"/>
              <w:rPr>
                <w:highlight w:val="yellow"/>
              </w:rPr>
            </w:pP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Woden Bus Interchange Redevelopment</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495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Dec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Upgrade of Commonwealth Park (</w:t>
            </w:r>
            <w:proofErr w:type="spellStart"/>
            <w:r w:rsidRPr="00511DFC">
              <w:t>Floriade</w:t>
            </w:r>
            <w:proofErr w:type="spellEnd"/>
            <w:r w:rsidRPr="00511DFC">
              <w:t>)</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983</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583</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Feb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Canberra CBD Upgrade Stage 2 – Merry</w:t>
            </w:r>
            <w:r w:rsidRPr="00511DFC">
              <w:noBreakHyphen/>
              <w:t>go-round and Veterans’ Park</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4,300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4,100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w:t>
            </w:r>
            <w:r>
              <w:rPr>
                <w:color w:val="000000"/>
                <w:sz w:val="16"/>
                <w:szCs w:val="16"/>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Sep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proofErr w:type="spellStart"/>
            <w:r w:rsidRPr="00511DFC">
              <w:t>Ngunnawal</w:t>
            </w:r>
            <w:proofErr w:type="spellEnd"/>
            <w:r w:rsidRPr="00511DFC">
              <w:t xml:space="preserve"> Aged Care Land Release – Gold Creek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2,400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1,350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1,050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Aug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Office Accommodation</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625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675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800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400</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Feb 2016</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Kingston Foreshore Parking (Design)</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May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smartTag w:uri="urn:schemas-microsoft-com:office:smarttags" w:element="place">
              <w:smartTag w:uri="urn:schemas-microsoft-com:office:smarttags" w:element="PlaceName">
                <w:r w:rsidRPr="00511DFC">
                  <w:t>Narrabundah</w:t>
                </w:r>
              </w:smartTag>
              <w:r w:rsidRPr="00511DFC">
                <w:t xml:space="preserve"> </w:t>
              </w:r>
              <w:smartTag w:uri="urn:schemas-microsoft-com:office:smarttags" w:element="PlaceName">
                <w:r w:rsidRPr="00511DFC">
                  <w:t>Long</w:t>
                </w:r>
              </w:smartTag>
              <w:r w:rsidRPr="00511DFC">
                <w:t xml:space="preserve"> </w:t>
              </w:r>
              <w:smartTag w:uri="urn:schemas-microsoft-com:office:smarttags" w:element="PlaceName">
                <w:r w:rsidRPr="00511DFC">
                  <w:t>Stay</w:t>
                </w:r>
              </w:smartTag>
              <w:r w:rsidRPr="00511DFC">
                <w:t xml:space="preserve"> </w:t>
              </w:r>
              <w:smartTag w:uri="urn:schemas-microsoft-com:office:smarttags" w:element="PlaceType">
                <w:r w:rsidRPr="00511DFC">
                  <w:t>Park</w:t>
                </w:r>
              </w:smartTag>
            </w:smartTag>
            <w:r w:rsidRPr="00511DFC">
              <w:t xml:space="preserve"> – Symonston</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1,950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3,050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Jun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City Action Plan Stage 1 – Edinburgh Avenue Improvements</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900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950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150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Jun 2015</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 xml:space="preserve">Government Office Accommodation and Relocation </w:t>
            </w:r>
            <w:proofErr w:type="spellStart"/>
            <w:r w:rsidRPr="00511DFC">
              <w:t>Fitout</w:t>
            </w:r>
            <w:proofErr w:type="spellEnd"/>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7,170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5,670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1,350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150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C7FE9">
            <w:pPr>
              <w:jc w:val="right"/>
              <w:rPr>
                <w:color w:val="000000"/>
                <w:sz w:val="18"/>
                <w:szCs w:val="18"/>
              </w:rPr>
            </w:pPr>
            <w:r>
              <w:rPr>
                <w:color w:val="000000"/>
                <w:sz w:val="18"/>
                <w:szCs w:val="18"/>
              </w:rPr>
              <w:t>Dec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rPr>
                <w:i/>
                <w:u w:val="single"/>
              </w:rPr>
            </w:pPr>
          </w:p>
        </w:tc>
        <w:tc>
          <w:tcPr>
            <w:tcW w:w="104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tcBorders>
              <w:top w:val="nil"/>
              <w:left w:val="nil"/>
              <w:bottom w:val="nil"/>
              <w:right w:val="nil"/>
            </w:tcBorders>
            <w:noWrap/>
            <w:tcMar>
              <w:top w:w="0" w:type="dxa"/>
              <w:left w:w="17" w:type="dxa"/>
              <w:bottom w:w="0" w:type="dxa"/>
              <w:right w:w="17" w:type="dxa"/>
            </w:tcMar>
          </w:tcPr>
          <w:p w:rsidR="002B230A" w:rsidRPr="005F62F4" w:rsidRDefault="002B230A" w:rsidP="00054FE6">
            <w:pPr>
              <w:pStyle w:val="TableNumbersRight-BP4"/>
              <w:rPr>
                <w:szCs w:val="18"/>
                <w:highlight w:val="yellow"/>
              </w:rPr>
            </w:pP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rPr>
                <w:i/>
                <w:u w:val="single"/>
              </w:rPr>
            </w:pPr>
            <w:r w:rsidRPr="00511DFC">
              <w:rPr>
                <w:i/>
                <w:u w:val="single"/>
              </w:rPr>
              <w:t>Territory Venue and Events</w:t>
            </w:r>
          </w:p>
        </w:tc>
        <w:tc>
          <w:tcPr>
            <w:tcW w:w="104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tcBorders>
              <w:top w:val="nil"/>
              <w:left w:val="nil"/>
              <w:bottom w:val="nil"/>
              <w:right w:val="nil"/>
            </w:tcBorders>
            <w:noWrap/>
            <w:tcMar>
              <w:top w:w="0" w:type="dxa"/>
              <w:left w:w="17" w:type="dxa"/>
              <w:bottom w:w="0" w:type="dxa"/>
              <w:right w:w="17" w:type="dxa"/>
            </w:tcMar>
          </w:tcPr>
          <w:p w:rsidR="002B230A" w:rsidRPr="005F62F4" w:rsidRDefault="002B230A" w:rsidP="00054FE6">
            <w:pPr>
              <w:pStyle w:val="TableNumbersRight-BP4"/>
              <w:rPr>
                <w:szCs w:val="18"/>
                <w:highlight w:val="yellow"/>
              </w:rPr>
            </w:pP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Manuka Oval – Lighting Upgrade</w:t>
            </w:r>
          </w:p>
        </w:tc>
        <w:tc>
          <w:tcPr>
            <w:tcW w:w="1043" w:type="dxa"/>
            <w:gridSpan w:val="2"/>
            <w:tcBorders>
              <w:top w:val="nil"/>
              <w:left w:val="nil"/>
              <w:bottom w:val="nil"/>
              <w:right w:val="nil"/>
            </w:tcBorders>
            <w:shd w:val="clear" w:color="auto" w:fill="auto"/>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5,347</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5,071</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276</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793D0F">
            <w:pPr>
              <w:jc w:val="right"/>
              <w:rPr>
                <w:color w:val="000000"/>
                <w:sz w:val="18"/>
                <w:szCs w:val="18"/>
              </w:rPr>
            </w:pPr>
            <w:r>
              <w:rPr>
                <w:color w:val="000000"/>
                <w:sz w:val="18"/>
                <w:szCs w:val="18"/>
              </w:rPr>
              <w:t>Jan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Manuka Oval Redevelopment – Stage 1A</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5,000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4,500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500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rFonts w:cs="Calibri"/>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Jul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Manuka Oval Redevelopment (Design)</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1,152</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752</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May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smartTag w:uri="urn:schemas-microsoft-com:office:smarttags" w:element="place">
              <w:smartTag w:uri="urn:schemas-microsoft-com:office:smarttags" w:element="PlaceName">
                <w:r w:rsidRPr="00511DFC">
                  <w:t>Stromlo</w:t>
                </w:r>
              </w:smartTag>
              <w:r w:rsidRPr="00511DFC">
                <w:t xml:space="preserve"> </w:t>
              </w:r>
              <w:smartTag w:uri="urn:schemas-microsoft-com:office:smarttags" w:element="PlaceType">
                <w:r w:rsidRPr="00511DFC">
                  <w:t>Forest</w:t>
                </w:r>
              </w:smartTag>
            </w:smartTag>
            <w:r w:rsidRPr="00511DFC">
              <w:t xml:space="preserve"> Park Planning and Infrastructure</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2,800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1,300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1,300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Jun 2015</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 xml:space="preserve">Wright Outer Asset Protection Zone – Stromlo </w:t>
            </w:r>
            <w:smartTag w:uri="urn:schemas-microsoft-com:office:smarttags" w:element="place">
              <w:smartTag w:uri="urn:schemas-microsoft-com:office:smarttags" w:element="City">
                <w:r w:rsidRPr="00511DFC">
                  <w:t>Forest Park</w:t>
                </w:r>
              </w:smartTag>
            </w:smartTag>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12</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238</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May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 xml:space="preserve">Stromlo </w:t>
            </w:r>
            <w:smartTag w:uri="urn:schemas-microsoft-com:office:smarttags" w:element="place">
              <w:smartTag w:uri="urn:schemas-microsoft-com:office:smarttags" w:element="City">
                <w:r w:rsidRPr="00511DFC">
                  <w:t>Forest Park</w:t>
                </w:r>
              </w:smartTag>
            </w:smartTag>
            <w:r w:rsidRPr="00511DFC">
              <w:t xml:space="preserve"> Soil Conservation Works</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65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135</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Mar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 xml:space="preserve">Motorsports Fund – Capital Improvements to </w:t>
            </w:r>
            <w:smartTag w:uri="urn:schemas-microsoft-com:office:smarttags" w:element="place">
              <w:smartTag w:uri="urn:schemas-microsoft-com:office:smarttags" w:element="PlaceName">
                <w:r w:rsidRPr="00511DFC">
                  <w:t>Fairbairn</w:t>
                </w:r>
              </w:smartTag>
              <w:r w:rsidRPr="00511DFC">
                <w:t xml:space="preserve"> </w:t>
              </w:r>
              <w:smartTag w:uri="urn:schemas-microsoft-com:office:smarttags" w:element="PlaceType">
                <w:r w:rsidRPr="00511DFC">
                  <w:t>Park</w:t>
                </w:r>
              </w:smartTag>
            </w:smartTag>
            <w:r w:rsidRPr="00511DFC">
              <w:t xml:space="preserve"> (Design)</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300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150</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Jun 2015</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pStyle w:val="TableTextLeft-BP4"/>
            </w:pPr>
            <w:r w:rsidRPr="0095196B">
              <w:t>Canberra Stadium – Western Stand and Associated Infrastructure Structural Condition Audit</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58</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58</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Pr>
                <w:color w:val="000000"/>
                <w:sz w:val="18"/>
                <w:szCs w:val="18"/>
              </w:rPr>
              <w:t>Aug 2013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r w:rsidRPr="0095196B">
              <w:rPr>
                <w:sz w:val="18"/>
                <w:szCs w:val="18"/>
              </w:rPr>
              <w:t>New Stadium Feasibility Study</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300</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40</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60</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Pr="0095196B" w:rsidRDefault="002B230A" w:rsidP="0009240F">
            <w:pPr>
              <w:jc w:val="right"/>
              <w:rPr>
                <w:color w:val="000000"/>
                <w:sz w:val="18"/>
                <w:szCs w:val="18"/>
              </w:rPr>
            </w:pPr>
            <w:r>
              <w:rPr>
                <w:color w:val="000000"/>
                <w:sz w:val="18"/>
                <w:szCs w:val="18"/>
              </w:rPr>
              <w:t>Jun 201</w:t>
            </w:r>
            <w:r w:rsidR="0009240F">
              <w:rPr>
                <w:color w:val="000000"/>
                <w:sz w:val="18"/>
                <w:szCs w:val="18"/>
              </w:rPr>
              <w:t>3</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pStyle w:val="TableTextLeft-BP4"/>
            </w:pPr>
            <w:r w:rsidRPr="0095196B">
              <w:t xml:space="preserve">Canberra Stadium </w:t>
            </w:r>
            <w:r>
              <w:t>–</w:t>
            </w:r>
            <w:r w:rsidRPr="0095196B">
              <w:t xml:space="preserve"> Replacement of Ticket Boxes and Entry Gates</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1,000</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650</w:t>
            </w:r>
          </w:p>
        </w:tc>
        <w:tc>
          <w:tcPr>
            <w:tcW w:w="1044"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350</w:t>
            </w:r>
          </w:p>
        </w:tc>
        <w:tc>
          <w:tcPr>
            <w:tcW w:w="1043" w:type="dxa"/>
            <w:gridSpan w:val="2"/>
            <w:tcBorders>
              <w:top w:val="nil"/>
              <w:left w:val="nil"/>
              <w:bottom w:val="nil"/>
              <w:right w:val="nil"/>
            </w:tcBorders>
            <w:noWrap/>
            <w:tcMar>
              <w:top w:w="0" w:type="dxa"/>
              <w:left w:w="17" w:type="dxa"/>
              <w:bottom w:w="0" w:type="dxa"/>
              <w:right w:w="17" w:type="dxa"/>
            </w:tcMar>
          </w:tcPr>
          <w:p w:rsidR="002B230A" w:rsidRPr="0095196B" w:rsidRDefault="002B230A" w:rsidP="00054FE6">
            <w:pPr>
              <w:jc w:val="right"/>
              <w:rPr>
                <w:color w:val="000000"/>
                <w:sz w:val="18"/>
                <w:szCs w:val="18"/>
              </w:rPr>
            </w:pPr>
            <w:r w:rsidRPr="0095196B">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Pr="0095196B" w:rsidRDefault="002B230A" w:rsidP="000C7FE9">
            <w:pPr>
              <w:jc w:val="right"/>
              <w:rPr>
                <w:color w:val="000000"/>
                <w:sz w:val="18"/>
                <w:szCs w:val="18"/>
              </w:rPr>
            </w:pPr>
            <w:r>
              <w:rPr>
                <w:color w:val="000000"/>
                <w:sz w:val="18"/>
                <w:szCs w:val="18"/>
              </w:rPr>
              <w:t>Mar 201</w:t>
            </w:r>
            <w:r w:rsidR="0009240F">
              <w:rPr>
                <w:color w:val="000000"/>
                <w:sz w:val="18"/>
                <w:szCs w:val="18"/>
              </w:rPr>
              <w:t>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Motorsport Funding</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440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60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May 2014</w:t>
            </w:r>
          </w:p>
        </w:tc>
      </w:tr>
      <w:tr w:rsidR="002B230A" w:rsidRPr="00BF47C0" w:rsidTr="00171942">
        <w:trPr>
          <w:gridBefore w:val="1"/>
          <w:gridAfter w:val="1"/>
          <w:wBefore w:w="17" w:type="dxa"/>
          <w:wAfter w:w="43"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2B230A" w:rsidRPr="00511DFC" w:rsidRDefault="002B230A" w:rsidP="00054FE6">
            <w:pPr>
              <w:pStyle w:val="TableTextLeft-BP4"/>
            </w:pPr>
            <w:r w:rsidRPr="00511DFC">
              <w:t xml:space="preserve">Motorsport Funding – Investment Fund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1,500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1,420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80</w:t>
            </w:r>
          </w:p>
        </w:tc>
        <w:tc>
          <w:tcPr>
            <w:tcW w:w="1044"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tcBorders>
              <w:top w:val="nil"/>
              <w:left w:val="nil"/>
              <w:bottom w:val="nil"/>
              <w:right w:val="nil"/>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top w:val="nil"/>
              <w:left w:val="nil"/>
              <w:bottom w:val="nil"/>
              <w:right w:val="nil"/>
            </w:tcBorders>
            <w:noWrap/>
            <w:tcMar>
              <w:top w:w="0" w:type="dxa"/>
              <w:left w:w="17" w:type="dxa"/>
              <w:bottom w:w="0" w:type="dxa"/>
              <w:right w:w="17" w:type="dxa"/>
            </w:tcMar>
          </w:tcPr>
          <w:p w:rsidR="002B230A" w:rsidRDefault="00B04FE3" w:rsidP="00054FE6">
            <w:pPr>
              <w:jc w:val="right"/>
              <w:rPr>
                <w:color w:val="000000"/>
                <w:sz w:val="18"/>
                <w:szCs w:val="18"/>
              </w:rPr>
            </w:pPr>
            <w:r>
              <w:rPr>
                <w:color w:val="000000"/>
                <w:sz w:val="18"/>
                <w:szCs w:val="18"/>
              </w:rPr>
              <w:t xml:space="preserve">Oct </w:t>
            </w:r>
            <w:r w:rsidR="002B230A">
              <w:rPr>
                <w:color w:val="000000"/>
                <w:sz w:val="18"/>
                <w:szCs w:val="18"/>
              </w:rPr>
              <w:t>2013</w:t>
            </w:r>
          </w:p>
        </w:tc>
      </w:tr>
      <w:tr w:rsidR="002B230A" w:rsidRPr="00BF47C0" w:rsidTr="00171942">
        <w:trPr>
          <w:gridBefore w:val="1"/>
          <w:gridAfter w:val="1"/>
          <w:wBefore w:w="17" w:type="dxa"/>
          <w:wAfter w:w="43" w:type="dxa"/>
          <w:trHeight w:val="240"/>
        </w:trPr>
        <w:tc>
          <w:tcPr>
            <w:tcW w:w="3093"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TextLeft-BP4"/>
              <w:rPr>
                <w:i/>
                <w:u w:val="single"/>
              </w:rPr>
            </w:pPr>
          </w:p>
        </w:tc>
        <w:tc>
          <w:tcPr>
            <w:tcW w:w="1043" w:type="dxa"/>
            <w:gridSpan w:val="2"/>
            <w:tcBorders>
              <w:top w:val="nil"/>
              <w:left w:val="nil"/>
              <w:right w:val="nil"/>
            </w:tcBorders>
            <w:noWrap/>
            <w:tcMar>
              <w:top w:w="0" w:type="dxa"/>
              <w:left w:w="17" w:type="dxa"/>
              <w:bottom w:w="0" w:type="dxa"/>
              <w:right w:w="17" w:type="dxa"/>
            </w:tcMar>
          </w:tcPr>
          <w:p w:rsidR="002B230A" w:rsidRPr="00E22208" w:rsidRDefault="002B230A" w:rsidP="00054FE6">
            <w:pPr>
              <w:pStyle w:val="TableNumbersRight-BP4"/>
              <w:rPr>
                <w:b/>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tcBorders>
              <w:top w:val="nil"/>
              <w:left w:val="nil"/>
              <w:right w:val="nil"/>
            </w:tcBorders>
            <w:noWrap/>
            <w:tcMar>
              <w:top w:w="0" w:type="dxa"/>
              <w:left w:w="17" w:type="dxa"/>
              <w:bottom w:w="0" w:type="dxa"/>
              <w:right w:w="17" w:type="dxa"/>
            </w:tcMar>
          </w:tcPr>
          <w:p w:rsidR="002B230A" w:rsidRPr="005F62F4" w:rsidRDefault="002B230A" w:rsidP="00054FE6">
            <w:pPr>
              <w:pStyle w:val="TableNumbersRight-BP4"/>
              <w:rPr>
                <w:szCs w:val="18"/>
                <w:highlight w:val="yellow"/>
              </w:rPr>
            </w:pPr>
          </w:p>
        </w:tc>
      </w:tr>
      <w:tr w:rsidR="002B230A" w:rsidRPr="00BF47C0" w:rsidTr="00171942">
        <w:trPr>
          <w:gridBefore w:val="1"/>
          <w:gridAfter w:val="1"/>
          <w:wBefore w:w="17" w:type="dxa"/>
          <w:wAfter w:w="43" w:type="dxa"/>
          <w:trHeight w:val="240"/>
        </w:trPr>
        <w:tc>
          <w:tcPr>
            <w:tcW w:w="3093"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TextLeft-BP4"/>
              <w:rPr>
                <w:i/>
                <w:u w:val="single"/>
              </w:rPr>
            </w:pPr>
            <w:r w:rsidRPr="00511DFC">
              <w:rPr>
                <w:i/>
                <w:u w:val="single"/>
              </w:rPr>
              <w:t>Sports and Recreation</w:t>
            </w:r>
          </w:p>
        </w:tc>
        <w:tc>
          <w:tcPr>
            <w:tcW w:w="1043"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gridSpan w:val="2"/>
            <w:tcBorders>
              <w:top w:val="nil"/>
              <w:left w:val="nil"/>
              <w:right w:val="nil"/>
            </w:tcBorders>
            <w:noWrap/>
            <w:tcMar>
              <w:top w:w="0" w:type="dxa"/>
              <w:left w:w="17" w:type="dxa"/>
              <w:bottom w:w="0" w:type="dxa"/>
              <w:right w:w="17" w:type="dxa"/>
            </w:tcMar>
          </w:tcPr>
          <w:p w:rsidR="002B230A" w:rsidRPr="00511DFC" w:rsidRDefault="002B230A" w:rsidP="00054FE6">
            <w:pPr>
              <w:pStyle w:val="TableNumbersRight-BP4"/>
              <w:rPr>
                <w:szCs w:val="18"/>
              </w:rPr>
            </w:pPr>
          </w:p>
        </w:tc>
        <w:tc>
          <w:tcPr>
            <w:tcW w:w="1043" w:type="dxa"/>
            <w:tcBorders>
              <w:top w:val="nil"/>
              <w:left w:val="nil"/>
              <w:right w:val="nil"/>
            </w:tcBorders>
            <w:noWrap/>
            <w:tcMar>
              <w:top w:w="0" w:type="dxa"/>
              <w:left w:w="17" w:type="dxa"/>
              <w:bottom w:w="0" w:type="dxa"/>
              <w:right w:w="17" w:type="dxa"/>
            </w:tcMar>
          </w:tcPr>
          <w:p w:rsidR="002B230A" w:rsidRPr="005F62F4" w:rsidRDefault="002B230A" w:rsidP="00054FE6">
            <w:pPr>
              <w:pStyle w:val="TableNumbersRight-BP4"/>
              <w:rPr>
                <w:szCs w:val="18"/>
                <w:highlight w:val="yellow"/>
              </w:rPr>
            </w:pPr>
          </w:p>
        </w:tc>
      </w:tr>
      <w:tr w:rsidR="002B230A" w:rsidRPr="00BF47C0" w:rsidTr="00171942">
        <w:trPr>
          <w:gridBefore w:val="1"/>
          <w:gridAfter w:val="1"/>
          <w:wBefore w:w="17" w:type="dxa"/>
          <w:wAfter w:w="43" w:type="dxa"/>
          <w:trHeight w:val="240"/>
        </w:trPr>
        <w:tc>
          <w:tcPr>
            <w:tcW w:w="3093" w:type="dxa"/>
            <w:gridSpan w:val="2"/>
            <w:tcBorders>
              <w:left w:val="nil"/>
            </w:tcBorders>
            <w:noWrap/>
            <w:tcMar>
              <w:top w:w="0" w:type="dxa"/>
              <w:left w:w="17" w:type="dxa"/>
              <w:bottom w:w="0" w:type="dxa"/>
              <w:right w:w="17" w:type="dxa"/>
            </w:tcMar>
            <w:vAlign w:val="bottom"/>
          </w:tcPr>
          <w:p w:rsidR="002B230A" w:rsidRPr="00511DFC" w:rsidRDefault="002B230A" w:rsidP="00054FE6">
            <w:pPr>
              <w:pStyle w:val="TableTextLeft-BP4"/>
            </w:pPr>
            <w:r w:rsidRPr="00511DFC">
              <w:t>Lyneham Precinct – Asbestos Remediation</w:t>
            </w:r>
          </w:p>
        </w:tc>
        <w:tc>
          <w:tcPr>
            <w:tcW w:w="1043" w:type="dxa"/>
            <w:gridSpan w:val="2"/>
            <w:noWrap/>
            <w:tcMar>
              <w:top w:w="0" w:type="dxa"/>
              <w:left w:w="17" w:type="dxa"/>
              <w:bottom w:w="0" w:type="dxa"/>
              <w:right w:w="17" w:type="dxa"/>
            </w:tcMar>
            <w:vAlign w:val="bottom"/>
          </w:tcPr>
          <w:p w:rsidR="002B230A" w:rsidRDefault="002B230A" w:rsidP="00054FE6">
            <w:pPr>
              <w:jc w:val="right"/>
              <w:rPr>
                <w:color w:val="000000"/>
                <w:sz w:val="18"/>
                <w:szCs w:val="18"/>
              </w:rPr>
            </w:pPr>
            <w:r>
              <w:rPr>
                <w:rFonts w:cs="Calibri"/>
                <w:color w:val="000000"/>
                <w:sz w:val="18"/>
                <w:szCs w:val="18"/>
              </w:rPr>
              <w:t>4,600</w:t>
            </w:r>
          </w:p>
        </w:tc>
        <w:tc>
          <w:tcPr>
            <w:tcW w:w="1044" w:type="dxa"/>
            <w:gridSpan w:val="2"/>
            <w:noWrap/>
            <w:tcMar>
              <w:top w:w="0" w:type="dxa"/>
              <w:left w:w="17" w:type="dxa"/>
              <w:bottom w:w="0" w:type="dxa"/>
              <w:right w:w="17" w:type="dxa"/>
            </w:tcMar>
            <w:vAlign w:val="bottom"/>
          </w:tcPr>
          <w:p w:rsidR="002B230A" w:rsidRDefault="002B230A" w:rsidP="00054FE6">
            <w:pPr>
              <w:jc w:val="right"/>
              <w:rPr>
                <w:color w:val="000000"/>
                <w:sz w:val="18"/>
                <w:szCs w:val="18"/>
              </w:rPr>
            </w:pPr>
            <w:r>
              <w:rPr>
                <w:rFonts w:cs="Calibri"/>
                <w:color w:val="000000"/>
                <w:sz w:val="18"/>
                <w:szCs w:val="18"/>
              </w:rPr>
              <w:t>400</w:t>
            </w:r>
          </w:p>
        </w:tc>
        <w:tc>
          <w:tcPr>
            <w:tcW w:w="1044" w:type="dxa"/>
            <w:gridSpan w:val="2"/>
            <w:noWrap/>
            <w:tcMar>
              <w:top w:w="0" w:type="dxa"/>
              <w:left w:w="17" w:type="dxa"/>
              <w:bottom w:w="0" w:type="dxa"/>
              <w:right w:w="17" w:type="dxa"/>
            </w:tcMar>
            <w:vAlign w:val="bottom"/>
          </w:tcPr>
          <w:p w:rsidR="002B230A" w:rsidRDefault="002B230A" w:rsidP="00054FE6">
            <w:pPr>
              <w:jc w:val="right"/>
              <w:rPr>
                <w:color w:val="000000"/>
                <w:sz w:val="18"/>
                <w:szCs w:val="18"/>
              </w:rPr>
            </w:pPr>
            <w:r>
              <w:rPr>
                <w:rFonts w:cs="Calibri"/>
                <w:color w:val="000000"/>
                <w:sz w:val="18"/>
                <w:szCs w:val="18"/>
              </w:rPr>
              <w:t>4,200</w:t>
            </w:r>
          </w:p>
        </w:tc>
        <w:tc>
          <w:tcPr>
            <w:tcW w:w="1044" w:type="dxa"/>
            <w:gridSpan w:val="2"/>
            <w:noWrap/>
            <w:tcMar>
              <w:top w:w="0" w:type="dxa"/>
              <w:left w:w="17" w:type="dxa"/>
              <w:bottom w:w="0" w:type="dxa"/>
              <w:right w:w="17" w:type="dxa"/>
            </w:tcMar>
            <w:vAlign w:val="bottom"/>
          </w:tcPr>
          <w:p w:rsidR="002B230A" w:rsidRDefault="002B230A" w:rsidP="00054FE6">
            <w:pPr>
              <w:jc w:val="right"/>
              <w:rPr>
                <w:color w:val="000000"/>
                <w:sz w:val="18"/>
                <w:szCs w:val="18"/>
              </w:rPr>
            </w:pPr>
            <w:r>
              <w:rPr>
                <w:rFonts w:cs="Calibri"/>
                <w:color w:val="000000"/>
                <w:sz w:val="18"/>
                <w:szCs w:val="18"/>
              </w:rPr>
              <w:t>- </w:t>
            </w:r>
          </w:p>
        </w:tc>
        <w:tc>
          <w:tcPr>
            <w:tcW w:w="1043" w:type="dxa"/>
            <w:gridSpan w:val="2"/>
            <w:noWrap/>
            <w:tcMar>
              <w:top w:w="0" w:type="dxa"/>
              <w:left w:w="17" w:type="dxa"/>
              <w:bottom w:w="0" w:type="dxa"/>
              <w:right w:w="17" w:type="dxa"/>
            </w:tcMar>
            <w:vAlign w:val="bottom"/>
          </w:tcPr>
          <w:p w:rsidR="002B230A" w:rsidRDefault="002B230A" w:rsidP="00054FE6">
            <w:pPr>
              <w:jc w:val="right"/>
              <w:rPr>
                <w:color w:val="000000"/>
                <w:sz w:val="18"/>
                <w:szCs w:val="18"/>
              </w:rPr>
            </w:pPr>
            <w:r>
              <w:rPr>
                <w:rFonts w:cs="Calibri"/>
                <w:color w:val="000000"/>
                <w:sz w:val="18"/>
                <w:szCs w:val="18"/>
              </w:rPr>
              <w:t>- </w:t>
            </w:r>
          </w:p>
        </w:tc>
        <w:tc>
          <w:tcPr>
            <w:tcW w:w="1043" w:type="dxa"/>
            <w:tcBorders>
              <w:right w:val="nil"/>
            </w:tcBorders>
            <w:noWrap/>
            <w:tcMar>
              <w:top w:w="0" w:type="dxa"/>
              <w:left w:w="17" w:type="dxa"/>
              <w:bottom w:w="0" w:type="dxa"/>
              <w:right w:w="17" w:type="dxa"/>
            </w:tcMar>
            <w:vAlign w:val="bottom"/>
          </w:tcPr>
          <w:p w:rsidR="002B230A" w:rsidRPr="009B0A16" w:rsidRDefault="002B230A" w:rsidP="00054FE6">
            <w:pPr>
              <w:pStyle w:val="TableNumbersRight-BP4"/>
              <w:rPr>
                <w:szCs w:val="18"/>
                <w:highlight w:val="yellow"/>
              </w:rPr>
            </w:pPr>
            <w:r w:rsidRPr="009B0A16">
              <w:rPr>
                <w:szCs w:val="18"/>
              </w:rPr>
              <w:t>Sep 2013</w:t>
            </w:r>
          </w:p>
        </w:tc>
      </w:tr>
      <w:tr w:rsidR="002B230A" w:rsidRPr="00BF47C0" w:rsidTr="00171942">
        <w:trPr>
          <w:gridBefore w:val="1"/>
          <w:gridAfter w:val="1"/>
          <w:wBefore w:w="17" w:type="dxa"/>
          <w:wAfter w:w="43" w:type="dxa"/>
          <w:trHeight w:val="240"/>
        </w:trPr>
        <w:tc>
          <w:tcPr>
            <w:tcW w:w="3093" w:type="dxa"/>
            <w:gridSpan w:val="2"/>
            <w:tcBorders>
              <w:left w:val="nil"/>
            </w:tcBorders>
            <w:noWrap/>
            <w:tcMar>
              <w:top w:w="0" w:type="dxa"/>
              <w:left w:w="17" w:type="dxa"/>
              <w:bottom w:w="0" w:type="dxa"/>
              <w:right w:w="17" w:type="dxa"/>
            </w:tcMar>
          </w:tcPr>
          <w:p w:rsidR="002B230A" w:rsidRPr="00511DFC" w:rsidRDefault="002B230A" w:rsidP="00054FE6">
            <w:pPr>
              <w:pStyle w:val="TableTextLeft-BP4"/>
            </w:pPr>
            <w:r w:rsidRPr="00511DFC">
              <w:t>Molonglo Leisure Centre (Feasibility)</w:t>
            </w:r>
          </w:p>
        </w:tc>
        <w:tc>
          <w:tcPr>
            <w:tcW w:w="1043" w:type="dxa"/>
            <w:gridSpan w:val="2"/>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200</w:t>
            </w:r>
          </w:p>
        </w:tc>
        <w:tc>
          <w:tcPr>
            <w:tcW w:w="1044" w:type="dxa"/>
            <w:gridSpan w:val="2"/>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150</w:t>
            </w:r>
          </w:p>
        </w:tc>
        <w:tc>
          <w:tcPr>
            <w:tcW w:w="1044" w:type="dxa"/>
            <w:gridSpan w:val="2"/>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50</w:t>
            </w:r>
          </w:p>
        </w:tc>
        <w:tc>
          <w:tcPr>
            <w:tcW w:w="1044" w:type="dxa"/>
            <w:gridSpan w:val="2"/>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gridSpan w:val="2"/>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right w:val="nil"/>
            </w:tcBorders>
            <w:noWrap/>
            <w:tcMar>
              <w:top w:w="0" w:type="dxa"/>
              <w:left w:w="17" w:type="dxa"/>
              <w:bottom w:w="0" w:type="dxa"/>
              <w:right w:w="17" w:type="dxa"/>
            </w:tcMar>
          </w:tcPr>
          <w:p w:rsidR="002B230A" w:rsidRPr="009B0A16" w:rsidRDefault="002B230A" w:rsidP="00054FE6">
            <w:pPr>
              <w:pStyle w:val="TableNumbersRight-BP4"/>
              <w:rPr>
                <w:szCs w:val="18"/>
              </w:rPr>
            </w:pPr>
            <w:r w:rsidRPr="009B0A16">
              <w:rPr>
                <w:szCs w:val="18"/>
              </w:rPr>
              <w:t>Dec 2013</w:t>
            </w:r>
          </w:p>
        </w:tc>
      </w:tr>
      <w:tr w:rsidR="002B230A" w:rsidRPr="00BF47C0" w:rsidTr="00171942">
        <w:trPr>
          <w:gridBefore w:val="1"/>
          <w:gridAfter w:val="1"/>
          <w:wBefore w:w="17" w:type="dxa"/>
          <w:wAfter w:w="43" w:type="dxa"/>
          <w:trHeight w:val="240"/>
        </w:trPr>
        <w:tc>
          <w:tcPr>
            <w:tcW w:w="3093" w:type="dxa"/>
            <w:gridSpan w:val="2"/>
            <w:tcBorders>
              <w:left w:val="nil"/>
              <w:bottom w:val="single" w:sz="4" w:space="0" w:color="auto"/>
            </w:tcBorders>
            <w:noWrap/>
            <w:tcMar>
              <w:top w:w="0" w:type="dxa"/>
              <w:left w:w="17" w:type="dxa"/>
              <w:bottom w:w="0" w:type="dxa"/>
              <w:right w:w="17" w:type="dxa"/>
            </w:tcMar>
          </w:tcPr>
          <w:p w:rsidR="002B230A" w:rsidRPr="00511DFC" w:rsidRDefault="002B230A" w:rsidP="00054FE6">
            <w:pPr>
              <w:pStyle w:val="TableTextLeft-BP4"/>
            </w:pPr>
            <w:r w:rsidRPr="00511DFC">
              <w:t>Gungahlin Pool</w:t>
            </w:r>
          </w:p>
        </w:tc>
        <w:tc>
          <w:tcPr>
            <w:tcW w:w="1043" w:type="dxa"/>
            <w:gridSpan w:val="2"/>
            <w:tcBorders>
              <w:bottom w:val="single" w:sz="4" w:space="0" w:color="auto"/>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26,300</w:t>
            </w:r>
          </w:p>
        </w:tc>
        <w:tc>
          <w:tcPr>
            <w:tcW w:w="1044" w:type="dxa"/>
            <w:gridSpan w:val="2"/>
            <w:tcBorders>
              <w:bottom w:val="single" w:sz="4" w:space="0" w:color="auto"/>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5,125</w:t>
            </w:r>
          </w:p>
        </w:tc>
        <w:tc>
          <w:tcPr>
            <w:tcW w:w="1044" w:type="dxa"/>
            <w:gridSpan w:val="2"/>
            <w:tcBorders>
              <w:bottom w:val="single" w:sz="4" w:space="0" w:color="auto"/>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14,505</w:t>
            </w:r>
          </w:p>
        </w:tc>
        <w:tc>
          <w:tcPr>
            <w:tcW w:w="1044" w:type="dxa"/>
            <w:gridSpan w:val="2"/>
            <w:tcBorders>
              <w:bottom w:val="single" w:sz="4" w:space="0" w:color="auto"/>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6,670</w:t>
            </w:r>
          </w:p>
        </w:tc>
        <w:tc>
          <w:tcPr>
            <w:tcW w:w="1043" w:type="dxa"/>
            <w:gridSpan w:val="2"/>
            <w:tcBorders>
              <w:bottom w:val="single" w:sz="4" w:space="0" w:color="auto"/>
            </w:tcBorders>
            <w:noWrap/>
            <w:tcMar>
              <w:top w:w="0" w:type="dxa"/>
              <w:left w:w="17" w:type="dxa"/>
              <w:bottom w:w="0" w:type="dxa"/>
              <w:right w:w="17" w:type="dxa"/>
            </w:tcMar>
          </w:tcPr>
          <w:p w:rsidR="002B230A" w:rsidRDefault="002B230A" w:rsidP="00054FE6">
            <w:pPr>
              <w:jc w:val="right"/>
              <w:rPr>
                <w:color w:val="000000"/>
                <w:sz w:val="18"/>
                <w:szCs w:val="18"/>
              </w:rPr>
            </w:pPr>
            <w:r>
              <w:rPr>
                <w:color w:val="000000"/>
                <w:sz w:val="18"/>
                <w:szCs w:val="18"/>
              </w:rPr>
              <w:t>- </w:t>
            </w:r>
          </w:p>
        </w:tc>
        <w:tc>
          <w:tcPr>
            <w:tcW w:w="1043" w:type="dxa"/>
            <w:tcBorders>
              <w:bottom w:val="single" w:sz="4" w:space="0" w:color="auto"/>
              <w:right w:val="nil"/>
            </w:tcBorders>
            <w:noWrap/>
            <w:tcMar>
              <w:top w:w="0" w:type="dxa"/>
              <w:left w:w="17" w:type="dxa"/>
              <w:bottom w:w="0" w:type="dxa"/>
              <w:right w:w="17" w:type="dxa"/>
            </w:tcMar>
          </w:tcPr>
          <w:p w:rsidR="002B230A" w:rsidRPr="0053310C" w:rsidRDefault="002B230A" w:rsidP="000C7FE9">
            <w:pPr>
              <w:pStyle w:val="TableNumbersRight-BP4"/>
              <w:rPr>
                <w:szCs w:val="18"/>
              </w:rPr>
            </w:pPr>
            <w:r w:rsidRPr="0053310C">
              <w:rPr>
                <w:szCs w:val="18"/>
              </w:rPr>
              <w:t>Apr 2014</w:t>
            </w:r>
          </w:p>
        </w:tc>
      </w:tr>
    </w:tbl>
    <w:p w:rsidR="002F6353" w:rsidRDefault="002F6353">
      <w:pPr>
        <w:rPr>
          <w:b/>
          <w:bCs/>
        </w:rPr>
      </w:pPr>
    </w:p>
    <w:p w:rsidR="000F1436" w:rsidRDefault="000F1436" w:rsidP="000F1436">
      <w:pPr>
        <w:pStyle w:val="Heading3"/>
        <w:spacing w:before="0"/>
      </w:pPr>
      <w:proofErr w:type="gramStart"/>
      <w:r w:rsidRPr="00982920">
        <w:lastRenderedPageBreak/>
        <w:t>201</w:t>
      </w:r>
      <w:r>
        <w:t>3</w:t>
      </w:r>
      <w:r w:rsidRPr="00982920">
        <w:t>-1</w:t>
      </w:r>
      <w:r>
        <w:t>4</w:t>
      </w:r>
      <w:r w:rsidRPr="00982920">
        <w:t xml:space="preserve"> Capital Works Program</w:t>
      </w:r>
      <w:r>
        <w:t xml:space="preserve"> cont.</w:t>
      </w:r>
      <w:proofErr w:type="gramEnd"/>
    </w:p>
    <w:tbl>
      <w:tblPr>
        <w:tblW w:w="9356" w:type="dxa"/>
        <w:tblLayout w:type="fixed"/>
        <w:tblCellMar>
          <w:left w:w="0" w:type="dxa"/>
          <w:right w:w="0" w:type="dxa"/>
        </w:tblCellMar>
        <w:tblLook w:val="0000"/>
      </w:tblPr>
      <w:tblGrid>
        <w:gridCol w:w="17"/>
        <w:gridCol w:w="3076"/>
        <w:gridCol w:w="17"/>
        <w:gridCol w:w="1026"/>
        <w:gridCol w:w="17"/>
        <w:gridCol w:w="1027"/>
        <w:gridCol w:w="17"/>
        <w:gridCol w:w="1027"/>
        <w:gridCol w:w="17"/>
        <w:gridCol w:w="1027"/>
        <w:gridCol w:w="17"/>
        <w:gridCol w:w="1027"/>
        <w:gridCol w:w="17"/>
        <w:gridCol w:w="1001"/>
        <w:gridCol w:w="26"/>
      </w:tblGrid>
      <w:tr w:rsidR="000F1436" w:rsidRPr="00BF47C0" w:rsidTr="00054FE6">
        <w:tc>
          <w:tcPr>
            <w:tcW w:w="3093" w:type="dxa"/>
            <w:gridSpan w:val="2"/>
            <w:tcBorders>
              <w:top w:val="single" w:sz="4" w:space="0" w:color="auto"/>
              <w:left w:val="nil"/>
              <w:bottom w:val="nil"/>
              <w:right w:val="nil"/>
            </w:tcBorders>
            <w:noWrap/>
            <w:tcMar>
              <w:top w:w="0" w:type="dxa"/>
              <w:left w:w="17" w:type="dxa"/>
              <w:bottom w:w="0" w:type="dxa"/>
              <w:right w:w="17" w:type="dxa"/>
            </w:tcMar>
          </w:tcPr>
          <w:p w:rsidR="000F1436" w:rsidRPr="00982920" w:rsidRDefault="000F1436" w:rsidP="00054FE6">
            <w:pPr>
              <w:pStyle w:val="TableHeadingRight-BP4"/>
              <w:jc w:val="left"/>
            </w:pPr>
            <w:r w:rsidRPr="00982920">
              <w:t> </w:t>
            </w:r>
          </w:p>
        </w:tc>
        <w:tc>
          <w:tcPr>
            <w:tcW w:w="1043"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2013</w:t>
            </w:r>
            <w:r w:rsidRPr="009E2764">
              <w:rPr>
                <w:bCs/>
                <w:szCs w:val="16"/>
              </w:rPr>
              <w:noBreakHyphen/>
              <w:t>14</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2014</w:t>
            </w:r>
            <w:r w:rsidRPr="009E2764">
              <w:rPr>
                <w:bCs/>
                <w:szCs w:val="16"/>
              </w:rPr>
              <w:noBreakHyphen/>
              <w:t>15</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2015</w:t>
            </w:r>
            <w:r w:rsidRPr="009E2764">
              <w:rPr>
                <w:bCs/>
                <w:szCs w:val="16"/>
              </w:rPr>
              <w:noBreakHyphen/>
              <w:t>16</w:t>
            </w:r>
          </w:p>
        </w:tc>
        <w:tc>
          <w:tcPr>
            <w:tcW w:w="1044" w:type="dxa"/>
            <w:gridSpan w:val="3"/>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Physical </w:t>
            </w:r>
          </w:p>
        </w:tc>
      </w:tr>
      <w:tr w:rsidR="000F1436" w:rsidRPr="00BF47C0" w:rsidTr="00054FE6">
        <w:tc>
          <w:tcPr>
            <w:tcW w:w="309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Total</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Expenditure</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3"/>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Completion </w:t>
            </w:r>
          </w:p>
        </w:tc>
      </w:tr>
      <w:tr w:rsidR="000F1436" w:rsidRPr="00BF47C0" w:rsidTr="00054FE6">
        <w:tc>
          <w:tcPr>
            <w:tcW w:w="3093" w:type="dxa"/>
            <w:gridSpan w:val="2"/>
            <w:tcBorders>
              <w:top w:val="nil"/>
              <w:left w:val="nil"/>
              <w:right w:val="nil"/>
            </w:tcBorders>
            <w:noWrap/>
            <w:tcMar>
              <w:top w:w="17" w:type="dxa"/>
              <w:left w:w="17" w:type="dxa"/>
              <w:bottom w:w="0" w:type="dxa"/>
              <w:right w:w="17" w:type="dxa"/>
            </w:tcMar>
          </w:tcPr>
          <w:p w:rsidR="000F1436" w:rsidRPr="009E2764" w:rsidRDefault="000F1436"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Cost</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Pre 2013</w:t>
            </w:r>
            <w:r w:rsidRPr="009E2764">
              <w:rPr>
                <w:bCs/>
                <w:szCs w:val="16"/>
              </w:rPr>
              <w:noBreakHyphen/>
              <w:t>14</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3"/>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Date  </w:t>
            </w:r>
          </w:p>
        </w:tc>
      </w:tr>
      <w:tr w:rsidR="000F1436" w:rsidRPr="00982920" w:rsidTr="00054FE6">
        <w:tc>
          <w:tcPr>
            <w:tcW w:w="3093"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jc w:val="left"/>
            </w:pPr>
            <w:r w:rsidRPr="009E2764">
              <w:t> </w:t>
            </w:r>
          </w:p>
        </w:tc>
        <w:tc>
          <w:tcPr>
            <w:tcW w:w="1043"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3"/>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 </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01" w:type="dxa"/>
            <w:tcBorders>
              <w:right w:val="nil"/>
            </w:tcBorders>
            <w:noWrap/>
            <w:tcMar>
              <w:top w:w="0" w:type="dxa"/>
              <w:left w:w="17" w:type="dxa"/>
              <w:bottom w:w="0" w:type="dxa"/>
              <w:right w:w="17" w:type="dxa"/>
            </w:tcMar>
          </w:tcPr>
          <w:p w:rsidR="000F1436" w:rsidRDefault="000F1436" w:rsidP="00054FE6">
            <w:pPr>
              <w:pStyle w:val="TableNumbersRight-BP4"/>
              <w:rPr>
                <w:szCs w:val="18"/>
              </w:rPr>
            </w:pP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Supporting Our Local Sporting Clubs – Redevelopment of Kippax District Playing Fields</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2,450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3310C" w:rsidRDefault="000F1436" w:rsidP="000C7FE9">
            <w:pPr>
              <w:pStyle w:val="TableNumbersRight-BP4"/>
              <w:rPr>
                <w:szCs w:val="18"/>
              </w:rPr>
            </w:pPr>
            <w:r>
              <w:rPr>
                <w:szCs w:val="18"/>
              </w:rPr>
              <w:t>Dec 2012</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Tuggeranong – Multi-use Indoor Community Facility and Men’s Shed</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2,100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1,700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3310C" w:rsidRDefault="000F1436" w:rsidP="000C7FE9">
            <w:pPr>
              <w:pStyle w:val="TableNumbersRight-BP4"/>
              <w:rPr>
                <w:szCs w:val="18"/>
              </w:rPr>
            </w:pPr>
            <w:r w:rsidRPr="0053310C">
              <w:rPr>
                <w:szCs w:val="18"/>
              </w:rPr>
              <w:t>Mar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Gungahlin Leisure Centre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1,460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760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3310C" w:rsidRDefault="000F1436" w:rsidP="00054FE6">
            <w:pPr>
              <w:pStyle w:val="TableNumbersRight-BP4"/>
              <w:rPr>
                <w:szCs w:val="18"/>
              </w:rPr>
            </w:pPr>
            <w:r w:rsidRPr="0053310C">
              <w:rPr>
                <w:szCs w:val="18"/>
              </w:rPr>
              <w:t xml:space="preserve">Apr 2014 </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Lyneham Precinct Redevelopment</w:t>
            </w:r>
          </w:p>
          <w:p w:rsidR="000F1436" w:rsidRPr="00511DFC" w:rsidRDefault="000F1436" w:rsidP="00054FE6">
            <w:pPr>
              <w:pStyle w:val="TableTextLeft-BP4"/>
            </w:pPr>
            <w:r w:rsidRPr="00511DFC">
              <w:t xml:space="preserve">    Stage 3</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4,600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3,800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800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85102C" w:rsidRDefault="000F1436" w:rsidP="00054FE6">
            <w:pPr>
              <w:pStyle w:val="TableNumbersRight-BP4"/>
              <w:rPr>
                <w:szCs w:val="18"/>
              </w:rPr>
            </w:pPr>
            <w:r>
              <w:rPr>
                <w:szCs w:val="18"/>
              </w:rPr>
              <w:t xml:space="preserve">Sep </w:t>
            </w:r>
            <w:r w:rsidRPr="0085102C">
              <w:rPr>
                <w:szCs w:val="18"/>
              </w:rPr>
              <w:t>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Throsby Multisport Complex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500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320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180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136899" w:rsidRDefault="000F1436" w:rsidP="000C7FE9">
            <w:pPr>
              <w:pStyle w:val="TableNumbersRight-BP4"/>
              <w:rPr>
                <w:szCs w:val="18"/>
              </w:rPr>
            </w:pPr>
            <w:r w:rsidRPr="00136899">
              <w:rPr>
                <w:szCs w:val="18"/>
              </w:rPr>
              <w:t>Jun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Grant for Development of a New Basketball Centre and Player Amenities</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1,470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1,530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136899" w:rsidRDefault="000F1436" w:rsidP="00054FE6">
            <w:pPr>
              <w:pStyle w:val="TableNumbersRight-BP4"/>
              <w:rPr>
                <w:szCs w:val="18"/>
              </w:rPr>
            </w:pPr>
            <w:r w:rsidRPr="009B0A16">
              <w:rPr>
                <w:szCs w:val="18"/>
              </w:rPr>
              <w:t>Dec 2013</w:t>
            </w:r>
          </w:p>
        </w:tc>
      </w:tr>
      <w:tr w:rsidR="00EF46B1" w:rsidRPr="00BF47C0" w:rsidTr="00054FE6">
        <w:trPr>
          <w:gridBefore w:val="1"/>
          <w:gridAfter w:val="1"/>
          <w:wBefore w:w="17" w:type="dxa"/>
          <w:wAfter w:w="26" w:type="dxa"/>
          <w:trHeight w:val="240"/>
        </w:trPr>
        <w:tc>
          <w:tcPr>
            <w:tcW w:w="3093" w:type="dxa"/>
            <w:gridSpan w:val="2"/>
            <w:tcBorders>
              <w:left w:val="nil"/>
              <w:right w:val="nil"/>
            </w:tcBorders>
            <w:noWrap/>
            <w:tcMar>
              <w:top w:w="0" w:type="dxa"/>
              <w:left w:w="17" w:type="dxa"/>
              <w:bottom w:w="0" w:type="dxa"/>
              <w:right w:w="17" w:type="dxa"/>
            </w:tcMar>
          </w:tcPr>
          <w:p w:rsidR="00EF46B1" w:rsidRPr="00511DFC" w:rsidRDefault="00EF46B1" w:rsidP="00054FE6">
            <w:pPr>
              <w:pStyle w:val="TableTextLeft-BP4"/>
            </w:pPr>
            <w:r>
              <w:t>Improvements to Griffith Oval</w:t>
            </w:r>
          </w:p>
        </w:tc>
        <w:tc>
          <w:tcPr>
            <w:tcW w:w="1043" w:type="dxa"/>
            <w:gridSpan w:val="2"/>
            <w:tcBorders>
              <w:left w:val="nil"/>
              <w:right w:val="nil"/>
            </w:tcBorders>
            <w:noWrap/>
            <w:tcMar>
              <w:top w:w="0" w:type="dxa"/>
              <w:left w:w="17" w:type="dxa"/>
              <w:bottom w:w="0" w:type="dxa"/>
              <w:right w:w="17" w:type="dxa"/>
            </w:tcMar>
          </w:tcPr>
          <w:p w:rsidR="00EF46B1" w:rsidRDefault="00EF46B1" w:rsidP="00054FE6">
            <w:pPr>
              <w:jc w:val="right"/>
              <w:rPr>
                <w:color w:val="000000"/>
                <w:sz w:val="18"/>
                <w:szCs w:val="18"/>
              </w:rPr>
            </w:pPr>
            <w:r>
              <w:rPr>
                <w:color w:val="000000"/>
                <w:sz w:val="18"/>
                <w:szCs w:val="18"/>
              </w:rPr>
              <w:t>1,050</w:t>
            </w:r>
          </w:p>
        </w:tc>
        <w:tc>
          <w:tcPr>
            <w:tcW w:w="1044" w:type="dxa"/>
            <w:gridSpan w:val="2"/>
            <w:tcBorders>
              <w:left w:val="nil"/>
              <w:right w:val="nil"/>
            </w:tcBorders>
            <w:noWrap/>
            <w:tcMar>
              <w:top w:w="0" w:type="dxa"/>
              <w:left w:w="17" w:type="dxa"/>
              <w:bottom w:w="0" w:type="dxa"/>
              <w:right w:w="17" w:type="dxa"/>
            </w:tcMar>
          </w:tcPr>
          <w:p w:rsidR="00EF46B1" w:rsidRDefault="00EF46B1" w:rsidP="00054FE6">
            <w:pPr>
              <w:jc w:val="right"/>
              <w:rPr>
                <w:color w:val="000000"/>
                <w:sz w:val="18"/>
                <w:szCs w:val="18"/>
              </w:rPr>
            </w:pPr>
            <w:r>
              <w:rPr>
                <w:color w:val="000000"/>
                <w:sz w:val="18"/>
                <w:szCs w:val="18"/>
              </w:rPr>
              <w:t>50</w:t>
            </w:r>
          </w:p>
        </w:tc>
        <w:tc>
          <w:tcPr>
            <w:tcW w:w="1044" w:type="dxa"/>
            <w:gridSpan w:val="2"/>
            <w:tcBorders>
              <w:left w:val="nil"/>
              <w:right w:val="nil"/>
            </w:tcBorders>
            <w:noWrap/>
            <w:tcMar>
              <w:top w:w="0" w:type="dxa"/>
              <w:left w:w="17" w:type="dxa"/>
              <w:bottom w:w="0" w:type="dxa"/>
              <w:right w:w="17" w:type="dxa"/>
            </w:tcMar>
          </w:tcPr>
          <w:p w:rsidR="00EF46B1" w:rsidRDefault="00EF46B1" w:rsidP="00054FE6">
            <w:pPr>
              <w:jc w:val="right"/>
              <w:rPr>
                <w:color w:val="000000"/>
                <w:sz w:val="18"/>
                <w:szCs w:val="18"/>
              </w:rPr>
            </w:pPr>
            <w:r>
              <w:rPr>
                <w:color w:val="000000"/>
                <w:sz w:val="18"/>
                <w:szCs w:val="18"/>
              </w:rPr>
              <w:t>1,000</w:t>
            </w:r>
          </w:p>
        </w:tc>
        <w:tc>
          <w:tcPr>
            <w:tcW w:w="1044" w:type="dxa"/>
            <w:gridSpan w:val="2"/>
            <w:tcBorders>
              <w:left w:val="nil"/>
              <w:right w:val="nil"/>
            </w:tcBorders>
            <w:noWrap/>
            <w:tcMar>
              <w:top w:w="0" w:type="dxa"/>
              <w:left w:w="17" w:type="dxa"/>
              <w:bottom w:w="0" w:type="dxa"/>
              <w:right w:w="17" w:type="dxa"/>
            </w:tcMar>
          </w:tcPr>
          <w:p w:rsidR="00EF46B1" w:rsidRDefault="00EF46B1" w:rsidP="00054FE6">
            <w:pPr>
              <w:jc w:val="right"/>
              <w:rPr>
                <w:color w:val="000000"/>
                <w:sz w:val="18"/>
                <w:szCs w:val="18"/>
              </w:rPr>
            </w:pPr>
          </w:p>
        </w:tc>
        <w:tc>
          <w:tcPr>
            <w:tcW w:w="1044" w:type="dxa"/>
            <w:gridSpan w:val="2"/>
            <w:tcBorders>
              <w:left w:val="nil"/>
              <w:right w:val="nil"/>
            </w:tcBorders>
            <w:noWrap/>
            <w:tcMar>
              <w:top w:w="0" w:type="dxa"/>
              <w:left w:w="17" w:type="dxa"/>
              <w:bottom w:w="0" w:type="dxa"/>
              <w:right w:w="17" w:type="dxa"/>
            </w:tcMar>
          </w:tcPr>
          <w:p w:rsidR="00EF46B1" w:rsidRDefault="00EF46B1" w:rsidP="00054FE6">
            <w:pPr>
              <w:jc w:val="right"/>
              <w:rPr>
                <w:color w:val="000000"/>
                <w:sz w:val="18"/>
                <w:szCs w:val="18"/>
              </w:rPr>
            </w:pPr>
          </w:p>
        </w:tc>
        <w:tc>
          <w:tcPr>
            <w:tcW w:w="1001" w:type="dxa"/>
            <w:tcBorders>
              <w:left w:val="nil"/>
              <w:right w:val="nil"/>
            </w:tcBorders>
            <w:noWrap/>
            <w:tcMar>
              <w:top w:w="0" w:type="dxa"/>
              <w:left w:w="17" w:type="dxa"/>
              <w:bottom w:w="0" w:type="dxa"/>
              <w:right w:w="17" w:type="dxa"/>
            </w:tcMar>
          </w:tcPr>
          <w:p w:rsidR="00EF46B1" w:rsidRPr="009B0A16" w:rsidRDefault="00513829" w:rsidP="00054FE6">
            <w:pPr>
              <w:pStyle w:val="TableNumbersRight-BP4"/>
              <w:rPr>
                <w:szCs w:val="18"/>
              </w:rPr>
            </w:pPr>
            <w:r>
              <w:rPr>
                <w:szCs w:val="18"/>
              </w:rPr>
              <w:t>Jun 2014</w:t>
            </w:r>
          </w:p>
        </w:tc>
      </w:tr>
      <w:tr w:rsidR="000F1436" w:rsidRPr="00BF47C0" w:rsidTr="00054FE6">
        <w:trPr>
          <w:gridBefore w:val="1"/>
          <w:gridAfter w:val="1"/>
          <w:wBefore w:w="17" w:type="dxa"/>
          <w:wAfter w:w="26" w:type="dxa"/>
          <w:trHeight w:val="240"/>
        </w:trPr>
        <w:tc>
          <w:tcPr>
            <w:tcW w:w="3093" w:type="dxa"/>
            <w:gridSpan w:val="2"/>
            <w:tcBorders>
              <w:left w:val="nil"/>
              <w:right w:val="nil"/>
            </w:tcBorders>
            <w:noWrap/>
            <w:tcMar>
              <w:top w:w="0" w:type="dxa"/>
              <w:left w:w="17" w:type="dxa"/>
              <w:bottom w:w="0" w:type="dxa"/>
              <w:right w:w="17" w:type="dxa"/>
            </w:tcMar>
          </w:tcPr>
          <w:p w:rsidR="000F1436" w:rsidRPr="00511DFC" w:rsidRDefault="000F1436" w:rsidP="00054FE6">
            <w:pPr>
              <w:pStyle w:val="TableTextLeft-BP4"/>
            </w:pPr>
            <w:r w:rsidRPr="00511DFC">
              <w:t>Lyneham Precinct – Regional Tennis and Sports Centre – Stage 2</w:t>
            </w:r>
          </w:p>
        </w:tc>
        <w:tc>
          <w:tcPr>
            <w:tcW w:w="1043"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4,000</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804</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2,200</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996</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left w:val="nil"/>
              <w:right w:val="nil"/>
            </w:tcBorders>
            <w:noWrap/>
            <w:tcMar>
              <w:top w:w="0" w:type="dxa"/>
              <w:left w:w="17" w:type="dxa"/>
              <w:bottom w:w="0" w:type="dxa"/>
              <w:right w:w="17" w:type="dxa"/>
            </w:tcMar>
          </w:tcPr>
          <w:p w:rsidR="000F1436" w:rsidRPr="009B0A16" w:rsidRDefault="000F1436" w:rsidP="00054FE6">
            <w:pPr>
              <w:pStyle w:val="TableNumbersRight-BP4"/>
            </w:pPr>
            <w:r w:rsidRPr="009B0A16">
              <w:rPr>
                <w:szCs w:val="18"/>
              </w:rPr>
              <w:t>Jun 2014</w:t>
            </w:r>
          </w:p>
        </w:tc>
      </w:tr>
      <w:tr w:rsidR="000F1436" w:rsidRPr="00BF47C0" w:rsidTr="00054FE6">
        <w:trPr>
          <w:gridBefore w:val="1"/>
          <w:gridAfter w:val="1"/>
          <w:wBefore w:w="17" w:type="dxa"/>
          <w:wAfter w:w="26" w:type="dxa"/>
          <w:trHeight w:val="240"/>
        </w:trPr>
        <w:tc>
          <w:tcPr>
            <w:tcW w:w="3093" w:type="dxa"/>
            <w:gridSpan w:val="2"/>
            <w:tcBorders>
              <w:left w:val="nil"/>
              <w:right w:val="nil"/>
            </w:tcBorders>
            <w:noWrap/>
            <w:tcMar>
              <w:top w:w="0" w:type="dxa"/>
              <w:left w:w="17" w:type="dxa"/>
              <w:bottom w:w="0" w:type="dxa"/>
              <w:right w:w="17" w:type="dxa"/>
            </w:tcMar>
          </w:tcPr>
          <w:p w:rsidR="000F1436" w:rsidRPr="00511DFC" w:rsidRDefault="000F1436" w:rsidP="00054FE6">
            <w:pPr>
              <w:pStyle w:val="TableTextLeft-BP4"/>
            </w:pPr>
            <w:r w:rsidRPr="00511DFC">
              <w:t>“Where Will We Play” Outdoor Facilities Water Reduction Strategies</w:t>
            </w:r>
          </w:p>
        </w:tc>
        <w:tc>
          <w:tcPr>
            <w:tcW w:w="1043"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16,000</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6,725</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5,444</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3,831</w:t>
            </w:r>
          </w:p>
        </w:tc>
        <w:tc>
          <w:tcPr>
            <w:tcW w:w="1044" w:type="dxa"/>
            <w:gridSpan w:val="2"/>
            <w:tcBorders>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left w:val="nil"/>
              <w:right w:val="nil"/>
            </w:tcBorders>
            <w:noWrap/>
            <w:tcMar>
              <w:top w:w="0" w:type="dxa"/>
              <w:left w:w="17" w:type="dxa"/>
              <w:bottom w:w="0" w:type="dxa"/>
              <w:right w:w="17" w:type="dxa"/>
            </w:tcMar>
          </w:tcPr>
          <w:p w:rsidR="000F1436" w:rsidRPr="009B0A16" w:rsidRDefault="000F1436" w:rsidP="00054FE6">
            <w:pPr>
              <w:pStyle w:val="TableNumbersRight-BP4"/>
            </w:pPr>
            <w:r w:rsidRPr="009B0A16">
              <w:rPr>
                <w:szCs w:val="18"/>
              </w:rPr>
              <w:t>Jun 2014</w:t>
            </w:r>
          </w:p>
        </w:tc>
      </w:tr>
      <w:tr w:rsidR="000F1436" w:rsidRPr="00BF47C0" w:rsidTr="00054FE6">
        <w:trPr>
          <w:gridBefore w:val="1"/>
          <w:gridAfter w:val="1"/>
          <w:wBefore w:w="17" w:type="dxa"/>
          <w:wAfter w:w="26" w:type="dxa"/>
          <w:trHeight w:val="240"/>
        </w:trPr>
        <w:tc>
          <w:tcPr>
            <w:tcW w:w="3093"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TextLeft-BP4"/>
            </w:pPr>
            <w:r w:rsidRPr="00511DFC">
              <w:t xml:space="preserve">Lyneham Sports Precinct Development </w:t>
            </w:r>
            <w:r w:rsidRPr="00511DFC">
              <w:br/>
              <w:t xml:space="preserve"> – Stage 1</w:t>
            </w:r>
          </w:p>
        </w:tc>
        <w:tc>
          <w:tcPr>
            <w:tcW w:w="1043" w:type="dxa"/>
            <w:gridSpan w:val="2"/>
            <w:tcBorders>
              <w:top w:val="nil"/>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8,600</w:t>
            </w:r>
          </w:p>
        </w:tc>
        <w:tc>
          <w:tcPr>
            <w:tcW w:w="1044" w:type="dxa"/>
            <w:gridSpan w:val="2"/>
            <w:tcBorders>
              <w:top w:val="nil"/>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7,850</w:t>
            </w:r>
          </w:p>
        </w:tc>
        <w:tc>
          <w:tcPr>
            <w:tcW w:w="1044" w:type="dxa"/>
            <w:gridSpan w:val="2"/>
            <w:tcBorders>
              <w:top w:val="nil"/>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750</w:t>
            </w:r>
          </w:p>
        </w:tc>
        <w:tc>
          <w:tcPr>
            <w:tcW w:w="1044" w:type="dxa"/>
            <w:gridSpan w:val="2"/>
            <w:tcBorders>
              <w:top w:val="nil"/>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tcBorders>
              <w:top w:val="nil"/>
              <w:left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top w:val="nil"/>
              <w:left w:val="nil"/>
              <w:right w:val="nil"/>
            </w:tcBorders>
            <w:noWrap/>
            <w:tcMar>
              <w:top w:w="0" w:type="dxa"/>
              <w:left w:w="17" w:type="dxa"/>
              <w:bottom w:w="0" w:type="dxa"/>
              <w:right w:w="17" w:type="dxa"/>
            </w:tcMar>
          </w:tcPr>
          <w:p w:rsidR="000F1436" w:rsidRPr="009B0A16" w:rsidRDefault="000F1436" w:rsidP="00054FE6">
            <w:pPr>
              <w:pStyle w:val="TableNumbersRight-BP4"/>
            </w:pPr>
            <w:r>
              <w:t>Jun 2014</w:t>
            </w:r>
          </w:p>
        </w:tc>
      </w:tr>
      <w:tr w:rsidR="000F1436" w:rsidRPr="00BF47C0" w:rsidTr="00054FE6">
        <w:trPr>
          <w:gridBefore w:val="1"/>
          <w:gridAfter w:val="1"/>
          <w:wBefore w:w="17" w:type="dxa"/>
          <w:wAfter w:w="26"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TextLeft-BP4"/>
              <w:rPr>
                <w:i/>
                <w:u w:val="single"/>
              </w:rPr>
            </w:pPr>
          </w:p>
        </w:tc>
        <w:tc>
          <w:tcPr>
            <w:tcW w:w="1043"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01" w:type="dxa"/>
            <w:tcBorders>
              <w:top w:val="nil"/>
              <w:left w:val="nil"/>
              <w:bottom w:val="nil"/>
              <w:right w:val="nil"/>
            </w:tcBorders>
            <w:noWrap/>
            <w:tcMar>
              <w:top w:w="0" w:type="dxa"/>
              <w:left w:w="17" w:type="dxa"/>
              <w:bottom w:w="0" w:type="dxa"/>
              <w:right w:w="17" w:type="dxa"/>
            </w:tcMar>
          </w:tcPr>
          <w:p w:rsidR="000F1436" w:rsidRPr="005F62F4" w:rsidRDefault="000F1436" w:rsidP="00054FE6">
            <w:pPr>
              <w:pStyle w:val="TableNumbersRight-BP4"/>
              <w:rPr>
                <w:szCs w:val="18"/>
                <w:highlight w:val="yellow"/>
              </w:rPr>
            </w:pPr>
          </w:p>
        </w:tc>
      </w:tr>
      <w:tr w:rsidR="000F1436" w:rsidRPr="00BF47C0" w:rsidTr="00054FE6">
        <w:trPr>
          <w:gridBefore w:val="1"/>
          <w:gridAfter w:val="1"/>
          <w:wBefore w:w="17" w:type="dxa"/>
          <w:wAfter w:w="26" w:type="dxa"/>
          <w:trHeight w:val="240"/>
        </w:trPr>
        <w:tc>
          <w:tcPr>
            <w:tcW w:w="3093"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TextLeft-BP4"/>
              <w:rPr>
                <w:i/>
                <w:u w:val="single"/>
              </w:rPr>
            </w:pPr>
            <w:r w:rsidRPr="00511DFC">
              <w:rPr>
                <w:i/>
                <w:u w:val="single"/>
              </w:rPr>
              <w:t>Land Release Program</w:t>
            </w:r>
          </w:p>
        </w:tc>
        <w:tc>
          <w:tcPr>
            <w:tcW w:w="1043"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44" w:type="dxa"/>
            <w:gridSpan w:val="2"/>
            <w:tcBorders>
              <w:top w:val="nil"/>
              <w:left w:val="nil"/>
              <w:right w:val="nil"/>
            </w:tcBorders>
            <w:noWrap/>
            <w:tcMar>
              <w:top w:w="0" w:type="dxa"/>
              <w:left w:w="17" w:type="dxa"/>
              <w:bottom w:w="0" w:type="dxa"/>
              <w:right w:w="17" w:type="dxa"/>
            </w:tcMar>
          </w:tcPr>
          <w:p w:rsidR="000F1436" w:rsidRPr="00511DFC" w:rsidRDefault="000F1436" w:rsidP="00054FE6">
            <w:pPr>
              <w:pStyle w:val="TableNumbersRight-BP4"/>
              <w:rPr>
                <w:szCs w:val="18"/>
              </w:rPr>
            </w:pPr>
          </w:p>
        </w:tc>
        <w:tc>
          <w:tcPr>
            <w:tcW w:w="1001" w:type="dxa"/>
            <w:tcBorders>
              <w:top w:val="nil"/>
              <w:left w:val="nil"/>
              <w:right w:val="nil"/>
            </w:tcBorders>
            <w:noWrap/>
            <w:tcMar>
              <w:top w:w="0" w:type="dxa"/>
              <w:left w:w="17" w:type="dxa"/>
              <w:bottom w:w="0" w:type="dxa"/>
              <w:right w:w="17" w:type="dxa"/>
            </w:tcMar>
          </w:tcPr>
          <w:p w:rsidR="000F1436" w:rsidRPr="005F62F4" w:rsidRDefault="000F1436" w:rsidP="00054FE6">
            <w:pPr>
              <w:pStyle w:val="TableNumbersRight-BP4"/>
              <w:rPr>
                <w:szCs w:val="18"/>
                <w:highlight w:val="yellow"/>
              </w:rPr>
            </w:pP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2 – Uriarra Road Upgrade</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17,000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9,050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7,450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500</w:t>
            </w:r>
          </w:p>
        </w:tc>
        <w:tc>
          <w:tcPr>
            <w:tcW w:w="1001" w:type="dxa"/>
            <w:tcBorders>
              <w:right w:val="nil"/>
            </w:tcBorders>
            <w:noWrap/>
            <w:tcMar>
              <w:top w:w="0" w:type="dxa"/>
              <w:left w:w="17" w:type="dxa"/>
              <w:bottom w:w="0" w:type="dxa"/>
              <w:right w:w="17" w:type="dxa"/>
            </w:tcMar>
          </w:tcPr>
          <w:p w:rsidR="000F1436" w:rsidRPr="0085102C" w:rsidRDefault="003A4FE4" w:rsidP="000C7FE9">
            <w:pPr>
              <w:pStyle w:val="TableNumbersRight-BP4"/>
              <w:rPr>
                <w:szCs w:val="18"/>
              </w:rPr>
            </w:pPr>
            <w:r>
              <w:rPr>
                <w:szCs w:val="18"/>
              </w:rPr>
              <w:t>Apr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2 Sewer and Pedestrian Bridge over Molonglo River</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12,400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sz w:val="18"/>
                <w:szCs w:val="18"/>
              </w:rPr>
            </w:pPr>
            <w:r>
              <w:rPr>
                <w:rFonts w:cs="Calibri"/>
                <w:sz w:val="18"/>
                <w:szCs w:val="18"/>
              </w:rPr>
              <w:t>2,500</w:t>
            </w:r>
          </w:p>
        </w:tc>
        <w:tc>
          <w:tcPr>
            <w:tcW w:w="1044" w:type="dxa"/>
            <w:gridSpan w:val="2"/>
            <w:noWrap/>
            <w:tcMar>
              <w:top w:w="0" w:type="dxa"/>
              <w:left w:w="17" w:type="dxa"/>
              <w:bottom w:w="0" w:type="dxa"/>
              <w:right w:w="17" w:type="dxa"/>
            </w:tcMar>
          </w:tcPr>
          <w:p w:rsidR="000F1436" w:rsidRDefault="000F1436" w:rsidP="00054FE6">
            <w:pPr>
              <w:jc w:val="right"/>
              <w:rPr>
                <w:sz w:val="18"/>
                <w:szCs w:val="18"/>
              </w:rPr>
            </w:pPr>
            <w:r>
              <w:rPr>
                <w:rFonts w:cs="Calibri"/>
                <w:sz w:val="18"/>
                <w:szCs w:val="18"/>
              </w:rPr>
              <w:t>7</w:t>
            </w:r>
            <w:r w:rsidR="002268CD">
              <w:rPr>
                <w:rFonts w:cs="Calibri"/>
                <w:sz w:val="18"/>
                <w:szCs w:val="18"/>
              </w:rPr>
              <w:t>,</w:t>
            </w:r>
            <w:r>
              <w:rPr>
                <w:rFonts w:cs="Calibri"/>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sz w:val="18"/>
                <w:szCs w:val="18"/>
              </w:rPr>
            </w:pPr>
            <w:r>
              <w:rPr>
                <w:sz w:val="18"/>
                <w:szCs w:val="18"/>
              </w:rPr>
              <w:t>2,500</w:t>
            </w:r>
          </w:p>
        </w:tc>
        <w:tc>
          <w:tcPr>
            <w:tcW w:w="1001" w:type="dxa"/>
            <w:tcBorders>
              <w:right w:val="nil"/>
            </w:tcBorders>
            <w:noWrap/>
            <w:tcMar>
              <w:top w:w="0" w:type="dxa"/>
              <w:left w:w="17" w:type="dxa"/>
              <w:bottom w:w="0" w:type="dxa"/>
              <w:right w:w="17" w:type="dxa"/>
            </w:tcMar>
          </w:tcPr>
          <w:p w:rsidR="000F1436" w:rsidRPr="0085102C" w:rsidRDefault="000F1436" w:rsidP="000C7FE9">
            <w:pPr>
              <w:pStyle w:val="TableNumbersRight-BP4"/>
              <w:rPr>
                <w:szCs w:val="18"/>
              </w:rPr>
            </w:pPr>
            <w:r>
              <w:rPr>
                <w:szCs w:val="18"/>
              </w:rPr>
              <w:t>A</w:t>
            </w:r>
            <w:r w:rsidR="003A4FE4">
              <w:rPr>
                <w:szCs w:val="18"/>
              </w:rPr>
              <w:t xml:space="preserve">pr </w:t>
            </w:r>
            <w:r w:rsidRPr="0085102C">
              <w:rPr>
                <w:szCs w:val="18"/>
              </w:rPr>
              <w:t>2015</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2 – Trunk Sewer and Stormwater Infrastructure from Holden’s Creek</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3,500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100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3,400</w:t>
            </w:r>
          </w:p>
        </w:tc>
        <w:tc>
          <w:tcPr>
            <w:tcW w:w="1044" w:type="dxa"/>
            <w:gridSpan w:val="2"/>
            <w:noWrap/>
            <w:tcMar>
              <w:top w:w="0" w:type="dxa"/>
              <w:left w:w="17" w:type="dxa"/>
              <w:bottom w:w="0" w:type="dxa"/>
              <w:right w:w="17" w:type="dxa"/>
            </w:tcMar>
          </w:tcPr>
          <w:p w:rsidR="000F1436" w:rsidRDefault="001324FC" w:rsidP="00054FE6">
            <w:pPr>
              <w:jc w:val="right"/>
              <w:rPr>
                <w:color w:val="000000"/>
                <w:sz w:val="18"/>
                <w:szCs w:val="18"/>
              </w:rPr>
            </w:pPr>
            <w:r>
              <w:rPr>
                <w:color w:val="000000"/>
                <w:sz w:val="18"/>
                <w:szCs w:val="18"/>
              </w:rPr>
              <w:t>-</w:t>
            </w:r>
            <w:r w:rsidR="000F1436">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xml:space="preserve">-  </w:t>
            </w:r>
          </w:p>
        </w:tc>
        <w:tc>
          <w:tcPr>
            <w:tcW w:w="1001" w:type="dxa"/>
            <w:tcBorders>
              <w:right w:val="nil"/>
            </w:tcBorders>
            <w:noWrap/>
            <w:tcMar>
              <w:top w:w="0" w:type="dxa"/>
              <w:left w:w="17" w:type="dxa"/>
              <w:bottom w:w="0" w:type="dxa"/>
              <w:right w:w="17" w:type="dxa"/>
            </w:tcMar>
          </w:tcPr>
          <w:p w:rsidR="000F1436" w:rsidRPr="0085102C" w:rsidRDefault="000F1436" w:rsidP="00054FE6">
            <w:pPr>
              <w:pStyle w:val="TableNumbersRight-BP4"/>
              <w:rPr>
                <w:szCs w:val="18"/>
              </w:rPr>
            </w:pPr>
            <w:r w:rsidRPr="0085102C">
              <w:rPr>
                <w:szCs w:val="18"/>
              </w:rPr>
              <w:t>Feb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 xml:space="preserve">Horse Park Drive Extension from </w:t>
            </w:r>
            <w:proofErr w:type="spellStart"/>
            <w:r w:rsidRPr="00511DFC">
              <w:t>Burrumarra</w:t>
            </w:r>
            <w:proofErr w:type="spellEnd"/>
            <w:r w:rsidRPr="00511DFC">
              <w:t xml:space="preserve"> Avenue to </w:t>
            </w:r>
            <w:proofErr w:type="spellStart"/>
            <w:r w:rsidRPr="00511DFC">
              <w:t>Mirrabei</w:t>
            </w:r>
            <w:proofErr w:type="spellEnd"/>
            <w:r w:rsidRPr="00511DFC">
              <w:t xml:space="preserve"> Drive</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11,500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7,700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3,300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500</w:t>
            </w:r>
          </w:p>
        </w:tc>
        <w:tc>
          <w:tcPr>
            <w:tcW w:w="1001" w:type="dxa"/>
            <w:tcBorders>
              <w:right w:val="nil"/>
            </w:tcBorders>
            <w:noWrap/>
            <w:tcMar>
              <w:top w:w="0" w:type="dxa"/>
              <w:left w:w="17" w:type="dxa"/>
              <w:bottom w:w="0" w:type="dxa"/>
              <w:right w:w="17" w:type="dxa"/>
            </w:tcMar>
          </w:tcPr>
          <w:p w:rsidR="000F1436" w:rsidRPr="005F62F4" w:rsidRDefault="000F1436" w:rsidP="00054FE6">
            <w:pPr>
              <w:pStyle w:val="TableNumbersRight-BP4"/>
              <w:rPr>
                <w:szCs w:val="18"/>
                <w:highlight w:val="yellow"/>
              </w:rPr>
            </w:pPr>
            <w:r>
              <w:rPr>
                <w:szCs w:val="18"/>
              </w:rPr>
              <w:t>Dec</w:t>
            </w:r>
            <w:r w:rsidRPr="0085102C">
              <w:rPr>
                <w:szCs w:val="18"/>
              </w:rPr>
              <w:t xml:space="preserve"> 201</w:t>
            </w:r>
            <w:r>
              <w:rPr>
                <w:szCs w:val="18"/>
              </w:rPr>
              <w:t>5</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 Path Connections from John Gorton Drive to Molonglo Path Network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01" w:type="dxa"/>
            <w:tcBorders>
              <w:right w:val="nil"/>
            </w:tcBorders>
            <w:noWrap/>
            <w:tcMar>
              <w:top w:w="0" w:type="dxa"/>
              <w:left w:w="17" w:type="dxa"/>
              <w:bottom w:w="0" w:type="dxa"/>
              <w:right w:w="17" w:type="dxa"/>
            </w:tcMar>
          </w:tcPr>
          <w:p w:rsidR="000F1436" w:rsidRPr="0085102C" w:rsidRDefault="000F1436" w:rsidP="00054FE6">
            <w:pPr>
              <w:pStyle w:val="TableNumbersRight-BP4"/>
              <w:rPr>
                <w:szCs w:val="18"/>
              </w:rPr>
            </w:pPr>
            <w:r w:rsidRPr="0085102C">
              <w:rPr>
                <w:szCs w:val="18"/>
              </w:rPr>
              <w:t>Oct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Valley – Environmental Impact Statement for Deferred Area (Feasibility)</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01" w:type="dxa"/>
            <w:tcBorders>
              <w:right w:val="nil"/>
            </w:tcBorders>
            <w:noWrap/>
            <w:tcMar>
              <w:top w:w="0" w:type="dxa"/>
              <w:left w:w="17" w:type="dxa"/>
              <w:bottom w:w="0" w:type="dxa"/>
              <w:right w:w="17" w:type="dxa"/>
            </w:tcMar>
          </w:tcPr>
          <w:p w:rsidR="000F1436" w:rsidRPr="005F62F4" w:rsidRDefault="000F1436" w:rsidP="00054FE6">
            <w:pPr>
              <w:pStyle w:val="TableNumbersRight-BP4"/>
              <w:rPr>
                <w:szCs w:val="18"/>
                <w:highlight w:val="yellow"/>
              </w:rPr>
            </w:pPr>
            <w:r w:rsidRPr="0085102C">
              <w:rPr>
                <w:szCs w:val="18"/>
              </w:rPr>
              <w:t>Jul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Valley – Implementation of Commitments in the NES Plan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600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550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xml:space="preserve">-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54FE6">
            <w:pPr>
              <w:pStyle w:val="TableNumbersRight-BP4"/>
              <w:rPr>
                <w:szCs w:val="18"/>
              </w:rPr>
            </w:pPr>
            <w:r>
              <w:rPr>
                <w:szCs w:val="18"/>
              </w:rPr>
              <w:t>Dec</w:t>
            </w:r>
            <w:r w:rsidRPr="00582D5A">
              <w:rPr>
                <w:szCs w:val="18"/>
              </w:rPr>
              <w:t xml:space="preserve"> 201</w:t>
            </w:r>
            <w:r>
              <w:rPr>
                <w:szCs w:val="18"/>
              </w:rPr>
              <w:t>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Revitalisation of Civic and Braddon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750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550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01" w:type="dxa"/>
            <w:tcBorders>
              <w:right w:val="nil"/>
            </w:tcBorders>
            <w:noWrap/>
            <w:tcMar>
              <w:top w:w="0" w:type="dxa"/>
              <w:left w:w="17" w:type="dxa"/>
              <w:bottom w:w="0" w:type="dxa"/>
              <w:right w:w="17" w:type="dxa"/>
            </w:tcMar>
          </w:tcPr>
          <w:p w:rsidR="000F1436" w:rsidRPr="00B56D7A" w:rsidRDefault="000F1436" w:rsidP="00054FE6">
            <w:pPr>
              <w:pStyle w:val="TableNumbersRight-BP4"/>
              <w:rPr>
                <w:szCs w:val="18"/>
                <w:highlight w:val="yellow"/>
              </w:rPr>
            </w:pPr>
            <w:r w:rsidRPr="00B56D7A">
              <w:rPr>
                <w:szCs w:val="18"/>
              </w:rPr>
              <w:t>Jun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Woden Stormwater Infrastructure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460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460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rFonts w:cs="Calibri"/>
                <w:color w:val="000000"/>
                <w:sz w:val="18"/>
                <w:szCs w:val="18"/>
              </w:rPr>
              <w:t>- </w:t>
            </w:r>
          </w:p>
        </w:tc>
        <w:tc>
          <w:tcPr>
            <w:tcW w:w="1001" w:type="dxa"/>
            <w:tcBorders>
              <w:right w:val="nil"/>
            </w:tcBorders>
            <w:noWrap/>
            <w:tcMar>
              <w:top w:w="0" w:type="dxa"/>
              <w:left w:w="17" w:type="dxa"/>
              <w:bottom w:w="0" w:type="dxa"/>
              <w:right w:w="17" w:type="dxa"/>
            </w:tcMar>
          </w:tcPr>
          <w:p w:rsidR="000F1436" w:rsidRPr="0053310C" w:rsidRDefault="000F1436" w:rsidP="00054FE6">
            <w:pPr>
              <w:pStyle w:val="TableNumbersRight-BP4"/>
              <w:rPr>
                <w:szCs w:val="18"/>
              </w:rPr>
            </w:pPr>
            <w:r>
              <w:rPr>
                <w:szCs w:val="18"/>
              </w:rPr>
              <w:t>Jun</w:t>
            </w:r>
            <w:r w:rsidRPr="0053310C">
              <w:rPr>
                <w:szCs w:val="18"/>
              </w:rPr>
              <w:t xml:space="preserve">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Molonglo 2 – Water Supply, Trunk Sewer and Stormwater Infrastructure – Stage 2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580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420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54FE6">
            <w:pPr>
              <w:pStyle w:val="TableNumbersRight-BP4"/>
              <w:rPr>
                <w:szCs w:val="18"/>
              </w:rPr>
            </w:pPr>
            <w:r w:rsidRPr="00582D5A">
              <w:rPr>
                <w:szCs w:val="18"/>
              </w:rPr>
              <w:t>May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smartTag w:uri="urn:schemas-microsoft-com:office:smarttags" w:element="Street">
              <w:smartTag w:uri="urn:schemas-microsoft-com:office:smarttags" w:element="address">
                <w:r w:rsidRPr="00511DFC">
                  <w:t>Horse Park Drive</w:t>
                </w:r>
              </w:smartTag>
            </w:smartTag>
            <w:r w:rsidRPr="00511DFC">
              <w:t xml:space="preserve"> Extension from </w:t>
            </w:r>
            <w:proofErr w:type="spellStart"/>
            <w:smartTag w:uri="urn:schemas-microsoft-com:office:smarttags" w:element="Street">
              <w:smartTag w:uri="urn:schemas-microsoft-com:office:smarttags" w:element="address">
                <w:r w:rsidRPr="00511DFC">
                  <w:t>Burrumarra</w:t>
                </w:r>
                <w:proofErr w:type="spellEnd"/>
                <w:r w:rsidRPr="00511DFC">
                  <w:t xml:space="preserve"> Avenue</w:t>
                </w:r>
              </w:smartTag>
            </w:smartTag>
            <w:r w:rsidRPr="00511DFC">
              <w:t xml:space="preserve"> to </w:t>
            </w:r>
            <w:proofErr w:type="spellStart"/>
            <w:smartTag w:uri="urn:schemas-microsoft-com:office:smarttags" w:element="Street">
              <w:smartTag w:uri="urn:schemas-microsoft-com:office:smarttags" w:element="address">
                <w:r w:rsidRPr="00511DFC">
                  <w:t>Mirrabei</w:t>
                </w:r>
                <w:proofErr w:type="spellEnd"/>
                <w:r w:rsidRPr="00511DFC">
                  <w:t xml:space="preserve"> Drive</w:t>
                </w:r>
              </w:smartTag>
            </w:smartTag>
            <w:r w:rsidRPr="00511DFC">
              <w:t xml:space="preserve">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600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17</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513</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997193" w:rsidRDefault="00793D0F" w:rsidP="000C7FE9">
            <w:pPr>
              <w:pStyle w:val="TableNumbersRight-BP4"/>
              <w:rPr>
                <w:szCs w:val="18"/>
              </w:rPr>
            </w:pPr>
            <w:r>
              <w:rPr>
                <w:szCs w:val="18"/>
              </w:rPr>
              <w:t>Dec 2012</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 xml:space="preserve">The </w:t>
            </w:r>
            <w:smartTag w:uri="urn:schemas-microsoft-com:office:smarttags" w:element="Street">
              <w:smartTag w:uri="urn:schemas-microsoft-com:office:smarttags" w:element="address">
                <w:r w:rsidRPr="00511DFC">
                  <w:t>Valley Avenue</w:t>
                </w:r>
              </w:smartTag>
            </w:smartTag>
            <w:r w:rsidRPr="00511DFC">
              <w:t xml:space="preserve"> Extension to </w:t>
            </w:r>
            <w:smartTag w:uri="urn:schemas-microsoft-com:office:smarttags" w:element="Street">
              <w:smartTag w:uri="urn:schemas-microsoft-com:office:smarttags" w:element="address">
                <w:r w:rsidRPr="00511DFC">
                  <w:t>Gundaroo Drive</w:t>
                </w:r>
              </w:smartTag>
            </w:smartTag>
            <w:r w:rsidRPr="00511DFC">
              <w:t xml:space="preserve">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185</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215</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793D0F" w:rsidP="000C7FE9">
            <w:pPr>
              <w:pStyle w:val="TableNumbersRight-BP4"/>
              <w:rPr>
                <w:szCs w:val="18"/>
              </w:rPr>
            </w:pPr>
            <w:r>
              <w:rPr>
                <w:szCs w:val="18"/>
              </w:rPr>
              <w:t>Dec 2012</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smartTag w:uri="urn:schemas-microsoft-com:office:smarttags" w:element="place">
              <w:smartTag w:uri="urn:schemas-microsoft-com:office:smarttags" w:element="PlaceName">
                <w:r w:rsidRPr="00511DFC">
                  <w:t>Gungahlin</w:t>
                </w:r>
              </w:smartTag>
              <w:r w:rsidRPr="00511DFC">
                <w:t xml:space="preserve"> </w:t>
              </w:r>
              <w:smartTag w:uri="urn:schemas-microsoft-com:office:smarttags" w:element="PlaceType">
                <w:r w:rsidRPr="00511DFC">
                  <w:t>Town</w:t>
                </w:r>
              </w:smartTag>
            </w:smartTag>
            <w:r w:rsidRPr="00511DFC">
              <w:t xml:space="preserve"> Centre Roads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780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220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C7FE9">
            <w:pPr>
              <w:pStyle w:val="TableNumbersRight-BP4"/>
              <w:rPr>
                <w:szCs w:val="18"/>
              </w:rPr>
            </w:pPr>
            <w:r w:rsidRPr="00582D5A">
              <w:rPr>
                <w:szCs w:val="18"/>
              </w:rPr>
              <w:t>May 201</w:t>
            </w:r>
            <w:r w:rsidR="00793D0F">
              <w:rPr>
                <w:szCs w:val="18"/>
              </w:rPr>
              <w:t>3</w:t>
            </w:r>
          </w:p>
        </w:tc>
      </w:tr>
      <w:tr w:rsidR="000F1436" w:rsidRPr="00BF47C0" w:rsidTr="000F143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Woden Valley Stormwater Retardation Basins (Design)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54FE6">
            <w:pPr>
              <w:pStyle w:val="TableNumbersRight-BP4"/>
              <w:rPr>
                <w:szCs w:val="18"/>
              </w:rPr>
            </w:pPr>
            <w:r>
              <w:rPr>
                <w:szCs w:val="18"/>
              </w:rPr>
              <w:t>Oct</w:t>
            </w:r>
            <w:r w:rsidRPr="00582D5A">
              <w:rPr>
                <w:szCs w:val="18"/>
              </w:rPr>
              <w:t xml:space="preserve"> 2013</w:t>
            </w:r>
          </w:p>
        </w:tc>
      </w:tr>
      <w:tr w:rsidR="000F1436" w:rsidRPr="00BF47C0" w:rsidTr="000F1436">
        <w:trPr>
          <w:gridBefore w:val="1"/>
          <w:gridAfter w:val="1"/>
          <w:wBefore w:w="17" w:type="dxa"/>
          <w:wAfter w:w="26" w:type="dxa"/>
          <w:trHeight w:val="240"/>
        </w:trPr>
        <w:tc>
          <w:tcPr>
            <w:tcW w:w="3093" w:type="dxa"/>
            <w:gridSpan w:val="2"/>
            <w:tcBorders>
              <w:left w:val="nil"/>
              <w:bottom w:val="single" w:sz="4" w:space="0" w:color="auto"/>
            </w:tcBorders>
            <w:noWrap/>
            <w:tcMar>
              <w:top w:w="0" w:type="dxa"/>
              <w:left w:w="17" w:type="dxa"/>
              <w:bottom w:w="0" w:type="dxa"/>
              <w:right w:w="17" w:type="dxa"/>
            </w:tcMar>
          </w:tcPr>
          <w:p w:rsidR="000F1436" w:rsidRPr="00511DFC" w:rsidRDefault="000F1436" w:rsidP="00054FE6">
            <w:pPr>
              <w:pStyle w:val="TableTextLeft-BP4"/>
            </w:pPr>
            <w:r w:rsidRPr="00511DFC">
              <w:t>John Gorton Drive Extension to Molonglo 2 and Group Centre</w:t>
            </w:r>
          </w:p>
        </w:tc>
        <w:tc>
          <w:tcPr>
            <w:tcW w:w="1043" w:type="dxa"/>
            <w:gridSpan w:val="2"/>
            <w:tcBorders>
              <w:bottom w:val="single" w:sz="4" w:space="0" w:color="auto"/>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65,050</w:t>
            </w:r>
          </w:p>
        </w:tc>
        <w:tc>
          <w:tcPr>
            <w:tcW w:w="1044" w:type="dxa"/>
            <w:gridSpan w:val="2"/>
            <w:tcBorders>
              <w:bottom w:val="single" w:sz="4" w:space="0" w:color="auto"/>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12,800</w:t>
            </w:r>
          </w:p>
        </w:tc>
        <w:tc>
          <w:tcPr>
            <w:tcW w:w="1044" w:type="dxa"/>
            <w:gridSpan w:val="2"/>
            <w:tcBorders>
              <w:bottom w:val="single" w:sz="4" w:space="0" w:color="auto"/>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26,750</w:t>
            </w:r>
          </w:p>
        </w:tc>
        <w:tc>
          <w:tcPr>
            <w:tcW w:w="1044" w:type="dxa"/>
            <w:gridSpan w:val="2"/>
            <w:tcBorders>
              <w:bottom w:val="single" w:sz="4" w:space="0" w:color="auto"/>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21,600</w:t>
            </w:r>
          </w:p>
        </w:tc>
        <w:tc>
          <w:tcPr>
            <w:tcW w:w="1044" w:type="dxa"/>
            <w:gridSpan w:val="2"/>
            <w:tcBorders>
              <w:bottom w:val="single" w:sz="4" w:space="0" w:color="auto"/>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3,900</w:t>
            </w:r>
          </w:p>
        </w:tc>
        <w:tc>
          <w:tcPr>
            <w:tcW w:w="1001" w:type="dxa"/>
            <w:tcBorders>
              <w:bottom w:val="single" w:sz="4" w:space="0" w:color="auto"/>
              <w:right w:val="nil"/>
            </w:tcBorders>
            <w:noWrap/>
            <w:tcMar>
              <w:top w:w="0" w:type="dxa"/>
              <w:left w:w="17" w:type="dxa"/>
              <w:bottom w:w="0" w:type="dxa"/>
              <w:right w:w="17" w:type="dxa"/>
            </w:tcMar>
          </w:tcPr>
          <w:p w:rsidR="000F1436" w:rsidRPr="00582D5A" w:rsidRDefault="00793D0F" w:rsidP="000C7FE9">
            <w:pPr>
              <w:pStyle w:val="TableNumbersRight-BP4"/>
              <w:rPr>
                <w:szCs w:val="18"/>
              </w:rPr>
            </w:pPr>
            <w:r>
              <w:rPr>
                <w:szCs w:val="18"/>
              </w:rPr>
              <w:t>Jun 2014</w:t>
            </w:r>
          </w:p>
        </w:tc>
      </w:tr>
    </w:tbl>
    <w:p w:rsidR="000F1436" w:rsidRDefault="005E20BF">
      <w:pPr>
        <w:rPr>
          <w:b/>
          <w:bCs/>
        </w:rPr>
      </w:pPr>
      <w:r>
        <w:rPr>
          <w:b/>
          <w:bCs/>
        </w:rPr>
        <w:br w:type="page"/>
      </w:r>
    </w:p>
    <w:p w:rsidR="000F1436" w:rsidRDefault="000F1436" w:rsidP="000F1436">
      <w:pPr>
        <w:pStyle w:val="Heading3"/>
        <w:spacing w:before="0"/>
      </w:pPr>
      <w:proofErr w:type="gramStart"/>
      <w:r w:rsidRPr="00982920">
        <w:lastRenderedPageBreak/>
        <w:t>201</w:t>
      </w:r>
      <w:r>
        <w:t>3</w:t>
      </w:r>
      <w:r w:rsidRPr="00982920">
        <w:t>-1</w:t>
      </w:r>
      <w:r>
        <w:t>4</w:t>
      </w:r>
      <w:r w:rsidRPr="00982920">
        <w:t xml:space="preserve"> Capital Works Program</w:t>
      </w:r>
      <w:r>
        <w:t xml:space="preserve"> cont.</w:t>
      </w:r>
      <w:proofErr w:type="gramEnd"/>
    </w:p>
    <w:tbl>
      <w:tblPr>
        <w:tblW w:w="9356" w:type="dxa"/>
        <w:tblLayout w:type="fixed"/>
        <w:tblCellMar>
          <w:left w:w="0" w:type="dxa"/>
          <w:right w:w="0" w:type="dxa"/>
        </w:tblCellMar>
        <w:tblLook w:val="0000"/>
      </w:tblPr>
      <w:tblGrid>
        <w:gridCol w:w="17"/>
        <w:gridCol w:w="3076"/>
        <w:gridCol w:w="17"/>
        <w:gridCol w:w="1026"/>
        <w:gridCol w:w="17"/>
        <w:gridCol w:w="1027"/>
        <w:gridCol w:w="17"/>
        <w:gridCol w:w="1027"/>
        <w:gridCol w:w="17"/>
        <w:gridCol w:w="1027"/>
        <w:gridCol w:w="17"/>
        <w:gridCol w:w="1027"/>
        <w:gridCol w:w="17"/>
        <w:gridCol w:w="1001"/>
        <w:gridCol w:w="26"/>
      </w:tblGrid>
      <w:tr w:rsidR="000F1436" w:rsidRPr="00BF47C0" w:rsidTr="00054FE6">
        <w:tc>
          <w:tcPr>
            <w:tcW w:w="3093" w:type="dxa"/>
            <w:gridSpan w:val="2"/>
            <w:tcBorders>
              <w:top w:val="single" w:sz="4" w:space="0" w:color="auto"/>
              <w:left w:val="nil"/>
              <w:bottom w:val="nil"/>
              <w:right w:val="nil"/>
            </w:tcBorders>
            <w:noWrap/>
            <w:tcMar>
              <w:top w:w="0" w:type="dxa"/>
              <w:left w:w="17" w:type="dxa"/>
              <w:bottom w:w="0" w:type="dxa"/>
              <w:right w:w="17" w:type="dxa"/>
            </w:tcMar>
          </w:tcPr>
          <w:p w:rsidR="000F1436" w:rsidRPr="00982920" w:rsidRDefault="000F1436" w:rsidP="00054FE6">
            <w:pPr>
              <w:pStyle w:val="TableHeadingRight-BP4"/>
              <w:jc w:val="left"/>
            </w:pPr>
            <w:r w:rsidRPr="00982920">
              <w:t> </w:t>
            </w:r>
          </w:p>
        </w:tc>
        <w:tc>
          <w:tcPr>
            <w:tcW w:w="1043"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Estimated</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2013</w:t>
            </w:r>
            <w:r w:rsidRPr="009E2764">
              <w:rPr>
                <w:bCs/>
                <w:szCs w:val="16"/>
              </w:rPr>
              <w:noBreakHyphen/>
              <w:t>14</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2014</w:t>
            </w:r>
            <w:r w:rsidRPr="009E2764">
              <w:rPr>
                <w:bCs/>
                <w:szCs w:val="16"/>
              </w:rPr>
              <w:noBreakHyphen/>
              <w:t>15</w:t>
            </w:r>
          </w:p>
        </w:tc>
        <w:tc>
          <w:tcPr>
            <w:tcW w:w="1044" w:type="dxa"/>
            <w:gridSpan w:val="2"/>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2015</w:t>
            </w:r>
            <w:r w:rsidRPr="009E2764">
              <w:rPr>
                <w:bCs/>
                <w:szCs w:val="16"/>
              </w:rPr>
              <w:noBreakHyphen/>
              <w:t>16</w:t>
            </w:r>
          </w:p>
        </w:tc>
        <w:tc>
          <w:tcPr>
            <w:tcW w:w="1044" w:type="dxa"/>
            <w:gridSpan w:val="3"/>
            <w:tcBorders>
              <w:top w:val="single" w:sz="4" w:space="0" w:color="auto"/>
              <w:left w:val="nil"/>
              <w:bottom w:val="nil"/>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Physical </w:t>
            </w:r>
          </w:p>
        </w:tc>
      </w:tr>
      <w:tr w:rsidR="000F1436" w:rsidRPr="00BF47C0" w:rsidTr="00054FE6">
        <w:tc>
          <w:tcPr>
            <w:tcW w:w="309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Total</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Expenditure</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Financing</w:t>
            </w:r>
          </w:p>
        </w:tc>
        <w:tc>
          <w:tcPr>
            <w:tcW w:w="1044" w:type="dxa"/>
            <w:gridSpan w:val="3"/>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Completion </w:t>
            </w:r>
          </w:p>
        </w:tc>
      </w:tr>
      <w:tr w:rsidR="000F1436" w:rsidRPr="00BF47C0" w:rsidTr="00054FE6">
        <w:tc>
          <w:tcPr>
            <w:tcW w:w="3093" w:type="dxa"/>
            <w:gridSpan w:val="2"/>
            <w:tcBorders>
              <w:top w:val="nil"/>
              <w:left w:val="nil"/>
              <w:right w:val="nil"/>
            </w:tcBorders>
            <w:noWrap/>
            <w:tcMar>
              <w:top w:w="17" w:type="dxa"/>
              <w:left w:w="17" w:type="dxa"/>
              <w:bottom w:w="0" w:type="dxa"/>
              <w:right w:w="17" w:type="dxa"/>
            </w:tcMar>
          </w:tcPr>
          <w:p w:rsidR="000F1436" w:rsidRPr="009E2764" w:rsidRDefault="000F1436" w:rsidP="00054FE6">
            <w:pPr>
              <w:pStyle w:val="TableHeadingRight-BP4"/>
              <w:jc w:val="left"/>
            </w:pPr>
          </w:p>
        </w:tc>
        <w:tc>
          <w:tcPr>
            <w:tcW w:w="1043"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Cost</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Pre 2013</w:t>
            </w:r>
            <w:r w:rsidRPr="009E2764">
              <w:rPr>
                <w:bCs/>
                <w:szCs w:val="16"/>
              </w:rPr>
              <w:noBreakHyphen/>
              <w:t>14</w:t>
            </w: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2"/>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p>
        </w:tc>
        <w:tc>
          <w:tcPr>
            <w:tcW w:w="1044" w:type="dxa"/>
            <w:gridSpan w:val="3"/>
            <w:tcBorders>
              <w:top w:val="nil"/>
              <w:left w:val="nil"/>
              <w:bottom w:val="nil"/>
              <w:right w:val="nil"/>
            </w:tcBorders>
            <w:noWrap/>
            <w:tcMar>
              <w:top w:w="17" w:type="dxa"/>
              <w:left w:w="17" w:type="dxa"/>
              <w:bottom w:w="0" w:type="dxa"/>
              <w:right w:w="17" w:type="dxa"/>
            </w:tcMar>
          </w:tcPr>
          <w:p w:rsidR="000F1436" w:rsidRPr="009E2764" w:rsidRDefault="000F1436" w:rsidP="00054FE6">
            <w:pPr>
              <w:pStyle w:val="TableHeadingRight-BP4"/>
              <w:rPr>
                <w:bCs/>
                <w:szCs w:val="16"/>
              </w:rPr>
            </w:pPr>
            <w:r w:rsidRPr="009E2764">
              <w:rPr>
                <w:bCs/>
                <w:szCs w:val="16"/>
              </w:rPr>
              <w:t xml:space="preserve">Date  </w:t>
            </w:r>
          </w:p>
        </w:tc>
      </w:tr>
      <w:tr w:rsidR="000F1436" w:rsidRPr="00982920" w:rsidTr="00054FE6">
        <w:tc>
          <w:tcPr>
            <w:tcW w:w="3093"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jc w:val="left"/>
            </w:pPr>
            <w:r w:rsidRPr="009E2764">
              <w:t> </w:t>
            </w:r>
          </w:p>
        </w:tc>
        <w:tc>
          <w:tcPr>
            <w:tcW w:w="1043"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$’000</w:t>
            </w:r>
          </w:p>
        </w:tc>
        <w:tc>
          <w:tcPr>
            <w:tcW w:w="1044" w:type="dxa"/>
            <w:gridSpan w:val="3"/>
            <w:tcBorders>
              <w:top w:val="nil"/>
              <w:left w:val="nil"/>
              <w:bottom w:val="single" w:sz="4" w:space="0" w:color="auto"/>
              <w:right w:val="nil"/>
            </w:tcBorders>
            <w:noWrap/>
            <w:tcMar>
              <w:top w:w="0" w:type="dxa"/>
              <w:left w:w="17" w:type="dxa"/>
              <w:bottom w:w="0" w:type="dxa"/>
              <w:right w:w="17" w:type="dxa"/>
            </w:tcMar>
          </w:tcPr>
          <w:p w:rsidR="000F1436" w:rsidRPr="009E2764" w:rsidRDefault="000F1436" w:rsidP="00054FE6">
            <w:pPr>
              <w:pStyle w:val="TableHeadingRight-BP4"/>
              <w:rPr>
                <w:bCs/>
                <w:szCs w:val="16"/>
              </w:rPr>
            </w:pPr>
            <w:r w:rsidRPr="009E2764">
              <w:rPr>
                <w:bCs/>
                <w:szCs w:val="16"/>
              </w:rPr>
              <w:t> </w:t>
            </w:r>
          </w:p>
        </w:tc>
      </w:tr>
      <w:tr w:rsidR="000F1436" w:rsidRPr="00BF47C0" w:rsidTr="00054FE6">
        <w:trPr>
          <w:gridBefore w:val="1"/>
          <w:gridAfter w:val="1"/>
          <w:wBefore w:w="17" w:type="dxa"/>
          <w:wAfter w:w="26" w:type="dxa"/>
          <w:trHeight w:val="240"/>
        </w:trPr>
        <w:tc>
          <w:tcPr>
            <w:tcW w:w="3093" w:type="dxa"/>
            <w:gridSpan w:val="2"/>
            <w:noWrap/>
            <w:tcMar>
              <w:top w:w="0" w:type="dxa"/>
              <w:left w:w="17" w:type="dxa"/>
              <w:bottom w:w="0" w:type="dxa"/>
              <w:right w:w="17" w:type="dxa"/>
            </w:tcMar>
          </w:tcPr>
          <w:p w:rsidR="000F1436" w:rsidRPr="00511DFC" w:rsidRDefault="000F1436" w:rsidP="00054FE6">
            <w:pPr>
              <w:pStyle w:val="TableTextLeft-BP4"/>
            </w:pP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p>
        </w:tc>
        <w:tc>
          <w:tcPr>
            <w:tcW w:w="1001" w:type="dxa"/>
            <w:noWrap/>
            <w:tcMar>
              <w:top w:w="0" w:type="dxa"/>
              <w:left w:w="17" w:type="dxa"/>
              <w:bottom w:w="0" w:type="dxa"/>
              <w:right w:w="17" w:type="dxa"/>
            </w:tcMar>
          </w:tcPr>
          <w:p w:rsidR="000F1436" w:rsidRPr="00582D5A" w:rsidRDefault="000F1436" w:rsidP="00054FE6">
            <w:pPr>
              <w:pStyle w:val="TableNumbersRight-BP4"/>
              <w:rPr>
                <w:szCs w:val="18"/>
              </w:rPr>
            </w:pPr>
          </w:p>
        </w:tc>
      </w:tr>
      <w:tr w:rsidR="000F1436" w:rsidRPr="00BF47C0" w:rsidTr="00054FE6">
        <w:trPr>
          <w:gridBefore w:val="1"/>
          <w:gridAfter w:val="1"/>
          <w:wBefore w:w="17" w:type="dxa"/>
          <w:wAfter w:w="26" w:type="dxa"/>
          <w:trHeight w:val="240"/>
        </w:trPr>
        <w:tc>
          <w:tcPr>
            <w:tcW w:w="3093" w:type="dxa"/>
            <w:gridSpan w:val="2"/>
            <w:noWrap/>
            <w:tcMar>
              <w:top w:w="0" w:type="dxa"/>
              <w:left w:w="17" w:type="dxa"/>
              <w:bottom w:w="0" w:type="dxa"/>
              <w:right w:w="17" w:type="dxa"/>
            </w:tcMar>
          </w:tcPr>
          <w:p w:rsidR="000F1436" w:rsidRPr="00511DFC" w:rsidRDefault="000F1436" w:rsidP="00054FE6">
            <w:pPr>
              <w:pStyle w:val="TableTextLeft-BP4"/>
            </w:pPr>
            <w:r w:rsidRPr="00511DFC">
              <w:t xml:space="preserve">Molonglo 2 – Water Supply, Trunk Sewer and Stormwater Infrastructure  </w:t>
            </w:r>
            <w:r w:rsidRPr="00511DFC">
              <w:br/>
              <w:t xml:space="preserve"> – Stage 1</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10,000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2,300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4,750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2,950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noWrap/>
            <w:tcMar>
              <w:top w:w="0" w:type="dxa"/>
              <w:left w:w="17" w:type="dxa"/>
              <w:bottom w:w="0" w:type="dxa"/>
              <w:right w:w="17" w:type="dxa"/>
            </w:tcMar>
          </w:tcPr>
          <w:p w:rsidR="000F1436" w:rsidRPr="00582D5A" w:rsidRDefault="000F1436" w:rsidP="00054FE6">
            <w:pPr>
              <w:pStyle w:val="TableNumbersRight-BP4"/>
              <w:rPr>
                <w:szCs w:val="18"/>
              </w:rPr>
            </w:pPr>
            <w:r w:rsidRPr="00582D5A">
              <w:rPr>
                <w:szCs w:val="18"/>
              </w:rPr>
              <w:t>Jun 2015</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Horse Park Drive Extension to Moncrieff Group Centre</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24,000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8,200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9,753</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6,047</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C7FE9">
            <w:pPr>
              <w:pStyle w:val="TableNumbersRight-BP4"/>
              <w:rPr>
                <w:szCs w:val="18"/>
              </w:rPr>
            </w:pPr>
            <w:r w:rsidRPr="00582D5A">
              <w:rPr>
                <w:szCs w:val="18"/>
              </w:rPr>
              <w:t>Jun 2014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Kenny Contamination Remediation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2</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398</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C7FE9">
            <w:pPr>
              <w:pStyle w:val="TableNumbersRight-BP4"/>
              <w:rPr>
                <w:szCs w:val="18"/>
              </w:rPr>
            </w:pPr>
            <w:r w:rsidRPr="00582D5A">
              <w:rPr>
                <w:szCs w:val="18"/>
              </w:rPr>
              <w:t>Jun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North Weston – Road Intersection Reconstruction</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28,500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14,400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11,100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3,000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04187B" w:rsidRDefault="000F1436" w:rsidP="00054FE6">
            <w:pPr>
              <w:pStyle w:val="TableNumbersRight-BP4"/>
              <w:rPr>
                <w:szCs w:val="18"/>
              </w:rPr>
            </w:pPr>
            <w:r>
              <w:rPr>
                <w:szCs w:val="18"/>
              </w:rPr>
              <w:t>Sep</w:t>
            </w:r>
            <w:r w:rsidRPr="0004187B">
              <w:rPr>
                <w:szCs w:val="18"/>
              </w:rPr>
              <w:t xml:space="preserve"> 201</w:t>
            </w:r>
            <w:r>
              <w:rPr>
                <w:szCs w:val="18"/>
              </w:rPr>
              <w:t>4</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393B28" w:rsidRDefault="000F1436" w:rsidP="00054FE6">
            <w:pPr>
              <w:pStyle w:val="TableTextLeft-BP4"/>
            </w:pPr>
            <w:r w:rsidRPr="00393B28">
              <w:t>Coombs – Water Quality Control Ponds</w:t>
            </w:r>
          </w:p>
        </w:tc>
        <w:tc>
          <w:tcPr>
            <w:tcW w:w="1043"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17,000</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16,850</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250</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sz w:val="18"/>
                <w:szCs w:val="18"/>
              </w:rPr>
              <w:t>- </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sz w:val="18"/>
                <w:szCs w:val="18"/>
              </w:rPr>
              <w:t>- </w:t>
            </w:r>
          </w:p>
        </w:tc>
        <w:tc>
          <w:tcPr>
            <w:tcW w:w="1001" w:type="dxa"/>
            <w:tcBorders>
              <w:right w:val="nil"/>
            </w:tcBorders>
            <w:noWrap/>
            <w:tcMar>
              <w:top w:w="0" w:type="dxa"/>
              <w:left w:w="17" w:type="dxa"/>
              <w:bottom w:w="0" w:type="dxa"/>
              <w:right w:w="17" w:type="dxa"/>
            </w:tcMar>
          </w:tcPr>
          <w:p w:rsidR="000F1436" w:rsidRPr="00393B28" w:rsidRDefault="000F1436" w:rsidP="000C7FE9">
            <w:pPr>
              <w:pStyle w:val="TableNumbersRight-BP4"/>
              <w:rPr>
                <w:szCs w:val="18"/>
              </w:rPr>
            </w:pPr>
            <w:r>
              <w:rPr>
                <w:szCs w:val="18"/>
              </w:rPr>
              <w:t>Jun 2012</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393B28" w:rsidRDefault="000F1436" w:rsidP="00054FE6">
            <w:pPr>
              <w:pStyle w:val="TableTextLeft-BP4"/>
            </w:pPr>
            <w:r w:rsidRPr="00393B28">
              <w:t>Fyshwick – Intersection Upgrades – Gladstone Street, Section 26</w:t>
            </w:r>
          </w:p>
        </w:tc>
        <w:tc>
          <w:tcPr>
            <w:tcW w:w="1043"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3,897</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3,647</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themeColor="text1"/>
                <w:sz w:val="18"/>
                <w:szCs w:val="18"/>
              </w:rPr>
              <w:t>400</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sz w:val="18"/>
                <w:szCs w:val="18"/>
              </w:rPr>
              <w:t>- </w:t>
            </w:r>
          </w:p>
        </w:tc>
        <w:tc>
          <w:tcPr>
            <w:tcW w:w="1044" w:type="dxa"/>
            <w:gridSpan w:val="2"/>
            <w:noWrap/>
            <w:tcMar>
              <w:top w:w="0" w:type="dxa"/>
              <w:left w:w="17" w:type="dxa"/>
              <w:bottom w:w="0" w:type="dxa"/>
              <w:right w:w="17" w:type="dxa"/>
            </w:tcMar>
          </w:tcPr>
          <w:p w:rsidR="000F1436" w:rsidRPr="00393B28" w:rsidRDefault="000F1436" w:rsidP="00054FE6">
            <w:pPr>
              <w:jc w:val="right"/>
              <w:rPr>
                <w:color w:val="000000"/>
                <w:sz w:val="18"/>
                <w:szCs w:val="18"/>
              </w:rPr>
            </w:pPr>
            <w:r w:rsidRPr="00393B28">
              <w:rPr>
                <w:color w:val="000000"/>
                <w:sz w:val="18"/>
                <w:szCs w:val="18"/>
              </w:rPr>
              <w:t>- </w:t>
            </w:r>
          </w:p>
        </w:tc>
        <w:tc>
          <w:tcPr>
            <w:tcW w:w="1001" w:type="dxa"/>
            <w:tcBorders>
              <w:right w:val="nil"/>
            </w:tcBorders>
            <w:noWrap/>
            <w:tcMar>
              <w:top w:w="0" w:type="dxa"/>
              <w:left w:w="17" w:type="dxa"/>
              <w:bottom w:w="0" w:type="dxa"/>
              <w:right w:w="17" w:type="dxa"/>
            </w:tcMar>
          </w:tcPr>
          <w:p w:rsidR="000F1436" w:rsidRPr="00393B28" w:rsidRDefault="000F1436" w:rsidP="000C7FE9">
            <w:pPr>
              <w:pStyle w:val="TableNumbersRight-BP4"/>
              <w:rPr>
                <w:szCs w:val="18"/>
              </w:rPr>
            </w:pPr>
            <w:r>
              <w:rPr>
                <w:szCs w:val="18"/>
              </w:rPr>
              <w:t>Apr 2012</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Barton – Intersection Upgrades – Darling Street, Section 22</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1,000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300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700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04187B" w:rsidRDefault="000F1436" w:rsidP="000C7FE9">
            <w:pPr>
              <w:pStyle w:val="TableNumbersRight-BP4"/>
              <w:rPr>
                <w:szCs w:val="18"/>
              </w:rPr>
            </w:pPr>
            <w:r>
              <w:rPr>
                <w:szCs w:val="18"/>
              </w:rPr>
              <w:t>May</w:t>
            </w:r>
            <w:r w:rsidRPr="0004187B">
              <w:rPr>
                <w:szCs w:val="18"/>
              </w:rPr>
              <w:t xml:space="preserve"> 2013</w:t>
            </w:r>
          </w:p>
        </w:tc>
      </w:tr>
      <w:tr w:rsidR="000F1436" w:rsidRPr="00BF47C0" w:rsidTr="00054FE6">
        <w:trPr>
          <w:gridBefore w:val="1"/>
          <w:gridAfter w:val="1"/>
          <w:wBefore w:w="17" w:type="dxa"/>
          <w:wAfter w:w="26" w:type="dxa"/>
          <w:trHeight w:val="240"/>
        </w:trPr>
        <w:tc>
          <w:tcPr>
            <w:tcW w:w="3093" w:type="dxa"/>
            <w:gridSpan w:val="2"/>
            <w:tcBorders>
              <w:left w:val="nil"/>
            </w:tcBorders>
            <w:noWrap/>
            <w:tcMar>
              <w:top w:w="0" w:type="dxa"/>
              <w:left w:w="17" w:type="dxa"/>
              <w:bottom w:w="0" w:type="dxa"/>
              <w:right w:w="17" w:type="dxa"/>
            </w:tcMar>
          </w:tcPr>
          <w:p w:rsidR="000F1436" w:rsidRPr="00511DFC" w:rsidRDefault="000F1436" w:rsidP="00054FE6">
            <w:pPr>
              <w:pStyle w:val="TableTextLeft-BP4"/>
            </w:pPr>
            <w:r w:rsidRPr="00511DFC">
              <w:t xml:space="preserve">Watson – Stormwater Upgrade – </w:t>
            </w:r>
            <w:proofErr w:type="spellStart"/>
            <w:r w:rsidRPr="00511DFC">
              <w:t>Aspinall</w:t>
            </w:r>
            <w:proofErr w:type="spellEnd"/>
            <w:r w:rsidRPr="00511DFC">
              <w:t xml:space="preserve"> Street Block 2, Section 95</w:t>
            </w:r>
          </w:p>
        </w:tc>
        <w:tc>
          <w:tcPr>
            <w:tcW w:w="1043"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2,870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2,250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620</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01" w:type="dxa"/>
            <w:tcBorders>
              <w:right w:val="nil"/>
            </w:tcBorders>
            <w:noWrap/>
            <w:tcMar>
              <w:top w:w="0" w:type="dxa"/>
              <w:left w:w="17" w:type="dxa"/>
              <w:bottom w:w="0" w:type="dxa"/>
              <w:right w:w="17" w:type="dxa"/>
            </w:tcMar>
          </w:tcPr>
          <w:p w:rsidR="000F1436" w:rsidRPr="00582D5A" w:rsidRDefault="000F1436" w:rsidP="000C7FE9">
            <w:pPr>
              <w:pStyle w:val="TableNumbersRight-BP4"/>
              <w:rPr>
                <w:szCs w:val="18"/>
              </w:rPr>
            </w:pPr>
            <w:r w:rsidRPr="00582D5A">
              <w:rPr>
                <w:szCs w:val="18"/>
              </w:rPr>
              <w:t>Dec 201</w:t>
            </w:r>
            <w:r>
              <w:rPr>
                <w:szCs w:val="18"/>
              </w:rPr>
              <w:t>1</w:t>
            </w: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511DFC" w:rsidRDefault="000F1436" w:rsidP="00054FE6">
            <w:pPr>
              <w:pStyle w:val="TableTextLeft-BP4"/>
            </w:pPr>
            <w:bookmarkStart w:id="1" w:name="_Hlk291415504"/>
            <w:r w:rsidRPr="00511DFC">
              <w:t xml:space="preserve">Casey – </w:t>
            </w:r>
            <w:proofErr w:type="spellStart"/>
            <w:r w:rsidRPr="00511DFC">
              <w:t>Clarrie</w:t>
            </w:r>
            <w:proofErr w:type="spellEnd"/>
            <w:r w:rsidRPr="00511DFC">
              <w:t xml:space="preserve"> Hermes Drive Extension to the Barton Highway</w:t>
            </w:r>
          </w:p>
        </w:tc>
        <w:tc>
          <w:tcPr>
            <w:tcW w:w="1043"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20,460</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themeColor="text1"/>
                <w:sz w:val="18"/>
                <w:szCs w:val="18"/>
              </w:rPr>
              <w:t>20,010</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450</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color w:val="000000"/>
                <w:sz w:val="18"/>
                <w:szCs w:val="18"/>
              </w:rPr>
            </w:pPr>
            <w:r>
              <w:rPr>
                <w:color w:val="000000"/>
                <w:sz w:val="18"/>
                <w:szCs w:val="18"/>
              </w:rPr>
              <w:t>- </w:t>
            </w:r>
          </w:p>
        </w:tc>
        <w:tc>
          <w:tcPr>
            <w:tcW w:w="1044" w:type="dxa"/>
            <w:gridSpan w:val="3"/>
            <w:tcBorders>
              <w:top w:val="nil"/>
              <w:left w:val="nil"/>
              <w:bottom w:val="nil"/>
              <w:right w:val="nil"/>
            </w:tcBorders>
            <w:noWrap/>
            <w:tcMar>
              <w:top w:w="0" w:type="dxa"/>
              <w:left w:w="17" w:type="dxa"/>
              <w:bottom w:w="0" w:type="dxa"/>
              <w:right w:w="17" w:type="dxa"/>
            </w:tcMar>
          </w:tcPr>
          <w:p w:rsidR="000F1436" w:rsidRPr="00582D5A" w:rsidRDefault="000F1436" w:rsidP="000C7FE9">
            <w:pPr>
              <w:pStyle w:val="TableNumbersRight-BP4"/>
            </w:pPr>
            <w:r>
              <w:rPr>
                <w:szCs w:val="18"/>
              </w:rPr>
              <w:t>Jun</w:t>
            </w:r>
            <w:r w:rsidRPr="00582D5A">
              <w:rPr>
                <w:szCs w:val="18"/>
              </w:rPr>
              <w:t xml:space="preserve"> 2012</w:t>
            </w: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Default="000F1436" w:rsidP="00054FE6">
            <w:pPr>
              <w:pStyle w:val="TableTextLeft-BP4"/>
              <w:rPr>
                <w:i/>
                <w:u w:val="single"/>
              </w:rPr>
            </w:pP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01769C" w:rsidRDefault="000F1436" w:rsidP="00054FE6">
            <w:pPr>
              <w:pStyle w:val="TableTextLeft-BP4"/>
              <w:rPr>
                <w:i/>
                <w:u w:val="single"/>
              </w:rPr>
            </w:pPr>
            <w:r>
              <w:rPr>
                <w:i/>
                <w:u w:val="single"/>
              </w:rPr>
              <w:t>Infrastructure Planning</w:t>
            </w: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5F62F4"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01769C" w:rsidRDefault="000F1436" w:rsidP="00054FE6">
            <w:pPr>
              <w:pStyle w:val="TableTextLeft-BP4"/>
              <w:rPr>
                <w:i/>
                <w:u w:val="single"/>
              </w:rPr>
            </w:pPr>
            <w:r w:rsidRPr="00706DDB">
              <w:t>Molonglo – North-South Arterial Road Bridge and Pedestrian Bridge (Feasibility)</w:t>
            </w: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300</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200</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100</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 </w:t>
            </w:r>
          </w:p>
        </w:tc>
        <w:tc>
          <w:tcPr>
            <w:tcW w:w="1044" w:type="dxa"/>
            <w:gridSpan w:val="3"/>
            <w:tcBorders>
              <w:top w:val="nil"/>
              <w:left w:val="nil"/>
              <w:bottom w:val="nil"/>
              <w:right w:val="nil"/>
            </w:tcBorders>
            <w:noWrap/>
            <w:tcMar>
              <w:top w:w="0" w:type="dxa"/>
              <w:left w:w="17" w:type="dxa"/>
              <w:bottom w:w="0" w:type="dxa"/>
              <w:right w:w="17" w:type="dxa"/>
            </w:tcMar>
          </w:tcPr>
          <w:p w:rsidR="000F1436" w:rsidRPr="0004187B" w:rsidRDefault="000F1436" w:rsidP="00054FE6">
            <w:pPr>
              <w:jc w:val="right"/>
              <w:rPr>
                <w:sz w:val="18"/>
                <w:szCs w:val="18"/>
              </w:rPr>
            </w:pPr>
            <w:r w:rsidRPr="0004187B">
              <w:rPr>
                <w:sz w:val="18"/>
                <w:szCs w:val="18"/>
              </w:rPr>
              <w:t>Oct 2013</w:t>
            </w: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01769C" w:rsidRDefault="000F1436" w:rsidP="00054FE6">
            <w:pPr>
              <w:pStyle w:val="TableTextLeft-BP4"/>
              <w:rPr>
                <w:i/>
                <w:u w:val="single"/>
              </w:rPr>
            </w:pP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D76A68" w:rsidRDefault="000F1436" w:rsidP="00054FE6">
            <w:pPr>
              <w:pStyle w:val="TableTextLeft-BP4"/>
            </w:pPr>
            <w:r w:rsidRPr="0001769C">
              <w:rPr>
                <w:i/>
                <w:u w:val="single"/>
              </w:rPr>
              <w:t>Urban Improvement Program</w:t>
            </w: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5F62F4" w:rsidRDefault="000F1436" w:rsidP="00054FE6">
            <w:pPr>
              <w:pStyle w:val="TableNumbersRight-BP4"/>
              <w:rPr>
                <w:szCs w:val="18"/>
                <w:highlight w:val="yellow"/>
              </w:rPr>
            </w:pPr>
          </w:p>
        </w:tc>
      </w:tr>
      <w:tr w:rsidR="000F1436" w:rsidRPr="00BF47C0" w:rsidTr="00054FE6">
        <w:tc>
          <w:tcPr>
            <w:tcW w:w="3093" w:type="dxa"/>
            <w:gridSpan w:val="2"/>
            <w:tcBorders>
              <w:left w:val="nil"/>
              <w:bottom w:val="nil"/>
              <w:right w:val="nil"/>
            </w:tcBorders>
            <w:shd w:val="clear" w:color="auto" w:fill="auto"/>
            <w:noWrap/>
            <w:tcMar>
              <w:top w:w="0" w:type="dxa"/>
              <w:left w:w="17" w:type="dxa"/>
              <w:bottom w:w="0" w:type="dxa"/>
              <w:right w:w="17" w:type="dxa"/>
            </w:tcMar>
          </w:tcPr>
          <w:p w:rsidR="000F1436" w:rsidRPr="00BF47C0" w:rsidRDefault="000F1436" w:rsidP="00054FE6">
            <w:pPr>
              <w:pStyle w:val="TableTextLeft-BP4"/>
            </w:pPr>
            <w:r w:rsidRPr="00BF47C0">
              <w:t>Gungahlin Enclosed Oval – Construction of Grandstand</w:t>
            </w:r>
          </w:p>
        </w:tc>
        <w:tc>
          <w:tcPr>
            <w:tcW w:w="1043"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6,500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3,000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3,500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 </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 </w:t>
            </w:r>
          </w:p>
        </w:tc>
        <w:tc>
          <w:tcPr>
            <w:tcW w:w="1044" w:type="dxa"/>
            <w:gridSpan w:val="3"/>
            <w:tcBorders>
              <w:left w:val="nil"/>
              <w:bottom w:val="nil"/>
              <w:right w:val="nil"/>
            </w:tcBorders>
            <w:noWrap/>
            <w:tcMar>
              <w:top w:w="0" w:type="dxa"/>
              <w:left w:w="17" w:type="dxa"/>
              <w:bottom w:w="0" w:type="dxa"/>
              <w:right w:w="17" w:type="dxa"/>
            </w:tcMar>
          </w:tcPr>
          <w:p w:rsidR="000F1436" w:rsidRPr="0004187B" w:rsidRDefault="000F1436" w:rsidP="00054FE6">
            <w:pPr>
              <w:pStyle w:val="TableNumbersRight-BP4"/>
              <w:rPr>
                <w:szCs w:val="18"/>
              </w:rPr>
            </w:pPr>
            <w:r w:rsidRPr="0004187B">
              <w:rPr>
                <w:szCs w:val="18"/>
              </w:rPr>
              <w:t>Jan 2014</w:t>
            </w:r>
          </w:p>
        </w:tc>
      </w:tr>
      <w:tr w:rsidR="000F1436" w:rsidRPr="00BF47C0" w:rsidTr="00054FE6">
        <w:tc>
          <w:tcPr>
            <w:tcW w:w="3093" w:type="dxa"/>
            <w:gridSpan w:val="2"/>
            <w:tcBorders>
              <w:left w:val="nil"/>
              <w:bottom w:val="nil"/>
              <w:right w:val="nil"/>
            </w:tcBorders>
            <w:shd w:val="clear" w:color="auto" w:fill="auto"/>
            <w:noWrap/>
            <w:tcMar>
              <w:top w:w="0" w:type="dxa"/>
              <w:left w:w="17" w:type="dxa"/>
              <w:bottom w:w="0" w:type="dxa"/>
              <w:right w:w="17" w:type="dxa"/>
            </w:tcMar>
          </w:tcPr>
          <w:p w:rsidR="000F1436" w:rsidRPr="00BF47C0" w:rsidRDefault="000F1436" w:rsidP="00054FE6">
            <w:pPr>
              <w:pStyle w:val="TableTextLeft-BP4"/>
            </w:pPr>
            <w:r w:rsidRPr="00BF47C0">
              <w:t>Improve the Quality of Sportsgrounds</w:t>
            </w:r>
          </w:p>
        </w:tc>
        <w:tc>
          <w:tcPr>
            <w:tcW w:w="1043"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1,000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200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800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 </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 </w:t>
            </w:r>
          </w:p>
        </w:tc>
        <w:tc>
          <w:tcPr>
            <w:tcW w:w="1044" w:type="dxa"/>
            <w:gridSpan w:val="3"/>
            <w:tcBorders>
              <w:left w:val="nil"/>
              <w:bottom w:val="nil"/>
              <w:right w:val="nil"/>
            </w:tcBorders>
            <w:noWrap/>
            <w:tcMar>
              <w:top w:w="0" w:type="dxa"/>
              <w:left w:w="17" w:type="dxa"/>
              <w:bottom w:w="0" w:type="dxa"/>
              <w:right w:w="17" w:type="dxa"/>
            </w:tcMar>
          </w:tcPr>
          <w:p w:rsidR="000F1436" w:rsidRPr="0004187B" w:rsidRDefault="000F1436" w:rsidP="00054FE6">
            <w:pPr>
              <w:pStyle w:val="TableNumbersRight-BP4"/>
              <w:rPr>
                <w:szCs w:val="18"/>
              </w:rPr>
            </w:pPr>
            <w:r w:rsidRPr="0004187B">
              <w:rPr>
                <w:szCs w:val="18"/>
              </w:rPr>
              <w:t>Oct 2013</w:t>
            </w:r>
          </w:p>
        </w:tc>
      </w:tr>
      <w:tr w:rsidR="000F1436" w:rsidRPr="00D76A68" w:rsidTr="00054FE6">
        <w:tc>
          <w:tcPr>
            <w:tcW w:w="3093" w:type="dxa"/>
            <w:gridSpan w:val="2"/>
            <w:tcBorders>
              <w:left w:val="nil"/>
              <w:bottom w:val="nil"/>
              <w:right w:val="nil"/>
            </w:tcBorders>
            <w:shd w:val="clear" w:color="auto" w:fill="auto"/>
            <w:noWrap/>
            <w:tcMar>
              <w:top w:w="0" w:type="dxa"/>
              <w:left w:w="17" w:type="dxa"/>
              <w:bottom w:w="0" w:type="dxa"/>
              <w:right w:w="17" w:type="dxa"/>
            </w:tcMar>
          </w:tcPr>
          <w:p w:rsidR="000F1436" w:rsidRPr="00BF47C0" w:rsidRDefault="000F1436" w:rsidP="00054FE6">
            <w:pPr>
              <w:pStyle w:val="TableTextLeft-BP4"/>
            </w:pPr>
            <w:r w:rsidRPr="00BF47C0">
              <w:t>Restoration of Sportsgrounds – Bonython, Watson and Weetangera</w:t>
            </w:r>
          </w:p>
        </w:tc>
        <w:tc>
          <w:tcPr>
            <w:tcW w:w="1043"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4,000</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1,334</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1,333</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1,333 </w:t>
            </w:r>
          </w:p>
        </w:tc>
        <w:tc>
          <w:tcPr>
            <w:tcW w:w="1044" w:type="dxa"/>
            <w:gridSpan w:val="2"/>
            <w:tcBorders>
              <w:left w:val="nil"/>
              <w:bottom w:val="nil"/>
              <w:right w:val="nil"/>
            </w:tcBorders>
            <w:noWrap/>
            <w:tcMar>
              <w:top w:w="0" w:type="dxa"/>
              <w:left w:w="17" w:type="dxa"/>
              <w:bottom w:w="0" w:type="dxa"/>
              <w:right w:w="17" w:type="dxa"/>
            </w:tcMar>
          </w:tcPr>
          <w:p w:rsidR="000F1436" w:rsidRPr="00BF47C0" w:rsidRDefault="000F1436" w:rsidP="00054FE6">
            <w:pPr>
              <w:jc w:val="right"/>
              <w:rPr>
                <w:rFonts w:cs="Calibri"/>
                <w:color w:val="000000"/>
                <w:sz w:val="18"/>
                <w:szCs w:val="18"/>
              </w:rPr>
            </w:pPr>
            <w:r w:rsidRPr="00BF47C0">
              <w:rPr>
                <w:rFonts w:cs="Calibri"/>
                <w:color w:val="000000"/>
                <w:sz w:val="18"/>
                <w:szCs w:val="18"/>
              </w:rPr>
              <w:t>- </w:t>
            </w:r>
          </w:p>
        </w:tc>
        <w:tc>
          <w:tcPr>
            <w:tcW w:w="1044" w:type="dxa"/>
            <w:gridSpan w:val="3"/>
            <w:tcBorders>
              <w:left w:val="nil"/>
              <w:bottom w:val="nil"/>
              <w:right w:val="nil"/>
            </w:tcBorders>
            <w:noWrap/>
            <w:tcMar>
              <w:top w:w="0" w:type="dxa"/>
              <w:left w:w="17" w:type="dxa"/>
              <w:bottom w:w="0" w:type="dxa"/>
              <w:right w:w="17" w:type="dxa"/>
            </w:tcMar>
          </w:tcPr>
          <w:p w:rsidR="000F1436" w:rsidRPr="009B0A16" w:rsidRDefault="000F1436" w:rsidP="00054FE6">
            <w:pPr>
              <w:pStyle w:val="TableNumbersRight-BP4"/>
              <w:rPr>
                <w:szCs w:val="18"/>
              </w:rPr>
            </w:pPr>
            <w:r w:rsidRPr="009B0A16">
              <w:rPr>
                <w:szCs w:val="18"/>
              </w:rPr>
              <w:t>Jun 2015</w:t>
            </w: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D76A68" w:rsidRDefault="000F1436" w:rsidP="00054FE6">
            <w:pPr>
              <w:pStyle w:val="TableHeadingLeft-BP4"/>
              <w:rPr>
                <w:b w:val="0"/>
              </w:rPr>
            </w:pP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D76A68" w:rsidRDefault="000F1436" w:rsidP="00054FE6">
            <w:pPr>
              <w:pStyle w:val="TableTextLeft-BP4"/>
            </w:pPr>
            <w:r>
              <w:rPr>
                <w:i/>
                <w:u w:val="single"/>
              </w:rPr>
              <w:t>Prior Year Upgrades</w:t>
            </w: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BF47C0" w:rsidRDefault="000F1436" w:rsidP="00054FE6">
            <w:pPr>
              <w:pStyle w:val="TableTextLeft-BP4"/>
            </w:pPr>
            <w:r>
              <w:t>Major Venues – Facilities Upgrades</w:t>
            </w: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2,278</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1,878</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400</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 </w:t>
            </w: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r>
              <w:rPr>
                <w:rFonts w:cs="Calibri"/>
                <w:color w:val="000000"/>
                <w:sz w:val="18"/>
                <w:szCs w:val="18"/>
              </w:rPr>
              <w:t>- </w:t>
            </w: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r>
              <w:rPr>
                <w:szCs w:val="18"/>
              </w:rPr>
              <w:t>May 2014</w:t>
            </w:r>
          </w:p>
        </w:tc>
      </w:tr>
      <w:tr w:rsidR="000F1436" w:rsidRPr="00D76A68" w:rsidTr="00054FE6">
        <w:tc>
          <w:tcPr>
            <w:tcW w:w="3093" w:type="dxa"/>
            <w:gridSpan w:val="2"/>
            <w:tcBorders>
              <w:top w:val="nil"/>
              <w:left w:val="nil"/>
              <w:bottom w:val="nil"/>
              <w:right w:val="nil"/>
            </w:tcBorders>
            <w:shd w:val="clear" w:color="auto" w:fill="auto"/>
            <w:noWrap/>
            <w:tcMar>
              <w:top w:w="0" w:type="dxa"/>
              <w:left w:w="17" w:type="dxa"/>
              <w:bottom w:w="0" w:type="dxa"/>
              <w:right w:w="17" w:type="dxa"/>
            </w:tcMar>
          </w:tcPr>
          <w:p w:rsidR="000F1436" w:rsidRPr="00D76A68" w:rsidRDefault="000F1436" w:rsidP="00054FE6">
            <w:pPr>
              <w:pStyle w:val="TableHeadingLeft-BP4"/>
              <w:rPr>
                <w:b w:val="0"/>
              </w:rPr>
            </w:pPr>
          </w:p>
        </w:tc>
        <w:tc>
          <w:tcPr>
            <w:tcW w:w="1043"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2"/>
            <w:tcBorders>
              <w:top w:val="nil"/>
              <w:left w:val="nil"/>
              <w:bottom w:val="nil"/>
              <w:right w:val="nil"/>
            </w:tcBorders>
            <w:noWrap/>
            <w:tcMar>
              <w:top w:w="0" w:type="dxa"/>
              <w:left w:w="17" w:type="dxa"/>
              <w:bottom w:w="0" w:type="dxa"/>
              <w:right w:w="17" w:type="dxa"/>
            </w:tcMar>
          </w:tcPr>
          <w:p w:rsidR="000F1436" w:rsidRPr="00D76A68" w:rsidRDefault="000F1436" w:rsidP="00054FE6">
            <w:pPr>
              <w:jc w:val="right"/>
              <w:rPr>
                <w:rFonts w:cs="Calibri"/>
                <w:color w:val="000000"/>
                <w:sz w:val="18"/>
                <w:szCs w:val="18"/>
              </w:rPr>
            </w:pPr>
          </w:p>
        </w:tc>
        <w:tc>
          <w:tcPr>
            <w:tcW w:w="1044" w:type="dxa"/>
            <w:gridSpan w:val="3"/>
            <w:tcBorders>
              <w:top w:val="nil"/>
              <w:left w:val="nil"/>
              <w:bottom w:val="nil"/>
              <w:right w:val="nil"/>
            </w:tcBorders>
            <w:noWrap/>
            <w:tcMar>
              <w:top w:w="0" w:type="dxa"/>
              <w:left w:w="17" w:type="dxa"/>
              <w:bottom w:w="0" w:type="dxa"/>
              <w:right w:w="17" w:type="dxa"/>
            </w:tcMar>
          </w:tcPr>
          <w:p w:rsidR="000F1436" w:rsidRPr="00D76A68" w:rsidRDefault="000F1436" w:rsidP="00054FE6">
            <w:pPr>
              <w:pStyle w:val="TableNumbersRight-BP4"/>
              <w:rPr>
                <w:szCs w:val="18"/>
              </w:rPr>
            </w:pPr>
          </w:p>
        </w:tc>
      </w:tr>
      <w:tr w:rsidR="000F1436" w:rsidRPr="00982920" w:rsidTr="00054FE6">
        <w:trPr>
          <w:gridBefore w:val="1"/>
          <w:gridAfter w:val="1"/>
          <w:wBefore w:w="17" w:type="dxa"/>
          <w:wAfter w:w="26" w:type="dxa"/>
          <w:trHeight w:val="240"/>
        </w:trPr>
        <w:tc>
          <w:tcPr>
            <w:tcW w:w="3093" w:type="dxa"/>
            <w:gridSpan w:val="2"/>
            <w:tcBorders>
              <w:top w:val="nil"/>
              <w:left w:val="nil"/>
              <w:bottom w:val="nil"/>
              <w:right w:val="nil"/>
            </w:tcBorders>
            <w:noWrap/>
            <w:tcMar>
              <w:top w:w="0" w:type="dxa"/>
              <w:left w:w="17" w:type="dxa"/>
              <w:bottom w:w="0" w:type="dxa"/>
              <w:right w:w="17" w:type="dxa"/>
            </w:tcMar>
          </w:tcPr>
          <w:p w:rsidR="000F1436" w:rsidRPr="008C6025" w:rsidRDefault="000F1436" w:rsidP="00054FE6">
            <w:pPr>
              <w:pStyle w:val="TableHeadingLeft-BP4"/>
            </w:pPr>
            <w:r w:rsidRPr="008C6025">
              <w:t>Total Works in Progress</w:t>
            </w:r>
          </w:p>
        </w:tc>
        <w:tc>
          <w:tcPr>
            <w:tcW w:w="1043" w:type="dxa"/>
            <w:gridSpan w:val="2"/>
            <w:tcBorders>
              <w:top w:val="nil"/>
              <w:left w:val="nil"/>
              <w:bottom w:val="nil"/>
              <w:right w:val="nil"/>
            </w:tcBorders>
            <w:noWrap/>
            <w:tcMar>
              <w:top w:w="0" w:type="dxa"/>
              <w:left w:w="17" w:type="dxa"/>
              <w:bottom w:w="0" w:type="dxa"/>
              <w:right w:w="17" w:type="dxa"/>
            </w:tcMar>
          </w:tcPr>
          <w:p w:rsidR="000F1436" w:rsidRPr="00B53CD0" w:rsidRDefault="00905157" w:rsidP="00054FE6">
            <w:pPr>
              <w:jc w:val="right"/>
              <w:rPr>
                <w:rFonts w:cs="Calibri"/>
                <w:b/>
                <w:bCs/>
                <w:color w:val="000000" w:themeColor="text1"/>
                <w:sz w:val="18"/>
                <w:szCs w:val="18"/>
              </w:rPr>
            </w:pPr>
            <w:r>
              <w:rPr>
                <w:rFonts w:cs="Calibri"/>
                <w:b/>
                <w:bCs/>
                <w:color w:val="000000" w:themeColor="text1"/>
                <w:sz w:val="18"/>
                <w:szCs w:val="18"/>
              </w:rPr>
              <w:t>355,78</w:t>
            </w:r>
            <w:r w:rsidR="000F1436">
              <w:rPr>
                <w:rFonts w:cs="Calibri"/>
                <w:b/>
                <w:bCs/>
                <w:color w:val="000000" w:themeColor="text1"/>
                <w:sz w:val="18"/>
                <w:szCs w:val="18"/>
              </w:rPr>
              <w:t>5</w:t>
            </w:r>
          </w:p>
        </w:tc>
        <w:tc>
          <w:tcPr>
            <w:tcW w:w="1044" w:type="dxa"/>
            <w:gridSpan w:val="2"/>
            <w:tcBorders>
              <w:top w:val="nil"/>
              <w:left w:val="nil"/>
              <w:bottom w:val="nil"/>
              <w:right w:val="nil"/>
            </w:tcBorders>
            <w:noWrap/>
            <w:tcMar>
              <w:top w:w="0" w:type="dxa"/>
              <w:left w:w="17" w:type="dxa"/>
              <w:bottom w:w="0" w:type="dxa"/>
              <w:right w:w="17" w:type="dxa"/>
            </w:tcMar>
          </w:tcPr>
          <w:p w:rsidR="000F1436" w:rsidRPr="00B53CD0" w:rsidRDefault="00525310" w:rsidP="00054FE6">
            <w:pPr>
              <w:jc w:val="right"/>
              <w:rPr>
                <w:rFonts w:cs="Calibri"/>
                <w:b/>
                <w:bCs/>
                <w:color w:val="000000" w:themeColor="text1"/>
                <w:sz w:val="18"/>
                <w:szCs w:val="18"/>
              </w:rPr>
            </w:pPr>
            <w:r>
              <w:rPr>
                <w:rFonts w:cs="Calibri"/>
                <w:b/>
                <w:bCs/>
                <w:color w:val="000000" w:themeColor="text1"/>
                <w:sz w:val="18"/>
                <w:szCs w:val="18"/>
              </w:rPr>
              <w:t>142,89</w:t>
            </w:r>
            <w:r w:rsidR="000F1436">
              <w:rPr>
                <w:rFonts w:cs="Calibri"/>
                <w:b/>
                <w:bCs/>
                <w:color w:val="000000" w:themeColor="text1"/>
                <w:sz w:val="18"/>
                <w:szCs w:val="18"/>
              </w:rPr>
              <w:t>0</w:t>
            </w:r>
          </w:p>
        </w:tc>
        <w:tc>
          <w:tcPr>
            <w:tcW w:w="1044" w:type="dxa"/>
            <w:gridSpan w:val="2"/>
            <w:tcBorders>
              <w:top w:val="nil"/>
              <w:left w:val="nil"/>
              <w:bottom w:val="nil"/>
              <w:right w:val="nil"/>
            </w:tcBorders>
            <w:noWrap/>
            <w:tcMar>
              <w:top w:w="0" w:type="dxa"/>
              <w:left w:w="17" w:type="dxa"/>
              <w:bottom w:w="0" w:type="dxa"/>
              <w:right w:w="17" w:type="dxa"/>
            </w:tcMar>
          </w:tcPr>
          <w:p w:rsidR="000F1436" w:rsidRPr="00B53CD0" w:rsidRDefault="000F1436" w:rsidP="00905157">
            <w:pPr>
              <w:jc w:val="right"/>
              <w:rPr>
                <w:rFonts w:cs="Calibri"/>
                <w:b/>
                <w:bCs/>
                <w:color w:val="000000" w:themeColor="text1"/>
                <w:sz w:val="18"/>
                <w:szCs w:val="18"/>
              </w:rPr>
            </w:pPr>
            <w:r>
              <w:rPr>
                <w:rFonts w:cs="Calibri"/>
                <w:b/>
                <w:bCs/>
                <w:color w:val="000000" w:themeColor="text1"/>
                <w:sz w:val="18"/>
                <w:szCs w:val="18"/>
              </w:rPr>
              <w:t>13</w:t>
            </w:r>
            <w:r w:rsidR="00905157">
              <w:rPr>
                <w:rFonts w:cs="Calibri"/>
                <w:b/>
                <w:bCs/>
                <w:color w:val="000000" w:themeColor="text1"/>
                <w:sz w:val="18"/>
                <w:szCs w:val="18"/>
              </w:rPr>
              <w:t>6</w:t>
            </w:r>
            <w:r>
              <w:rPr>
                <w:rFonts w:cs="Calibri"/>
                <w:b/>
                <w:bCs/>
                <w:color w:val="000000" w:themeColor="text1"/>
                <w:sz w:val="18"/>
                <w:szCs w:val="18"/>
              </w:rPr>
              <w:t>,818</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525310" w:rsidP="00ED0A85">
            <w:pPr>
              <w:jc w:val="right"/>
              <w:rPr>
                <w:rFonts w:cs="Calibri"/>
                <w:b/>
                <w:bCs/>
                <w:color w:val="000000"/>
                <w:sz w:val="18"/>
                <w:szCs w:val="18"/>
              </w:rPr>
            </w:pPr>
            <w:r>
              <w:rPr>
                <w:rFonts w:cs="Calibri"/>
                <w:b/>
                <w:bCs/>
                <w:color w:val="000000"/>
                <w:sz w:val="18"/>
                <w:szCs w:val="18"/>
              </w:rPr>
              <w:t>6</w:t>
            </w:r>
            <w:r w:rsidR="00ED0A85">
              <w:rPr>
                <w:rFonts w:cs="Calibri"/>
                <w:b/>
                <w:bCs/>
                <w:color w:val="000000"/>
                <w:sz w:val="18"/>
                <w:szCs w:val="18"/>
              </w:rPr>
              <w:t>8</w:t>
            </w:r>
            <w:r>
              <w:rPr>
                <w:rFonts w:cs="Calibri"/>
                <w:b/>
                <w:bCs/>
                <w:color w:val="000000"/>
                <w:sz w:val="18"/>
                <w:szCs w:val="18"/>
              </w:rPr>
              <w:t>,</w:t>
            </w:r>
            <w:r w:rsidR="00ED0A85">
              <w:rPr>
                <w:rFonts w:cs="Calibri"/>
                <w:b/>
                <w:bCs/>
                <w:color w:val="000000"/>
                <w:sz w:val="18"/>
                <w:szCs w:val="18"/>
              </w:rPr>
              <w:t>527</w:t>
            </w:r>
          </w:p>
        </w:tc>
        <w:tc>
          <w:tcPr>
            <w:tcW w:w="1044" w:type="dxa"/>
            <w:gridSpan w:val="2"/>
            <w:tcBorders>
              <w:top w:val="nil"/>
              <w:left w:val="nil"/>
              <w:bottom w:val="nil"/>
              <w:right w:val="nil"/>
            </w:tcBorders>
            <w:noWrap/>
            <w:tcMar>
              <w:top w:w="0" w:type="dxa"/>
              <w:left w:w="17" w:type="dxa"/>
              <w:bottom w:w="0" w:type="dxa"/>
              <w:right w:w="17" w:type="dxa"/>
            </w:tcMar>
          </w:tcPr>
          <w:p w:rsidR="000F1436" w:rsidRDefault="000F1436" w:rsidP="00054FE6">
            <w:pPr>
              <w:jc w:val="right"/>
              <w:rPr>
                <w:rFonts w:cs="Calibri"/>
                <w:b/>
                <w:bCs/>
                <w:color w:val="000000"/>
                <w:sz w:val="18"/>
                <w:szCs w:val="18"/>
              </w:rPr>
            </w:pPr>
            <w:r>
              <w:rPr>
                <w:rFonts w:cs="Calibri"/>
                <w:b/>
                <w:bCs/>
                <w:color w:val="000000"/>
                <w:sz w:val="18"/>
                <w:szCs w:val="18"/>
              </w:rPr>
              <w:t>7,800</w:t>
            </w:r>
          </w:p>
        </w:tc>
        <w:tc>
          <w:tcPr>
            <w:tcW w:w="1001" w:type="dxa"/>
            <w:tcBorders>
              <w:top w:val="nil"/>
              <w:left w:val="nil"/>
              <w:bottom w:val="nil"/>
              <w:right w:val="nil"/>
            </w:tcBorders>
            <w:noWrap/>
            <w:tcMar>
              <w:top w:w="0" w:type="dxa"/>
              <w:left w:w="17" w:type="dxa"/>
              <w:bottom w:w="0" w:type="dxa"/>
              <w:right w:w="17" w:type="dxa"/>
            </w:tcMar>
          </w:tcPr>
          <w:p w:rsidR="000F1436" w:rsidRPr="008C6025" w:rsidRDefault="000F1436" w:rsidP="00054FE6">
            <w:pPr>
              <w:pStyle w:val="TableNumbersRight-BP4"/>
              <w:rPr>
                <w:b/>
              </w:rPr>
            </w:pPr>
          </w:p>
        </w:tc>
      </w:tr>
      <w:tr w:rsidR="000F1436" w:rsidRPr="00982920" w:rsidTr="00054FE6">
        <w:trPr>
          <w:gridBefore w:val="1"/>
          <w:gridAfter w:val="1"/>
          <w:wBefore w:w="17" w:type="dxa"/>
          <w:wAfter w:w="26" w:type="dxa"/>
          <w:trHeight w:val="240"/>
        </w:trPr>
        <w:tc>
          <w:tcPr>
            <w:tcW w:w="3093" w:type="dxa"/>
            <w:gridSpan w:val="2"/>
            <w:tcBorders>
              <w:top w:val="nil"/>
              <w:left w:val="nil"/>
              <w:bottom w:val="single" w:sz="4" w:space="0" w:color="auto"/>
              <w:right w:val="nil"/>
            </w:tcBorders>
            <w:noWrap/>
            <w:tcMar>
              <w:top w:w="0" w:type="dxa"/>
              <w:left w:w="17" w:type="dxa"/>
              <w:bottom w:w="0" w:type="dxa"/>
              <w:right w:w="17" w:type="dxa"/>
            </w:tcMar>
          </w:tcPr>
          <w:p w:rsidR="000F1436" w:rsidRPr="00982920" w:rsidRDefault="000F1436" w:rsidP="00054FE6">
            <w:pPr>
              <w:pStyle w:val="TableHeadingLeft-BP4"/>
              <w:rPr>
                <w:highlight w:val="yellow"/>
              </w:rPr>
            </w:pPr>
          </w:p>
        </w:tc>
        <w:tc>
          <w:tcPr>
            <w:tcW w:w="1043" w:type="dxa"/>
            <w:gridSpan w:val="2"/>
            <w:tcBorders>
              <w:top w:val="nil"/>
              <w:left w:val="nil"/>
              <w:bottom w:val="single" w:sz="4" w:space="0" w:color="auto"/>
              <w:right w:val="nil"/>
            </w:tcBorders>
            <w:noWrap/>
            <w:tcMar>
              <w:top w:w="0" w:type="dxa"/>
              <w:left w:w="17" w:type="dxa"/>
              <w:bottom w:w="0" w:type="dxa"/>
              <w:right w:w="17" w:type="dxa"/>
            </w:tcMar>
          </w:tcPr>
          <w:p w:rsidR="000F1436" w:rsidRPr="00B53CD0" w:rsidRDefault="000F1436" w:rsidP="00054FE6">
            <w:pPr>
              <w:pStyle w:val="TableNumbersRight-BP4"/>
              <w:rPr>
                <w:b/>
                <w:color w:val="000000" w:themeColor="text1"/>
                <w:highlight w:val="yellow"/>
              </w:rPr>
            </w:pP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B53CD0" w:rsidRDefault="000F1436" w:rsidP="00054FE6">
            <w:pPr>
              <w:pStyle w:val="TableNumbersRight-BP4"/>
              <w:rPr>
                <w:b/>
                <w:color w:val="000000" w:themeColor="text1"/>
                <w:highlight w:val="yellow"/>
              </w:rPr>
            </w:pP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B53CD0" w:rsidRDefault="000F1436" w:rsidP="00054FE6">
            <w:pPr>
              <w:pStyle w:val="TableNumbersRight-BP4"/>
              <w:rPr>
                <w:b/>
                <w:color w:val="000000" w:themeColor="text1"/>
                <w:highlight w:val="yellow"/>
              </w:rPr>
            </w:pP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82920" w:rsidRDefault="000F1436" w:rsidP="00054FE6">
            <w:pPr>
              <w:pStyle w:val="TableNumbersRight-BP4"/>
              <w:rPr>
                <w:b/>
                <w:highlight w:val="yellow"/>
              </w:rPr>
            </w:pPr>
          </w:p>
        </w:tc>
        <w:tc>
          <w:tcPr>
            <w:tcW w:w="1044" w:type="dxa"/>
            <w:gridSpan w:val="2"/>
            <w:tcBorders>
              <w:top w:val="nil"/>
              <w:left w:val="nil"/>
              <w:bottom w:val="single" w:sz="4" w:space="0" w:color="auto"/>
              <w:right w:val="nil"/>
            </w:tcBorders>
            <w:noWrap/>
            <w:tcMar>
              <w:top w:w="0" w:type="dxa"/>
              <w:left w:w="17" w:type="dxa"/>
              <w:bottom w:w="0" w:type="dxa"/>
              <w:right w:w="17" w:type="dxa"/>
            </w:tcMar>
          </w:tcPr>
          <w:p w:rsidR="000F1436" w:rsidRPr="00982920" w:rsidRDefault="000F1436" w:rsidP="00054FE6">
            <w:pPr>
              <w:pStyle w:val="TableNumbersRight-BP4"/>
              <w:rPr>
                <w:b/>
                <w:highlight w:val="yellow"/>
              </w:rPr>
            </w:pPr>
          </w:p>
        </w:tc>
        <w:tc>
          <w:tcPr>
            <w:tcW w:w="1001" w:type="dxa"/>
            <w:tcBorders>
              <w:top w:val="nil"/>
              <w:left w:val="nil"/>
              <w:bottom w:val="single" w:sz="4" w:space="0" w:color="auto"/>
              <w:right w:val="nil"/>
            </w:tcBorders>
            <w:noWrap/>
            <w:tcMar>
              <w:top w:w="0" w:type="dxa"/>
              <w:left w:w="17" w:type="dxa"/>
              <w:bottom w:w="0" w:type="dxa"/>
              <w:right w:w="17" w:type="dxa"/>
            </w:tcMar>
          </w:tcPr>
          <w:p w:rsidR="000F1436" w:rsidRPr="00982920" w:rsidRDefault="000F1436" w:rsidP="00054FE6">
            <w:pPr>
              <w:pStyle w:val="TableNumbersRight-BP4"/>
              <w:rPr>
                <w:b/>
                <w:highlight w:val="yellow"/>
              </w:rPr>
            </w:pPr>
          </w:p>
        </w:tc>
      </w:tr>
      <w:tr w:rsidR="000F1436" w:rsidRPr="00982920" w:rsidTr="00054FE6">
        <w:trPr>
          <w:gridBefore w:val="1"/>
          <w:gridAfter w:val="1"/>
          <w:wBefore w:w="17" w:type="dxa"/>
          <w:wAfter w:w="26" w:type="dxa"/>
          <w:trHeight w:val="240"/>
        </w:trPr>
        <w:tc>
          <w:tcPr>
            <w:tcW w:w="3093" w:type="dxa"/>
            <w:gridSpan w:val="2"/>
            <w:tcBorders>
              <w:top w:val="single" w:sz="4" w:space="0" w:color="auto"/>
              <w:left w:val="nil"/>
              <w:bottom w:val="single" w:sz="4" w:space="0" w:color="auto"/>
              <w:right w:val="nil"/>
            </w:tcBorders>
            <w:noWrap/>
            <w:tcMar>
              <w:top w:w="0" w:type="dxa"/>
              <w:left w:w="17" w:type="dxa"/>
              <w:bottom w:w="0" w:type="dxa"/>
              <w:right w:w="17" w:type="dxa"/>
            </w:tcMar>
          </w:tcPr>
          <w:p w:rsidR="000F1436" w:rsidRPr="00982920" w:rsidRDefault="000F1436" w:rsidP="00054FE6">
            <w:pPr>
              <w:pStyle w:val="TableHeadingLeft-BP4"/>
              <w:rPr>
                <w:highlight w:val="yellow"/>
              </w:rPr>
            </w:pPr>
            <w:r w:rsidRPr="00921B29">
              <w:t>Total Capital Works Program</w:t>
            </w:r>
          </w:p>
        </w:tc>
        <w:tc>
          <w:tcPr>
            <w:tcW w:w="1043" w:type="dxa"/>
            <w:gridSpan w:val="2"/>
            <w:tcBorders>
              <w:top w:val="single" w:sz="4" w:space="0" w:color="auto"/>
              <w:left w:val="nil"/>
              <w:bottom w:val="single" w:sz="4" w:space="0" w:color="auto"/>
              <w:right w:val="nil"/>
            </w:tcBorders>
            <w:noWrap/>
            <w:tcMar>
              <w:top w:w="0" w:type="dxa"/>
              <w:left w:w="17" w:type="dxa"/>
              <w:bottom w:w="0" w:type="dxa"/>
              <w:right w:w="17" w:type="dxa"/>
            </w:tcMar>
          </w:tcPr>
          <w:p w:rsidR="000F1436" w:rsidRPr="00060C2F" w:rsidRDefault="000F1436" w:rsidP="00FC3815">
            <w:pPr>
              <w:jc w:val="right"/>
              <w:rPr>
                <w:rFonts w:cs="Calibri"/>
                <w:b/>
                <w:bCs/>
                <w:color w:val="000000" w:themeColor="text1"/>
                <w:sz w:val="18"/>
                <w:szCs w:val="18"/>
              </w:rPr>
            </w:pPr>
            <w:r>
              <w:rPr>
                <w:rFonts w:cs="Calibri"/>
                <w:b/>
                <w:bCs/>
                <w:color w:val="000000" w:themeColor="text1"/>
                <w:sz w:val="18"/>
                <w:szCs w:val="18"/>
              </w:rPr>
              <w:t>40</w:t>
            </w:r>
            <w:r w:rsidR="00FC3815">
              <w:rPr>
                <w:rFonts w:cs="Calibri"/>
                <w:b/>
                <w:bCs/>
                <w:color w:val="000000" w:themeColor="text1"/>
                <w:sz w:val="18"/>
                <w:szCs w:val="18"/>
              </w:rPr>
              <w:t>4,82</w:t>
            </w:r>
            <w:r>
              <w:rPr>
                <w:rFonts w:cs="Calibri"/>
                <w:b/>
                <w:bCs/>
                <w:color w:val="000000" w:themeColor="text1"/>
                <w:sz w:val="18"/>
                <w:szCs w:val="18"/>
              </w:rPr>
              <w:t>7</w:t>
            </w:r>
          </w:p>
        </w:tc>
        <w:tc>
          <w:tcPr>
            <w:tcW w:w="1044" w:type="dxa"/>
            <w:gridSpan w:val="2"/>
            <w:tcBorders>
              <w:top w:val="single" w:sz="4" w:space="0" w:color="auto"/>
              <w:left w:val="nil"/>
              <w:bottom w:val="single" w:sz="4" w:space="0" w:color="auto"/>
              <w:right w:val="nil"/>
            </w:tcBorders>
            <w:noWrap/>
            <w:tcMar>
              <w:top w:w="0" w:type="dxa"/>
              <w:left w:w="17" w:type="dxa"/>
              <w:bottom w:w="0" w:type="dxa"/>
              <w:right w:w="17" w:type="dxa"/>
            </w:tcMar>
          </w:tcPr>
          <w:p w:rsidR="000F1436" w:rsidRPr="00060C2F" w:rsidRDefault="00FC3815" w:rsidP="00054FE6">
            <w:pPr>
              <w:jc w:val="right"/>
              <w:rPr>
                <w:rFonts w:cs="Calibri"/>
                <w:b/>
                <w:bCs/>
                <w:color w:val="000000" w:themeColor="text1"/>
                <w:sz w:val="18"/>
                <w:szCs w:val="18"/>
              </w:rPr>
            </w:pPr>
            <w:r>
              <w:rPr>
                <w:rFonts w:cs="Calibri"/>
                <w:b/>
                <w:bCs/>
                <w:color w:val="000000" w:themeColor="text1"/>
                <w:sz w:val="18"/>
                <w:szCs w:val="18"/>
              </w:rPr>
              <w:t>167</w:t>
            </w:r>
            <w:r w:rsidR="000F1436">
              <w:rPr>
                <w:rFonts w:cs="Calibri"/>
                <w:b/>
                <w:bCs/>
                <w:color w:val="000000" w:themeColor="text1"/>
                <w:sz w:val="18"/>
                <w:szCs w:val="18"/>
              </w:rPr>
              <w:t>,</w:t>
            </w:r>
            <w:r>
              <w:rPr>
                <w:rFonts w:cs="Calibri"/>
                <w:b/>
                <w:bCs/>
                <w:color w:val="000000" w:themeColor="text1"/>
                <w:sz w:val="18"/>
                <w:szCs w:val="18"/>
              </w:rPr>
              <w:t>532</w:t>
            </w:r>
          </w:p>
        </w:tc>
        <w:tc>
          <w:tcPr>
            <w:tcW w:w="1044" w:type="dxa"/>
            <w:gridSpan w:val="2"/>
            <w:tcBorders>
              <w:top w:val="single" w:sz="4" w:space="0" w:color="auto"/>
              <w:left w:val="nil"/>
              <w:bottom w:val="single" w:sz="4" w:space="0" w:color="auto"/>
              <w:right w:val="nil"/>
            </w:tcBorders>
            <w:noWrap/>
            <w:tcMar>
              <w:top w:w="0" w:type="dxa"/>
              <w:left w:w="17" w:type="dxa"/>
              <w:bottom w:w="0" w:type="dxa"/>
              <w:right w:w="17" w:type="dxa"/>
            </w:tcMar>
          </w:tcPr>
          <w:p w:rsidR="000F1436" w:rsidRPr="00060C2F" w:rsidRDefault="000F1436" w:rsidP="00054FE6">
            <w:pPr>
              <w:jc w:val="right"/>
              <w:rPr>
                <w:rFonts w:cs="Calibri"/>
                <w:b/>
                <w:bCs/>
                <w:color w:val="000000" w:themeColor="text1"/>
                <w:sz w:val="18"/>
                <w:szCs w:val="18"/>
              </w:rPr>
            </w:pPr>
            <w:r w:rsidRPr="00060C2F">
              <w:rPr>
                <w:rFonts w:cs="Calibri"/>
                <w:b/>
                <w:bCs/>
                <w:color w:val="000000" w:themeColor="text1"/>
                <w:sz w:val="18"/>
                <w:szCs w:val="18"/>
              </w:rPr>
              <w:t>161,460</w:t>
            </w:r>
          </w:p>
        </w:tc>
        <w:tc>
          <w:tcPr>
            <w:tcW w:w="1044" w:type="dxa"/>
            <w:gridSpan w:val="2"/>
            <w:tcBorders>
              <w:top w:val="single" w:sz="4" w:space="0" w:color="auto"/>
              <w:left w:val="nil"/>
              <w:bottom w:val="single" w:sz="4" w:space="0" w:color="auto"/>
              <w:right w:val="nil"/>
            </w:tcBorders>
            <w:noWrap/>
            <w:tcMar>
              <w:top w:w="0" w:type="dxa"/>
              <w:left w:w="17" w:type="dxa"/>
              <w:bottom w:w="0" w:type="dxa"/>
              <w:right w:w="17" w:type="dxa"/>
            </w:tcMar>
          </w:tcPr>
          <w:p w:rsidR="00ED0A85" w:rsidRPr="00060C2F" w:rsidRDefault="000F1436" w:rsidP="0085475E">
            <w:pPr>
              <w:jc w:val="right"/>
              <w:rPr>
                <w:rFonts w:cs="Calibri"/>
                <w:b/>
                <w:bCs/>
                <w:color w:val="000000"/>
                <w:sz w:val="18"/>
                <w:szCs w:val="18"/>
              </w:rPr>
            </w:pPr>
            <w:r w:rsidRPr="00060C2F">
              <w:rPr>
                <w:rFonts w:cs="Calibri"/>
                <w:b/>
                <w:bCs/>
                <w:color w:val="000000"/>
                <w:sz w:val="18"/>
                <w:szCs w:val="18"/>
              </w:rPr>
              <w:t>8</w:t>
            </w:r>
            <w:r w:rsidR="00ED0A85">
              <w:rPr>
                <w:rFonts w:cs="Calibri"/>
                <w:b/>
                <w:bCs/>
                <w:color w:val="000000"/>
                <w:sz w:val="18"/>
                <w:szCs w:val="18"/>
              </w:rPr>
              <w:t>7,927</w:t>
            </w:r>
          </w:p>
        </w:tc>
        <w:tc>
          <w:tcPr>
            <w:tcW w:w="1044" w:type="dxa"/>
            <w:gridSpan w:val="2"/>
            <w:tcBorders>
              <w:top w:val="single" w:sz="4" w:space="0" w:color="auto"/>
              <w:left w:val="nil"/>
              <w:bottom w:val="single" w:sz="4" w:space="0" w:color="auto"/>
              <w:right w:val="nil"/>
            </w:tcBorders>
            <w:noWrap/>
            <w:tcMar>
              <w:top w:w="0" w:type="dxa"/>
              <w:left w:w="17" w:type="dxa"/>
              <w:bottom w:w="0" w:type="dxa"/>
              <w:right w:w="17" w:type="dxa"/>
            </w:tcMar>
          </w:tcPr>
          <w:p w:rsidR="000F1436" w:rsidRPr="00060C2F" w:rsidRDefault="000F1436" w:rsidP="00054FE6">
            <w:pPr>
              <w:jc w:val="right"/>
              <w:rPr>
                <w:rFonts w:cs="Calibri"/>
                <w:b/>
                <w:bCs/>
                <w:color w:val="000000"/>
                <w:sz w:val="18"/>
                <w:szCs w:val="18"/>
              </w:rPr>
            </w:pPr>
            <w:r w:rsidRPr="00060C2F">
              <w:rPr>
                <w:rFonts w:cs="Calibri"/>
                <w:b/>
                <w:bCs/>
                <w:color w:val="000000"/>
                <w:sz w:val="18"/>
                <w:szCs w:val="18"/>
              </w:rPr>
              <w:t>12,800</w:t>
            </w:r>
          </w:p>
        </w:tc>
        <w:tc>
          <w:tcPr>
            <w:tcW w:w="1001" w:type="dxa"/>
            <w:tcBorders>
              <w:top w:val="single" w:sz="4" w:space="0" w:color="auto"/>
              <w:left w:val="nil"/>
              <w:bottom w:val="single" w:sz="4" w:space="0" w:color="auto"/>
              <w:right w:val="nil"/>
            </w:tcBorders>
            <w:noWrap/>
            <w:tcMar>
              <w:top w:w="0" w:type="dxa"/>
              <w:left w:w="17" w:type="dxa"/>
              <w:bottom w:w="0" w:type="dxa"/>
              <w:right w:w="17" w:type="dxa"/>
            </w:tcMar>
          </w:tcPr>
          <w:p w:rsidR="000F1436" w:rsidRPr="00060C2F" w:rsidRDefault="000F1436" w:rsidP="00054FE6">
            <w:pPr>
              <w:pStyle w:val="TableNumbersRight-BP4"/>
              <w:rPr>
                <w:b/>
              </w:rPr>
            </w:pPr>
          </w:p>
        </w:tc>
      </w:tr>
    </w:tbl>
    <w:bookmarkEnd w:id="1"/>
    <w:p w:rsidR="0002180C" w:rsidRDefault="0002180C" w:rsidP="00276C93">
      <w:pPr>
        <w:pStyle w:val="Noteheading"/>
      </w:pPr>
      <w:r>
        <w:t>Note:</w:t>
      </w:r>
    </w:p>
    <w:p w:rsidR="0002180C" w:rsidRDefault="0002180C" w:rsidP="008713E2">
      <w:pPr>
        <w:pStyle w:val="AINotes"/>
        <w:numPr>
          <w:ilvl w:val="0"/>
          <w:numId w:val="38"/>
        </w:numPr>
        <w:jc w:val="left"/>
      </w:pPr>
      <w:r>
        <w:t xml:space="preserve">Physical completion precedes financial completion for </w:t>
      </w:r>
      <w:r w:rsidR="004078D1">
        <w:t xml:space="preserve">some </w:t>
      </w:r>
      <w:r>
        <w:t>projects.</w:t>
      </w:r>
    </w:p>
    <w:p w:rsidR="0002180C" w:rsidRDefault="0002180C"/>
    <w:p w:rsidR="00791BA9" w:rsidRDefault="00791BA9">
      <w:r>
        <w:br w:type="page"/>
      </w:r>
    </w:p>
    <w:tbl>
      <w:tblPr>
        <w:tblW w:w="9356" w:type="dxa"/>
        <w:tblLook w:val="04A0"/>
      </w:tblPr>
      <w:tblGrid>
        <w:gridCol w:w="1049"/>
        <w:gridCol w:w="2384"/>
        <w:gridCol w:w="1102"/>
        <w:gridCol w:w="1050"/>
        <w:gridCol w:w="621"/>
        <w:gridCol w:w="1050"/>
        <w:gridCol w:w="1050"/>
        <w:gridCol w:w="1050"/>
      </w:tblGrid>
      <w:tr w:rsidR="009E3311" w:rsidTr="009E3311">
        <w:trPr>
          <w:tblHeader/>
        </w:trPr>
        <w:tc>
          <w:tcPr>
            <w:tcW w:w="9392" w:type="dxa"/>
            <w:gridSpan w:val="8"/>
            <w:tcBorders>
              <w:top w:val="nil"/>
              <w:left w:val="nil"/>
              <w:bottom w:val="nil"/>
              <w:right w:val="nil"/>
            </w:tcBorders>
            <w:shd w:val="clear" w:color="000000" w:fill="FFFFFF"/>
            <w:hideMark/>
          </w:tcPr>
          <w:p w:rsidR="009E3311" w:rsidRDefault="009E3311" w:rsidP="00352EFA">
            <w:pPr>
              <w:jc w:val="center"/>
              <w:rPr>
                <w:rFonts w:ascii="Arial" w:hAnsi="Arial" w:cs="Arial"/>
                <w:b/>
                <w:bCs/>
                <w:szCs w:val="24"/>
              </w:rPr>
            </w:pPr>
            <w:bookmarkStart w:id="2" w:name="RANGE!A1:H42"/>
            <w:r>
              <w:rPr>
                <w:rFonts w:ascii="Arial" w:hAnsi="Arial" w:cs="Arial"/>
                <w:b/>
                <w:bCs/>
              </w:rPr>
              <w:lastRenderedPageBreak/>
              <w:t>Economic Development Directorate</w:t>
            </w:r>
            <w:bookmarkEnd w:id="2"/>
          </w:p>
        </w:tc>
      </w:tr>
      <w:tr w:rsidR="009E3311" w:rsidTr="009E3311">
        <w:trPr>
          <w:tblHeader/>
        </w:trPr>
        <w:tc>
          <w:tcPr>
            <w:tcW w:w="9392" w:type="dxa"/>
            <w:gridSpan w:val="8"/>
            <w:tcBorders>
              <w:top w:val="nil"/>
              <w:left w:val="nil"/>
              <w:bottom w:val="nil"/>
              <w:right w:val="nil"/>
            </w:tcBorders>
            <w:shd w:val="clear" w:color="000000" w:fill="FFFFFF"/>
            <w:hideMark/>
          </w:tcPr>
          <w:p w:rsidR="009E3311" w:rsidRDefault="009E3311" w:rsidP="00352EFA">
            <w:pPr>
              <w:jc w:val="center"/>
              <w:rPr>
                <w:rFonts w:ascii="Arial" w:hAnsi="Arial" w:cs="Arial"/>
                <w:b/>
                <w:bCs/>
                <w:szCs w:val="24"/>
              </w:rPr>
            </w:pPr>
            <w:r>
              <w:rPr>
                <w:rFonts w:ascii="Arial" w:hAnsi="Arial" w:cs="Arial"/>
                <w:b/>
                <w:bCs/>
              </w:rPr>
              <w:t>Operating Statement</w:t>
            </w:r>
          </w:p>
        </w:tc>
      </w:tr>
      <w:tr w:rsidR="009E3311" w:rsidTr="009E3311">
        <w:trPr>
          <w:tblHeader/>
        </w:trPr>
        <w:tc>
          <w:tcPr>
            <w:tcW w:w="105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2016-17</w:t>
            </w:r>
          </w:p>
        </w:tc>
      </w:tr>
      <w:tr w:rsidR="009E3311" w:rsidTr="009E3311">
        <w:trPr>
          <w:tblHeader/>
        </w:trPr>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Estimate</w:t>
            </w:r>
          </w:p>
        </w:tc>
      </w:tr>
      <w:tr w:rsidR="009E3311" w:rsidTr="009E3311">
        <w:trPr>
          <w:tblHeader/>
        </w:trPr>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b/>
                <w:bCs/>
                <w:sz w:val="18"/>
                <w:szCs w:val="18"/>
              </w:rPr>
            </w:pPr>
            <w:r>
              <w:rPr>
                <w:b/>
                <w:bCs/>
                <w:sz w:val="18"/>
                <w:szCs w:val="18"/>
              </w:rPr>
              <w:t>$'000</w:t>
            </w:r>
          </w:p>
        </w:tc>
      </w:tr>
      <w:tr w:rsidR="009E3311" w:rsidTr="009E3311">
        <w:trPr>
          <w:tblHeader/>
        </w:trPr>
        <w:tc>
          <w:tcPr>
            <w:tcW w:w="105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i/>
                <w:iCs/>
                <w:sz w:val="18"/>
                <w:szCs w:val="18"/>
              </w:rPr>
            </w:pPr>
            <w:r>
              <w:rPr>
                <w:b/>
                <w:bCs/>
                <w:i/>
                <w:iCs/>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75,236</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73,631</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86,082</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68,332</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64,183</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64,204</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10,080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12,245</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11,552</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11,312</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11,697</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11,701</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721</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1,810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1,972</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1,698</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1,675</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1,675</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54</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140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540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143</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-74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147</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151</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151</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86,227</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88,280</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99,799</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81,539</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77,756</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77,781</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289</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0</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289</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0</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86,227</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88,569</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99,799</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81,539</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77,756</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77,781</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19,358</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20,311</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20,431</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19,815</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19,766</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19,972</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2,787</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3,307</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3,306</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3,233</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3,202</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3,149</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38,544</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36,579</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39,503</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34,620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33,228</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33,272</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14,109</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14,109</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16,338</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19,298</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20,012</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21,930</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48</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4</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49</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2,140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Cost of Goods Sold</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5,280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3,662</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-31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3,175</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3,201</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3,248</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22,991</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22,324</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29,008</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20,197</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17,866</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17,623</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510</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1,610</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5,008</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xml:space="preserve">211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527</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533</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544</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100,487</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103,524</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117,305</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100,914</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97,857</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99,788</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E3311" w:rsidRDefault="009E3311"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sz w:val="18"/>
                <w:szCs w:val="18"/>
              </w:rPr>
            </w:pPr>
            <w:r>
              <w:rPr>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-14,260</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-14,955</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-17,506</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-19,375</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-20,101</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-22,007</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w:t>
            </w:r>
          </w:p>
        </w:tc>
      </w:tr>
      <w:tr w:rsidR="009E3311" w:rsidTr="009E3311">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-14,260</w:t>
            </w:r>
          </w:p>
        </w:tc>
        <w:tc>
          <w:tcPr>
            <w:tcW w:w="2392" w:type="dxa"/>
            <w:tcBorders>
              <w:top w:val="nil"/>
              <w:left w:val="nil"/>
              <w:bottom w:val="nil"/>
              <w:right w:val="nil"/>
            </w:tcBorders>
            <w:shd w:val="clear" w:color="000000" w:fill="FFFFFF"/>
            <w:hideMark/>
          </w:tcPr>
          <w:p w:rsidR="009E3311" w:rsidRDefault="009E3311" w:rsidP="00352EFA">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-14,955</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-17,506</w:t>
            </w:r>
          </w:p>
        </w:tc>
        <w:tc>
          <w:tcPr>
            <w:tcW w:w="62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-19,375</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-20,101</w:t>
            </w:r>
          </w:p>
        </w:tc>
        <w:tc>
          <w:tcPr>
            <w:tcW w:w="1054" w:type="dxa"/>
            <w:tcBorders>
              <w:top w:val="nil"/>
              <w:left w:val="nil"/>
              <w:bottom w:val="nil"/>
              <w:right w:val="nil"/>
            </w:tcBorders>
            <w:shd w:val="clear" w:color="000000" w:fill="FFFFFF"/>
            <w:hideMark/>
          </w:tcPr>
          <w:p w:rsidR="009E3311" w:rsidRDefault="009E3311" w:rsidP="00352EFA">
            <w:pPr>
              <w:ind w:left="-283"/>
              <w:jc w:val="right"/>
              <w:rPr>
                <w:b/>
                <w:bCs/>
                <w:sz w:val="18"/>
                <w:szCs w:val="18"/>
              </w:rPr>
            </w:pPr>
            <w:r>
              <w:rPr>
                <w:b/>
                <w:bCs/>
                <w:sz w:val="18"/>
                <w:szCs w:val="18"/>
              </w:rPr>
              <w:t>-22,007</w:t>
            </w:r>
          </w:p>
        </w:tc>
      </w:tr>
      <w:tr w:rsidR="009E3311" w:rsidTr="009E3311">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9E3311" w:rsidRDefault="009E3311" w:rsidP="00352EF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E3311" w:rsidRDefault="009E3311" w:rsidP="00352EFA">
            <w:pPr>
              <w:ind w:left="-283"/>
              <w:jc w:val="right"/>
              <w:rPr>
                <w:sz w:val="18"/>
                <w:szCs w:val="18"/>
              </w:rPr>
            </w:pPr>
            <w:r>
              <w:rPr>
                <w:sz w:val="18"/>
                <w:szCs w:val="18"/>
              </w:rPr>
              <w:t> </w:t>
            </w:r>
          </w:p>
        </w:tc>
      </w:tr>
    </w:tbl>
    <w:p w:rsidR="003620DE" w:rsidRDefault="003620DE" w:rsidP="00F10751">
      <w:pPr>
        <w:tabs>
          <w:tab w:val="left" w:pos="2265"/>
        </w:tabs>
      </w:pPr>
    </w:p>
    <w:p w:rsidR="003620DE" w:rsidRDefault="003620DE">
      <w:r>
        <w:br w:type="page"/>
      </w:r>
    </w:p>
    <w:tbl>
      <w:tblPr>
        <w:tblW w:w="9356" w:type="dxa"/>
        <w:tblLook w:val="04A0"/>
      </w:tblPr>
      <w:tblGrid>
        <w:gridCol w:w="1054"/>
        <w:gridCol w:w="2392"/>
        <w:gridCol w:w="1106"/>
        <w:gridCol w:w="1054"/>
        <w:gridCol w:w="624"/>
        <w:gridCol w:w="1054"/>
        <w:gridCol w:w="1054"/>
        <w:gridCol w:w="1054"/>
      </w:tblGrid>
      <w:tr w:rsidR="00352EFA" w:rsidTr="00352EFA">
        <w:trPr>
          <w:tblHeader/>
        </w:trPr>
        <w:tc>
          <w:tcPr>
            <w:tcW w:w="9392" w:type="dxa"/>
            <w:gridSpan w:val="8"/>
            <w:tcBorders>
              <w:top w:val="nil"/>
              <w:left w:val="nil"/>
              <w:bottom w:val="nil"/>
              <w:right w:val="nil"/>
            </w:tcBorders>
            <w:shd w:val="clear" w:color="000000" w:fill="FFFFFF"/>
            <w:noWrap/>
            <w:vAlign w:val="bottom"/>
            <w:hideMark/>
          </w:tcPr>
          <w:p w:rsidR="00352EFA" w:rsidRPr="003A04A8" w:rsidRDefault="00352EFA" w:rsidP="00352EFA">
            <w:pPr>
              <w:jc w:val="center"/>
              <w:rPr>
                <w:rFonts w:ascii="Arial" w:hAnsi="Arial" w:cs="Arial"/>
                <w:b/>
                <w:bCs/>
                <w:szCs w:val="24"/>
              </w:rPr>
            </w:pPr>
            <w:bookmarkStart w:id="3" w:name="RANGE!A1:H50"/>
            <w:r w:rsidRPr="003A04A8">
              <w:rPr>
                <w:rFonts w:ascii="Arial" w:hAnsi="Arial" w:cs="Arial"/>
                <w:b/>
                <w:bCs/>
                <w:szCs w:val="24"/>
              </w:rPr>
              <w:lastRenderedPageBreak/>
              <w:t>Economic Development Directorate</w:t>
            </w:r>
            <w:bookmarkEnd w:id="3"/>
          </w:p>
        </w:tc>
      </w:tr>
      <w:tr w:rsidR="00352EFA" w:rsidTr="00352EFA">
        <w:trPr>
          <w:tblHeader/>
        </w:trPr>
        <w:tc>
          <w:tcPr>
            <w:tcW w:w="9392" w:type="dxa"/>
            <w:gridSpan w:val="8"/>
            <w:tcBorders>
              <w:top w:val="nil"/>
              <w:left w:val="nil"/>
              <w:bottom w:val="nil"/>
              <w:right w:val="nil"/>
            </w:tcBorders>
            <w:shd w:val="clear" w:color="000000" w:fill="FFFFFF"/>
            <w:noWrap/>
            <w:vAlign w:val="bottom"/>
            <w:hideMark/>
          </w:tcPr>
          <w:p w:rsidR="00352EFA" w:rsidRPr="003A04A8" w:rsidRDefault="00352EFA" w:rsidP="00352EFA">
            <w:pPr>
              <w:jc w:val="center"/>
              <w:rPr>
                <w:rFonts w:ascii="Arial" w:hAnsi="Arial" w:cs="Arial"/>
                <w:b/>
                <w:bCs/>
                <w:szCs w:val="24"/>
              </w:rPr>
            </w:pPr>
            <w:r w:rsidRPr="003A04A8">
              <w:rPr>
                <w:rFonts w:ascii="Arial" w:hAnsi="Arial" w:cs="Arial"/>
                <w:b/>
                <w:bCs/>
                <w:szCs w:val="24"/>
              </w:rPr>
              <w:t>Balance Sheet</w:t>
            </w:r>
          </w:p>
        </w:tc>
      </w:tr>
      <w:tr w:rsidR="00352EFA" w:rsidTr="00352EFA">
        <w:trPr>
          <w:tblHeader/>
        </w:trPr>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352EFA" w:rsidRDefault="00352EFA" w:rsidP="00352EF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r>
      <w:tr w:rsidR="00352EFA" w:rsidTr="00352EFA">
        <w:trPr>
          <w:tblHeader/>
        </w:trPr>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352EFA" w:rsidRDefault="00352EFA" w:rsidP="00352EF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30/6/17</w:t>
            </w:r>
          </w:p>
        </w:tc>
      </w:tr>
      <w:tr w:rsidR="00352EFA" w:rsidTr="00352EFA">
        <w:trPr>
          <w:tblHeader/>
        </w:trPr>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r>
      <w:tr w:rsidR="00352EFA" w:rsidTr="00352EFA">
        <w:trPr>
          <w:tblHeader/>
        </w:trPr>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i/>
                <w:iCs/>
                <w:sz w:val="18"/>
                <w:szCs w:val="18"/>
              </w:rPr>
            </w:pPr>
            <w:r>
              <w:rPr>
                <w:i/>
                <w:iCs/>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3,120</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2,903</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2,477</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2,056</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1,623</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1,202</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5,411</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6,574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6,574</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6,539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6,504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6,469</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53</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Inventories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57</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60</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100</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498</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501</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506</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508</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8,684</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10,030</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9,609</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9,157</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8,692</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8,239</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1,731</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559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1,552</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178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1,552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1,552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1,552</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400,097</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363,116</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401,281</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500,554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474,267</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510,112</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269</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280</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143</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-49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11</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65,643</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39,241</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135,831</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246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98,202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121,606</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69,165</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467,740</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403,196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538,807</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34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600,319</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597,436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580,840</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476,424</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413,226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548,416</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609,476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606,128</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589,079</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8,651</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36,532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36,169</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26,785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26,388</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26,391</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228</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395</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395</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6,410</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7,019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7,112</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7,182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7,253</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7,324</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35</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0</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1,117</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1,353</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1,415</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1,445</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1,474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1,503</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16,441</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45,299</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45,091</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35,807</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35,510</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35,613</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225</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229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230</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231</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232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233</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497</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751</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811</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857</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903</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949</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722</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980</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1,041</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1,088</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1,135</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1,182</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17,163</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46,279</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46,132</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36,895</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36,645</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36,795</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459,261</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366,947</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502,284</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37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572,581</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569,483</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552,284</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52EFA" w:rsidRDefault="00352EFA" w:rsidP="00352EFA">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458,812</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366,498</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501,835</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37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572,132</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569,034</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551,835</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449</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459,261</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366,947</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502,284</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 xml:space="preserve">37 </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572,581</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569,483</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8"/>
                <w:szCs w:val="18"/>
              </w:rPr>
            </w:pPr>
            <w:r>
              <w:rPr>
                <w:b/>
                <w:bCs/>
                <w:sz w:val="18"/>
                <w:szCs w:val="18"/>
              </w:rPr>
              <w:t>552,284</w:t>
            </w:r>
          </w:p>
        </w:tc>
      </w:tr>
      <w:tr w:rsidR="00352EFA" w:rsidTr="00352EFA">
        <w:tc>
          <w:tcPr>
            <w:tcW w:w="105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352EFA" w:rsidRDefault="00352EFA" w:rsidP="00352EF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52EFA" w:rsidRDefault="00352EFA" w:rsidP="00352EFA">
            <w:pPr>
              <w:ind w:left="-283"/>
              <w:jc w:val="right"/>
              <w:rPr>
                <w:sz w:val="18"/>
                <w:szCs w:val="18"/>
              </w:rPr>
            </w:pPr>
            <w:r>
              <w:rPr>
                <w:sz w:val="18"/>
                <w:szCs w:val="18"/>
              </w:rPr>
              <w:t> </w:t>
            </w:r>
          </w:p>
        </w:tc>
      </w:tr>
    </w:tbl>
    <w:p w:rsidR="003620DE" w:rsidRDefault="003620DE" w:rsidP="00F10751">
      <w:pPr>
        <w:tabs>
          <w:tab w:val="left" w:pos="2265"/>
        </w:tabs>
      </w:pPr>
    </w:p>
    <w:p w:rsidR="003620DE" w:rsidRDefault="003620DE">
      <w:r>
        <w:br w:type="page"/>
      </w:r>
    </w:p>
    <w:tbl>
      <w:tblPr>
        <w:tblW w:w="9356" w:type="dxa"/>
        <w:tblLook w:val="04A0"/>
      </w:tblPr>
      <w:tblGrid>
        <w:gridCol w:w="1054"/>
        <w:gridCol w:w="2392"/>
        <w:gridCol w:w="1106"/>
        <w:gridCol w:w="1054"/>
        <w:gridCol w:w="624"/>
        <w:gridCol w:w="1054"/>
        <w:gridCol w:w="1054"/>
        <w:gridCol w:w="1054"/>
      </w:tblGrid>
      <w:tr w:rsidR="00352EFA" w:rsidTr="00352EFA">
        <w:trPr>
          <w:tblHeader/>
        </w:trPr>
        <w:tc>
          <w:tcPr>
            <w:tcW w:w="9392" w:type="dxa"/>
            <w:gridSpan w:val="8"/>
            <w:tcBorders>
              <w:top w:val="nil"/>
              <w:left w:val="nil"/>
              <w:bottom w:val="nil"/>
              <w:right w:val="nil"/>
            </w:tcBorders>
            <w:shd w:val="clear" w:color="000000" w:fill="FFFFFF"/>
            <w:noWrap/>
            <w:vAlign w:val="bottom"/>
            <w:hideMark/>
          </w:tcPr>
          <w:p w:rsidR="00352EFA" w:rsidRDefault="00352EFA" w:rsidP="00352EFA">
            <w:pPr>
              <w:jc w:val="center"/>
              <w:rPr>
                <w:rFonts w:ascii="Arial" w:hAnsi="Arial" w:cs="Arial"/>
                <w:b/>
                <w:bCs/>
                <w:szCs w:val="24"/>
              </w:rPr>
            </w:pPr>
            <w:bookmarkStart w:id="4" w:name="RANGE!A1:H34"/>
            <w:r>
              <w:rPr>
                <w:rFonts w:ascii="Arial" w:hAnsi="Arial" w:cs="Arial"/>
                <w:b/>
                <w:bCs/>
              </w:rPr>
              <w:lastRenderedPageBreak/>
              <w:t>Economic Development Directorate</w:t>
            </w:r>
            <w:bookmarkEnd w:id="4"/>
          </w:p>
        </w:tc>
      </w:tr>
      <w:tr w:rsidR="00352EFA" w:rsidTr="00352EFA">
        <w:trPr>
          <w:tblHeader/>
        </w:trPr>
        <w:tc>
          <w:tcPr>
            <w:tcW w:w="9392" w:type="dxa"/>
            <w:gridSpan w:val="8"/>
            <w:tcBorders>
              <w:top w:val="nil"/>
              <w:left w:val="nil"/>
              <w:bottom w:val="nil"/>
              <w:right w:val="nil"/>
            </w:tcBorders>
            <w:shd w:val="clear" w:color="000000" w:fill="FFFFFF"/>
            <w:noWrap/>
            <w:vAlign w:val="bottom"/>
            <w:hideMark/>
          </w:tcPr>
          <w:p w:rsidR="00352EFA" w:rsidRDefault="00352EFA" w:rsidP="00352EFA">
            <w:pPr>
              <w:jc w:val="center"/>
              <w:rPr>
                <w:rFonts w:ascii="Arial" w:hAnsi="Arial" w:cs="Arial"/>
                <w:b/>
                <w:bCs/>
                <w:szCs w:val="24"/>
              </w:rPr>
            </w:pPr>
            <w:r>
              <w:rPr>
                <w:rFonts w:ascii="Arial" w:hAnsi="Arial" w:cs="Arial"/>
                <w:b/>
                <w:bCs/>
              </w:rPr>
              <w:t>Statement of Changes in Equity</w:t>
            </w:r>
          </w:p>
        </w:tc>
      </w:tr>
      <w:tr w:rsidR="00352EFA" w:rsidTr="00352EFA">
        <w:trPr>
          <w:tblHeader/>
        </w:trPr>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352EFA" w:rsidRDefault="00352EFA" w:rsidP="00352EFA">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Estimate</w:t>
            </w:r>
          </w:p>
        </w:tc>
      </w:tr>
      <w:tr w:rsidR="00352EFA" w:rsidTr="00352EFA">
        <w:trPr>
          <w:tblHeader/>
        </w:trPr>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352EFA" w:rsidRDefault="00352EFA" w:rsidP="00352EF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352EFA" w:rsidRDefault="00352EFA" w:rsidP="00352EFA">
            <w:pPr>
              <w:ind w:left="-283"/>
              <w:jc w:val="right"/>
              <w:rPr>
                <w:b/>
                <w:bCs/>
                <w:sz w:val="16"/>
                <w:szCs w:val="16"/>
              </w:rPr>
            </w:pPr>
            <w:r>
              <w:rPr>
                <w:b/>
                <w:bCs/>
                <w:sz w:val="16"/>
                <w:szCs w:val="16"/>
              </w:rPr>
              <w:t>as at 30/6/17</w:t>
            </w:r>
          </w:p>
        </w:tc>
      </w:tr>
      <w:tr w:rsidR="00352EFA" w:rsidTr="00352EFA">
        <w:trPr>
          <w:tblHeader/>
        </w:trPr>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352EFA" w:rsidRDefault="00352EFA" w:rsidP="00352EFA">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$'000</w:t>
            </w:r>
          </w:p>
        </w:tc>
      </w:tr>
      <w:tr w:rsidR="00352EFA" w:rsidTr="00352EFA">
        <w:trPr>
          <w:tblHeader/>
        </w:trPr>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291,427</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276,627</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366,498</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32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501,835</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572,132</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569,034</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291,876</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277,076</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366,947</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xml:space="preserve">32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502,284</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572,581</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569,483</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-14,260</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-14,955</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-17,506</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-19,375</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-20,101</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-22,007</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-14,260</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-14,955</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-17,506</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-19,375</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-20,101</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-22,007</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352EFA" w:rsidRDefault="00352EFA" w:rsidP="00352EFA">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0</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Transactions Involving Owners</w:t>
            </w:r>
          </w:p>
          <w:p w:rsidR="00352EFA" w:rsidRDefault="00352EFA" w:rsidP="00352EFA">
            <w:pPr>
              <w:rPr>
                <w:b/>
                <w:bCs/>
                <w:sz w:val="18"/>
                <w:szCs w:val="18"/>
              </w:rPr>
            </w:pPr>
            <w:r>
              <w:rPr>
                <w:b/>
                <w:bCs/>
                <w:sz w:val="18"/>
                <w:szCs w:val="18"/>
              </w:rPr>
              <w:t>Affecting Accumulated Funds</w:t>
            </w:r>
          </w:p>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181,645</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104,560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152,843</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46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89,672</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17,003</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4,808</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266</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0</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181,645</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104,826</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152,843</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89,672</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17,003</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4,808</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458,812</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366,498</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501,835</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37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572,132</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569,034</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551,835</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2392" w:type="dxa"/>
            <w:tcBorders>
              <w:top w:val="nil"/>
              <w:left w:val="nil"/>
              <w:bottom w:val="nil"/>
              <w:right w:val="nil"/>
            </w:tcBorders>
            <w:shd w:val="clear" w:color="000000" w:fill="FFFFFF"/>
            <w:hideMark/>
          </w:tcPr>
          <w:p w:rsidR="00352EFA" w:rsidRDefault="00352EFA" w:rsidP="00352EFA">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449</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52EFA" w:rsidRDefault="00352EFA" w:rsidP="00352EF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sz w:val="18"/>
                <w:szCs w:val="18"/>
              </w:rPr>
            </w:pPr>
            <w:r>
              <w:rPr>
                <w:sz w:val="18"/>
                <w:szCs w:val="18"/>
              </w:rPr>
              <w:t> </w:t>
            </w:r>
          </w:p>
        </w:tc>
      </w:tr>
      <w:tr w:rsidR="00352EFA" w:rsidTr="00352EFA">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459,261</w:t>
            </w:r>
          </w:p>
        </w:tc>
        <w:tc>
          <w:tcPr>
            <w:tcW w:w="2392" w:type="dxa"/>
            <w:tcBorders>
              <w:top w:val="nil"/>
              <w:left w:val="nil"/>
              <w:bottom w:val="nil"/>
              <w:right w:val="nil"/>
            </w:tcBorders>
            <w:shd w:val="clear" w:color="000000" w:fill="FFFFFF"/>
            <w:hideMark/>
          </w:tcPr>
          <w:p w:rsidR="00352EFA" w:rsidRDefault="00352EFA" w:rsidP="00352EFA">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366,947</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502,284</w:t>
            </w:r>
          </w:p>
        </w:tc>
        <w:tc>
          <w:tcPr>
            <w:tcW w:w="62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 xml:space="preserve">37 </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572,581</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569,483</w:t>
            </w:r>
          </w:p>
        </w:tc>
        <w:tc>
          <w:tcPr>
            <w:tcW w:w="1054" w:type="dxa"/>
            <w:tcBorders>
              <w:top w:val="nil"/>
              <w:left w:val="nil"/>
              <w:bottom w:val="nil"/>
              <w:right w:val="nil"/>
            </w:tcBorders>
            <w:shd w:val="clear" w:color="000000" w:fill="FFFFFF"/>
            <w:noWrap/>
            <w:hideMark/>
          </w:tcPr>
          <w:p w:rsidR="00352EFA" w:rsidRDefault="00352EFA" w:rsidP="00352EFA">
            <w:pPr>
              <w:ind w:left="-283"/>
              <w:jc w:val="right"/>
              <w:rPr>
                <w:b/>
                <w:bCs/>
                <w:sz w:val="18"/>
                <w:szCs w:val="18"/>
              </w:rPr>
            </w:pPr>
            <w:r>
              <w:rPr>
                <w:b/>
                <w:bCs/>
                <w:sz w:val="18"/>
                <w:szCs w:val="18"/>
              </w:rPr>
              <w:t>552,284</w:t>
            </w:r>
          </w:p>
        </w:tc>
      </w:tr>
      <w:tr w:rsidR="00352EFA" w:rsidTr="00352EFA">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352EFA" w:rsidRDefault="00352EFA" w:rsidP="00352EF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352EFA" w:rsidRDefault="00352EFA" w:rsidP="00352EFA">
            <w:pPr>
              <w:ind w:left="-283"/>
              <w:jc w:val="right"/>
              <w:rPr>
                <w:b/>
                <w:bCs/>
                <w:sz w:val="18"/>
                <w:szCs w:val="18"/>
              </w:rPr>
            </w:pPr>
            <w:r>
              <w:rPr>
                <w:b/>
                <w:bCs/>
                <w:sz w:val="18"/>
                <w:szCs w:val="18"/>
              </w:rPr>
              <w:t> </w:t>
            </w:r>
          </w:p>
        </w:tc>
      </w:tr>
    </w:tbl>
    <w:p w:rsidR="003620DE" w:rsidRDefault="003620DE" w:rsidP="00F10751">
      <w:pPr>
        <w:tabs>
          <w:tab w:val="left" w:pos="2265"/>
        </w:tabs>
      </w:pPr>
    </w:p>
    <w:p w:rsidR="00EE5F38" w:rsidRDefault="003620DE">
      <w:r>
        <w:br w:type="page"/>
      </w:r>
    </w:p>
    <w:tbl>
      <w:tblPr>
        <w:tblW w:w="9356" w:type="dxa"/>
        <w:tblLook w:val="04A0"/>
      </w:tblPr>
      <w:tblGrid>
        <w:gridCol w:w="1054"/>
        <w:gridCol w:w="2392"/>
        <w:gridCol w:w="1106"/>
        <w:gridCol w:w="1054"/>
        <w:gridCol w:w="624"/>
        <w:gridCol w:w="1054"/>
        <w:gridCol w:w="1054"/>
        <w:gridCol w:w="1054"/>
      </w:tblGrid>
      <w:tr w:rsidR="00454D74" w:rsidTr="004E5EA2">
        <w:trPr>
          <w:tblHeader/>
        </w:trPr>
        <w:tc>
          <w:tcPr>
            <w:tcW w:w="9392" w:type="dxa"/>
            <w:gridSpan w:val="8"/>
            <w:tcBorders>
              <w:top w:val="nil"/>
              <w:left w:val="nil"/>
              <w:bottom w:val="nil"/>
              <w:right w:val="nil"/>
            </w:tcBorders>
            <w:shd w:val="clear" w:color="000000" w:fill="FFFFFF"/>
            <w:noWrap/>
            <w:vAlign w:val="bottom"/>
            <w:hideMark/>
          </w:tcPr>
          <w:p w:rsidR="00454D74" w:rsidRPr="003A04A8" w:rsidRDefault="00454D74" w:rsidP="004E5EA2">
            <w:pPr>
              <w:jc w:val="center"/>
              <w:rPr>
                <w:rFonts w:ascii="Arial" w:hAnsi="Arial" w:cs="Arial"/>
                <w:b/>
                <w:bCs/>
                <w:szCs w:val="24"/>
              </w:rPr>
            </w:pPr>
            <w:bookmarkStart w:id="5" w:name="RANGE!A1:H52"/>
            <w:r w:rsidRPr="003A04A8">
              <w:rPr>
                <w:rFonts w:ascii="Arial" w:hAnsi="Arial" w:cs="Arial"/>
                <w:b/>
                <w:bCs/>
                <w:szCs w:val="24"/>
              </w:rPr>
              <w:lastRenderedPageBreak/>
              <w:t>Economic Development Directorate</w:t>
            </w:r>
            <w:bookmarkEnd w:id="5"/>
          </w:p>
        </w:tc>
      </w:tr>
      <w:tr w:rsidR="00454D74" w:rsidTr="004E5EA2">
        <w:trPr>
          <w:tblHeader/>
        </w:trPr>
        <w:tc>
          <w:tcPr>
            <w:tcW w:w="9392" w:type="dxa"/>
            <w:gridSpan w:val="8"/>
            <w:tcBorders>
              <w:top w:val="nil"/>
              <w:left w:val="nil"/>
              <w:bottom w:val="nil"/>
              <w:right w:val="nil"/>
            </w:tcBorders>
            <w:shd w:val="clear" w:color="000000" w:fill="FFFFFF"/>
            <w:noWrap/>
            <w:vAlign w:val="bottom"/>
            <w:hideMark/>
          </w:tcPr>
          <w:p w:rsidR="00454D74" w:rsidRPr="003A04A8" w:rsidRDefault="00454D74" w:rsidP="004E5EA2">
            <w:pPr>
              <w:jc w:val="center"/>
              <w:rPr>
                <w:rFonts w:ascii="Arial" w:hAnsi="Arial" w:cs="Arial"/>
                <w:b/>
                <w:bCs/>
                <w:szCs w:val="24"/>
              </w:rPr>
            </w:pPr>
            <w:r w:rsidRPr="003A04A8">
              <w:rPr>
                <w:rFonts w:ascii="Arial" w:hAnsi="Arial" w:cs="Arial"/>
                <w:b/>
                <w:bCs/>
                <w:szCs w:val="24"/>
              </w:rPr>
              <w:t>Cash Flow Statement</w:t>
            </w:r>
          </w:p>
        </w:tc>
      </w:tr>
      <w:tr w:rsidR="00454D74" w:rsidTr="004E5EA2">
        <w:trPr>
          <w:tblHeader/>
        </w:trPr>
        <w:tc>
          <w:tcPr>
            <w:tcW w:w="105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454D74" w:rsidRDefault="00454D74" w:rsidP="004E5EA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2016-17</w:t>
            </w:r>
          </w:p>
        </w:tc>
      </w:tr>
      <w:tr w:rsidR="00454D74" w:rsidTr="004E5EA2">
        <w:trPr>
          <w:tblHeader/>
        </w:trPr>
        <w:tc>
          <w:tcPr>
            <w:tcW w:w="1054" w:type="dxa"/>
            <w:tcBorders>
              <w:top w:val="nil"/>
              <w:left w:val="nil"/>
              <w:bottom w:val="nil"/>
              <w:right w:val="nil"/>
            </w:tcBorders>
            <w:shd w:val="clear" w:color="000000" w:fill="FFFFFF"/>
            <w:hideMark/>
          </w:tcPr>
          <w:p w:rsidR="00454D74" w:rsidRDefault="00454D74" w:rsidP="004E5EA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454D74" w:rsidRDefault="00454D74" w:rsidP="004E5EA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54D74" w:rsidRDefault="00454D74" w:rsidP="004E5EA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54D74" w:rsidRDefault="00454D74" w:rsidP="004E5EA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54D74" w:rsidRDefault="00454D74" w:rsidP="004E5EA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Estimate</w:t>
            </w:r>
          </w:p>
        </w:tc>
      </w:tr>
      <w:tr w:rsidR="00454D74" w:rsidTr="004E5EA2">
        <w:trPr>
          <w:tblHeader/>
        </w:trPr>
        <w:tc>
          <w:tcPr>
            <w:tcW w:w="105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454D74" w:rsidRDefault="00454D74" w:rsidP="004E5EA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54D74" w:rsidRDefault="00454D74" w:rsidP="004E5EA2">
            <w:pPr>
              <w:ind w:left="-283"/>
              <w:jc w:val="right"/>
              <w:rPr>
                <w:b/>
                <w:bCs/>
                <w:sz w:val="18"/>
                <w:szCs w:val="18"/>
              </w:rPr>
            </w:pPr>
            <w:r>
              <w:rPr>
                <w:b/>
                <w:bCs/>
                <w:sz w:val="18"/>
                <w:szCs w:val="18"/>
              </w:rPr>
              <w:t>$'000</w:t>
            </w:r>
          </w:p>
        </w:tc>
      </w:tr>
      <w:tr w:rsidR="00454D74" w:rsidRPr="003A04A8" w:rsidTr="004E5EA2">
        <w:trPr>
          <w:tblHeader/>
        </w:trPr>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c>
          <w:tcPr>
            <w:tcW w:w="2392" w:type="dxa"/>
            <w:tcBorders>
              <w:top w:val="nil"/>
              <w:left w:val="nil"/>
              <w:bottom w:val="nil"/>
              <w:right w:val="nil"/>
            </w:tcBorders>
            <w:shd w:val="clear" w:color="000000" w:fill="FFFFFF"/>
            <w:noWrap/>
            <w:vAlign w:val="bottom"/>
            <w:hideMark/>
          </w:tcPr>
          <w:p w:rsidR="00454D74" w:rsidRPr="003A04A8" w:rsidRDefault="00454D74" w:rsidP="004E5EA2">
            <w:pPr>
              <w:rPr>
                <w:sz w:val="6"/>
                <w:szCs w:val="6"/>
              </w:rPr>
            </w:pPr>
            <w:r w:rsidRPr="003A04A8">
              <w:rPr>
                <w:sz w:val="6"/>
                <w:szCs w:val="6"/>
              </w:rPr>
              <w:t> </w:t>
            </w:r>
          </w:p>
        </w:tc>
        <w:tc>
          <w:tcPr>
            <w:tcW w:w="1106"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c>
          <w:tcPr>
            <w:tcW w:w="62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b/>
                <w:bCs/>
                <w:sz w:val="6"/>
                <w:szCs w:val="6"/>
              </w:rPr>
            </w:pPr>
            <w:r w:rsidRPr="003A04A8">
              <w:rPr>
                <w:b/>
                <w:bCs/>
                <w:sz w:val="6"/>
                <w:szCs w:val="6"/>
              </w:rPr>
              <w:t> </w:t>
            </w:r>
          </w:p>
        </w:tc>
      </w:tr>
      <w:tr w:rsidR="00454D74" w:rsidTr="004E5EA2">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noWrap/>
            <w:hideMark/>
          </w:tcPr>
          <w:p w:rsidR="00454D74" w:rsidRDefault="00454D74" w:rsidP="004E5EA2">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r>
      <w:tr w:rsidR="00454D74" w:rsidRPr="003A04A8" w:rsidTr="004E5EA2">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54D74" w:rsidRDefault="00454D74" w:rsidP="004E5EA2">
            <w:pPr>
              <w:ind w:left="-283"/>
              <w:rPr>
                <w:sz w:val="18"/>
                <w:szCs w:val="18"/>
              </w:rPr>
            </w:pPr>
            <w:r>
              <w:rPr>
                <w:sz w:val="18"/>
                <w:szCs w:val="18"/>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75,236</w:t>
            </w:r>
          </w:p>
        </w:tc>
        <w:tc>
          <w:tcPr>
            <w:tcW w:w="2392" w:type="dxa"/>
            <w:tcBorders>
              <w:top w:val="nil"/>
              <w:left w:val="nil"/>
              <w:bottom w:val="nil"/>
              <w:right w:val="nil"/>
            </w:tcBorders>
            <w:shd w:val="clear" w:color="000000" w:fill="FFFFFF"/>
            <w:hideMark/>
          </w:tcPr>
          <w:p w:rsidR="00454D74" w:rsidRDefault="00454D74" w:rsidP="004E5EA2">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73,631</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86,082</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68,332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64,183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64,204</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11,008</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14,262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13,798</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13,307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13,670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13,674</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50</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50</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50</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250</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650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258</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-60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175</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179</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179</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86,544</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88,597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100,188</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81,864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78,082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78,107</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19,343</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20,296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20,419</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19,807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19,794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20,001</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2,615</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3,135</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3,128</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3,051</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3,026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2,972</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41,379</w:t>
            </w:r>
          </w:p>
        </w:tc>
        <w:tc>
          <w:tcPr>
            <w:tcW w:w="2392" w:type="dxa"/>
            <w:tcBorders>
              <w:top w:val="nil"/>
              <w:left w:val="nil"/>
              <w:bottom w:val="nil"/>
              <w:right w:val="nil"/>
            </w:tcBorders>
            <w:shd w:val="clear" w:color="000000" w:fill="FFFFFF"/>
            <w:hideMark/>
          </w:tcPr>
          <w:p w:rsidR="00454D74" w:rsidRDefault="00454D74" w:rsidP="004E5EA2">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40,923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43,962</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38,825</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37,437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37,534</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42</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42</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43</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22,992</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22,325</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29,009</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20,198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17,854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17,607</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394</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3,194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3,904</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413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419</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428</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86,765</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89,873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100,464</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12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82,336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78,572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78,585</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sz w:val="6"/>
                <w:szCs w:val="6"/>
              </w:rPr>
            </w:pPr>
            <w:r w:rsidRPr="003A04A8">
              <w:rPr>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-221</w:t>
            </w:r>
          </w:p>
        </w:tc>
        <w:tc>
          <w:tcPr>
            <w:tcW w:w="2392" w:type="dxa"/>
            <w:tcBorders>
              <w:top w:val="nil"/>
              <w:left w:val="nil"/>
              <w:bottom w:val="nil"/>
              <w:right w:val="nil"/>
            </w:tcBorders>
            <w:shd w:val="clear" w:color="000000" w:fill="FFFFFF"/>
            <w:hideMark/>
          </w:tcPr>
          <w:p w:rsidR="00454D74" w:rsidRDefault="00454D74" w:rsidP="004E5EA2">
            <w:pPr>
              <w:ind w:left="142" w:hanging="142"/>
              <w:rPr>
                <w:b/>
                <w:bCs/>
                <w:sz w:val="18"/>
                <w:szCs w:val="18"/>
              </w:rPr>
            </w:pPr>
            <w:r>
              <w:rPr>
                <w:b/>
                <w:bCs/>
                <w:sz w:val="18"/>
                <w:szCs w:val="18"/>
              </w:rPr>
              <w:t>NET CASH INFLOW/(OUTFLOW) FROM OPERATING ACTIVITIES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-1,276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-276</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78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-472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-490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-478</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color w:val="0000FF"/>
                <w:sz w:val="6"/>
                <w:szCs w:val="6"/>
              </w:rPr>
            </w:pPr>
            <w:r w:rsidRPr="003A04A8">
              <w:rPr>
                <w:color w:val="0000FF"/>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54D74" w:rsidRDefault="00454D74" w:rsidP="004E5EA2">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54D74" w:rsidRDefault="00454D74" w:rsidP="004E5EA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color w:val="0000FF"/>
                <w:sz w:val="18"/>
                <w:szCs w:val="18"/>
              </w:rPr>
            </w:pPr>
            <w:r>
              <w:rPr>
                <w:color w:val="0000FF"/>
                <w:sz w:val="18"/>
                <w:szCs w:val="18"/>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800</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1,186</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0</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180,971</w:t>
            </w:r>
          </w:p>
        </w:tc>
        <w:tc>
          <w:tcPr>
            <w:tcW w:w="2392" w:type="dxa"/>
            <w:tcBorders>
              <w:top w:val="nil"/>
              <w:left w:val="nil"/>
              <w:bottom w:val="nil"/>
              <w:right w:val="nil"/>
            </w:tcBorders>
            <w:shd w:val="clear" w:color="000000" w:fill="FFFFFF"/>
            <w:hideMark/>
          </w:tcPr>
          <w:p w:rsidR="00454D74" w:rsidRDefault="00454D74" w:rsidP="004E5EA2">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104,616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151,698</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45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89,513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16,838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4,643</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181,771</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104,616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152,884</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89,513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16,838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4,643</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sz w:val="6"/>
                <w:szCs w:val="6"/>
              </w:rPr>
            </w:pPr>
            <w:r w:rsidRPr="003A04A8">
              <w:rPr>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-181,771</w:t>
            </w:r>
          </w:p>
        </w:tc>
        <w:tc>
          <w:tcPr>
            <w:tcW w:w="2392" w:type="dxa"/>
            <w:tcBorders>
              <w:top w:val="nil"/>
              <w:left w:val="nil"/>
              <w:bottom w:val="nil"/>
              <w:right w:val="nil"/>
            </w:tcBorders>
            <w:shd w:val="clear" w:color="000000" w:fill="FFFFFF"/>
            <w:hideMark/>
          </w:tcPr>
          <w:p w:rsidR="00454D74" w:rsidRDefault="00454D74" w:rsidP="004E5EA2">
            <w:pPr>
              <w:ind w:left="142" w:hanging="142"/>
              <w:rPr>
                <w:b/>
                <w:bCs/>
                <w:sz w:val="18"/>
                <w:szCs w:val="18"/>
              </w:rPr>
            </w:pPr>
            <w:r>
              <w:rPr>
                <w:b/>
                <w:bCs/>
                <w:sz w:val="18"/>
                <w:szCs w:val="18"/>
              </w:rPr>
              <w:t>NET CASH INFLOW/(OUTFLOW) FROM INVESTING ACTIVITIES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-104,616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-152,884</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-89,513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-16,838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-4,643</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54D74" w:rsidRDefault="00454D74" w:rsidP="004E5EA2">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181,645</w:t>
            </w:r>
          </w:p>
        </w:tc>
        <w:tc>
          <w:tcPr>
            <w:tcW w:w="2392" w:type="dxa"/>
            <w:tcBorders>
              <w:top w:val="nil"/>
              <w:left w:val="nil"/>
              <w:bottom w:val="nil"/>
              <w:right w:val="nil"/>
            </w:tcBorders>
            <w:shd w:val="clear" w:color="000000" w:fill="FFFFFF"/>
            <w:hideMark/>
          </w:tcPr>
          <w:p w:rsidR="00454D74" w:rsidRDefault="00454D74" w:rsidP="004E5EA2">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104,560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152,843</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46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89,672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17,003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4,808</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181,645</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104,560</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152,843</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89,672</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17,003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4,808</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54D74" w:rsidRDefault="00454D74" w:rsidP="004E5EA2">
            <w:pPr>
              <w:ind w:left="-283"/>
              <w:rPr>
                <w:sz w:val="18"/>
                <w:szCs w:val="18"/>
              </w:rPr>
            </w:pPr>
            <w:r>
              <w:rPr>
                <w:sz w:val="18"/>
                <w:szCs w:val="18"/>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109</w:t>
            </w:r>
          </w:p>
        </w:tc>
        <w:tc>
          <w:tcPr>
            <w:tcW w:w="2392" w:type="dxa"/>
            <w:tcBorders>
              <w:top w:val="nil"/>
              <w:left w:val="nil"/>
              <w:bottom w:val="nil"/>
              <w:right w:val="nil"/>
            </w:tcBorders>
            <w:shd w:val="clear" w:color="000000" w:fill="FFFFFF"/>
            <w:noWrap/>
            <w:hideMark/>
          </w:tcPr>
          <w:p w:rsidR="00454D74" w:rsidRDefault="00454D74" w:rsidP="004E5EA2">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109</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sz w:val="18"/>
                <w:szCs w:val="18"/>
              </w:rPr>
            </w:pPr>
            <w:r>
              <w:rPr>
                <w:sz w:val="18"/>
                <w:szCs w:val="18"/>
              </w:rPr>
              <w:t>108</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109</w:t>
            </w:r>
          </w:p>
        </w:tc>
        <w:tc>
          <w:tcPr>
            <w:tcW w:w="2392" w:type="dxa"/>
            <w:tcBorders>
              <w:top w:val="nil"/>
              <w:left w:val="nil"/>
              <w:bottom w:val="nil"/>
              <w:right w:val="nil"/>
            </w:tcBorders>
            <w:shd w:val="clear" w:color="000000" w:fill="FFFFFF"/>
            <w:noWrap/>
            <w:hideMark/>
          </w:tcPr>
          <w:p w:rsidR="00454D74" w:rsidRDefault="00454D74" w:rsidP="004E5EA2">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107</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109</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108</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108</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181,536</w:t>
            </w:r>
          </w:p>
        </w:tc>
        <w:tc>
          <w:tcPr>
            <w:tcW w:w="2392" w:type="dxa"/>
            <w:tcBorders>
              <w:top w:val="nil"/>
              <w:left w:val="nil"/>
              <w:bottom w:val="nil"/>
              <w:right w:val="nil"/>
            </w:tcBorders>
            <w:shd w:val="clear" w:color="000000" w:fill="FFFFFF"/>
            <w:hideMark/>
          </w:tcPr>
          <w:p w:rsidR="00454D74" w:rsidRDefault="00454D74" w:rsidP="004E5EA2">
            <w:pPr>
              <w:rPr>
                <w:b/>
                <w:bCs/>
                <w:sz w:val="18"/>
                <w:szCs w:val="18"/>
              </w:rPr>
            </w:pPr>
            <w:r>
              <w:rPr>
                <w:b/>
                <w:bCs/>
                <w:sz w:val="18"/>
                <w:szCs w:val="18"/>
              </w:rPr>
              <w:t xml:space="preserve">NET CASH INFLOW/(OUTFLOW) </w:t>
            </w:r>
            <w:r>
              <w:rPr>
                <w:b/>
                <w:bCs/>
                <w:sz w:val="18"/>
                <w:szCs w:val="18"/>
              </w:rPr>
              <w:br/>
              <w:t xml:space="preserve">   FROM FINANCING ACTIVITIES</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104,453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152,734</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89,564</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16,895</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4,700</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-456</w:t>
            </w:r>
          </w:p>
        </w:tc>
        <w:tc>
          <w:tcPr>
            <w:tcW w:w="2392" w:type="dxa"/>
            <w:tcBorders>
              <w:top w:val="nil"/>
              <w:left w:val="nil"/>
              <w:bottom w:val="nil"/>
              <w:right w:val="nil"/>
            </w:tcBorders>
            <w:shd w:val="clear" w:color="000000" w:fill="FFFFFF"/>
            <w:hideMark/>
          </w:tcPr>
          <w:p w:rsidR="00454D74" w:rsidRDefault="00454D74" w:rsidP="004E5EA2">
            <w:pPr>
              <w:rPr>
                <w:b/>
                <w:bCs/>
                <w:sz w:val="18"/>
                <w:szCs w:val="18"/>
              </w:rPr>
            </w:pPr>
            <w:r>
              <w:rPr>
                <w:b/>
                <w:bCs/>
                <w:sz w:val="18"/>
                <w:szCs w:val="18"/>
              </w:rPr>
              <w:t>NET INCREASE / (DECREASE) IN CASH HELD</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-1,439</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-426</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70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-421</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-433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-421</w:t>
            </w:r>
          </w:p>
        </w:tc>
      </w:tr>
      <w:tr w:rsidR="00454D74" w:rsidRPr="003A04A8" w:rsidTr="004E5EA2">
        <w:tc>
          <w:tcPr>
            <w:tcW w:w="1054"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2392" w:type="dxa"/>
            <w:tcBorders>
              <w:top w:val="nil"/>
              <w:left w:val="nil"/>
              <w:bottom w:val="nil"/>
              <w:right w:val="nil"/>
            </w:tcBorders>
            <w:shd w:val="clear" w:color="000000" w:fill="FFFFFF"/>
            <w:noWrap/>
            <w:hideMark/>
          </w:tcPr>
          <w:p w:rsidR="00454D74" w:rsidRPr="003A04A8" w:rsidRDefault="00454D74" w:rsidP="004E5EA2">
            <w:pPr>
              <w:rPr>
                <w:sz w:val="6"/>
                <w:szCs w:val="6"/>
              </w:rPr>
            </w:pPr>
            <w:r w:rsidRPr="003A04A8">
              <w:rPr>
                <w:sz w:val="6"/>
                <w:szCs w:val="6"/>
              </w:rPr>
              <w:t> </w:t>
            </w:r>
          </w:p>
        </w:tc>
        <w:tc>
          <w:tcPr>
            <w:tcW w:w="1106"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nil"/>
              <w:right w:val="nil"/>
            </w:tcBorders>
            <w:shd w:val="clear" w:color="000000" w:fill="FFFFFF"/>
            <w:noWrap/>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nil"/>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3,576</w:t>
            </w:r>
          </w:p>
        </w:tc>
        <w:tc>
          <w:tcPr>
            <w:tcW w:w="2392" w:type="dxa"/>
            <w:tcBorders>
              <w:top w:val="nil"/>
              <w:left w:val="nil"/>
              <w:bottom w:val="nil"/>
              <w:right w:val="nil"/>
            </w:tcBorders>
            <w:shd w:val="clear" w:color="000000" w:fill="FFFFFF"/>
            <w:hideMark/>
          </w:tcPr>
          <w:p w:rsidR="00454D74" w:rsidRDefault="00454D74" w:rsidP="004E5EA2">
            <w:pPr>
              <w:spacing w:after="60"/>
              <w:rPr>
                <w:b/>
                <w:bCs/>
                <w:sz w:val="18"/>
                <w:szCs w:val="18"/>
              </w:rPr>
            </w:pPr>
            <w:r>
              <w:rPr>
                <w:b/>
                <w:bCs/>
                <w:sz w:val="18"/>
                <w:szCs w:val="18"/>
              </w:rPr>
              <w:t xml:space="preserve">CASH AT THE BEGINNING OF </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4,342</w:t>
            </w:r>
          </w:p>
        </w:tc>
        <w:tc>
          <w:tcPr>
            <w:tcW w:w="105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2,903</w:t>
            </w:r>
          </w:p>
        </w:tc>
        <w:tc>
          <w:tcPr>
            <w:tcW w:w="62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2,477</w:t>
            </w:r>
          </w:p>
        </w:tc>
        <w:tc>
          <w:tcPr>
            <w:tcW w:w="105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2,056</w:t>
            </w:r>
          </w:p>
        </w:tc>
        <w:tc>
          <w:tcPr>
            <w:tcW w:w="1054" w:type="dxa"/>
            <w:tcBorders>
              <w:top w:val="nil"/>
              <w:left w:val="nil"/>
              <w:bottom w:val="nil"/>
              <w:right w:val="nil"/>
            </w:tcBorders>
            <w:shd w:val="clear" w:color="000000" w:fill="FFFFFF"/>
            <w:noWrap/>
            <w:hideMark/>
          </w:tcPr>
          <w:p w:rsidR="00454D74" w:rsidRDefault="00454D74" w:rsidP="004E5EA2">
            <w:pPr>
              <w:spacing w:after="60"/>
              <w:ind w:left="-283"/>
              <w:jc w:val="right"/>
              <w:rPr>
                <w:b/>
                <w:bCs/>
                <w:sz w:val="18"/>
                <w:szCs w:val="18"/>
              </w:rPr>
            </w:pPr>
            <w:r>
              <w:rPr>
                <w:b/>
                <w:bCs/>
                <w:sz w:val="18"/>
                <w:szCs w:val="18"/>
              </w:rPr>
              <w:t>1,623</w:t>
            </w:r>
          </w:p>
        </w:tc>
      </w:tr>
      <w:tr w:rsidR="00454D74" w:rsidTr="004E5EA2">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3,120</w:t>
            </w:r>
          </w:p>
        </w:tc>
        <w:tc>
          <w:tcPr>
            <w:tcW w:w="2392" w:type="dxa"/>
            <w:tcBorders>
              <w:top w:val="nil"/>
              <w:left w:val="nil"/>
              <w:bottom w:val="nil"/>
              <w:right w:val="nil"/>
            </w:tcBorders>
            <w:shd w:val="clear" w:color="000000" w:fill="FFFFFF"/>
            <w:hideMark/>
          </w:tcPr>
          <w:p w:rsidR="00454D74" w:rsidRDefault="00454D74" w:rsidP="004E5EA2">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2,903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2,477</w:t>
            </w:r>
          </w:p>
        </w:tc>
        <w:tc>
          <w:tcPr>
            <w:tcW w:w="62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2,056</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1,623</w:t>
            </w:r>
          </w:p>
        </w:tc>
        <w:tc>
          <w:tcPr>
            <w:tcW w:w="1054" w:type="dxa"/>
            <w:tcBorders>
              <w:top w:val="nil"/>
              <w:left w:val="nil"/>
              <w:bottom w:val="nil"/>
              <w:right w:val="nil"/>
            </w:tcBorders>
            <w:shd w:val="clear" w:color="000000" w:fill="FFFFFF"/>
            <w:noWrap/>
            <w:hideMark/>
          </w:tcPr>
          <w:p w:rsidR="00454D74" w:rsidRDefault="00454D74" w:rsidP="004E5EA2">
            <w:pPr>
              <w:ind w:left="-283"/>
              <w:jc w:val="right"/>
              <w:rPr>
                <w:b/>
                <w:bCs/>
                <w:sz w:val="18"/>
                <w:szCs w:val="18"/>
              </w:rPr>
            </w:pPr>
            <w:r>
              <w:rPr>
                <w:b/>
                <w:bCs/>
                <w:sz w:val="18"/>
                <w:szCs w:val="18"/>
              </w:rPr>
              <w:t>1,202</w:t>
            </w:r>
          </w:p>
        </w:tc>
      </w:tr>
      <w:tr w:rsidR="00454D74" w:rsidRPr="003A04A8" w:rsidTr="004E5EA2">
        <w:tc>
          <w:tcPr>
            <w:tcW w:w="105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2392" w:type="dxa"/>
            <w:tcBorders>
              <w:top w:val="nil"/>
              <w:left w:val="nil"/>
              <w:bottom w:val="single" w:sz="4" w:space="0" w:color="auto"/>
              <w:right w:val="nil"/>
            </w:tcBorders>
            <w:shd w:val="clear" w:color="000000" w:fill="FFFFFF"/>
            <w:noWrap/>
            <w:hideMark/>
          </w:tcPr>
          <w:p w:rsidR="00454D74" w:rsidRPr="003A04A8" w:rsidRDefault="00454D74" w:rsidP="004E5EA2">
            <w:pPr>
              <w:rPr>
                <w:b/>
                <w:bCs/>
                <w:sz w:val="6"/>
                <w:szCs w:val="6"/>
              </w:rPr>
            </w:pPr>
            <w:r w:rsidRPr="003A04A8">
              <w:rPr>
                <w:b/>
                <w:bCs/>
                <w:sz w:val="6"/>
                <w:szCs w:val="6"/>
              </w:rPr>
              <w:t> </w:t>
            </w:r>
          </w:p>
        </w:tc>
        <w:tc>
          <w:tcPr>
            <w:tcW w:w="1106" w:type="dxa"/>
            <w:tcBorders>
              <w:top w:val="nil"/>
              <w:left w:val="nil"/>
              <w:bottom w:val="single" w:sz="4" w:space="0" w:color="auto"/>
              <w:right w:val="nil"/>
            </w:tcBorders>
            <w:shd w:val="clear" w:color="000000" w:fill="FFFFFF"/>
            <w:noWrap/>
            <w:hideMark/>
          </w:tcPr>
          <w:p w:rsidR="00454D74" w:rsidRPr="003A04A8" w:rsidRDefault="00454D74" w:rsidP="004E5EA2">
            <w:pPr>
              <w:ind w:left="-283"/>
              <w:rPr>
                <w:b/>
                <w:bCs/>
                <w:sz w:val="6"/>
                <w:szCs w:val="6"/>
              </w:rPr>
            </w:pPr>
            <w:r w:rsidRPr="003A04A8">
              <w:rPr>
                <w:b/>
                <w:bCs/>
                <w:sz w:val="6"/>
                <w:szCs w:val="6"/>
              </w:rPr>
              <w:t> </w:t>
            </w:r>
          </w:p>
        </w:tc>
        <w:tc>
          <w:tcPr>
            <w:tcW w:w="105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62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c>
          <w:tcPr>
            <w:tcW w:w="1054" w:type="dxa"/>
            <w:tcBorders>
              <w:top w:val="nil"/>
              <w:left w:val="nil"/>
              <w:bottom w:val="single" w:sz="4" w:space="0" w:color="auto"/>
              <w:right w:val="nil"/>
            </w:tcBorders>
            <w:shd w:val="clear" w:color="000000" w:fill="FFFFFF"/>
            <w:noWrap/>
            <w:vAlign w:val="bottom"/>
            <w:hideMark/>
          </w:tcPr>
          <w:p w:rsidR="00454D74" w:rsidRPr="003A04A8" w:rsidRDefault="00454D74" w:rsidP="004E5EA2">
            <w:pPr>
              <w:ind w:left="-283"/>
              <w:rPr>
                <w:sz w:val="6"/>
                <w:szCs w:val="6"/>
              </w:rPr>
            </w:pPr>
            <w:r w:rsidRPr="003A04A8">
              <w:rPr>
                <w:sz w:val="6"/>
                <w:szCs w:val="6"/>
              </w:rPr>
              <w:t> </w:t>
            </w:r>
          </w:p>
        </w:tc>
      </w:tr>
    </w:tbl>
    <w:p w:rsidR="00EE5F38" w:rsidRDefault="00EE5F38">
      <w:r>
        <w:br w:type="page"/>
      </w:r>
    </w:p>
    <w:p w:rsidR="00690918" w:rsidRDefault="00690918" w:rsidP="00690918">
      <w:pPr>
        <w:pStyle w:val="Heading3"/>
      </w:pPr>
      <w:r w:rsidRPr="00690918">
        <w:lastRenderedPageBreak/>
        <w:t>Notes to Budget Statements</w:t>
      </w:r>
    </w:p>
    <w:p w:rsidR="00644DB6" w:rsidRDefault="00644DB6" w:rsidP="00644DB6">
      <w:pPr>
        <w:pStyle w:val="BodyText"/>
      </w:pPr>
      <w:r w:rsidRPr="00411BEA">
        <w:t>Significant variations are as follows:</w:t>
      </w:r>
    </w:p>
    <w:p w:rsidR="00A821E3" w:rsidRPr="00411BEA" w:rsidRDefault="00A821E3" w:rsidP="00A821E3">
      <w:pPr>
        <w:pStyle w:val="Heading4"/>
      </w:pPr>
      <w:r w:rsidRPr="00411BEA">
        <w:t>Operating Statement</w:t>
      </w:r>
    </w:p>
    <w:p w:rsidR="00A821E3" w:rsidRDefault="00A821E3" w:rsidP="00A821E3">
      <w:pPr>
        <w:pStyle w:val="BodyTextIndent"/>
      </w:pPr>
      <w:r w:rsidRPr="008E4200">
        <w:t>g</w:t>
      </w:r>
      <w:r>
        <w:t>overnment payment for outputs:</w:t>
      </w:r>
    </w:p>
    <w:p w:rsidR="00A821E3" w:rsidRDefault="00A821E3" w:rsidP="00A821E3">
      <w:pPr>
        <w:pStyle w:val="BodyTextIndent2"/>
      </w:pPr>
      <w:r>
        <w:t>the decrease of $1.605 million in the 2012-13</w:t>
      </w:r>
      <w:r w:rsidRPr="008E4200">
        <w:t xml:space="preserve"> estimated outcome </w:t>
      </w:r>
      <w:r>
        <w:t xml:space="preserve">from the original budget </w:t>
      </w:r>
      <w:r w:rsidRPr="008E4200">
        <w:t>is</w:t>
      </w:r>
      <w:r>
        <w:t xml:space="preserve"> mainly</w:t>
      </w:r>
      <w:r w:rsidRPr="008E4200">
        <w:t xml:space="preserve"> due to</w:t>
      </w:r>
      <w:r>
        <w:t xml:space="preserve"> the rollover of recurrent programs and capital works projects from 2012</w:t>
      </w:r>
      <w:r>
        <w:noBreakHyphen/>
        <w:t>13 to 2013</w:t>
      </w:r>
      <w:r>
        <w:noBreakHyphen/>
        <w:t>14, partially offset by Treasurer’s Advance funding for Pace Farm and the transfer of Infrastructure Planning from the Environment and Sustainable Development Directorate</w:t>
      </w:r>
      <w:r w:rsidR="00AD335F">
        <w:t xml:space="preserve"> (ESDD)</w:t>
      </w:r>
      <w:r>
        <w:t>; and</w:t>
      </w:r>
    </w:p>
    <w:p w:rsidR="00A821E3" w:rsidRPr="008E4200" w:rsidRDefault="008B4265" w:rsidP="00A821E3">
      <w:pPr>
        <w:pStyle w:val="BodyTextIndent2"/>
      </w:pPr>
      <w:proofErr w:type="gramStart"/>
      <w:r>
        <w:t>t</w:t>
      </w:r>
      <w:r w:rsidR="00021EE4">
        <w:t>he</w:t>
      </w:r>
      <w:proofErr w:type="gramEnd"/>
      <w:r w:rsidR="00021EE4">
        <w:t xml:space="preserve"> increase of $12.4</w:t>
      </w:r>
      <w:r w:rsidR="00A821E3">
        <w:t>51 million in the 2013-14 Budget from the 2012-13 estimated outcome is due to rollovers from 2012</w:t>
      </w:r>
      <w:r w:rsidR="00A821E3">
        <w:noBreakHyphen/>
        <w:t xml:space="preserve">13, new funding for capital and recurrent initiatives, the final tranche of funding for Pace Farm and increased superannuation </w:t>
      </w:r>
      <w:r w:rsidR="000E5DB9">
        <w:t>funding</w:t>
      </w:r>
      <w:r w:rsidR="00A821E3">
        <w:t>.</w:t>
      </w:r>
    </w:p>
    <w:p w:rsidR="00A821E3" w:rsidRPr="00411BEA" w:rsidRDefault="00A821E3" w:rsidP="00A821E3">
      <w:pPr>
        <w:pStyle w:val="BodyTextIndent"/>
      </w:pPr>
      <w:r w:rsidRPr="00411BEA">
        <w:t>user charges – non ACT Government:</w:t>
      </w:r>
    </w:p>
    <w:p w:rsidR="00A821E3" w:rsidRDefault="00A821E3" w:rsidP="00A821E3">
      <w:pPr>
        <w:pStyle w:val="BodyTextIndent2"/>
      </w:pPr>
      <w:r w:rsidRPr="00411BEA">
        <w:t xml:space="preserve">the </w:t>
      </w:r>
      <w:r>
        <w:t>increase</w:t>
      </w:r>
      <w:r w:rsidRPr="00411BEA">
        <w:t xml:space="preserve"> of $</w:t>
      </w:r>
      <w:r>
        <w:t>2.165</w:t>
      </w:r>
      <w:r w:rsidRPr="00411BEA">
        <w:t xml:space="preserve"> million</w:t>
      </w:r>
      <w:r>
        <w:t xml:space="preserve"> in the 2012-13</w:t>
      </w:r>
      <w:r w:rsidRPr="008E4200">
        <w:t xml:space="preserve"> </w:t>
      </w:r>
      <w:r>
        <w:t>estimated outcome from the original budget is due to a Rugby League semi</w:t>
      </w:r>
      <w:r>
        <w:noBreakHyphen/>
        <w:t>final and major concert at Canberra Stadium, and the Centenary Cricket Matches at Manuka Oval; and</w:t>
      </w:r>
    </w:p>
    <w:p w:rsidR="00A821E3" w:rsidRDefault="00A821E3" w:rsidP="00A821E3">
      <w:pPr>
        <w:pStyle w:val="BodyTextIndent2"/>
      </w:pPr>
      <w:proofErr w:type="gramStart"/>
      <w:r>
        <w:t>the</w:t>
      </w:r>
      <w:proofErr w:type="gramEnd"/>
      <w:r>
        <w:t xml:space="preserve"> decrease of $0.693 million in the 2013</w:t>
      </w:r>
      <w:r>
        <w:noBreakHyphen/>
        <w:t>14 Budget from the 2012-13</w:t>
      </w:r>
      <w:r w:rsidRPr="008E4200">
        <w:t xml:space="preserve"> </w:t>
      </w:r>
      <w:r>
        <w:t>estimated outcome reflects an expected return to normal levels of event revenue.</w:t>
      </w:r>
    </w:p>
    <w:p w:rsidR="00A821E3" w:rsidRDefault="00A821E3" w:rsidP="00A821E3">
      <w:pPr>
        <w:pStyle w:val="BodyTextIndent"/>
      </w:pPr>
      <w:proofErr w:type="gramStart"/>
      <w:r>
        <w:t>user</w:t>
      </w:r>
      <w:proofErr w:type="gramEnd"/>
      <w:r>
        <w:t xml:space="preserve"> charges – ACT Government:  the increase of $1.089 million in the 2012-13</w:t>
      </w:r>
      <w:r w:rsidRPr="008E4200">
        <w:t xml:space="preserve"> </w:t>
      </w:r>
      <w:r>
        <w:t>estimated outcome from the original budget is due to increased revenue from the Land Development Agency for services provided.</w:t>
      </w:r>
    </w:p>
    <w:p w:rsidR="00E94246" w:rsidRDefault="00A821E3" w:rsidP="00A821E3">
      <w:pPr>
        <w:pStyle w:val="BodyTextIndent"/>
      </w:pPr>
      <w:proofErr w:type="gramStart"/>
      <w:r w:rsidRPr="00DC3B2A">
        <w:t>employee</w:t>
      </w:r>
      <w:proofErr w:type="gramEnd"/>
      <w:r w:rsidRPr="00DC3B2A">
        <w:t xml:space="preserve"> and superannuation e</w:t>
      </w:r>
      <w:r>
        <w:t>xpenses:  the increase of $1.473 million in the 2012</w:t>
      </w:r>
      <w:r>
        <w:noBreakHyphen/>
        <w:t>13</w:t>
      </w:r>
      <w:r w:rsidRPr="00DC3B2A">
        <w:t xml:space="preserve"> estimated outcome from the original budget is </w:t>
      </w:r>
      <w:r>
        <w:t xml:space="preserve">mainly </w:t>
      </w:r>
      <w:r w:rsidRPr="00DC3B2A">
        <w:t xml:space="preserve">due to </w:t>
      </w:r>
      <w:r w:rsidR="00E94246">
        <w:t xml:space="preserve">the timing and </w:t>
      </w:r>
      <w:r>
        <w:t>costs associated with employee separations</w:t>
      </w:r>
      <w:r w:rsidR="002C2265">
        <w:t xml:space="preserve"> and higher superannuation costs.</w:t>
      </w:r>
    </w:p>
    <w:p w:rsidR="00A821E3" w:rsidRDefault="00A821E3" w:rsidP="00A821E3">
      <w:pPr>
        <w:pStyle w:val="BodyTextIndent"/>
      </w:pPr>
      <w:r>
        <w:t>supplies and services:</w:t>
      </w:r>
    </w:p>
    <w:p w:rsidR="00A821E3" w:rsidRDefault="00A821E3" w:rsidP="00A821E3">
      <w:pPr>
        <w:pStyle w:val="BodyTextIndent2"/>
      </w:pPr>
      <w:r>
        <w:t>the decrease of $1.965 million in the 2012-13</w:t>
      </w:r>
      <w:r w:rsidRPr="008E4200">
        <w:t xml:space="preserve"> </w:t>
      </w:r>
      <w:r>
        <w:t>estimated outcome from the original budget is due to supplies and services expenses being reclassified as cost of goods sold expenses to more accurately reflect the nature of the expense and the rollover of capital works projects; and</w:t>
      </w:r>
    </w:p>
    <w:p w:rsidR="00A821E3" w:rsidRDefault="00A821E3" w:rsidP="00A821E3">
      <w:pPr>
        <w:pStyle w:val="BodyTextIndent2"/>
      </w:pPr>
      <w:proofErr w:type="gramStart"/>
      <w:r>
        <w:t>the</w:t>
      </w:r>
      <w:proofErr w:type="gramEnd"/>
      <w:r>
        <w:t xml:space="preserve"> increase of $</w:t>
      </w:r>
      <w:r w:rsidR="00F3442C">
        <w:t>2.924</w:t>
      </w:r>
      <w:r>
        <w:t xml:space="preserve"> million in the 2013</w:t>
      </w:r>
      <w:r>
        <w:noBreakHyphen/>
        <w:t>14 Budget from the 2012-13</w:t>
      </w:r>
      <w:r w:rsidRPr="008E4200">
        <w:t xml:space="preserve"> </w:t>
      </w:r>
      <w:r>
        <w:t xml:space="preserve">estimated outcome is due to new initiatives, new capital works feasibility studies and the transfer </w:t>
      </w:r>
      <w:r w:rsidR="000133A6">
        <w:t xml:space="preserve">of consultancies associated with infrastructure planning </w:t>
      </w:r>
      <w:r>
        <w:t>from</w:t>
      </w:r>
      <w:r w:rsidR="00043B99">
        <w:t xml:space="preserve"> ESDD</w:t>
      </w:r>
      <w:r>
        <w:t>.</w:t>
      </w:r>
    </w:p>
    <w:p w:rsidR="00A821E3" w:rsidRDefault="00A821E3" w:rsidP="00A821E3">
      <w:pPr>
        <w:pStyle w:val="BodyTextIndent"/>
      </w:pPr>
      <w:r>
        <w:t>cost of goods sold:</w:t>
      </w:r>
    </w:p>
    <w:p w:rsidR="00A821E3" w:rsidRDefault="00A821E3" w:rsidP="00A821E3">
      <w:pPr>
        <w:pStyle w:val="BodyTextIndent2"/>
      </w:pPr>
      <w:r>
        <w:t>the increase of $3.140 million in the 2012-13</w:t>
      </w:r>
      <w:r w:rsidRPr="008E4200">
        <w:t xml:space="preserve"> </w:t>
      </w:r>
      <w:r>
        <w:t>estimated outcome from the original budget is due to reclassification of supplies and services expense noted above and increased expenses associated with one</w:t>
      </w:r>
      <w:r>
        <w:noBreakHyphen/>
        <w:t>off events at Manuka Oval and Canberra Stadium; and</w:t>
      </w:r>
    </w:p>
    <w:p w:rsidR="00A821E3" w:rsidRDefault="00A821E3" w:rsidP="00A821E3">
      <w:pPr>
        <w:pStyle w:val="BodyTextIndent2"/>
      </w:pPr>
      <w:proofErr w:type="gramStart"/>
      <w:r>
        <w:t>the</w:t>
      </w:r>
      <w:proofErr w:type="gramEnd"/>
      <w:r>
        <w:t xml:space="preserve"> decrease of $1.618 million in the 2013</w:t>
      </w:r>
      <w:r>
        <w:noBreakHyphen/>
        <w:t>14 Budget from the 2012-13</w:t>
      </w:r>
      <w:r w:rsidRPr="008E4200">
        <w:t xml:space="preserve"> </w:t>
      </w:r>
      <w:r>
        <w:t>estimated outcome is mainly due to an expected return to normal levels of event expenditure.</w:t>
      </w:r>
    </w:p>
    <w:p w:rsidR="00A821E3" w:rsidRDefault="00A821E3" w:rsidP="00A821E3">
      <w:pPr>
        <w:pStyle w:val="BodyTextIndent"/>
      </w:pPr>
      <w:r>
        <w:lastRenderedPageBreak/>
        <w:t>grants and purchased services:</w:t>
      </w:r>
    </w:p>
    <w:p w:rsidR="00A821E3" w:rsidRDefault="00A821E3" w:rsidP="00A821E3">
      <w:pPr>
        <w:pStyle w:val="BodyTextIndent2"/>
      </w:pPr>
      <w:r>
        <w:t>the decrease of $0.667 million in the 2012-13 estimated outcome from the original budget is due to the rollover of programs and capital works feasibility studies from 2012</w:t>
      </w:r>
      <w:r>
        <w:noBreakHyphen/>
        <w:t>13 to 2013</w:t>
      </w:r>
      <w:r>
        <w:noBreakHyphen/>
        <w:t>14, partially offset by the grant to Pace Farm for its conversion to barn egg production; and</w:t>
      </w:r>
    </w:p>
    <w:p w:rsidR="00A821E3" w:rsidRPr="00023C71" w:rsidRDefault="00A821E3" w:rsidP="00A821E3">
      <w:pPr>
        <w:pStyle w:val="BodyTextIndent2"/>
      </w:pPr>
      <w:proofErr w:type="gramStart"/>
      <w:r>
        <w:t>the</w:t>
      </w:r>
      <w:proofErr w:type="gramEnd"/>
      <w:r>
        <w:t xml:space="preserve"> increase of $6.684 million in the 2013-14 Budget from the estimated outcome is </w:t>
      </w:r>
      <w:r w:rsidRPr="00023C71">
        <w:t>due to rollovers from 2012</w:t>
      </w:r>
      <w:r w:rsidRPr="00023C71">
        <w:noBreakHyphen/>
        <w:t>13, new initiatives and capital works feasibility studies, and the final tranche of the grant payment to Pace Farm.</w:t>
      </w:r>
    </w:p>
    <w:p w:rsidR="00A821E3" w:rsidRDefault="00A821E3" w:rsidP="00A821E3">
      <w:pPr>
        <w:pStyle w:val="BodyTextIndent"/>
      </w:pPr>
      <w:r w:rsidRPr="00023C71">
        <w:t>other expenses:</w:t>
      </w:r>
    </w:p>
    <w:p w:rsidR="00A821E3" w:rsidRDefault="00A821E3" w:rsidP="00A821E3">
      <w:pPr>
        <w:pStyle w:val="BodyTextIndent2"/>
      </w:pPr>
      <w:r w:rsidRPr="00023C71">
        <w:t xml:space="preserve">the increase of $1.1 million in the 2012-13 estimated outcome </w:t>
      </w:r>
      <w:r>
        <w:t>from the original budget</w:t>
      </w:r>
      <w:r w:rsidRPr="00023C71">
        <w:t xml:space="preserve"> is </w:t>
      </w:r>
      <w:r>
        <w:t>due</w:t>
      </w:r>
      <w:r w:rsidRPr="00023C71">
        <w:t xml:space="preserve"> to </w:t>
      </w:r>
      <w:r>
        <w:t xml:space="preserve">expenditure being reclassified from </w:t>
      </w:r>
      <w:r w:rsidRPr="00023C71">
        <w:t>supplies and services</w:t>
      </w:r>
      <w:r>
        <w:t xml:space="preserve"> to more accurately reflect the nature of the expense</w:t>
      </w:r>
      <w:r w:rsidRPr="00023C71">
        <w:t>;</w:t>
      </w:r>
      <w:r>
        <w:t xml:space="preserve"> and</w:t>
      </w:r>
    </w:p>
    <w:p w:rsidR="00A821E3" w:rsidRPr="00023C71" w:rsidRDefault="00A821E3" w:rsidP="00A821E3">
      <w:pPr>
        <w:pStyle w:val="BodyTextIndent2"/>
      </w:pPr>
      <w:r w:rsidRPr="00023C71">
        <w:t xml:space="preserve">the increase of $3.398 million in the 2013-14 Budget from the </w:t>
      </w:r>
      <w:r>
        <w:t>2012</w:t>
      </w:r>
      <w:r>
        <w:noBreakHyphen/>
      </w:r>
      <w:r w:rsidRPr="00023C71">
        <w:t xml:space="preserve">13 estimated outcome </w:t>
      </w:r>
      <w:r>
        <w:t>are</w:t>
      </w:r>
      <w:r w:rsidRPr="00023C71">
        <w:t xml:space="preserve"> due to the expected transfer of completed capital works to other Government agencies.</w:t>
      </w:r>
    </w:p>
    <w:p w:rsidR="00A821E3" w:rsidRDefault="00A821E3" w:rsidP="00A821E3">
      <w:pPr>
        <w:pStyle w:val="Heading4"/>
      </w:pPr>
      <w:r w:rsidRPr="00E06EDF">
        <w:t>Balance Sheet</w:t>
      </w:r>
    </w:p>
    <w:p w:rsidR="00A821E3" w:rsidRPr="008E4200" w:rsidRDefault="00A821E3" w:rsidP="00A821E3">
      <w:pPr>
        <w:pStyle w:val="BodyTextIndent"/>
      </w:pPr>
      <w:proofErr w:type="gramStart"/>
      <w:r w:rsidRPr="008E4200">
        <w:t>recei</w:t>
      </w:r>
      <w:r>
        <w:t>vables</w:t>
      </w:r>
      <w:proofErr w:type="gramEnd"/>
      <w:r>
        <w:t>:  the increase of $1.163 </w:t>
      </w:r>
      <w:r w:rsidRPr="008E4200">
        <w:t xml:space="preserve">million in the </w:t>
      </w:r>
      <w:r>
        <w:t>2012-13</w:t>
      </w:r>
      <w:r w:rsidRPr="008E4200">
        <w:t xml:space="preserve"> estimated outcome from the original budget is due to the</w:t>
      </w:r>
      <w:r w:rsidR="00C921AC">
        <w:t xml:space="preserve"> flow</w:t>
      </w:r>
      <w:r w:rsidR="00C921AC">
        <w:noBreakHyphen/>
      </w:r>
      <w:proofErr w:type="spellStart"/>
      <w:r>
        <w:t>on</w:t>
      </w:r>
      <w:proofErr w:type="spellEnd"/>
      <w:r>
        <w:t xml:space="preserve"> impact of the audited outcome</w:t>
      </w:r>
      <w:r w:rsidRPr="008E4200">
        <w:t>.</w:t>
      </w:r>
    </w:p>
    <w:p w:rsidR="00A821E3" w:rsidRDefault="00A821E3" w:rsidP="00A821E3">
      <w:pPr>
        <w:pStyle w:val="BodyTextIndent"/>
      </w:pPr>
      <w:r w:rsidRPr="008E4200">
        <w:t>investments:</w:t>
      </w:r>
      <w:r>
        <w:t xml:space="preserve">  </w:t>
      </w:r>
    </w:p>
    <w:p w:rsidR="00A821E3" w:rsidRDefault="00A821E3" w:rsidP="00A821E3">
      <w:pPr>
        <w:pStyle w:val="BodyTextIndent2"/>
      </w:pPr>
      <w:r>
        <w:t>the decrease of $1.172</w:t>
      </w:r>
      <w:r w:rsidRPr="008E4200">
        <w:t xml:space="preserve"> million in the </w:t>
      </w:r>
      <w:r>
        <w:t>2012-13</w:t>
      </w:r>
      <w:r w:rsidRPr="008E4200">
        <w:t xml:space="preserve"> estimated outcome from</w:t>
      </w:r>
      <w:r>
        <w:t xml:space="preserve"> the original budget is due to</w:t>
      </w:r>
      <w:r w:rsidRPr="007F3171">
        <w:t xml:space="preserve"> </w:t>
      </w:r>
      <w:r>
        <w:t>lower than estimated investments made through the ACT Fi</w:t>
      </w:r>
      <w:r w:rsidR="001324FC">
        <w:t>lm Investment Fund in 2012</w:t>
      </w:r>
      <w:r w:rsidR="001324FC">
        <w:noBreakHyphen/>
        <w:t xml:space="preserve">13; </w:t>
      </w:r>
      <w:r>
        <w:t>and</w:t>
      </w:r>
    </w:p>
    <w:p w:rsidR="00A821E3" w:rsidRDefault="00A821E3" w:rsidP="00A821E3">
      <w:pPr>
        <w:pStyle w:val="BodyTextIndent2"/>
      </w:pPr>
      <w:proofErr w:type="gramStart"/>
      <w:r w:rsidRPr="008E4200">
        <w:t>the</w:t>
      </w:r>
      <w:proofErr w:type="gramEnd"/>
      <w:r w:rsidRPr="008E4200">
        <w:t xml:space="preserve"> increase of $</w:t>
      </w:r>
      <w:r>
        <w:t>0.993</w:t>
      </w:r>
      <w:r w:rsidRPr="008E4200">
        <w:t xml:space="preserve"> million in t</w:t>
      </w:r>
      <w:r>
        <w:t>he 2013</w:t>
      </w:r>
      <w:r>
        <w:noBreakHyphen/>
        <w:t>14 Budget from the 2012</w:t>
      </w:r>
      <w:r>
        <w:noBreakHyphen/>
        <w:t>13</w:t>
      </w:r>
      <w:r w:rsidRPr="008E4200">
        <w:t xml:space="preserve"> estimated outcome </w:t>
      </w:r>
      <w:r>
        <w:t xml:space="preserve">is </w:t>
      </w:r>
      <w:r w:rsidRPr="008E4200">
        <w:t>due to</w:t>
      </w:r>
      <w:r>
        <w:t xml:space="preserve"> investments that are planned to be made through the ACT Film Investment Fund in 2013</w:t>
      </w:r>
      <w:r>
        <w:noBreakHyphen/>
        <w:t>14</w:t>
      </w:r>
      <w:r w:rsidR="000133A6">
        <w:t>.</w:t>
      </w:r>
      <w:r w:rsidRPr="008E4200">
        <w:t xml:space="preserve"> </w:t>
      </w:r>
    </w:p>
    <w:p w:rsidR="00A821E3" w:rsidRDefault="00A821E3" w:rsidP="00A821E3">
      <w:pPr>
        <w:pStyle w:val="BodyTextIndent"/>
      </w:pPr>
      <w:proofErr w:type="gramStart"/>
      <w:r w:rsidRPr="008E4200">
        <w:t>property</w:t>
      </w:r>
      <w:proofErr w:type="gramEnd"/>
      <w:r w:rsidRPr="008E4200">
        <w:t>, plant and equipment:</w:t>
      </w:r>
      <w:r>
        <w:t xml:space="preserve">  </w:t>
      </w:r>
      <w:r w:rsidRPr="008E4200">
        <w:t>the decrease of $</w:t>
      </w:r>
      <w:r>
        <w:t>36.981</w:t>
      </w:r>
      <w:r w:rsidRPr="008E4200">
        <w:t xml:space="preserve"> million in the </w:t>
      </w:r>
      <w:r>
        <w:t>2012-13</w:t>
      </w:r>
      <w:r w:rsidRPr="008E4200">
        <w:t xml:space="preserve"> estimated outcome from the original bud</w:t>
      </w:r>
      <w:r>
        <w:t>get and the increase of $38.165</w:t>
      </w:r>
      <w:r w:rsidRPr="008E4200">
        <w:t xml:space="preserve"> million in the </w:t>
      </w:r>
      <w:r>
        <w:t>2013</w:t>
      </w:r>
      <w:r>
        <w:noBreakHyphen/>
        <w:t xml:space="preserve">14 </w:t>
      </w:r>
      <w:r w:rsidRPr="008E4200">
        <w:t xml:space="preserve">Budget from the </w:t>
      </w:r>
      <w:r>
        <w:t>2012-13</w:t>
      </w:r>
      <w:r w:rsidRPr="008E4200">
        <w:t xml:space="preserve"> estimated outcome </w:t>
      </w:r>
      <w:r>
        <w:t>are</w:t>
      </w:r>
      <w:r w:rsidRPr="008E4200">
        <w:t xml:space="preserve"> due to the timing of the </w:t>
      </w:r>
      <w:r>
        <w:t xml:space="preserve">physical completion and </w:t>
      </w:r>
      <w:r w:rsidRPr="008E4200">
        <w:t>capitalisation of capital works.</w:t>
      </w:r>
    </w:p>
    <w:p w:rsidR="00A821E3" w:rsidRDefault="00A821E3" w:rsidP="00A821E3">
      <w:pPr>
        <w:pStyle w:val="BodyTextIndent"/>
      </w:pPr>
      <w:r>
        <w:t>capital works in progress:</w:t>
      </w:r>
    </w:p>
    <w:p w:rsidR="00A821E3" w:rsidRDefault="00A821E3" w:rsidP="00A821E3">
      <w:pPr>
        <w:pStyle w:val="BodyTextIndent2"/>
      </w:pPr>
      <w:r w:rsidRPr="00E06EDF">
        <w:t xml:space="preserve">the </w:t>
      </w:r>
      <w:r>
        <w:t>decrease</w:t>
      </w:r>
      <w:r w:rsidRPr="00E06EDF">
        <w:t xml:space="preserve"> of $</w:t>
      </w:r>
      <w:r>
        <w:t>26.402</w:t>
      </w:r>
      <w:r w:rsidRPr="00E06EDF">
        <w:t xml:space="preserve"> million in the </w:t>
      </w:r>
      <w:r>
        <w:t>2012-13</w:t>
      </w:r>
      <w:r w:rsidRPr="008E4200">
        <w:t xml:space="preserve"> </w:t>
      </w:r>
      <w:r w:rsidRPr="00E06EDF">
        <w:t xml:space="preserve">estimated outcome </w:t>
      </w:r>
      <w:r>
        <w:t>from the original budget is due to the rollover of capital works projects from 2012</w:t>
      </w:r>
      <w:r>
        <w:noBreakHyphen/>
        <w:t>13 to 2013</w:t>
      </w:r>
      <w:r>
        <w:noBreakHyphen/>
        <w:t>14; and</w:t>
      </w:r>
    </w:p>
    <w:p w:rsidR="00A821E3" w:rsidRPr="00565BD3" w:rsidRDefault="00A821E3" w:rsidP="00A821E3">
      <w:pPr>
        <w:pStyle w:val="BodyTextIndent2"/>
      </w:pPr>
      <w:proofErr w:type="gramStart"/>
      <w:r>
        <w:t>the</w:t>
      </w:r>
      <w:proofErr w:type="gramEnd"/>
      <w:r>
        <w:t xml:space="preserve"> increase of $96.590 million in the 2013</w:t>
      </w:r>
      <w:r>
        <w:noBreakHyphen/>
        <w:t>14 Budget from the 2012</w:t>
      </w:r>
      <w:r>
        <w:noBreakHyphen/>
        <w:t>13</w:t>
      </w:r>
      <w:r w:rsidRPr="008E4200">
        <w:t xml:space="preserve"> </w:t>
      </w:r>
      <w:r>
        <w:t>estimated outcome is due  to the expected progression of those works and the commencement of new capital works.</w:t>
      </w:r>
    </w:p>
    <w:p w:rsidR="00A821E3" w:rsidRDefault="00A821E3" w:rsidP="00A821E3">
      <w:pPr>
        <w:pStyle w:val="BodyTextIndent"/>
      </w:pPr>
      <w:proofErr w:type="gramStart"/>
      <w:r>
        <w:t>current</w:t>
      </w:r>
      <w:proofErr w:type="gramEnd"/>
      <w:r>
        <w:t xml:space="preserve"> payables:  the increase of $27.881</w:t>
      </w:r>
      <w:r w:rsidRPr="008E4200">
        <w:t xml:space="preserve"> million in the </w:t>
      </w:r>
      <w:r>
        <w:t>2012-13</w:t>
      </w:r>
      <w:r w:rsidRPr="008E4200">
        <w:t xml:space="preserve"> estimated outcome fro</w:t>
      </w:r>
      <w:r>
        <w:t>m the original budget is due to accrued expenditure related to the timing of invoice payments for capital works.</w:t>
      </w:r>
    </w:p>
    <w:p w:rsidR="00A821E3" w:rsidRPr="00BA1C9B" w:rsidRDefault="006F5881" w:rsidP="00A821E3">
      <w:pPr>
        <w:pStyle w:val="BodyTextIndent"/>
      </w:pPr>
      <w:proofErr w:type="gramStart"/>
      <w:r>
        <w:lastRenderedPageBreak/>
        <w:t>current</w:t>
      </w:r>
      <w:proofErr w:type="gramEnd"/>
      <w:r>
        <w:t xml:space="preserve"> and </w:t>
      </w:r>
      <w:proofErr w:type="spellStart"/>
      <w:r>
        <w:t>non </w:t>
      </w:r>
      <w:r w:rsidR="00A821E3">
        <w:t>current</w:t>
      </w:r>
      <w:proofErr w:type="spellEnd"/>
      <w:r w:rsidR="00A821E3">
        <w:t xml:space="preserve"> employee benefits:  the increase of $0.863 million in the 2012</w:t>
      </w:r>
      <w:r w:rsidR="00A821E3">
        <w:noBreakHyphen/>
        <w:t>13 estimated outcome from the original budget is due to the flow on impact of the audited outcome.</w:t>
      </w:r>
    </w:p>
    <w:p w:rsidR="00A821E3" w:rsidRDefault="00A821E3" w:rsidP="00A821E3">
      <w:pPr>
        <w:pStyle w:val="Heading4"/>
      </w:pPr>
      <w:r w:rsidRPr="00227ABF">
        <w:t>Statement of Changes in Equity</w:t>
      </w:r>
    </w:p>
    <w:p w:rsidR="00A821E3" w:rsidRDefault="00A821E3" w:rsidP="00A821E3">
      <w:pPr>
        <w:pStyle w:val="BodyText"/>
      </w:pPr>
      <w:r>
        <w:t>Variations in the statement are explained in the notes above.</w:t>
      </w:r>
    </w:p>
    <w:p w:rsidR="00A821E3" w:rsidRDefault="00A821E3" w:rsidP="00A821E3">
      <w:pPr>
        <w:pStyle w:val="Heading4"/>
      </w:pPr>
      <w:r w:rsidRPr="00227ABF">
        <w:t>Cash Flow Statement</w:t>
      </w:r>
    </w:p>
    <w:p w:rsidR="006447B4" w:rsidRDefault="00A821E3" w:rsidP="00A821E3">
      <w:pPr>
        <w:pStyle w:val="BodyText"/>
      </w:pPr>
      <w:r>
        <w:t>Variations in the statement are explained in the notes above.</w:t>
      </w:r>
    </w:p>
    <w:p w:rsidR="006447B4" w:rsidRDefault="006447B4">
      <w:r>
        <w:br w:type="page"/>
      </w:r>
    </w:p>
    <w:tbl>
      <w:tblPr>
        <w:tblW w:w="9356" w:type="dxa"/>
        <w:tblLook w:val="04A0"/>
      </w:tblPr>
      <w:tblGrid>
        <w:gridCol w:w="1050"/>
        <w:gridCol w:w="2384"/>
        <w:gridCol w:w="1102"/>
        <w:gridCol w:w="1049"/>
        <w:gridCol w:w="621"/>
        <w:gridCol w:w="1050"/>
        <w:gridCol w:w="1050"/>
        <w:gridCol w:w="1050"/>
      </w:tblGrid>
      <w:tr w:rsidR="004E5EA2" w:rsidTr="00C50368">
        <w:trPr>
          <w:tblHeader/>
        </w:trPr>
        <w:tc>
          <w:tcPr>
            <w:tcW w:w="9356" w:type="dxa"/>
            <w:gridSpan w:val="8"/>
            <w:tcBorders>
              <w:top w:val="nil"/>
              <w:left w:val="nil"/>
              <w:bottom w:val="nil"/>
              <w:right w:val="nil"/>
            </w:tcBorders>
            <w:shd w:val="clear" w:color="000000" w:fill="FFFFFF"/>
            <w:hideMark/>
          </w:tcPr>
          <w:p w:rsidR="004E5EA2" w:rsidRPr="003A04A8" w:rsidRDefault="004E5EA2" w:rsidP="004E5EA2">
            <w:pPr>
              <w:jc w:val="center"/>
              <w:rPr>
                <w:rFonts w:ascii="Arial" w:hAnsi="Arial" w:cs="Arial"/>
                <w:b/>
                <w:bCs/>
                <w:szCs w:val="24"/>
              </w:rPr>
            </w:pPr>
            <w:bookmarkStart w:id="6" w:name="RANGE!A1:H28"/>
            <w:r w:rsidRPr="003A04A8">
              <w:rPr>
                <w:rFonts w:ascii="Arial" w:hAnsi="Arial" w:cs="Arial"/>
                <w:b/>
                <w:bCs/>
                <w:szCs w:val="24"/>
              </w:rPr>
              <w:lastRenderedPageBreak/>
              <w:t>Economic Development Directorate</w:t>
            </w:r>
            <w:bookmarkEnd w:id="6"/>
          </w:p>
        </w:tc>
      </w:tr>
      <w:tr w:rsidR="004E5EA2" w:rsidTr="00C50368">
        <w:trPr>
          <w:tblHeader/>
        </w:trPr>
        <w:tc>
          <w:tcPr>
            <w:tcW w:w="9356" w:type="dxa"/>
            <w:gridSpan w:val="8"/>
            <w:tcBorders>
              <w:top w:val="nil"/>
              <w:left w:val="nil"/>
              <w:bottom w:val="nil"/>
              <w:right w:val="nil"/>
            </w:tcBorders>
            <w:shd w:val="clear" w:color="000000" w:fill="FFFFFF"/>
            <w:hideMark/>
          </w:tcPr>
          <w:p w:rsidR="004E5EA2" w:rsidRPr="003A04A8" w:rsidRDefault="004E5EA2" w:rsidP="004E5EA2">
            <w:pPr>
              <w:jc w:val="center"/>
              <w:rPr>
                <w:rFonts w:ascii="Arial" w:hAnsi="Arial" w:cs="Arial"/>
                <w:b/>
                <w:bCs/>
                <w:szCs w:val="24"/>
              </w:rPr>
            </w:pPr>
            <w:r w:rsidRPr="003A04A8">
              <w:rPr>
                <w:rFonts w:ascii="Arial" w:hAnsi="Arial" w:cs="Arial"/>
                <w:b/>
                <w:bCs/>
                <w:szCs w:val="24"/>
              </w:rPr>
              <w:t>Statement of Income and Expenses on Behalf of the Territory</w:t>
            </w:r>
          </w:p>
        </w:tc>
      </w:tr>
      <w:tr w:rsidR="004E5EA2" w:rsidTr="00C50368">
        <w:trPr>
          <w:tblHeader/>
        </w:trPr>
        <w:tc>
          <w:tcPr>
            <w:tcW w:w="1050"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2016-17</w:t>
            </w:r>
          </w:p>
        </w:tc>
      </w:tr>
      <w:tr w:rsidR="004E5EA2" w:rsidTr="00C50368">
        <w:trPr>
          <w:tblHeader/>
        </w:trPr>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Estimate</w:t>
            </w:r>
          </w:p>
        </w:tc>
      </w:tr>
      <w:tr w:rsidR="004E5EA2" w:rsidTr="00C50368">
        <w:trPr>
          <w:tblHeader/>
        </w:trPr>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b/>
                <w:bCs/>
                <w:sz w:val="18"/>
                <w:szCs w:val="18"/>
              </w:rPr>
            </w:pPr>
            <w:r>
              <w:rPr>
                <w:b/>
                <w:bCs/>
                <w:sz w:val="18"/>
                <w:szCs w:val="18"/>
              </w:rPr>
              <w:t>$'000</w:t>
            </w:r>
          </w:p>
        </w:tc>
      </w:tr>
      <w:tr w:rsidR="004E5EA2" w:rsidTr="00C50368">
        <w:trPr>
          <w:tblHeader/>
        </w:trPr>
        <w:tc>
          <w:tcPr>
            <w:tcW w:w="1050"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i/>
                <w:iCs/>
                <w:sz w:val="18"/>
                <w:szCs w:val="18"/>
              </w:rPr>
            </w:pPr>
            <w:r>
              <w:rPr>
                <w:b/>
                <w:bCs/>
                <w:i/>
                <w:iCs/>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7,772</w:t>
            </w:r>
          </w:p>
        </w:tc>
        <w:tc>
          <w:tcPr>
            <w:tcW w:w="2384" w:type="dxa"/>
            <w:tcBorders>
              <w:top w:val="nil"/>
              <w:left w:val="nil"/>
              <w:bottom w:val="nil"/>
              <w:right w:val="nil"/>
            </w:tcBorders>
            <w:shd w:val="clear" w:color="000000" w:fill="FFFFFF"/>
            <w:hideMark/>
          </w:tcPr>
          <w:p w:rsidR="004E5EA2" w:rsidRDefault="004E5EA2" w:rsidP="004E5EA2">
            <w:pPr>
              <w:ind w:left="142" w:hanging="142"/>
              <w:rPr>
                <w:sz w:val="18"/>
                <w:szCs w:val="18"/>
              </w:rPr>
            </w:pPr>
            <w:r>
              <w:rPr>
                <w:sz w:val="18"/>
                <w:szCs w:val="18"/>
              </w:rPr>
              <w:t>Payment for Expenses on behalf of Territory</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7,772</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7,945</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8,140</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8,347</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8,555</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120</w:t>
            </w:r>
          </w:p>
        </w:tc>
        <w:tc>
          <w:tcPr>
            <w:tcW w:w="2384" w:type="dxa"/>
            <w:tcBorders>
              <w:top w:val="nil"/>
              <w:left w:val="nil"/>
              <w:bottom w:val="nil"/>
              <w:right w:val="nil"/>
            </w:tcBorders>
            <w:shd w:val="clear" w:color="000000" w:fill="FFFFFF"/>
            <w:hideMark/>
          </w:tcPr>
          <w:p w:rsidR="004E5EA2" w:rsidRDefault="004E5EA2" w:rsidP="004E5EA2">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120</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123</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126</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129</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129</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8,068</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8,266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8,476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8,684</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8,068</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8,266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8,476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8,684</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118</w:t>
            </w:r>
          </w:p>
        </w:tc>
        <w:tc>
          <w:tcPr>
            <w:tcW w:w="2384" w:type="dxa"/>
            <w:tcBorders>
              <w:top w:val="nil"/>
              <w:left w:val="nil"/>
              <w:bottom w:val="nil"/>
              <w:right w:val="nil"/>
            </w:tcBorders>
            <w:shd w:val="clear" w:color="000000" w:fill="FFFFFF"/>
            <w:hideMark/>
          </w:tcPr>
          <w:p w:rsidR="004E5EA2" w:rsidRDefault="004E5EA2" w:rsidP="004E5EA2">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118</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118</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118</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121</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124</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7,654</w:t>
            </w:r>
          </w:p>
        </w:tc>
        <w:tc>
          <w:tcPr>
            <w:tcW w:w="2384" w:type="dxa"/>
            <w:tcBorders>
              <w:top w:val="nil"/>
              <w:left w:val="nil"/>
              <w:bottom w:val="nil"/>
              <w:right w:val="nil"/>
            </w:tcBorders>
            <w:shd w:val="clear" w:color="000000" w:fill="FFFFFF"/>
            <w:hideMark/>
          </w:tcPr>
          <w:p w:rsidR="004E5EA2" w:rsidRDefault="004E5EA2" w:rsidP="004E5EA2">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7,654</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7,827</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8,022</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8,226</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8,428</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120</w:t>
            </w:r>
          </w:p>
        </w:tc>
        <w:tc>
          <w:tcPr>
            <w:tcW w:w="2384" w:type="dxa"/>
            <w:tcBorders>
              <w:top w:val="nil"/>
              <w:left w:val="nil"/>
              <w:bottom w:val="nil"/>
              <w:right w:val="nil"/>
            </w:tcBorders>
            <w:shd w:val="clear" w:color="000000" w:fill="FFFFFF"/>
            <w:hideMark/>
          </w:tcPr>
          <w:p w:rsidR="004E5EA2" w:rsidRDefault="004E5EA2" w:rsidP="004E5EA2">
            <w:pPr>
              <w:rPr>
                <w:sz w:val="18"/>
                <w:szCs w:val="18"/>
              </w:rPr>
            </w:pPr>
            <w:r>
              <w:rPr>
                <w:sz w:val="18"/>
                <w:szCs w:val="18"/>
              </w:rPr>
              <w:t>Transfer Expenses</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120</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123</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126</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129</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132</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7,892</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8,068</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8,266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8,476</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8,684</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4E5EA2" w:rsidRDefault="004E5EA2" w:rsidP="004E5EA2">
            <w:pPr>
              <w:rPr>
                <w:sz w:val="18"/>
                <w:szCs w:val="18"/>
              </w:rPr>
            </w:pPr>
            <w:r>
              <w:rPr>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sz w:val="18"/>
                <w:szCs w:val="18"/>
              </w:rPr>
            </w:pPr>
            <w:r>
              <w:rPr>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w:t>
            </w:r>
          </w:p>
        </w:tc>
      </w:tr>
      <w:tr w:rsidR="004E5EA2" w:rsidTr="00C50368">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4E5EA2" w:rsidRDefault="004E5EA2" w:rsidP="004E5EA2">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49"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4E5EA2" w:rsidRDefault="004E5EA2" w:rsidP="004E5EA2">
            <w:pPr>
              <w:ind w:left="-283"/>
              <w:jc w:val="right"/>
              <w:rPr>
                <w:b/>
                <w:bCs/>
                <w:sz w:val="18"/>
                <w:szCs w:val="18"/>
              </w:rPr>
            </w:pPr>
            <w:r>
              <w:rPr>
                <w:b/>
                <w:bCs/>
                <w:sz w:val="18"/>
                <w:szCs w:val="18"/>
              </w:rPr>
              <w:t>0</w:t>
            </w:r>
          </w:p>
        </w:tc>
      </w:tr>
      <w:tr w:rsidR="004E5EA2" w:rsidTr="00C50368">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4E5EA2" w:rsidRDefault="004E5EA2" w:rsidP="004E5EA2">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4E5EA2" w:rsidRDefault="004E5EA2" w:rsidP="004E5EA2">
            <w:pPr>
              <w:ind w:left="-283"/>
              <w:jc w:val="right"/>
              <w:rPr>
                <w:sz w:val="18"/>
                <w:szCs w:val="18"/>
              </w:rPr>
            </w:pPr>
            <w:r>
              <w:rPr>
                <w:sz w:val="18"/>
                <w:szCs w:val="18"/>
              </w:rPr>
              <w:t> </w:t>
            </w:r>
          </w:p>
        </w:tc>
      </w:tr>
    </w:tbl>
    <w:p w:rsidR="006830E2" w:rsidRDefault="006830E2" w:rsidP="00644DB6">
      <w:pPr>
        <w:pStyle w:val="BodyText"/>
      </w:pPr>
    </w:p>
    <w:p w:rsidR="006830E2" w:rsidRDefault="006830E2">
      <w:r>
        <w:br w:type="page"/>
      </w:r>
    </w:p>
    <w:tbl>
      <w:tblPr>
        <w:tblW w:w="9356" w:type="dxa"/>
        <w:tblLook w:val="04A0"/>
      </w:tblPr>
      <w:tblGrid>
        <w:gridCol w:w="1054"/>
        <w:gridCol w:w="2392"/>
        <w:gridCol w:w="1106"/>
        <w:gridCol w:w="1054"/>
        <w:gridCol w:w="624"/>
        <w:gridCol w:w="1054"/>
        <w:gridCol w:w="1054"/>
        <w:gridCol w:w="1054"/>
      </w:tblGrid>
      <w:tr w:rsidR="00B12DB3" w:rsidTr="0092574F">
        <w:trPr>
          <w:tblHeader/>
        </w:trPr>
        <w:tc>
          <w:tcPr>
            <w:tcW w:w="9392" w:type="dxa"/>
            <w:gridSpan w:val="8"/>
            <w:tcBorders>
              <w:top w:val="nil"/>
              <w:left w:val="nil"/>
              <w:bottom w:val="nil"/>
              <w:right w:val="nil"/>
            </w:tcBorders>
            <w:shd w:val="clear" w:color="000000" w:fill="FFFFFF"/>
            <w:noWrap/>
            <w:vAlign w:val="bottom"/>
            <w:hideMark/>
          </w:tcPr>
          <w:p w:rsidR="00B12DB3" w:rsidRPr="003A04A8" w:rsidRDefault="00B12DB3" w:rsidP="0092574F">
            <w:pPr>
              <w:jc w:val="center"/>
              <w:rPr>
                <w:rFonts w:ascii="Arial" w:hAnsi="Arial" w:cs="Arial"/>
                <w:b/>
                <w:bCs/>
                <w:szCs w:val="24"/>
              </w:rPr>
            </w:pPr>
            <w:bookmarkStart w:id="7" w:name="RANGE!A1:H22"/>
            <w:bookmarkStart w:id="8" w:name="RANGE!A1:H41"/>
            <w:r w:rsidRPr="003A04A8">
              <w:rPr>
                <w:rFonts w:ascii="Arial" w:hAnsi="Arial" w:cs="Arial"/>
                <w:b/>
                <w:bCs/>
                <w:szCs w:val="24"/>
              </w:rPr>
              <w:lastRenderedPageBreak/>
              <w:t>Economic Development Directorate</w:t>
            </w:r>
            <w:bookmarkEnd w:id="7"/>
          </w:p>
        </w:tc>
      </w:tr>
      <w:tr w:rsidR="00B12DB3" w:rsidTr="0092574F">
        <w:trPr>
          <w:tblHeader/>
        </w:trPr>
        <w:tc>
          <w:tcPr>
            <w:tcW w:w="9392" w:type="dxa"/>
            <w:gridSpan w:val="8"/>
            <w:tcBorders>
              <w:top w:val="nil"/>
              <w:left w:val="nil"/>
              <w:bottom w:val="nil"/>
              <w:right w:val="nil"/>
            </w:tcBorders>
            <w:shd w:val="clear" w:color="000000" w:fill="FFFFFF"/>
            <w:noWrap/>
            <w:vAlign w:val="bottom"/>
            <w:hideMark/>
          </w:tcPr>
          <w:p w:rsidR="00B12DB3" w:rsidRPr="003A04A8" w:rsidRDefault="00B12DB3" w:rsidP="0092574F">
            <w:pPr>
              <w:jc w:val="center"/>
              <w:rPr>
                <w:rFonts w:ascii="Arial" w:hAnsi="Arial" w:cs="Arial"/>
                <w:b/>
                <w:bCs/>
                <w:szCs w:val="24"/>
              </w:rPr>
            </w:pPr>
            <w:r w:rsidRPr="003A04A8">
              <w:rPr>
                <w:rFonts w:ascii="Arial" w:hAnsi="Arial" w:cs="Arial"/>
                <w:b/>
                <w:bCs/>
                <w:szCs w:val="24"/>
              </w:rPr>
              <w:t>Statement of Assets and Liabilities on Behalf of the Territory</w:t>
            </w:r>
          </w:p>
        </w:tc>
      </w:tr>
      <w:tr w:rsidR="00B12DB3" w:rsidTr="0092574F">
        <w:trPr>
          <w:tblHeader/>
        </w:trPr>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12DB3" w:rsidRDefault="00B12DB3" w:rsidP="0092574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r>
      <w:tr w:rsidR="00B12DB3" w:rsidTr="0092574F">
        <w:trPr>
          <w:tblHeader/>
        </w:trPr>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12DB3" w:rsidRDefault="00B12DB3" w:rsidP="0092574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30/6/17</w:t>
            </w:r>
          </w:p>
        </w:tc>
      </w:tr>
      <w:tr w:rsidR="00B12DB3" w:rsidTr="0092574F">
        <w:trPr>
          <w:tblHeader/>
        </w:trPr>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r>
      <w:tr w:rsidR="00B12DB3" w:rsidTr="0092574F">
        <w:trPr>
          <w:tblHeader/>
        </w:trPr>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i/>
                <w:iCs/>
                <w:sz w:val="18"/>
                <w:szCs w:val="18"/>
              </w:rPr>
            </w:pPr>
            <w:r>
              <w:rPr>
                <w:i/>
                <w:iCs/>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12DB3" w:rsidRDefault="00B12DB3" w:rsidP="0092574F">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2,138</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B12DB3" w:rsidRDefault="00B12DB3" w:rsidP="0092574F">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B12DB3" w:rsidRDefault="00B12DB3" w:rsidP="0092574F">
            <w:pPr>
              <w:ind w:left="-283"/>
              <w:jc w:val="right"/>
              <w:rPr>
                <w:sz w:val="18"/>
                <w:szCs w:val="18"/>
              </w:rPr>
            </w:pPr>
            <w:r>
              <w:rPr>
                <w:sz w:val="18"/>
                <w:szCs w:val="18"/>
              </w:rPr>
              <w:t> </w:t>
            </w:r>
          </w:p>
        </w:tc>
      </w:tr>
    </w:tbl>
    <w:p w:rsidR="004E5EA2" w:rsidRDefault="004E5EA2"/>
    <w:p w:rsidR="00B12DB3" w:rsidRDefault="00B12DB3"/>
    <w:tbl>
      <w:tblPr>
        <w:tblW w:w="9356" w:type="dxa"/>
        <w:tblLook w:val="04A0"/>
      </w:tblPr>
      <w:tblGrid>
        <w:gridCol w:w="1054"/>
        <w:gridCol w:w="2392"/>
        <w:gridCol w:w="1106"/>
        <w:gridCol w:w="1054"/>
        <w:gridCol w:w="624"/>
        <w:gridCol w:w="1054"/>
        <w:gridCol w:w="1054"/>
        <w:gridCol w:w="1054"/>
      </w:tblGrid>
      <w:tr w:rsidR="00B12DB3" w:rsidTr="0092574F">
        <w:trPr>
          <w:tblHeader/>
        </w:trPr>
        <w:tc>
          <w:tcPr>
            <w:tcW w:w="9392" w:type="dxa"/>
            <w:gridSpan w:val="8"/>
            <w:tcBorders>
              <w:top w:val="nil"/>
              <w:left w:val="nil"/>
              <w:bottom w:val="nil"/>
              <w:right w:val="nil"/>
            </w:tcBorders>
            <w:shd w:val="clear" w:color="000000" w:fill="FFFFFF"/>
            <w:noWrap/>
            <w:vAlign w:val="bottom"/>
            <w:hideMark/>
          </w:tcPr>
          <w:p w:rsidR="00B12DB3" w:rsidRPr="00A4136C" w:rsidRDefault="00B12DB3" w:rsidP="0092574F">
            <w:pPr>
              <w:jc w:val="center"/>
              <w:rPr>
                <w:rFonts w:ascii="Arial" w:hAnsi="Arial" w:cs="Arial"/>
                <w:b/>
                <w:bCs/>
                <w:szCs w:val="24"/>
              </w:rPr>
            </w:pPr>
            <w:bookmarkStart w:id="9" w:name="RANGE!A1:H24"/>
            <w:r w:rsidRPr="00A4136C">
              <w:rPr>
                <w:rFonts w:ascii="Arial" w:hAnsi="Arial" w:cs="Arial"/>
                <w:b/>
                <w:bCs/>
                <w:szCs w:val="24"/>
              </w:rPr>
              <w:t>Economic Development Directorate</w:t>
            </w:r>
            <w:bookmarkEnd w:id="9"/>
          </w:p>
        </w:tc>
      </w:tr>
      <w:tr w:rsidR="00B12DB3" w:rsidTr="0092574F">
        <w:trPr>
          <w:tblHeader/>
        </w:trPr>
        <w:tc>
          <w:tcPr>
            <w:tcW w:w="9392" w:type="dxa"/>
            <w:gridSpan w:val="8"/>
            <w:tcBorders>
              <w:top w:val="nil"/>
              <w:left w:val="nil"/>
              <w:bottom w:val="nil"/>
              <w:right w:val="nil"/>
            </w:tcBorders>
            <w:shd w:val="clear" w:color="000000" w:fill="FFFFFF"/>
            <w:noWrap/>
            <w:vAlign w:val="bottom"/>
            <w:hideMark/>
          </w:tcPr>
          <w:p w:rsidR="00B12DB3" w:rsidRPr="00A4136C" w:rsidRDefault="00B12DB3" w:rsidP="0092574F">
            <w:pPr>
              <w:jc w:val="center"/>
              <w:rPr>
                <w:rFonts w:ascii="Arial" w:hAnsi="Arial" w:cs="Arial"/>
                <w:b/>
                <w:bCs/>
                <w:szCs w:val="24"/>
              </w:rPr>
            </w:pPr>
            <w:r w:rsidRPr="00A4136C">
              <w:rPr>
                <w:rFonts w:ascii="Arial" w:hAnsi="Arial" w:cs="Arial"/>
                <w:b/>
                <w:bCs/>
                <w:szCs w:val="24"/>
              </w:rPr>
              <w:t>Statement of Changes in Equity on Behalf of the Territory</w:t>
            </w:r>
          </w:p>
        </w:tc>
      </w:tr>
      <w:tr w:rsidR="00B12DB3" w:rsidTr="0092574F">
        <w:trPr>
          <w:tblHeader/>
        </w:trPr>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B12DB3" w:rsidRDefault="00B12DB3" w:rsidP="0092574F">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Estimate</w:t>
            </w:r>
          </w:p>
        </w:tc>
      </w:tr>
      <w:tr w:rsidR="00B12DB3" w:rsidTr="0092574F">
        <w:trPr>
          <w:tblHeader/>
        </w:trPr>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B12DB3" w:rsidRDefault="00B12DB3" w:rsidP="0092574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B12DB3" w:rsidRDefault="00B12DB3" w:rsidP="0092574F">
            <w:pPr>
              <w:ind w:left="-283"/>
              <w:jc w:val="right"/>
              <w:rPr>
                <w:b/>
                <w:bCs/>
                <w:sz w:val="16"/>
                <w:szCs w:val="16"/>
              </w:rPr>
            </w:pPr>
            <w:r>
              <w:rPr>
                <w:b/>
                <w:bCs/>
                <w:sz w:val="16"/>
                <w:szCs w:val="16"/>
              </w:rPr>
              <w:t>as at 30/6/17</w:t>
            </w:r>
          </w:p>
        </w:tc>
      </w:tr>
      <w:tr w:rsidR="00B12DB3" w:rsidTr="0092574F">
        <w:trPr>
          <w:tblHeader/>
        </w:trPr>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B12DB3" w:rsidRDefault="00B12DB3" w:rsidP="0092574F">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$'000</w:t>
            </w:r>
          </w:p>
        </w:tc>
      </w:tr>
      <w:tr w:rsidR="00B12DB3" w:rsidTr="0092574F">
        <w:trPr>
          <w:tblHeader/>
        </w:trPr>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2,352</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1,638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xml:space="preserve">31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2,352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1,638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xml:space="preserve">31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B12DB3" w:rsidRDefault="00B12DB3" w:rsidP="0092574F">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Transactions Involving Owners</w:t>
            </w:r>
          </w:p>
          <w:p w:rsidR="00B12DB3" w:rsidRDefault="00B12DB3" w:rsidP="0092574F">
            <w:pPr>
              <w:rPr>
                <w:b/>
                <w:bCs/>
                <w:sz w:val="18"/>
                <w:szCs w:val="18"/>
              </w:rPr>
            </w:pPr>
            <w:r>
              <w:rPr>
                <w:b/>
                <w:bCs/>
                <w:sz w:val="18"/>
                <w:szCs w:val="18"/>
              </w:rPr>
              <w:t>Affecting Accumulated Funds</w:t>
            </w:r>
          </w:p>
          <w:p w:rsidR="00B12DB3" w:rsidRDefault="00B12DB3"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500</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0</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500</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0</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2,852</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2,138</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B12DB3" w:rsidRDefault="00B12DB3"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sz w:val="18"/>
                <w:szCs w:val="18"/>
              </w:rPr>
            </w:pPr>
            <w:r>
              <w:rPr>
                <w:sz w:val="18"/>
                <w:szCs w:val="18"/>
              </w:rPr>
              <w:t> </w:t>
            </w:r>
          </w:p>
        </w:tc>
      </w:tr>
      <w:tr w:rsidR="00B12DB3" w:rsidTr="0092574F">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2,852</w:t>
            </w:r>
          </w:p>
        </w:tc>
        <w:tc>
          <w:tcPr>
            <w:tcW w:w="2392" w:type="dxa"/>
            <w:tcBorders>
              <w:top w:val="nil"/>
              <w:left w:val="nil"/>
              <w:bottom w:val="nil"/>
              <w:right w:val="nil"/>
            </w:tcBorders>
            <w:shd w:val="clear" w:color="000000" w:fill="FFFFFF"/>
            <w:hideMark/>
          </w:tcPr>
          <w:p w:rsidR="00B12DB3" w:rsidRDefault="00B12DB3" w:rsidP="0092574F">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62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c>
          <w:tcPr>
            <w:tcW w:w="1054" w:type="dxa"/>
            <w:tcBorders>
              <w:top w:val="nil"/>
              <w:left w:val="nil"/>
              <w:bottom w:val="nil"/>
              <w:right w:val="nil"/>
            </w:tcBorders>
            <w:shd w:val="clear" w:color="000000" w:fill="FFFFFF"/>
            <w:noWrap/>
            <w:hideMark/>
          </w:tcPr>
          <w:p w:rsidR="00B12DB3" w:rsidRDefault="00B12DB3" w:rsidP="0092574F">
            <w:pPr>
              <w:ind w:left="-283"/>
              <w:jc w:val="right"/>
              <w:rPr>
                <w:b/>
                <w:bCs/>
                <w:sz w:val="18"/>
                <w:szCs w:val="18"/>
              </w:rPr>
            </w:pPr>
            <w:r>
              <w:rPr>
                <w:b/>
                <w:bCs/>
                <w:sz w:val="18"/>
                <w:szCs w:val="18"/>
              </w:rPr>
              <w:t>2,138</w:t>
            </w:r>
          </w:p>
        </w:tc>
      </w:tr>
      <w:tr w:rsidR="00B12DB3" w:rsidTr="0092574F">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B12DB3" w:rsidRDefault="00B12DB3" w:rsidP="0092574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B12DB3" w:rsidRDefault="00B12DB3" w:rsidP="0092574F">
            <w:pPr>
              <w:ind w:left="-283"/>
              <w:jc w:val="right"/>
              <w:rPr>
                <w:b/>
                <w:bCs/>
                <w:sz w:val="18"/>
                <w:szCs w:val="18"/>
              </w:rPr>
            </w:pPr>
            <w:r>
              <w:rPr>
                <w:b/>
                <w:bCs/>
                <w:sz w:val="18"/>
                <w:szCs w:val="18"/>
              </w:rPr>
              <w:t> </w:t>
            </w:r>
          </w:p>
        </w:tc>
      </w:tr>
    </w:tbl>
    <w:p w:rsidR="00B12DB3" w:rsidRDefault="00B12DB3"/>
    <w:p w:rsidR="00B12DB3" w:rsidRDefault="00B12DB3">
      <w:r>
        <w:br w:type="page"/>
      </w:r>
    </w:p>
    <w:tbl>
      <w:tblPr>
        <w:tblW w:w="9356" w:type="dxa"/>
        <w:tblLook w:val="04A0"/>
      </w:tblPr>
      <w:tblGrid>
        <w:gridCol w:w="1054"/>
        <w:gridCol w:w="2392"/>
        <w:gridCol w:w="1106"/>
        <w:gridCol w:w="1054"/>
        <w:gridCol w:w="624"/>
        <w:gridCol w:w="1054"/>
        <w:gridCol w:w="1054"/>
        <w:gridCol w:w="1054"/>
      </w:tblGrid>
      <w:tr w:rsidR="00470319" w:rsidTr="0092574F">
        <w:trPr>
          <w:tblHeader/>
        </w:trPr>
        <w:tc>
          <w:tcPr>
            <w:tcW w:w="9392" w:type="dxa"/>
            <w:gridSpan w:val="8"/>
            <w:tcBorders>
              <w:top w:val="nil"/>
              <w:left w:val="nil"/>
              <w:bottom w:val="nil"/>
              <w:right w:val="nil"/>
            </w:tcBorders>
            <w:shd w:val="clear" w:color="000000" w:fill="FFFFFF"/>
            <w:noWrap/>
            <w:vAlign w:val="bottom"/>
            <w:hideMark/>
          </w:tcPr>
          <w:p w:rsidR="00470319" w:rsidRPr="00A4136C" w:rsidRDefault="00470319" w:rsidP="0092574F">
            <w:pPr>
              <w:jc w:val="center"/>
              <w:rPr>
                <w:rFonts w:ascii="Arial" w:hAnsi="Arial" w:cs="Arial"/>
                <w:b/>
                <w:bCs/>
                <w:szCs w:val="24"/>
              </w:rPr>
            </w:pPr>
            <w:r w:rsidRPr="00A4136C">
              <w:rPr>
                <w:rFonts w:ascii="Arial" w:hAnsi="Arial" w:cs="Arial"/>
                <w:b/>
                <w:bCs/>
                <w:szCs w:val="24"/>
              </w:rPr>
              <w:lastRenderedPageBreak/>
              <w:t>Economic Development Directorate</w:t>
            </w:r>
          </w:p>
        </w:tc>
      </w:tr>
      <w:tr w:rsidR="00470319" w:rsidTr="0092574F">
        <w:trPr>
          <w:tblHeader/>
        </w:trPr>
        <w:tc>
          <w:tcPr>
            <w:tcW w:w="9392" w:type="dxa"/>
            <w:gridSpan w:val="8"/>
            <w:tcBorders>
              <w:top w:val="nil"/>
              <w:left w:val="nil"/>
              <w:bottom w:val="nil"/>
              <w:right w:val="nil"/>
            </w:tcBorders>
            <w:shd w:val="clear" w:color="000000" w:fill="FFFFFF"/>
            <w:noWrap/>
            <w:vAlign w:val="bottom"/>
            <w:hideMark/>
          </w:tcPr>
          <w:p w:rsidR="00470319" w:rsidRPr="00A4136C" w:rsidRDefault="00470319" w:rsidP="0092574F">
            <w:pPr>
              <w:jc w:val="center"/>
              <w:rPr>
                <w:rFonts w:ascii="Arial" w:hAnsi="Arial" w:cs="Arial"/>
                <w:b/>
                <w:bCs/>
                <w:szCs w:val="24"/>
              </w:rPr>
            </w:pPr>
            <w:r w:rsidRPr="00A4136C">
              <w:rPr>
                <w:rFonts w:ascii="Arial" w:hAnsi="Arial" w:cs="Arial"/>
                <w:b/>
                <w:bCs/>
                <w:szCs w:val="24"/>
              </w:rPr>
              <w:t>Statement of Cash Flows on Behalf of the Territory</w:t>
            </w:r>
          </w:p>
        </w:tc>
      </w:tr>
      <w:tr w:rsidR="00470319" w:rsidTr="0092574F">
        <w:trPr>
          <w:tblHeader/>
        </w:trPr>
        <w:tc>
          <w:tcPr>
            <w:tcW w:w="105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2016-17</w:t>
            </w:r>
          </w:p>
        </w:tc>
      </w:tr>
      <w:tr w:rsidR="00470319" w:rsidTr="0092574F">
        <w:trPr>
          <w:tblHeader/>
        </w:trPr>
        <w:tc>
          <w:tcPr>
            <w:tcW w:w="1054" w:type="dxa"/>
            <w:tcBorders>
              <w:top w:val="nil"/>
              <w:left w:val="nil"/>
              <w:bottom w:val="nil"/>
              <w:right w:val="nil"/>
            </w:tcBorders>
            <w:shd w:val="clear" w:color="000000" w:fill="FFFFFF"/>
            <w:hideMark/>
          </w:tcPr>
          <w:p w:rsidR="00470319" w:rsidRDefault="00470319" w:rsidP="0092574F">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70319" w:rsidRDefault="00470319" w:rsidP="0092574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70319" w:rsidRDefault="00470319" w:rsidP="0092574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70319" w:rsidRDefault="00470319" w:rsidP="0092574F">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Estimate</w:t>
            </w:r>
          </w:p>
        </w:tc>
      </w:tr>
      <w:tr w:rsidR="00470319" w:rsidTr="0092574F">
        <w:trPr>
          <w:tblHeader/>
        </w:trPr>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470319" w:rsidRDefault="00470319" w:rsidP="0092574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$'000</w:t>
            </w:r>
          </w:p>
        </w:tc>
      </w:tr>
      <w:tr w:rsidR="00470319" w:rsidTr="0092574F">
        <w:trPr>
          <w:tblHeader/>
        </w:trPr>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70319" w:rsidRDefault="00470319" w:rsidP="0092574F">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7,772</w:t>
            </w:r>
          </w:p>
        </w:tc>
        <w:tc>
          <w:tcPr>
            <w:tcW w:w="2392" w:type="dxa"/>
            <w:tcBorders>
              <w:top w:val="nil"/>
              <w:left w:val="nil"/>
              <w:bottom w:val="nil"/>
              <w:right w:val="nil"/>
            </w:tcBorders>
            <w:shd w:val="clear" w:color="000000" w:fill="FFFFFF"/>
            <w:hideMark/>
          </w:tcPr>
          <w:p w:rsidR="00470319" w:rsidRDefault="00470319" w:rsidP="0092574F">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7,772</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7,945</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8,140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8,347</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8,555</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120</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123</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129</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129</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7,892</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7,892</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8,068</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8,266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8,476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8,684</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118</w:t>
            </w:r>
          </w:p>
        </w:tc>
        <w:tc>
          <w:tcPr>
            <w:tcW w:w="2392" w:type="dxa"/>
            <w:tcBorders>
              <w:top w:val="nil"/>
              <w:left w:val="nil"/>
              <w:bottom w:val="nil"/>
              <w:right w:val="nil"/>
            </w:tcBorders>
            <w:shd w:val="clear" w:color="000000" w:fill="FFFFFF"/>
            <w:hideMark/>
          </w:tcPr>
          <w:p w:rsidR="00470319" w:rsidRDefault="00470319" w:rsidP="0092574F">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118</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118</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118</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121</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124</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7,654</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7,654</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7,827</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8,022</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8,226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8,428</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120</w:t>
            </w:r>
          </w:p>
        </w:tc>
        <w:tc>
          <w:tcPr>
            <w:tcW w:w="2392" w:type="dxa"/>
            <w:tcBorders>
              <w:top w:val="nil"/>
              <w:left w:val="nil"/>
              <w:bottom w:val="nil"/>
              <w:right w:val="nil"/>
            </w:tcBorders>
            <w:shd w:val="clear" w:color="000000" w:fill="FFFFFF"/>
            <w:hideMark/>
          </w:tcPr>
          <w:p w:rsidR="00470319" w:rsidRDefault="00470319" w:rsidP="0092574F">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123</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129</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132</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7,892</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7,892</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8,068</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8,266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8,476</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8,684</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CASH FLOWS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color w:val="0000FF"/>
                <w:sz w:val="18"/>
                <w:szCs w:val="18"/>
              </w:rPr>
            </w:pPr>
            <w:r>
              <w:rPr>
                <w:color w:val="0000FF"/>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500</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CASH FLOWS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500</w:t>
            </w:r>
          </w:p>
        </w:tc>
        <w:tc>
          <w:tcPr>
            <w:tcW w:w="2392" w:type="dxa"/>
            <w:tcBorders>
              <w:top w:val="nil"/>
              <w:left w:val="nil"/>
              <w:bottom w:val="nil"/>
              <w:right w:val="nil"/>
            </w:tcBorders>
            <w:shd w:val="clear" w:color="000000" w:fill="FFFFFF"/>
            <w:hideMark/>
          </w:tcPr>
          <w:p w:rsidR="00470319" w:rsidRDefault="00470319" w:rsidP="0092574F">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500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470319" w:rsidRDefault="00470319" w:rsidP="0092574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70319" w:rsidRDefault="00470319" w:rsidP="0092574F">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spacing w:after="60"/>
              <w:ind w:left="-283"/>
              <w:jc w:val="right"/>
              <w:rPr>
                <w:b/>
                <w:bCs/>
                <w:sz w:val="18"/>
                <w:szCs w:val="18"/>
              </w:rPr>
            </w:pPr>
            <w:r>
              <w:rPr>
                <w:b/>
                <w:bCs/>
                <w:sz w:val="18"/>
                <w:szCs w:val="18"/>
              </w:rPr>
              <w:t>0</w:t>
            </w:r>
          </w:p>
        </w:tc>
      </w:tr>
      <w:tr w:rsidR="00470319" w:rsidTr="0092574F">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70319" w:rsidRDefault="00470319" w:rsidP="0092574F">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70319" w:rsidRDefault="00470319" w:rsidP="0092574F">
            <w:pPr>
              <w:ind w:left="-283"/>
              <w:jc w:val="right"/>
              <w:rPr>
                <w:b/>
                <w:bCs/>
                <w:sz w:val="18"/>
                <w:szCs w:val="18"/>
              </w:rPr>
            </w:pPr>
            <w:r>
              <w:rPr>
                <w:b/>
                <w:bCs/>
                <w:sz w:val="18"/>
                <w:szCs w:val="18"/>
              </w:rPr>
              <w:t>0</w:t>
            </w:r>
          </w:p>
        </w:tc>
      </w:tr>
      <w:tr w:rsidR="00470319" w:rsidTr="0092574F">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470319" w:rsidRDefault="00470319" w:rsidP="0092574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470319" w:rsidRDefault="00470319" w:rsidP="0092574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70319" w:rsidRDefault="00470319" w:rsidP="0092574F">
            <w:pPr>
              <w:ind w:left="-283"/>
              <w:jc w:val="right"/>
              <w:rPr>
                <w:sz w:val="18"/>
                <w:szCs w:val="18"/>
              </w:rPr>
            </w:pPr>
            <w:r>
              <w:rPr>
                <w:sz w:val="18"/>
                <w:szCs w:val="18"/>
              </w:rPr>
              <w:t> </w:t>
            </w:r>
          </w:p>
        </w:tc>
      </w:tr>
    </w:tbl>
    <w:p w:rsidR="00B12DB3" w:rsidRDefault="00B12DB3"/>
    <w:p w:rsidR="006830E2" w:rsidRDefault="006830E2">
      <w:r>
        <w:br w:type="page"/>
      </w:r>
    </w:p>
    <w:bookmarkEnd w:id="8"/>
    <w:p w:rsidR="00877C7E" w:rsidRDefault="00877C7E" w:rsidP="00877C7E">
      <w:pPr>
        <w:pStyle w:val="Heading3"/>
      </w:pPr>
      <w:r w:rsidRPr="00690918">
        <w:lastRenderedPageBreak/>
        <w:t>Notes to Budget Statements</w:t>
      </w:r>
    </w:p>
    <w:p w:rsidR="00877C7E" w:rsidRDefault="00877C7E" w:rsidP="00877C7E">
      <w:pPr>
        <w:pStyle w:val="BodyText"/>
      </w:pPr>
      <w:r w:rsidRPr="00411BEA">
        <w:t>Significant variations are as follows:</w:t>
      </w:r>
    </w:p>
    <w:p w:rsidR="00470319" w:rsidRDefault="00470319" w:rsidP="00877C7E">
      <w:pPr>
        <w:pStyle w:val="Heading4"/>
      </w:pPr>
      <w:r>
        <w:t>Statement</w:t>
      </w:r>
      <w:r w:rsidR="00993D91">
        <w:t xml:space="preserve"> of Income and Expenses on Behalf of the Territory</w:t>
      </w:r>
    </w:p>
    <w:p w:rsidR="00470319" w:rsidRDefault="00470319" w:rsidP="00470319">
      <w:pPr>
        <w:pStyle w:val="BodyText"/>
      </w:pPr>
      <w:r>
        <w:t>There are</w:t>
      </w:r>
      <w:r w:rsidR="00D70C92">
        <w:t xml:space="preserve"> no significant variances in the </w:t>
      </w:r>
      <w:r>
        <w:t>Statement</w:t>
      </w:r>
      <w:r w:rsidR="00D70C92">
        <w:t xml:space="preserve"> of Income and Expenses</w:t>
      </w:r>
      <w:r>
        <w:t>.</w:t>
      </w:r>
    </w:p>
    <w:p w:rsidR="00877C7E" w:rsidRDefault="00993D91" w:rsidP="00877C7E">
      <w:pPr>
        <w:pStyle w:val="Heading4"/>
      </w:pPr>
      <w:r>
        <w:t>Statement of Assets and Liabilities on Behalf of the Territory</w:t>
      </w:r>
    </w:p>
    <w:p w:rsidR="00A821E3" w:rsidRDefault="00877C7E" w:rsidP="00877C7E">
      <w:pPr>
        <w:pStyle w:val="BodyTextIndent"/>
      </w:pPr>
      <w:proofErr w:type="gramStart"/>
      <w:r w:rsidRPr="008E4200">
        <w:t>investments</w:t>
      </w:r>
      <w:proofErr w:type="gramEnd"/>
      <w:r w:rsidRPr="008E4200">
        <w:t>:</w:t>
      </w:r>
      <w:r>
        <w:t xml:space="preserve">  the decrease of $0.714</w:t>
      </w:r>
      <w:r w:rsidRPr="008E4200">
        <w:t xml:space="preserve"> million in the </w:t>
      </w:r>
      <w:r>
        <w:t>2012-13</w:t>
      </w:r>
      <w:r w:rsidRPr="008E4200">
        <w:t xml:space="preserve"> estimated outcome from</w:t>
      </w:r>
      <w:r>
        <w:t xml:space="preserve"> the original </w:t>
      </w:r>
      <w:r w:rsidR="008034FC">
        <w:t>budget is due to a diminution of the investments held by the Canberra Business Development Fund flowing from the 2011-12 audited outcome</w:t>
      </w:r>
      <w:r w:rsidR="008034FC" w:rsidRPr="008034FC">
        <w:t>.</w:t>
      </w:r>
    </w:p>
    <w:p w:rsidR="00F55F05" w:rsidRDefault="00F55F05" w:rsidP="00F55F05">
      <w:pPr>
        <w:pStyle w:val="Heading4"/>
      </w:pPr>
      <w:r w:rsidRPr="00227ABF">
        <w:t>Statement of Changes in Equity</w:t>
      </w:r>
      <w:r w:rsidR="00993D91">
        <w:t xml:space="preserve"> on Behalf of the Territory</w:t>
      </w:r>
    </w:p>
    <w:p w:rsidR="00F55F05" w:rsidRDefault="00F55F05" w:rsidP="00F55F05">
      <w:pPr>
        <w:pStyle w:val="BodyText"/>
      </w:pPr>
      <w:r>
        <w:t>Variations in the statement are explained in the notes above.</w:t>
      </w:r>
    </w:p>
    <w:p w:rsidR="00F55F05" w:rsidRDefault="00F55F05" w:rsidP="00F55F05">
      <w:pPr>
        <w:pStyle w:val="Heading4"/>
      </w:pPr>
      <w:r w:rsidRPr="00227ABF">
        <w:t>Statement</w:t>
      </w:r>
      <w:r w:rsidR="00993D91" w:rsidRPr="00993D91">
        <w:t xml:space="preserve"> </w:t>
      </w:r>
      <w:r w:rsidR="00993D91">
        <w:t xml:space="preserve">of </w:t>
      </w:r>
      <w:r w:rsidR="00993D91" w:rsidRPr="00227ABF">
        <w:t>Cash Flow</w:t>
      </w:r>
      <w:r w:rsidR="00993D91">
        <w:t>s on Behalf of the Territory</w:t>
      </w:r>
    </w:p>
    <w:p w:rsidR="00FB795B" w:rsidRDefault="00F55F05" w:rsidP="00F55F05">
      <w:pPr>
        <w:pStyle w:val="BodyText"/>
      </w:pPr>
      <w:r>
        <w:t>Variations in the statement are explained in the notes above.</w:t>
      </w:r>
    </w:p>
    <w:p w:rsidR="00FB795B" w:rsidRDefault="00FB795B">
      <w:r>
        <w:br w:type="page"/>
      </w:r>
    </w:p>
    <w:sectPr w:rsidR="00FB795B" w:rsidSect="00A83F0D">
      <w:headerReference w:type="even" r:id="rId15"/>
      <w:headerReference w:type="default" r:id="rId16"/>
      <w:footerReference w:type="even" r:id="rId17"/>
      <w:footerReference w:type="default" r:id="rId18"/>
      <w:headerReference w:type="first" r:id="rId19"/>
      <w:footerReference w:type="first" r:id="rId20"/>
      <w:pgSz w:w="11906" w:h="16838" w:code="9"/>
      <w:pgMar w:top="1151" w:right="1440" w:bottom="1729" w:left="1440" w:header="720" w:footer="720" w:gutter="0"/>
      <w:pgNumType w:start="1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16" w:rsidRDefault="00D63716">
      <w:pPr>
        <w:pStyle w:val="FooterBP"/>
      </w:pPr>
      <w:r>
        <w:separator/>
      </w:r>
    </w:p>
  </w:endnote>
  <w:endnote w:type="continuationSeparator" w:id="0">
    <w:p w:rsidR="00D63716" w:rsidRDefault="00D63716">
      <w:pPr>
        <w:pStyle w:val="FooterBP"/>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0D" w:rsidRDefault="00A83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16" w:rsidRDefault="00D63716">
    <w:pPr>
      <w:pStyle w:val="FooterBP"/>
    </w:pPr>
    <w:r>
      <w:t>2013-14 Budget Paper No.</w:t>
    </w:r>
    <w:r w:rsidRPr="007A42E8">
      <w:t xml:space="preserve"> 4</w:t>
    </w:r>
    <w:r w:rsidRPr="007A42E8">
      <w:tab/>
    </w:r>
    <w:fldSimple w:instr=" PAGE   \* MERGEFORMAT ">
      <w:r w:rsidR="001837B2">
        <w:rPr>
          <w:noProof/>
        </w:rPr>
        <w:t>128</w:t>
      </w:r>
    </w:fldSimple>
    <w:r>
      <w:tab/>
      <w:t>Economic Development Directorate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0D" w:rsidRDefault="00A83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16" w:rsidRDefault="00D63716">
      <w:pPr>
        <w:pStyle w:val="FooterBP"/>
      </w:pPr>
      <w:r>
        <w:separator/>
      </w:r>
    </w:p>
  </w:footnote>
  <w:footnote w:type="continuationSeparator" w:id="0">
    <w:p w:rsidR="00D63716" w:rsidRDefault="00D63716">
      <w:pPr>
        <w:pStyle w:val="FooterBP"/>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0D" w:rsidRDefault="00A83F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0D" w:rsidRDefault="00A83F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16" w:rsidRDefault="00D63716">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64488392">
      <w:start w:val="1"/>
      <w:numFmt w:val="bullet"/>
      <w:pStyle w:val="BodyTextIndent2"/>
      <w:lvlText w:val="–"/>
      <w:lvlJc w:val="left"/>
      <w:pPr>
        <w:tabs>
          <w:tab w:val="num" w:pos="717"/>
        </w:tabs>
        <w:ind w:left="717" w:hanging="360"/>
      </w:pPr>
      <w:rPr>
        <w:rFonts w:ascii="Times New Roman" w:hAnsi="Times New Roman" w:cs="Times New Roman" w:hint="default"/>
      </w:rPr>
    </w:lvl>
    <w:lvl w:ilvl="1" w:tplc="0C090019" w:tentative="1">
      <w:start w:val="1"/>
      <w:numFmt w:val="bullet"/>
      <w:lvlText w:val="o"/>
      <w:lvlJc w:val="left"/>
      <w:pPr>
        <w:tabs>
          <w:tab w:val="num" w:pos="1866"/>
        </w:tabs>
        <w:ind w:left="1866" w:hanging="360"/>
      </w:pPr>
      <w:rPr>
        <w:rFonts w:ascii="Courier New" w:hAnsi="Courier New" w:hint="default"/>
      </w:rPr>
    </w:lvl>
    <w:lvl w:ilvl="2" w:tplc="0C09001B" w:tentative="1">
      <w:start w:val="1"/>
      <w:numFmt w:val="bullet"/>
      <w:lvlText w:val=""/>
      <w:lvlJc w:val="left"/>
      <w:pPr>
        <w:tabs>
          <w:tab w:val="num" w:pos="2586"/>
        </w:tabs>
        <w:ind w:left="2586" w:hanging="360"/>
      </w:pPr>
      <w:rPr>
        <w:rFonts w:ascii="Wingdings" w:hAnsi="Wingdings" w:hint="default"/>
      </w:rPr>
    </w:lvl>
    <w:lvl w:ilvl="3" w:tplc="0C09000F" w:tentative="1">
      <w:start w:val="1"/>
      <w:numFmt w:val="bullet"/>
      <w:lvlText w:val=""/>
      <w:lvlJc w:val="left"/>
      <w:pPr>
        <w:tabs>
          <w:tab w:val="num" w:pos="3306"/>
        </w:tabs>
        <w:ind w:left="3306" w:hanging="360"/>
      </w:pPr>
      <w:rPr>
        <w:rFonts w:ascii="Symbol" w:hAnsi="Symbol" w:hint="default"/>
      </w:rPr>
    </w:lvl>
    <w:lvl w:ilvl="4" w:tplc="0C090019" w:tentative="1">
      <w:start w:val="1"/>
      <w:numFmt w:val="bullet"/>
      <w:lvlText w:val="o"/>
      <w:lvlJc w:val="left"/>
      <w:pPr>
        <w:tabs>
          <w:tab w:val="num" w:pos="4026"/>
        </w:tabs>
        <w:ind w:left="4026" w:hanging="360"/>
      </w:pPr>
      <w:rPr>
        <w:rFonts w:ascii="Courier New" w:hAnsi="Courier New" w:hint="default"/>
      </w:rPr>
    </w:lvl>
    <w:lvl w:ilvl="5" w:tplc="0C09001B" w:tentative="1">
      <w:start w:val="1"/>
      <w:numFmt w:val="bullet"/>
      <w:lvlText w:val=""/>
      <w:lvlJc w:val="left"/>
      <w:pPr>
        <w:tabs>
          <w:tab w:val="num" w:pos="4746"/>
        </w:tabs>
        <w:ind w:left="4746" w:hanging="360"/>
      </w:pPr>
      <w:rPr>
        <w:rFonts w:ascii="Wingdings" w:hAnsi="Wingdings" w:hint="default"/>
      </w:rPr>
    </w:lvl>
    <w:lvl w:ilvl="6" w:tplc="0C09000F" w:tentative="1">
      <w:start w:val="1"/>
      <w:numFmt w:val="bullet"/>
      <w:lvlText w:val=""/>
      <w:lvlJc w:val="left"/>
      <w:pPr>
        <w:tabs>
          <w:tab w:val="num" w:pos="5466"/>
        </w:tabs>
        <w:ind w:left="5466" w:hanging="360"/>
      </w:pPr>
      <w:rPr>
        <w:rFonts w:ascii="Symbol" w:hAnsi="Symbol" w:hint="default"/>
      </w:rPr>
    </w:lvl>
    <w:lvl w:ilvl="7" w:tplc="0C090019" w:tentative="1">
      <w:start w:val="1"/>
      <w:numFmt w:val="bullet"/>
      <w:lvlText w:val="o"/>
      <w:lvlJc w:val="left"/>
      <w:pPr>
        <w:tabs>
          <w:tab w:val="num" w:pos="6186"/>
        </w:tabs>
        <w:ind w:left="6186" w:hanging="360"/>
      </w:pPr>
      <w:rPr>
        <w:rFonts w:ascii="Courier New" w:hAnsi="Courier New" w:hint="default"/>
      </w:rPr>
    </w:lvl>
    <w:lvl w:ilvl="8" w:tplc="0C09001B"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0C090001">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975620D"/>
    <w:multiLevelType w:val="hybridMultilevel"/>
    <w:tmpl w:val="B8369990"/>
    <w:lvl w:ilvl="0" w:tplc="31B692BE">
      <w:start w:val="1"/>
      <w:numFmt w:val="decimal"/>
      <w:pStyle w:val="AINotes"/>
      <w:lvlText w:val="%1."/>
      <w:lvlJc w:val="left"/>
      <w:pPr>
        <w:tabs>
          <w:tab w:val="num" w:pos="357"/>
        </w:tabs>
        <w:ind w:left="357" w:hanging="357"/>
      </w:pPr>
      <w:rPr>
        <w:rFonts w:ascii="Calibri" w:hAnsi="Calibri" w:cs="Calibri" w:hint="default"/>
        <w:b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1"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03E6F898"/>
    <w:lvl w:ilvl="0" w:tplc="92C4E002">
      <w:start w:val="1"/>
      <w:numFmt w:val="bullet"/>
      <w:pStyle w:val="BodyTextIndent"/>
      <w:lvlText w:val=""/>
      <w:lvlJc w:val="left"/>
      <w:pPr>
        <w:tabs>
          <w:tab w:val="num" w:pos="360"/>
        </w:tabs>
        <w:ind w:left="360" w:hanging="360"/>
      </w:pPr>
      <w:rPr>
        <w:rFonts w:ascii="Symbol" w:hAnsi="Symbol" w:cs="Times New Roman" w:hint="default"/>
      </w:rPr>
    </w:lvl>
    <w:lvl w:ilvl="1" w:tplc="7D1ADF76">
      <w:start w:val="1"/>
      <w:numFmt w:val="bullet"/>
      <w:lvlText w:val=""/>
      <w:lvlJc w:val="left"/>
      <w:pPr>
        <w:tabs>
          <w:tab w:val="num" w:pos="360"/>
        </w:tabs>
        <w:ind w:left="360" w:hanging="360"/>
      </w:pPr>
      <w:rPr>
        <w:rFonts w:ascii="Symbol" w:hAnsi="Symbol" w:hint="default"/>
        <w:sz w:val="20"/>
        <w:szCs w:val="20"/>
      </w:rPr>
    </w:lvl>
    <w:lvl w:ilvl="2" w:tplc="0409001B">
      <w:start w:val="1"/>
      <w:numFmt w:val="bullet"/>
      <w:lvlText w:val=""/>
      <w:lvlJc w:val="left"/>
      <w:pPr>
        <w:tabs>
          <w:tab w:val="num" w:pos="1080"/>
        </w:tabs>
        <w:ind w:left="1080" w:hanging="360"/>
      </w:pPr>
      <w:rPr>
        <w:rFonts w:ascii="Wingdings" w:hAnsi="Wingdings" w:hint="default"/>
      </w:rPr>
    </w:lvl>
    <w:lvl w:ilvl="3" w:tplc="0409000F">
      <w:start w:val="1"/>
      <w:numFmt w:val="bullet"/>
      <w:lvlText w:val=""/>
      <w:lvlJc w:val="left"/>
      <w:pPr>
        <w:tabs>
          <w:tab w:val="num" w:pos="1800"/>
        </w:tabs>
        <w:ind w:left="1800" w:hanging="360"/>
      </w:pPr>
      <w:rPr>
        <w:rFonts w:ascii="Symbol" w:hAnsi="Symbol" w:hint="default"/>
      </w:rPr>
    </w:lvl>
    <w:lvl w:ilvl="4" w:tplc="04090019">
      <w:start w:val="1"/>
      <w:numFmt w:val="bullet"/>
      <w:lvlText w:val="o"/>
      <w:lvlJc w:val="left"/>
      <w:pPr>
        <w:tabs>
          <w:tab w:val="num" w:pos="2520"/>
        </w:tabs>
        <w:ind w:left="2520" w:hanging="360"/>
      </w:pPr>
      <w:rPr>
        <w:rFonts w:ascii="Courier New" w:hAnsi="Courier New" w:hint="default"/>
      </w:rPr>
    </w:lvl>
    <w:lvl w:ilvl="5" w:tplc="0409001B">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5">
    <w:nsid w:val="2ED96B4D"/>
    <w:multiLevelType w:val="hybridMultilevel"/>
    <w:tmpl w:val="96F6EF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17">
    <w:nsid w:val="4849495D"/>
    <w:multiLevelType w:val="hybridMultilevel"/>
    <w:tmpl w:val="96F6EF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1255168"/>
    <w:multiLevelType w:val="hybridMultilevel"/>
    <w:tmpl w:val="4154B934"/>
    <w:lvl w:ilvl="0" w:tplc="AB184ECE">
      <w:start w:val="1"/>
      <w:numFmt w:val="lowerLetter"/>
      <w:pStyle w:val="TableTextIndent"/>
      <w:lvlText w:val="%1."/>
      <w:lvlJc w:val="left"/>
      <w:pPr>
        <w:tabs>
          <w:tab w:val="num" w:pos="360"/>
        </w:tabs>
        <w:ind w:left="357"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vertAlign w:val="baseline"/>
        <w:em w:val="none"/>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C61106A"/>
    <w:multiLevelType w:val="hybridMultilevel"/>
    <w:tmpl w:val="95BAAA6E"/>
    <w:lvl w:ilvl="0" w:tplc="00000013">
      <w:start w:val="1"/>
      <w:numFmt w:val="bullet"/>
      <w:lvlText w:val=""/>
      <w:lvlJc w:val="left"/>
      <w:pPr>
        <w:tabs>
          <w:tab w:val="num" w:pos="1440"/>
        </w:tabs>
        <w:ind w:left="144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21">
    <w:nsid w:val="711D2DFB"/>
    <w:multiLevelType w:val="hybridMultilevel"/>
    <w:tmpl w:val="9D3A4A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nsid w:val="735141C2"/>
    <w:multiLevelType w:val="hybridMultilevel"/>
    <w:tmpl w:val="452E4B5A"/>
    <w:lvl w:ilvl="0" w:tplc="31B692BE">
      <w:start w:val="1"/>
      <w:numFmt w:val="decimal"/>
      <w:lvlText w:val="%1."/>
      <w:lvlJc w:val="left"/>
      <w:pPr>
        <w:tabs>
          <w:tab w:val="num" w:pos="357"/>
        </w:tabs>
        <w:ind w:left="357" w:hanging="357"/>
      </w:pPr>
      <w:rPr>
        <w:rFonts w:ascii="Calibri" w:hAnsi="Calibri" w:cs="Calibri" w:hint="default"/>
        <w:b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68C291B"/>
    <w:multiLevelType w:val="hybridMultilevel"/>
    <w:tmpl w:val="07F24F60"/>
    <w:lvl w:ilvl="0" w:tplc="9B30FE12">
      <w:start w:val="1"/>
      <w:numFmt w:val="lowerLetter"/>
      <w:pStyle w:val="Tabletextindenta"/>
      <w:lvlText w:val="%1."/>
      <w:lvlJc w:val="left"/>
      <w:pPr>
        <w:tabs>
          <w:tab w:val="num" w:pos="360"/>
        </w:tabs>
        <w:ind w:left="357" w:hanging="357"/>
      </w:pPr>
      <w:rPr>
        <w:rFonts w:hint="default"/>
      </w:rPr>
    </w:lvl>
    <w:lvl w:ilvl="1" w:tplc="0C090019">
      <w:start w:val="1"/>
      <w:numFmt w:val="lowerLetter"/>
      <w:lvlText w:val="%2."/>
      <w:lvlJc w:val="left"/>
      <w:pPr>
        <w:tabs>
          <w:tab w:val="num" w:pos="1156"/>
        </w:tabs>
        <w:ind w:left="1156" w:hanging="360"/>
      </w:pPr>
    </w:lvl>
    <w:lvl w:ilvl="2" w:tplc="0C09001B" w:tentative="1">
      <w:start w:val="1"/>
      <w:numFmt w:val="lowerRoman"/>
      <w:lvlText w:val="%3."/>
      <w:lvlJc w:val="right"/>
      <w:pPr>
        <w:tabs>
          <w:tab w:val="num" w:pos="1876"/>
        </w:tabs>
        <w:ind w:left="1876" w:hanging="180"/>
      </w:pPr>
    </w:lvl>
    <w:lvl w:ilvl="3" w:tplc="0C09000F" w:tentative="1">
      <w:start w:val="1"/>
      <w:numFmt w:val="decimal"/>
      <w:lvlText w:val="%4."/>
      <w:lvlJc w:val="left"/>
      <w:pPr>
        <w:tabs>
          <w:tab w:val="num" w:pos="2596"/>
        </w:tabs>
        <w:ind w:left="2596" w:hanging="360"/>
      </w:pPr>
    </w:lvl>
    <w:lvl w:ilvl="4" w:tplc="0C090019" w:tentative="1">
      <w:start w:val="1"/>
      <w:numFmt w:val="lowerLetter"/>
      <w:lvlText w:val="%5."/>
      <w:lvlJc w:val="left"/>
      <w:pPr>
        <w:tabs>
          <w:tab w:val="num" w:pos="3316"/>
        </w:tabs>
        <w:ind w:left="3316" w:hanging="360"/>
      </w:pPr>
    </w:lvl>
    <w:lvl w:ilvl="5" w:tplc="0C09001B" w:tentative="1">
      <w:start w:val="1"/>
      <w:numFmt w:val="lowerRoman"/>
      <w:lvlText w:val="%6."/>
      <w:lvlJc w:val="right"/>
      <w:pPr>
        <w:tabs>
          <w:tab w:val="num" w:pos="4036"/>
        </w:tabs>
        <w:ind w:left="4036" w:hanging="180"/>
      </w:pPr>
    </w:lvl>
    <w:lvl w:ilvl="6" w:tplc="0C09000F" w:tentative="1">
      <w:start w:val="1"/>
      <w:numFmt w:val="decimal"/>
      <w:lvlText w:val="%7."/>
      <w:lvlJc w:val="left"/>
      <w:pPr>
        <w:tabs>
          <w:tab w:val="num" w:pos="4756"/>
        </w:tabs>
        <w:ind w:left="4756" w:hanging="360"/>
      </w:pPr>
    </w:lvl>
    <w:lvl w:ilvl="7" w:tplc="0C090019" w:tentative="1">
      <w:start w:val="1"/>
      <w:numFmt w:val="lowerLetter"/>
      <w:lvlText w:val="%8."/>
      <w:lvlJc w:val="left"/>
      <w:pPr>
        <w:tabs>
          <w:tab w:val="num" w:pos="5476"/>
        </w:tabs>
        <w:ind w:left="5476" w:hanging="360"/>
      </w:pPr>
    </w:lvl>
    <w:lvl w:ilvl="8" w:tplc="0C09001B" w:tentative="1">
      <w:start w:val="1"/>
      <w:numFmt w:val="lowerRoman"/>
      <w:lvlText w:val="%9."/>
      <w:lvlJc w:val="right"/>
      <w:pPr>
        <w:tabs>
          <w:tab w:val="num" w:pos="6196"/>
        </w:tabs>
        <w:ind w:left="6196" w:hanging="180"/>
      </w:pPr>
    </w:lvl>
  </w:abstractNum>
  <w:abstractNum w:abstractNumId="25">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20"/>
  </w:num>
  <w:num w:numId="3">
    <w:abstractNumId w:val="26"/>
  </w:num>
  <w:num w:numId="4">
    <w:abstractNumId w:val="19"/>
  </w:num>
  <w:num w:numId="5">
    <w:abstractNumId w:val="25"/>
  </w:num>
  <w:num w:numId="6">
    <w:abstractNumId w:val="14"/>
  </w:num>
  <w:num w:numId="7">
    <w:abstractNumId w:val="10"/>
  </w:num>
  <w:num w:numId="8">
    <w:abstractNumId w:val="13"/>
  </w:num>
  <w:num w:numId="9">
    <w:abstractNumId w:val="11"/>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3"/>
    <w:lvlOverride w:ilvl="0">
      <w:startOverride w:val="1"/>
    </w:lvlOverride>
  </w:num>
  <w:num w:numId="23">
    <w:abstractNumId w:val="21"/>
  </w:num>
  <w:num w:numId="24">
    <w:abstractNumId w:val="17"/>
  </w:num>
  <w:num w:numId="25">
    <w:abstractNumId w:val="12"/>
  </w:num>
  <w:num w:numId="26">
    <w:abstractNumId w:val="12"/>
    <w:lvlOverride w:ilvl="0">
      <w:startOverride w:val="1"/>
    </w:lvlOverride>
  </w:num>
  <w:num w:numId="27">
    <w:abstractNumId w:val="12"/>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12"/>
    <w:lvlOverride w:ilvl="0">
      <w:startOverride w:val="1"/>
    </w:lvlOverride>
  </w:num>
  <w:num w:numId="31">
    <w:abstractNumId w:val="23"/>
    <w:lvlOverride w:ilvl="0">
      <w:startOverride w:val="1"/>
    </w:lvlOverride>
  </w:num>
  <w:num w:numId="32">
    <w:abstractNumId w:val="15"/>
  </w:num>
  <w:num w:numId="33">
    <w:abstractNumId w:val="24"/>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 w:numId="38">
    <w:abstractNumId w:val="12"/>
    <w:lvlOverride w:ilvl="0">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A37B07"/>
    <w:rsid w:val="0000339D"/>
    <w:rsid w:val="00004F47"/>
    <w:rsid w:val="000052E9"/>
    <w:rsid w:val="00006C82"/>
    <w:rsid w:val="000079FF"/>
    <w:rsid w:val="00007D00"/>
    <w:rsid w:val="000113D3"/>
    <w:rsid w:val="0001161E"/>
    <w:rsid w:val="000133A6"/>
    <w:rsid w:val="00014C98"/>
    <w:rsid w:val="0002180C"/>
    <w:rsid w:val="00021EE4"/>
    <w:rsid w:val="000238C7"/>
    <w:rsid w:val="00025634"/>
    <w:rsid w:val="0003492A"/>
    <w:rsid w:val="00034D21"/>
    <w:rsid w:val="00036D1A"/>
    <w:rsid w:val="00042D4A"/>
    <w:rsid w:val="000433C0"/>
    <w:rsid w:val="00043B99"/>
    <w:rsid w:val="000457B1"/>
    <w:rsid w:val="0004707D"/>
    <w:rsid w:val="000473C6"/>
    <w:rsid w:val="000503C8"/>
    <w:rsid w:val="00051428"/>
    <w:rsid w:val="00051B63"/>
    <w:rsid w:val="000527EF"/>
    <w:rsid w:val="000530C0"/>
    <w:rsid w:val="00053F2A"/>
    <w:rsid w:val="00054FE6"/>
    <w:rsid w:val="000612C6"/>
    <w:rsid w:val="00063484"/>
    <w:rsid w:val="000653CE"/>
    <w:rsid w:val="0006558C"/>
    <w:rsid w:val="000655DF"/>
    <w:rsid w:val="000711CC"/>
    <w:rsid w:val="00071620"/>
    <w:rsid w:val="000761A0"/>
    <w:rsid w:val="00077262"/>
    <w:rsid w:val="00082CCC"/>
    <w:rsid w:val="0008384B"/>
    <w:rsid w:val="00083D57"/>
    <w:rsid w:val="0008465C"/>
    <w:rsid w:val="000847CB"/>
    <w:rsid w:val="0008488B"/>
    <w:rsid w:val="0009240F"/>
    <w:rsid w:val="000953B0"/>
    <w:rsid w:val="000A109E"/>
    <w:rsid w:val="000A1B8E"/>
    <w:rsid w:val="000A1D83"/>
    <w:rsid w:val="000A2548"/>
    <w:rsid w:val="000A5547"/>
    <w:rsid w:val="000B12F2"/>
    <w:rsid w:val="000B5CFB"/>
    <w:rsid w:val="000C2785"/>
    <w:rsid w:val="000C7FE9"/>
    <w:rsid w:val="000D07D6"/>
    <w:rsid w:val="000D157C"/>
    <w:rsid w:val="000E0C12"/>
    <w:rsid w:val="000E26D5"/>
    <w:rsid w:val="000E5DB9"/>
    <w:rsid w:val="000F0053"/>
    <w:rsid w:val="000F1436"/>
    <w:rsid w:val="000F5735"/>
    <w:rsid w:val="001029D7"/>
    <w:rsid w:val="00103919"/>
    <w:rsid w:val="00105CD0"/>
    <w:rsid w:val="001062E6"/>
    <w:rsid w:val="00115101"/>
    <w:rsid w:val="00124AF3"/>
    <w:rsid w:val="00125F43"/>
    <w:rsid w:val="00130BE0"/>
    <w:rsid w:val="001324FC"/>
    <w:rsid w:val="0013262C"/>
    <w:rsid w:val="00136648"/>
    <w:rsid w:val="00147E94"/>
    <w:rsid w:val="00150707"/>
    <w:rsid w:val="00150F22"/>
    <w:rsid w:val="001524C4"/>
    <w:rsid w:val="00153343"/>
    <w:rsid w:val="00154081"/>
    <w:rsid w:val="001547B6"/>
    <w:rsid w:val="00155748"/>
    <w:rsid w:val="00161CE8"/>
    <w:rsid w:val="00162698"/>
    <w:rsid w:val="001644AA"/>
    <w:rsid w:val="00166A98"/>
    <w:rsid w:val="00167054"/>
    <w:rsid w:val="001671B1"/>
    <w:rsid w:val="00171942"/>
    <w:rsid w:val="0017194C"/>
    <w:rsid w:val="001749EB"/>
    <w:rsid w:val="001837B2"/>
    <w:rsid w:val="0019156B"/>
    <w:rsid w:val="00192FDA"/>
    <w:rsid w:val="0019357E"/>
    <w:rsid w:val="0019670D"/>
    <w:rsid w:val="001A55E2"/>
    <w:rsid w:val="001A5645"/>
    <w:rsid w:val="001A56DF"/>
    <w:rsid w:val="001A5D73"/>
    <w:rsid w:val="001B14C0"/>
    <w:rsid w:val="001B2D5F"/>
    <w:rsid w:val="001B3EFE"/>
    <w:rsid w:val="001B61CF"/>
    <w:rsid w:val="001B6F40"/>
    <w:rsid w:val="001D2CC4"/>
    <w:rsid w:val="001D47F6"/>
    <w:rsid w:val="001D667B"/>
    <w:rsid w:val="001D7993"/>
    <w:rsid w:val="001E0332"/>
    <w:rsid w:val="001E3C06"/>
    <w:rsid w:val="001F1953"/>
    <w:rsid w:val="001F64B4"/>
    <w:rsid w:val="002015F1"/>
    <w:rsid w:val="00205D61"/>
    <w:rsid w:val="00215566"/>
    <w:rsid w:val="00215713"/>
    <w:rsid w:val="0021599D"/>
    <w:rsid w:val="00215BA9"/>
    <w:rsid w:val="00216BBE"/>
    <w:rsid w:val="002201BB"/>
    <w:rsid w:val="002240FF"/>
    <w:rsid w:val="002257B1"/>
    <w:rsid w:val="002268CD"/>
    <w:rsid w:val="00227A10"/>
    <w:rsid w:val="00231FC9"/>
    <w:rsid w:val="00247D2F"/>
    <w:rsid w:val="00263A5B"/>
    <w:rsid w:val="00265165"/>
    <w:rsid w:val="002705B3"/>
    <w:rsid w:val="00274D2B"/>
    <w:rsid w:val="002765EA"/>
    <w:rsid w:val="00276C93"/>
    <w:rsid w:val="00280290"/>
    <w:rsid w:val="002817FC"/>
    <w:rsid w:val="00286456"/>
    <w:rsid w:val="0028670F"/>
    <w:rsid w:val="00294AA8"/>
    <w:rsid w:val="00296224"/>
    <w:rsid w:val="002A22EF"/>
    <w:rsid w:val="002A569B"/>
    <w:rsid w:val="002A5F6C"/>
    <w:rsid w:val="002B15CD"/>
    <w:rsid w:val="002B15D8"/>
    <w:rsid w:val="002B230A"/>
    <w:rsid w:val="002B69A7"/>
    <w:rsid w:val="002C2265"/>
    <w:rsid w:val="002C555E"/>
    <w:rsid w:val="002D3236"/>
    <w:rsid w:val="002D3A71"/>
    <w:rsid w:val="002D6569"/>
    <w:rsid w:val="002D6B62"/>
    <w:rsid w:val="002E17D0"/>
    <w:rsid w:val="002E7037"/>
    <w:rsid w:val="002F206C"/>
    <w:rsid w:val="002F6353"/>
    <w:rsid w:val="00300DF3"/>
    <w:rsid w:val="003067AB"/>
    <w:rsid w:val="003075E7"/>
    <w:rsid w:val="00312B93"/>
    <w:rsid w:val="00313079"/>
    <w:rsid w:val="0031661A"/>
    <w:rsid w:val="00330BE3"/>
    <w:rsid w:val="00332651"/>
    <w:rsid w:val="00334550"/>
    <w:rsid w:val="00344B8D"/>
    <w:rsid w:val="00345BAC"/>
    <w:rsid w:val="00345C1F"/>
    <w:rsid w:val="00347785"/>
    <w:rsid w:val="00347D17"/>
    <w:rsid w:val="003528B2"/>
    <w:rsid w:val="00352EFA"/>
    <w:rsid w:val="00352FF1"/>
    <w:rsid w:val="003620DE"/>
    <w:rsid w:val="00362970"/>
    <w:rsid w:val="0036478C"/>
    <w:rsid w:val="00365C41"/>
    <w:rsid w:val="00374E60"/>
    <w:rsid w:val="00384504"/>
    <w:rsid w:val="00384973"/>
    <w:rsid w:val="00387287"/>
    <w:rsid w:val="00387835"/>
    <w:rsid w:val="003953E4"/>
    <w:rsid w:val="003957B1"/>
    <w:rsid w:val="003962FE"/>
    <w:rsid w:val="003977A5"/>
    <w:rsid w:val="003A4FE4"/>
    <w:rsid w:val="003A5E85"/>
    <w:rsid w:val="003B0439"/>
    <w:rsid w:val="003B0CBD"/>
    <w:rsid w:val="003B118C"/>
    <w:rsid w:val="003B7DE3"/>
    <w:rsid w:val="003C125C"/>
    <w:rsid w:val="003C2BE0"/>
    <w:rsid w:val="003C36B5"/>
    <w:rsid w:val="003C5560"/>
    <w:rsid w:val="003C5703"/>
    <w:rsid w:val="003D4247"/>
    <w:rsid w:val="003D4E67"/>
    <w:rsid w:val="003E08E4"/>
    <w:rsid w:val="003E3F3D"/>
    <w:rsid w:val="003E4AF1"/>
    <w:rsid w:val="003E6ADA"/>
    <w:rsid w:val="003F2843"/>
    <w:rsid w:val="003F2D31"/>
    <w:rsid w:val="003F4385"/>
    <w:rsid w:val="003F77F9"/>
    <w:rsid w:val="004005D1"/>
    <w:rsid w:val="00400BB3"/>
    <w:rsid w:val="00401869"/>
    <w:rsid w:val="00401C84"/>
    <w:rsid w:val="004071BD"/>
    <w:rsid w:val="004078D1"/>
    <w:rsid w:val="00407CFF"/>
    <w:rsid w:val="00407EC5"/>
    <w:rsid w:val="00411760"/>
    <w:rsid w:val="00414D8F"/>
    <w:rsid w:val="004168F4"/>
    <w:rsid w:val="00417342"/>
    <w:rsid w:val="0042052B"/>
    <w:rsid w:val="004212CB"/>
    <w:rsid w:val="00424C16"/>
    <w:rsid w:val="00440C94"/>
    <w:rsid w:val="004416BA"/>
    <w:rsid w:val="00454D74"/>
    <w:rsid w:val="00466F05"/>
    <w:rsid w:val="00470319"/>
    <w:rsid w:val="00470A93"/>
    <w:rsid w:val="00472E19"/>
    <w:rsid w:val="00490660"/>
    <w:rsid w:val="00494130"/>
    <w:rsid w:val="00494D00"/>
    <w:rsid w:val="004A0D35"/>
    <w:rsid w:val="004A5066"/>
    <w:rsid w:val="004A6F84"/>
    <w:rsid w:val="004A7D5F"/>
    <w:rsid w:val="004B2B14"/>
    <w:rsid w:val="004B32FB"/>
    <w:rsid w:val="004B58FA"/>
    <w:rsid w:val="004C1841"/>
    <w:rsid w:val="004C2B9C"/>
    <w:rsid w:val="004C4464"/>
    <w:rsid w:val="004C6BB5"/>
    <w:rsid w:val="004C7216"/>
    <w:rsid w:val="004D081C"/>
    <w:rsid w:val="004E2BE1"/>
    <w:rsid w:val="004E58CB"/>
    <w:rsid w:val="004E5EA2"/>
    <w:rsid w:val="004E6BE9"/>
    <w:rsid w:val="004E79A9"/>
    <w:rsid w:val="004F299A"/>
    <w:rsid w:val="004F3C37"/>
    <w:rsid w:val="004F71D0"/>
    <w:rsid w:val="005043DB"/>
    <w:rsid w:val="005067AB"/>
    <w:rsid w:val="00511FD7"/>
    <w:rsid w:val="0051230D"/>
    <w:rsid w:val="00513829"/>
    <w:rsid w:val="0051497B"/>
    <w:rsid w:val="00521822"/>
    <w:rsid w:val="00523D3F"/>
    <w:rsid w:val="0052495B"/>
    <w:rsid w:val="00524B57"/>
    <w:rsid w:val="00525310"/>
    <w:rsid w:val="00536047"/>
    <w:rsid w:val="0053752D"/>
    <w:rsid w:val="0054257A"/>
    <w:rsid w:val="005451BE"/>
    <w:rsid w:val="005459EF"/>
    <w:rsid w:val="005542DB"/>
    <w:rsid w:val="00563ADA"/>
    <w:rsid w:val="00567A3F"/>
    <w:rsid w:val="00574143"/>
    <w:rsid w:val="00576F69"/>
    <w:rsid w:val="00581F71"/>
    <w:rsid w:val="0059265F"/>
    <w:rsid w:val="005945D5"/>
    <w:rsid w:val="00596DE8"/>
    <w:rsid w:val="00597253"/>
    <w:rsid w:val="005A2C2D"/>
    <w:rsid w:val="005A3908"/>
    <w:rsid w:val="005A62ED"/>
    <w:rsid w:val="005B256C"/>
    <w:rsid w:val="005B7275"/>
    <w:rsid w:val="005B753F"/>
    <w:rsid w:val="005B7D41"/>
    <w:rsid w:val="005B7F37"/>
    <w:rsid w:val="005C1080"/>
    <w:rsid w:val="005C18F6"/>
    <w:rsid w:val="005C255E"/>
    <w:rsid w:val="005C7E27"/>
    <w:rsid w:val="005D1632"/>
    <w:rsid w:val="005D3EFE"/>
    <w:rsid w:val="005E20BF"/>
    <w:rsid w:val="005E5DA3"/>
    <w:rsid w:val="005F074C"/>
    <w:rsid w:val="005F3B3A"/>
    <w:rsid w:val="00600D6B"/>
    <w:rsid w:val="00602CED"/>
    <w:rsid w:val="00603F8B"/>
    <w:rsid w:val="00604E61"/>
    <w:rsid w:val="00605277"/>
    <w:rsid w:val="00610862"/>
    <w:rsid w:val="00614CB4"/>
    <w:rsid w:val="00616BBE"/>
    <w:rsid w:val="006227BD"/>
    <w:rsid w:val="006232AE"/>
    <w:rsid w:val="00625F96"/>
    <w:rsid w:val="00627392"/>
    <w:rsid w:val="00631128"/>
    <w:rsid w:val="00633694"/>
    <w:rsid w:val="006362D8"/>
    <w:rsid w:val="00642220"/>
    <w:rsid w:val="00642F69"/>
    <w:rsid w:val="006447B4"/>
    <w:rsid w:val="00644DB6"/>
    <w:rsid w:val="00645447"/>
    <w:rsid w:val="00655FB7"/>
    <w:rsid w:val="00667456"/>
    <w:rsid w:val="00671E3D"/>
    <w:rsid w:val="006722F0"/>
    <w:rsid w:val="00673188"/>
    <w:rsid w:val="00674494"/>
    <w:rsid w:val="00675EE1"/>
    <w:rsid w:val="00676174"/>
    <w:rsid w:val="006775F5"/>
    <w:rsid w:val="00677F24"/>
    <w:rsid w:val="006805D2"/>
    <w:rsid w:val="006809A2"/>
    <w:rsid w:val="00681B90"/>
    <w:rsid w:val="006830E2"/>
    <w:rsid w:val="00684E06"/>
    <w:rsid w:val="00690918"/>
    <w:rsid w:val="00691B0B"/>
    <w:rsid w:val="00691D28"/>
    <w:rsid w:val="0069370C"/>
    <w:rsid w:val="00697ECE"/>
    <w:rsid w:val="006A1467"/>
    <w:rsid w:val="006A1EA8"/>
    <w:rsid w:val="006A33D9"/>
    <w:rsid w:val="006A41BE"/>
    <w:rsid w:val="006A7ADF"/>
    <w:rsid w:val="006C14BF"/>
    <w:rsid w:val="006C325D"/>
    <w:rsid w:val="006D1D57"/>
    <w:rsid w:val="006D3CB6"/>
    <w:rsid w:val="006E1C4F"/>
    <w:rsid w:val="006E650B"/>
    <w:rsid w:val="006E687C"/>
    <w:rsid w:val="006F52AE"/>
    <w:rsid w:val="006F5881"/>
    <w:rsid w:val="006F68BA"/>
    <w:rsid w:val="00701334"/>
    <w:rsid w:val="007045AD"/>
    <w:rsid w:val="00707589"/>
    <w:rsid w:val="00713A40"/>
    <w:rsid w:val="0072797E"/>
    <w:rsid w:val="007300D6"/>
    <w:rsid w:val="0073016E"/>
    <w:rsid w:val="0073115A"/>
    <w:rsid w:val="007411DC"/>
    <w:rsid w:val="007420AC"/>
    <w:rsid w:val="00745CE8"/>
    <w:rsid w:val="00746866"/>
    <w:rsid w:val="00751A3A"/>
    <w:rsid w:val="00752CAB"/>
    <w:rsid w:val="0076091D"/>
    <w:rsid w:val="00771143"/>
    <w:rsid w:val="00771195"/>
    <w:rsid w:val="00771241"/>
    <w:rsid w:val="007713F9"/>
    <w:rsid w:val="00772B23"/>
    <w:rsid w:val="00776A85"/>
    <w:rsid w:val="0077742E"/>
    <w:rsid w:val="00787BE5"/>
    <w:rsid w:val="00791BA9"/>
    <w:rsid w:val="00791C4E"/>
    <w:rsid w:val="00791CB6"/>
    <w:rsid w:val="00792007"/>
    <w:rsid w:val="00793A85"/>
    <w:rsid w:val="00793D0F"/>
    <w:rsid w:val="007A0D6B"/>
    <w:rsid w:val="007A3D51"/>
    <w:rsid w:val="007A4219"/>
    <w:rsid w:val="007A42E8"/>
    <w:rsid w:val="007A5C0D"/>
    <w:rsid w:val="007A7C57"/>
    <w:rsid w:val="007B1DFE"/>
    <w:rsid w:val="007B1F60"/>
    <w:rsid w:val="007B2C5E"/>
    <w:rsid w:val="007B472B"/>
    <w:rsid w:val="007B5ABF"/>
    <w:rsid w:val="007C0461"/>
    <w:rsid w:val="007C0A43"/>
    <w:rsid w:val="007C191B"/>
    <w:rsid w:val="007C2BDF"/>
    <w:rsid w:val="007C5167"/>
    <w:rsid w:val="007C7793"/>
    <w:rsid w:val="007D2B2B"/>
    <w:rsid w:val="007D7BCA"/>
    <w:rsid w:val="007E0181"/>
    <w:rsid w:val="007E02D5"/>
    <w:rsid w:val="007E2BB6"/>
    <w:rsid w:val="007F6AB8"/>
    <w:rsid w:val="008002D7"/>
    <w:rsid w:val="00800601"/>
    <w:rsid w:val="008009C8"/>
    <w:rsid w:val="0080298A"/>
    <w:rsid w:val="008034FC"/>
    <w:rsid w:val="00805F59"/>
    <w:rsid w:val="00810559"/>
    <w:rsid w:val="00810FD1"/>
    <w:rsid w:val="00811388"/>
    <w:rsid w:val="0081322F"/>
    <w:rsid w:val="00813673"/>
    <w:rsid w:val="00814C82"/>
    <w:rsid w:val="0081547A"/>
    <w:rsid w:val="00815981"/>
    <w:rsid w:val="008244CA"/>
    <w:rsid w:val="00832CF6"/>
    <w:rsid w:val="00836022"/>
    <w:rsid w:val="00841AE3"/>
    <w:rsid w:val="008537A7"/>
    <w:rsid w:val="00853CD4"/>
    <w:rsid w:val="0085475E"/>
    <w:rsid w:val="008547D4"/>
    <w:rsid w:val="00864700"/>
    <w:rsid w:val="0087054A"/>
    <w:rsid w:val="008713E2"/>
    <w:rsid w:val="00871AD5"/>
    <w:rsid w:val="008767A9"/>
    <w:rsid w:val="00877C7E"/>
    <w:rsid w:val="00880B3E"/>
    <w:rsid w:val="0088107D"/>
    <w:rsid w:val="00881111"/>
    <w:rsid w:val="0088135A"/>
    <w:rsid w:val="00884E12"/>
    <w:rsid w:val="00896AC3"/>
    <w:rsid w:val="008A00CD"/>
    <w:rsid w:val="008A668C"/>
    <w:rsid w:val="008B269F"/>
    <w:rsid w:val="008B4265"/>
    <w:rsid w:val="008B6754"/>
    <w:rsid w:val="008C00B9"/>
    <w:rsid w:val="008C1370"/>
    <w:rsid w:val="008C1CA7"/>
    <w:rsid w:val="008C7B7B"/>
    <w:rsid w:val="008D5A91"/>
    <w:rsid w:val="008D6904"/>
    <w:rsid w:val="008E1EC0"/>
    <w:rsid w:val="008E3A0D"/>
    <w:rsid w:val="008E4A07"/>
    <w:rsid w:val="008E649B"/>
    <w:rsid w:val="008F4FC3"/>
    <w:rsid w:val="00902267"/>
    <w:rsid w:val="00905157"/>
    <w:rsid w:val="00905794"/>
    <w:rsid w:val="00922E23"/>
    <w:rsid w:val="00924437"/>
    <w:rsid w:val="0092574F"/>
    <w:rsid w:val="00927ED5"/>
    <w:rsid w:val="00930462"/>
    <w:rsid w:val="00934CE6"/>
    <w:rsid w:val="00935370"/>
    <w:rsid w:val="00935702"/>
    <w:rsid w:val="00941CFB"/>
    <w:rsid w:val="0094257D"/>
    <w:rsid w:val="009474F2"/>
    <w:rsid w:val="00951D48"/>
    <w:rsid w:val="009544F0"/>
    <w:rsid w:val="0096102D"/>
    <w:rsid w:val="0097311D"/>
    <w:rsid w:val="009825F4"/>
    <w:rsid w:val="00982EF5"/>
    <w:rsid w:val="0098320F"/>
    <w:rsid w:val="0098450D"/>
    <w:rsid w:val="00984832"/>
    <w:rsid w:val="0099393B"/>
    <w:rsid w:val="00993D91"/>
    <w:rsid w:val="009A6039"/>
    <w:rsid w:val="009A744C"/>
    <w:rsid w:val="009B552E"/>
    <w:rsid w:val="009B56DC"/>
    <w:rsid w:val="009B7B7E"/>
    <w:rsid w:val="009B7C6A"/>
    <w:rsid w:val="009C1F51"/>
    <w:rsid w:val="009C3FDC"/>
    <w:rsid w:val="009C70CF"/>
    <w:rsid w:val="009D019E"/>
    <w:rsid w:val="009D32BF"/>
    <w:rsid w:val="009D6261"/>
    <w:rsid w:val="009E2F6D"/>
    <w:rsid w:val="009E3311"/>
    <w:rsid w:val="009E42D9"/>
    <w:rsid w:val="009E6CFD"/>
    <w:rsid w:val="009F2EEF"/>
    <w:rsid w:val="009F657A"/>
    <w:rsid w:val="009F6614"/>
    <w:rsid w:val="00A07E7B"/>
    <w:rsid w:val="00A10451"/>
    <w:rsid w:val="00A10FF0"/>
    <w:rsid w:val="00A12895"/>
    <w:rsid w:val="00A1518D"/>
    <w:rsid w:val="00A160F4"/>
    <w:rsid w:val="00A21E99"/>
    <w:rsid w:val="00A246A5"/>
    <w:rsid w:val="00A25305"/>
    <w:rsid w:val="00A2780B"/>
    <w:rsid w:val="00A27BF7"/>
    <w:rsid w:val="00A3083B"/>
    <w:rsid w:val="00A32333"/>
    <w:rsid w:val="00A37B07"/>
    <w:rsid w:val="00A4634F"/>
    <w:rsid w:val="00A466D5"/>
    <w:rsid w:val="00A50464"/>
    <w:rsid w:val="00A51D0A"/>
    <w:rsid w:val="00A54F03"/>
    <w:rsid w:val="00A60A9A"/>
    <w:rsid w:val="00A61930"/>
    <w:rsid w:val="00A63E77"/>
    <w:rsid w:val="00A65B5B"/>
    <w:rsid w:val="00A72636"/>
    <w:rsid w:val="00A76800"/>
    <w:rsid w:val="00A76F30"/>
    <w:rsid w:val="00A821E3"/>
    <w:rsid w:val="00A83844"/>
    <w:rsid w:val="00A83F0D"/>
    <w:rsid w:val="00A9419A"/>
    <w:rsid w:val="00A94C7F"/>
    <w:rsid w:val="00A95349"/>
    <w:rsid w:val="00AA0F37"/>
    <w:rsid w:val="00AB4982"/>
    <w:rsid w:val="00AB77DC"/>
    <w:rsid w:val="00AC1C07"/>
    <w:rsid w:val="00AC61C1"/>
    <w:rsid w:val="00AD12BF"/>
    <w:rsid w:val="00AD335F"/>
    <w:rsid w:val="00AD5763"/>
    <w:rsid w:val="00AD7815"/>
    <w:rsid w:val="00AE172D"/>
    <w:rsid w:val="00AE2100"/>
    <w:rsid w:val="00AE36A1"/>
    <w:rsid w:val="00AE4352"/>
    <w:rsid w:val="00B03AA3"/>
    <w:rsid w:val="00B04BF4"/>
    <w:rsid w:val="00B04D15"/>
    <w:rsid w:val="00B04FE3"/>
    <w:rsid w:val="00B06660"/>
    <w:rsid w:val="00B07A88"/>
    <w:rsid w:val="00B12DB3"/>
    <w:rsid w:val="00B20753"/>
    <w:rsid w:val="00B22949"/>
    <w:rsid w:val="00B30691"/>
    <w:rsid w:val="00B457B0"/>
    <w:rsid w:val="00B46997"/>
    <w:rsid w:val="00B5081E"/>
    <w:rsid w:val="00B51737"/>
    <w:rsid w:val="00B5358C"/>
    <w:rsid w:val="00B54856"/>
    <w:rsid w:val="00B57061"/>
    <w:rsid w:val="00B60606"/>
    <w:rsid w:val="00B64C0E"/>
    <w:rsid w:val="00B653C8"/>
    <w:rsid w:val="00B6676D"/>
    <w:rsid w:val="00B75A92"/>
    <w:rsid w:val="00B75C96"/>
    <w:rsid w:val="00B81647"/>
    <w:rsid w:val="00B82D8B"/>
    <w:rsid w:val="00B85DEF"/>
    <w:rsid w:val="00B94C0C"/>
    <w:rsid w:val="00BA40E2"/>
    <w:rsid w:val="00BA7629"/>
    <w:rsid w:val="00BB1693"/>
    <w:rsid w:val="00BB21C8"/>
    <w:rsid w:val="00BB574F"/>
    <w:rsid w:val="00BB7C30"/>
    <w:rsid w:val="00BC3829"/>
    <w:rsid w:val="00BD3748"/>
    <w:rsid w:val="00BD488C"/>
    <w:rsid w:val="00BD5050"/>
    <w:rsid w:val="00BD698E"/>
    <w:rsid w:val="00BE4182"/>
    <w:rsid w:val="00BE5C82"/>
    <w:rsid w:val="00C04786"/>
    <w:rsid w:val="00C059CB"/>
    <w:rsid w:val="00C1329D"/>
    <w:rsid w:val="00C135DD"/>
    <w:rsid w:val="00C1420C"/>
    <w:rsid w:val="00C1514D"/>
    <w:rsid w:val="00C2106F"/>
    <w:rsid w:val="00C21520"/>
    <w:rsid w:val="00C220AB"/>
    <w:rsid w:val="00C22952"/>
    <w:rsid w:val="00C231CC"/>
    <w:rsid w:val="00C24698"/>
    <w:rsid w:val="00C27F9E"/>
    <w:rsid w:val="00C41DF3"/>
    <w:rsid w:val="00C47198"/>
    <w:rsid w:val="00C50368"/>
    <w:rsid w:val="00C50659"/>
    <w:rsid w:val="00C50D4B"/>
    <w:rsid w:val="00C52AF7"/>
    <w:rsid w:val="00C72001"/>
    <w:rsid w:val="00C72A55"/>
    <w:rsid w:val="00C74CF7"/>
    <w:rsid w:val="00C74DC9"/>
    <w:rsid w:val="00C83F6F"/>
    <w:rsid w:val="00C86726"/>
    <w:rsid w:val="00C86B5B"/>
    <w:rsid w:val="00C90839"/>
    <w:rsid w:val="00C921AC"/>
    <w:rsid w:val="00C935E7"/>
    <w:rsid w:val="00CA0578"/>
    <w:rsid w:val="00CA2754"/>
    <w:rsid w:val="00CA5F1E"/>
    <w:rsid w:val="00CA60C3"/>
    <w:rsid w:val="00CB4EA3"/>
    <w:rsid w:val="00CB5C49"/>
    <w:rsid w:val="00CB7D9F"/>
    <w:rsid w:val="00CC09DA"/>
    <w:rsid w:val="00CC1226"/>
    <w:rsid w:val="00CC3225"/>
    <w:rsid w:val="00CC5892"/>
    <w:rsid w:val="00CD2E99"/>
    <w:rsid w:val="00CD362C"/>
    <w:rsid w:val="00CD715F"/>
    <w:rsid w:val="00CE11BE"/>
    <w:rsid w:val="00CE1358"/>
    <w:rsid w:val="00CF1031"/>
    <w:rsid w:val="00CF2461"/>
    <w:rsid w:val="00CF511B"/>
    <w:rsid w:val="00D021E6"/>
    <w:rsid w:val="00D03792"/>
    <w:rsid w:val="00D065D2"/>
    <w:rsid w:val="00D10DDD"/>
    <w:rsid w:val="00D11212"/>
    <w:rsid w:val="00D118C2"/>
    <w:rsid w:val="00D133DC"/>
    <w:rsid w:val="00D17A5E"/>
    <w:rsid w:val="00D24CC3"/>
    <w:rsid w:val="00D32A89"/>
    <w:rsid w:val="00D418E2"/>
    <w:rsid w:val="00D42CEF"/>
    <w:rsid w:val="00D47E2B"/>
    <w:rsid w:val="00D516C7"/>
    <w:rsid w:val="00D52CB8"/>
    <w:rsid w:val="00D54985"/>
    <w:rsid w:val="00D56C0B"/>
    <w:rsid w:val="00D612F4"/>
    <w:rsid w:val="00D63716"/>
    <w:rsid w:val="00D64AB5"/>
    <w:rsid w:val="00D65DB4"/>
    <w:rsid w:val="00D70C92"/>
    <w:rsid w:val="00D70D58"/>
    <w:rsid w:val="00D71BB0"/>
    <w:rsid w:val="00D72EC5"/>
    <w:rsid w:val="00D743DA"/>
    <w:rsid w:val="00D8344A"/>
    <w:rsid w:val="00D8790E"/>
    <w:rsid w:val="00D90CA3"/>
    <w:rsid w:val="00D91C03"/>
    <w:rsid w:val="00D9408B"/>
    <w:rsid w:val="00DA0168"/>
    <w:rsid w:val="00DA4462"/>
    <w:rsid w:val="00DA458B"/>
    <w:rsid w:val="00DA7726"/>
    <w:rsid w:val="00DB0A7D"/>
    <w:rsid w:val="00DB1B51"/>
    <w:rsid w:val="00DB25D1"/>
    <w:rsid w:val="00DB2A8B"/>
    <w:rsid w:val="00DB3D13"/>
    <w:rsid w:val="00DB5581"/>
    <w:rsid w:val="00DB69F9"/>
    <w:rsid w:val="00DC4034"/>
    <w:rsid w:val="00DC5A3E"/>
    <w:rsid w:val="00DC617F"/>
    <w:rsid w:val="00DD2508"/>
    <w:rsid w:val="00DD354B"/>
    <w:rsid w:val="00DD6D7B"/>
    <w:rsid w:val="00DE01E2"/>
    <w:rsid w:val="00DE06E6"/>
    <w:rsid w:val="00DE2EDD"/>
    <w:rsid w:val="00DF62AF"/>
    <w:rsid w:val="00DF77CD"/>
    <w:rsid w:val="00E00536"/>
    <w:rsid w:val="00E02AE1"/>
    <w:rsid w:val="00E037C1"/>
    <w:rsid w:val="00E05405"/>
    <w:rsid w:val="00E14EC2"/>
    <w:rsid w:val="00E1566D"/>
    <w:rsid w:val="00E22986"/>
    <w:rsid w:val="00E23F76"/>
    <w:rsid w:val="00E24D4E"/>
    <w:rsid w:val="00E2548D"/>
    <w:rsid w:val="00E26EC7"/>
    <w:rsid w:val="00E33EE9"/>
    <w:rsid w:val="00E41764"/>
    <w:rsid w:val="00E42405"/>
    <w:rsid w:val="00E42831"/>
    <w:rsid w:val="00E458BA"/>
    <w:rsid w:val="00E46C66"/>
    <w:rsid w:val="00E46EBE"/>
    <w:rsid w:val="00E51090"/>
    <w:rsid w:val="00E525ED"/>
    <w:rsid w:val="00E52C85"/>
    <w:rsid w:val="00E5316E"/>
    <w:rsid w:val="00E61967"/>
    <w:rsid w:val="00E7014C"/>
    <w:rsid w:val="00E70CE1"/>
    <w:rsid w:val="00E729C4"/>
    <w:rsid w:val="00E75387"/>
    <w:rsid w:val="00E81C85"/>
    <w:rsid w:val="00E82108"/>
    <w:rsid w:val="00E91223"/>
    <w:rsid w:val="00E94246"/>
    <w:rsid w:val="00EA2E41"/>
    <w:rsid w:val="00EA4EAF"/>
    <w:rsid w:val="00EA5966"/>
    <w:rsid w:val="00EA5AD5"/>
    <w:rsid w:val="00EA7AFE"/>
    <w:rsid w:val="00EC09F7"/>
    <w:rsid w:val="00EC21E3"/>
    <w:rsid w:val="00ED0A85"/>
    <w:rsid w:val="00EE26AC"/>
    <w:rsid w:val="00EE2796"/>
    <w:rsid w:val="00EE5982"/>
    <w:rsid w:val="00EE5F38"/>
    <w:rsid w:val="00EF421F"/>
    <w:rsid w:val="00EF46B1"/>
    <w:rsid w:val="00EF5A71"/>
    <w:rsid w:val="00EF744A"/>
    <w:rsid w:val="00EF7FD8"/>
    <w:rsid w:val="00F02C32"/>
    <w:rsid w:val="00F042B3"/>
    <w:rsid w:val="00F05778"/>
    <w:rsid w:val="00F10751"/>
    <w:rsid w:val="00F108A9"/>
    <w:rsid w:val="00F10A18"/>
    <w:rsid w:val="00F11298"/>
    <w:rsid w:val="00F17E2A"/>
    <w:rsid w:val="00F27D86"/>
    <w:rsid w:val="00F3442C"/>
    <w:rsid w:val="00F3565D"/>
    <w:rsid w:val="00F3651B"/>
    <w:rsid w:val="00F37EF4"/>
    <w:rsid w:val="00F46FA9"/>
    <w:rsid w:val="00F51774"/>
    <w:rsid w:val="00F55F05"/>
    <w:rsid w:val="00F630AB"/>
    <w:rsid w:val="00F6346F"/>
    <w:rsid w:val="00F63FE0"/>
    <w:rsid w:val="00F6448B"/>
    <w:rsid w:val="00F64CB4"/>
    <w:rsid w:val="00F6618F"/>
    <w:rsid w:val="00F71170"/>
    <w:rsid w:val="00F7337A"/>
    <w:rsid w:val="00F73E85"/>
    <w:rsid w:val="00F80F89"/>
    <w:rsid w:val="00F85C09"/>
    <w:rsid w:val="00F8798D"/>
    <w:rsid w:val="00F93F47"/>
    <w:rsid w:val="00F94B44"/>
    <w:rsid w:val="00FA1526"/>
    <w:rsid w:val="00FA440D"/>
    <w:rsid w:val="00FA6222"/>
    <w:rsid w:val="00FA74F8"/>
    <w:rsid w:val="00FB5977"/>
    <w:rsid w:val="00FB6FDE"/>
    <w:rsid w:val="00FB795B"/>
    <w:rsid w:val="00FC2E13"/>
    <w:rsid w:val="00FC3815"/>
    <w:rsid w:val="00FD1666"/>
    <w:rsid w:val="00FD1EFB"/>
    <w:rsid w:val="00FD5957"/>
    <w:rsid w:val="00FD76F8"/>
    <w:rsid w:val="00FE5DA4"/>
    <w:rsid w:val="00FF045F"/>
    <w:rsid w:val="00FF0AEF"/>
    <w:rsid w:val="00FF5A59"/>
    <w:rsid w:val="00FF6A92"/>
    <w:rsid w:val="00FF77F9"/>
    <w:rsid w:val="00FF7A2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73"/>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73"/>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73"/>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73"/>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977"/>
    <w:rPr>
      <w:rFonts w:ascii="Calibri" w:hAnsi="Calibri"/>
      <w:sz w:val="24"/>
    </w:rPr>
  </w:style>
  <w:style w:type="paragraph" w:styleId="Heading1">
    <w:name w:val="heading 1"/>
    <w:basedOn w:val="Normal"/>
    <w:next w:val="BodyText"/>
    <w:link w:val="Heading1Char"/>
    <w:qFormat/>
    <w:rsid w:val="00FB597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B5977"/>
    <w:pPr>
      <w:keepNext/>
      <w:spacing w:before="60" w:after="60"/>
      <w:jc w:val="center"/>
      <w:outlineLvl w:val="1"/>
    </w:pPr>
    <w:rPr>
      <w:b/>
      <w:snapToGrid w:val="0"/>
      <w:sz w:val="20"/>
    </w:rPr>
  </w:style>
  <w:style w:type="paragraph" w:styleId="Heading3">
    <w:name w:val="heading 3"/>
    <w:basedOn w:val="Normal"/>
    <w:next w:val="BodyText"/>
    <w:link w:val="Heading3Char"/>
    <w:qFormat/>
    <w:rsid w:val="00FB597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FB5977"/>
    <w:pPr>
      <w:keepNext/>
      <w:keepLines/>
      <w:spacing w:before="240" w:after="120"/>
      <w:outlineLvl w:val="3"/>
    </w:pPr>
    <w:rPr>
      <w:i/>
    </w:rPr>
  </w:style>
  <w:style w:type="paragraph" w:styleId="Heading5">
    <w:name w:val="heading 5"/>
    <w:basedOn w:val="Normal"/>
    <w:next w:val="Normal"/>
    <w:link w:val="Heading5Char"/>
    <w:autoRedefine/>
    <w:qFormat/>
    <w:rsid w:val="00FB5977"/>
    <w:pPr>
      <w:keepNext/>
      <w:numPr>
        <w:ilvl w:val="4"/>
        <w:numId w:val="10"/>
      </w:numPr>
      <w:outlineLvl w:val="4"/>
    </w:pPr>
    <w:rPr>
      <w:b/>
      <w:i/>
      <w:sz w:val="20"/>
    </w:rPr>
  </w:style>
  <w:style w:type="paragraph" w:styleId="Heading6">
    <w:name w:val="heading 6"/>
    <w:basedOn w:val="Normal"/>
    <w:next w:val="Normal"/>
    <w:link w:val="Heading6Char"/>
    <w:qFormat/>
    <w:rsid w:val="00FB5977"/>
    <w:pPr>
      <w:keepNext/>
      <w:jc w:val="right"/>
      <w:outlineLvl w:val="5"/>
    </w:pPr>
    <w:rPr>
      <w:b/>
      <w:sz w:val="20"/>
    </w:rPr>
  </w:style>
  <w:style w:type="paragraph" w:styleId="Heading7">
    <w:name w:val="heading 7"/>
    <w:basedOn w:val="Normal"/>
    <w:next w:val="Normal"/>
    <w:link w:val="Heading7Char"/>
    <w:qFormat/>
    <w:rsid w:val="00FB5977"/>
    <w:pPr>
      <w:keepNext/>
      <w:ind w:left="159" w:hanging="159"/>
      <w:outlineLvl w:val="6"/>
    </w:pPr>
    <w:rPr>
      <w:b/>
      <w:sz w:val="20"/>
    </w:rPr>
  </w:style>
  <w:style w:type="paragraph" w:styleId="Heading8">
    <w:name w:val="heading 8"/>
    <w:basedOn w:val="Normal"/>
    <w:next w:val="Normal"/>
    <w:link w:val="Heading8Char"/>
    <w:qFormat/>
    <w:rsid w:val="00FB5977"/>
    <w:pPr>
      <w:keepNext/>
      <w:numPr>
        <w:ilvl w:val="7"/>
        <w:numId w:val="10"/>
      </w:numPr>
      <w:outlineLvl w:val="7"/>
    </w:pPr>
    <w:rPr>
      <w:rFonts w:ascii="Arial" w:hAnsi="Arial"/>
      <w:b/>
      <w:snapToGrid w:val="0"/>
      <w:color w:val="000000"/>
      <w:sz w:val="20"/>
    </w:rPr>
  </w:style>
  <w:style w:type="paragraph" w:styleId="Heading9">
    <w:name w:val="heading 9"/>
    <w:basedOn w:val="Normal"/>
    <w:next w:val="Normal"/>
    <w:link w:val="Heading9Char"/>
    <w:qFormat/>
    <w:rsid w:val="00FB5977"/>
    <w:pPr>
      <w:keepNext/>
      <w:numPr>
        <w:ilvl w:val="8"/>
        <w:numId w:val="1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84832"/>
    <w:rPr>
      <w:rFonts w:ascii="Arial" w:hAnsi="Arial"/>
      <w:b/>
      <w:caps/>
      <w:kern w:val="28"/>
      <w:sz w:val="28"/>
      <w:lang w:eastAsia="en-US"/>
    </w:rPr>
  </w:style>
  <w:style w:type="character" w:customStyle="1" w:styleId="Heading2Char">
    <w:name w:val="Heading 2 Char"/>
    <w:basedOn w:val="DefaultParagraphFont"/>
    <w:link w:val="Heading2"/>
    <w:locked/>
    <w:rsid w:val="00984832"/>
    <w:rPr>
      <w:rFonts w:ascii="Calibri" w:hAnsi="Calibri"/>
      <w:b/>
      <w:snapToGrid w:val="0"/>
      <w:lang w:eastAsia="en-US"/>
    </w:rPr>
  </w:style>
  <w:style w:type="character" w:customStyle="1" w:styleId="Heading3Char">
    <w:name w:val="Heading 3 Char"/>
    <w:basedOn w:val="DefaultParagraphFont"/>
    <w:link w:val="Heading3"/>
    <w:locked/>
    <w:rsid w:val="00984832"/>
    <w:rPr>
      <w:rFonts w:ascii="Arial" w:hAnsi="Arial" w:cs="Arial"/>
      <w:b/>
      <w:bCs/>
      <w:sz w:val="24"/>
      <w:szCs w:val="26"/>
      <w:lang w:eastAsia="en-US"/>
    </w:rPr>
  </w:style>
  <w:style w:type="character" w:customStyle="1" w:styleId="Heading4Char">
    <w:name w:val="Heading 4 Char"/>
    <w:basedOn w:val="DefaultParagraphFont"/>
    <w:link w:val="Heading4"/>
    <w:locked/>
    <w:rsid w:val="00984832"/>
    <w:rPr>
      <w:rFonts w:ascii="Calibri" w:hAnsi="Calibri"/>
      <w:i/>
      <w:sz w:val="24"/>
      <w:lang w:eastAsia="en-US"/>
    </w:rPr>
  </w:style>
  <w:style w:type="character" w:customStyle="1" w:styleId="Heading5Char">
    <w:name w:val="Heading 5 Char"/>
    <w:basedOn w:val="DefaultParagraphFont"/>
    <w:link w:val="Heading5"/>
    <w:locked/>
    <w:rsid w:val="00984832"/>
    <w:rPr>
      <w:rFonts w:ascii="Calibri" w:hAnsi="Calibri"/>
      <w:b/>
      <w:i/>
    </w:rPr>
  </w:style>
  <w:style w:type="character" w:customStyle="1" w:styleId="Heading6Char">
    <w:name w:val="Heading 6 Char"/>
    <w:basedOn w:val="DefaultParagraphFont"/>
    <w:link w:val="Heading6"/>
    <w:locked/>
    <w:rsid w:val="00984832"/>
    <w:rPr>
      <w:rFonts w:ascii="Calibri" w:hAnsi="Calibri"/>
      <w:b/>
      <w:lang w:eastAsia="en-US"/>
    </w:rPr>
  </w:style>
  <w:style w:type="character" w:customStyle="1" w:styleId="Heading7Char">
    <w:name w:val="Heading 7 Char"/>
    <w:basedOn w:val="DefaultParagraphFont"/>
    <w:link w:val="Heading7"/>
    <w:locked/>
    <w:rsid w:val="00984832"/>
    <w:rPr>
      <w:rFonts w:ascii="Calibri" w:hAnsi="Calibri"/>
      <w:b/>
      <w:lang w:eastAsia="en-US"/>
    </w:rPr>
  </w:style>
  <w:style w:type="character" w:customStyle="1" w:styleId="Heading8Char">
    <w:name w:val="Heading 8 Char"/>
    <w:basedOn w:val="DefaultParagraphFont"/>
    <w:link w:val="Heading8"/>
    <w:locked/>
    <w:rsid w:val="00984832"/>
    <w:rPr>
      <w:rFonts w:ascii="Arial" w:hAnsi="Arial"/>
      <w:b/>
      <w:snapToGrid w:val="0"/>
      <w:color w:val="000000"/>
    </w:rPr>
  </w:style>
  <w:style w:type="character" w:customStyle="1" w:styleId="Heading9Char">
    <w:name w:val="Heading 9 Char"/>
    <w:basedOn w:val="DefaultParagraphFont"/>
    <w:link w:val="Heading9"/>
    <w:locked/>
    <w:rsid w:val="00984832"/>
    <w:rPr>
      <w:rFonts w:ascii="Arial" w:hAnsi="Arial" w:cs="Arial"/>
      <w:b/>
      <w:snapToGrid w:val="0"/>
      <w:color w:val="000000"/>
      <w:sz w:val="18"/>
    </w:rPr>
  </w:style>
  <w:style w:type="paragraph" w:styleId="BodyText">
    <w:name w:val="Body Text"/>
    <w:basedOn w:val="Normal"/>
    <w:link w:val="BodyTextChar"/>
    <w:rsid w:val="00FB5977"/>
    <w:pPr>
      <w:keepNext/>
      <w:keepLines/>
      <w:spacing w:before="120" w:after="120"/>
      <w:jc w:val="both"/>
    </w:pPr>
  </w:style>
  <w:style w:type="character" w:customStyle="1" w:styleId="BodyTextChar">
    <w:name w:val="Body Text Char"/>
    <w:basedOn w:val="DefaultParagraphFont"/>
    <w:link w:val="BodyText"/>
    <w:locked/>
    <w:rsid w:val="00984832"/>
    <w:rPr>
      <w:rFonts w:ascii="Calibri" w:hAnsi="Calibri"/>
      <w:sz w:val="24"/>
      <w:lang w:eastAsia="en-US"/>
    </w:rPr>
  </w:style>
  <w:style w:type="paragraph" w:styleId="BodyTextIndent">
    <w:name w:val="Body Text Indent"/>
    <w:basedOn w:val="Normal"/>
    <w:next w:val="BodyText"/>
    <w:link w:val="BodyTextIndentChar"/>
    <w:rsid w:val="00FB5977"/>
    <w:pPr>
      <w:keepNext/>
      <w:keepLines/>
      <w:numPr>
        <w:numId w:val="6"/>
      </w:numPr>
      <w:spacing w:after="120"/>
      <w:jc w:val="both"/>
    </w:pPr>
    <w:rPr>
      <w:szCs w:val="24"/>
    </w:rPr>
  </w:style>
  <w:style w:type="character" w:customStyle="1" w:styleId="BodyTextIndentChar">
    <w:name w:val="Body Text Indent Char"/>
    <w:basedOn w:val="DefaultParagraphFont"/>
    <w:link w:val="BodyTextIndent"/>
    <w:locked/>
    <w:rsid w:val="00984832"/>
    <w:rPr>
      <w:rFonts w:ascii="Calibri" w:hAnsi="Calibri"/>
      <w:sz w:val="24"/>
      <w:szCs w:val="24"/>
    </w:rPr>
  </w:style>
  <w:style w:type="paragraph" w:styleId="BodyTextIndent2">
    <w:name w:val="Body Text Indent 2"/>
    <w:basedOn w:val="Normal"/>
    <w:link w:val="BodyTextIndent2Char"/>
    <w:rsid w:val="00FB5977"/>
    <w:pPr>
      <w:keepNext/>
      <w:keepLines/>
      <w:numPr>
        <w:numId w:val="7"/>
      </w:numPr>
      <w:spacing w:after="120"/>
      <w:jc w:val="both"/>
    </w:pPr>
  </w:style>
  <w:style w:type="character" w:customStyle="1" w:styleId="BodyTextIndent2Char">
    <w:name w:val="Body Text Indent 2 Char"/>
    <w:basedOn w:val="DefaultParagraphFont"/>
    <w:link w:val="BodyTextIndent2"/>
    <w:locked/>
    <w:rsid w:val="00984832"/>
    <w:rPr>
      <w:rFonts w:ascii="Calibri" w:hAnsi="Calibri"/>
      <w:sz w:val="24"/>
    </w:rPr>
  </w:style>
  <w:style w:type="paragraph" w:styleId="BodyTextIndent3">
    <w:name w:val="Body Text Indent 3"/>
    <w:basedOn w:val="Normal"/>
    <w:link w:val="BodyTextIndent3Char"/>
    <w:rsid w:val="00FB5977"/>
    <w:pPr>
      <w:keepNext/>
      <w:keepLines/>
      <w:numPr>
        <w:numId w:val="8"/>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984832"/>
    <w:rPr>
      <w:rFonts w:ascii="Calibri" w:hAnsi="Calibri"/>
      <w:sz w:val="24"/>
      <w:szCs w:val="24"/>
    </w:rPr>
  </w:style>
  <w:style w:type="paragraph" w:customStyle="1" w:styleId="SIHeading1">
    <w:name w:val="SI Heading 1"/>
    <w:basedOn w:val="Normal"/>
    <w:next w:val="BodyText"/>
    <w:link w:val="SIHeading1Char"/>
    <w:rsid w:val="00FB597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FB597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D118C2"/>
    <w:pPr>
      <w:numPr>
        <w:numId w:val="33"/>
      </w:numPr>
    </w:pPr>
    <w:rPr>
      <w:kern w:val="16"/>
      <w:sz w:val="20"/>
      <w:szCs w:val="24"/>
    </w:rPr>
  </w:style>
  <w:style w:type="paragraph" w:customStyle="1" w:styleId="TableTextRightBold-BP4">
    <w:name w:val="Table Text Right Bold - BP4"/>
    <w:basedOn w:val="Normal"/>
    <w:rsid w:val="00FB5977"/>
    <w:pPr>
      <w:jc w:val="right"/>
    </w:pPr>
    <w:rPr>
      <w:b/>
      <w:sz w:val="18"/>
    </w:rPr>
  </w:style>
  <w:style w:type="paragraph" w:customStyle="1" w:styleId="NoteText">
    <w:name w:val="Note Text"/>
    <w:basedOn w:val="Normal"/>
    <w:rsid w:val="00FB5977"/>
    <w:pPr>
      <w:jc w:val="both"/>
    </w:pPr>
    <w:rPr>
      <w:iCs/>
      <w:sz w:val="16"/>
    </w:rPr>
  </w:style>
  <w:style w:type="paragraph" w:styleId="Header">
    <w:name w:val="header"/>
    <w:basedOn w:val="Normal"/>
    <w:link w:val="HeaderChar"/>
    <w:rsid w:val="00FB5977"/>
    <w:pPr>
      <w:tabs>
        <w:tab w:val="center" w:pos="4153"/>
        <w:tab w:val="right" w:pos="8306"/>
      </w:tabs>
    </w:pPr>
  </w:style>
  <w:style w:type="character" w:customStyle="1" w:styleId="HeaderChar">
    <w:name w:val="Header Char"/>
    <w:basedOn w:val="DefaultParagraphFont"/>
    <w:link w:val="Header"/>
    <w:locked/>
    <w:rsid w:val="00984832"/>
    <w:rPr>
      <w:rFonts w:ascii="Calibri" w:hAnsi="Calibri"/>
      <w:sz w:val="24"/>
      <w:lang w:eastAsia="en-US"/>
    </w:rPr>
  </w:style>
  <w:style w:type="paragraph" w:customStyle="1" w:styleId="Noteheading">
    <w:name w:val="Note heading"/>
    <w:basedOn w:val="Normal"/>
    <w:autoRedefine/>
    <w:rsid w:val="00276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Pr>
      <w:b/>
      <w:bCs/>
      <w:sz w:val="16"/>
      <w:szCs w:val="16"/>
    </w:rPr>
  </w:style>
  <w:style w:type="paragraph" w:customStyle="1" w:styleId="TableHeadingLeft-BP4">
    <w:name w:val="Table Heading Left - BP4"/>
    <w:basedOn w:val="Normal"/>
    <w:link w:val="TableHeadingLeft-BP4CharChar"/>
    <w:rsid w:val="00FB5977"/>
    <w:pPr>
      <w:keepNext/>
    </w:pPr>
    <w:rPr>
      <w:b/>
      <w:sz w:val="18"/>
      <w:lang w:eastAsia="en-AU"/>
    </w:rPr>
  </w:style>
  <w:style w:type="character" w:customStyle="1" w:styleId="TableHeadingLeft-BP4CharChar">
    <w:name w:val="Table Heading Left - BP4 Char Char"/>
    <w:basedOn w:val="DefaultParagraphFont"/>
    <w:link w:val="TableHeadingLeft-BP4"/>
    <w:locked/>
    <w:rsid w:val="00984832"/>
    <w:rPr>
      <w:rFonts w:ascii="Calibri" w:hAnsi="Calibri"/>
      <w:b/>
      <w:sz w:val="18"/>
    </w:rPr>
  </w:style>
  <w:style w:type="paragraph" w:customStyle="1" w:styleId="TableTextRight-BP4">
    <w:name w:val="Table Text Right - BP4"/>
    <w:basedOn w:val="Normal"/>
    <w:link w:val="TableTextRight-BP4Char"/>
    <w:rsid w:val="00FB5977"/>
    <w:pPr>
      <w:jc w:val="right"/>
    </w:pPr>
    <w:rPr>
      <w:sz w:val="18"/>
    </w:rPr>
  </w:style>
  <w:style w:type="character" w:customStyle="1" w:styleId="TableTextRight-BP4Char">
    <w:name w:val="Table Text Right - BP4 Char"/>
    <w:basedOn w:val="DefaultParagraphFont"/>
    <w:link w:val="TableTextRight-BP4"/>
    <w:locked/>
    <w:rsid w:val="00984832"/>
    <w:rPr>
      <w:rFonts w:ascii="Calibri" w:hAnsi="Calibri"/>
      <w:sz w:val="18"/>
      <w:lang w:eastAsia="en-US"/>
    </w:rPr>
  </w:style>
  <w:style w:type="paragraph" w:customStyle="1" w:styleId="TableTextLeftBold-BP4">
    <w:name w:val="Table Text Left Bold - BP4"/>
    <w:basedOn w:val="Normal"/>
    <w:link w:val="TableTextLeftBold-BP4CharChar"/>
    <w:rsid w:val="00FB5977"/>
    <w:pPr>
      <w:ind w:left="142" w:hanging="142"/>
    </w:pPr>
    <w:rPr>
      <w:b/>
      <w:sz w:val="18"/>
    </w:rPr>
  </w:style>
  <w:style w:type="character" w:customStyle="1" w:styleId="TableTextLeftBold-BP4CharChar">
    <w:name w:val="Table Text Left Bold - BP4 Char Char"/>
    <w:basedOn w:val="DefaultParagraphFont"/>
    <w:link w:val="TableTextLeftBold-BP4"/>
    <w:locked/>
    <w:rsid w:val="00984832"/>
    <w:rPr>
      <w:rFonts w:ascii="Calibri" w:hAnsi="Calibri"/>
      <w:b/>
      <w:sz w:val="18"/>
      <w:lang w:eastAsia="en-US"/>
    </w:rPr>
  </w:style>
  <w:style w:type="paragraph" w:customStyle="1" w:styleId="FooterBP">
    <w:name w:val="Footer BP"/>
    <w:basedOn w:val="Normal"/>
    <w:next w:val="Normal"/>
    <w:rsid w:val="00FB5977"/>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FB5977"/>
    <w:pPr>
      <w:tabs>
        <w:tab w:val="center" w:pos="4153"/>
        <w:tab w:val="right" w:pos="8306"/>
      </w:tabs>
    </w:pPr>
  </w:style>
  <w:style w:type="character" w:customStyle="1" w:styleId="FooterChar">
    <w:name w:val="Footer Char"/>
    <w:basedOn w:val="DefaultParagraphFont"/>
    <w:link w:val="Footer"/>
    <w:locked/>
    <w:rsid w:val="00984832"/>
    <w:rPr>
      <w:rFonts w:ascii="Calibri" w:hAnsi="Calibri"/>
      <w:sz w:val="24"/>
      <w:lang w:eastAsia="en-US"/>
    </w:rPr>
  </w:style>
  <w:style w:type="paragraph" w:customStyle="1" w:styleId="Heading3TopofPage">
    <w:name w:val="Heading 3 Top of Page"/>
    <w:basedOn w:val="Heading3"/>
    <w:next w:val="BodyText"/>
    <w:link w:val="Heading3TopofPageChar"/>
    <w:rsid w:val="00FB5977"/>
    <w:pPr>
      <w:spacing w:before="0"/>
    </w:pPr>
    <w:rPr>
      <w:rFonts w:cs="Times New Roman"/>
      <w:lang w:eastAsia="en-AU"/>
    </w:rPr>
  </w:style>
  <w:style w:type="character" w:customStyle="1" w:styleId="Heading3TopofPageChar">
    <w:name w:val="Heading 3 Top of Page Char"/>
    <w:basedOn w:val="DefaultParagraphFont"/>
    <w:link w:val="Heading3TopofPage"/>
    <w:locked/>
    <w:rsid w:val="00984832"/>
    <w:rPr>
      <w:rFonts w:ascii="Arial" w:hAnsi="Arial"/>
      <w:b/>
      <w:bCs/>
      <w:sz w:val="24"/>
      <w:szCs w:val="26"/>
    </w:rPr>
  </w:style>
  <w:style w:type="paragraph" w:customStyle="1" w:styleId="Heading3Centred">
    <w:name w:val="Heading 3 Centred"/>
    <w:basedOn w:val="Heading3"/>
    <w:next w:val="BodyText"/>
    <w:rsid w:val="00FB5977"/>
    <w:pPr>
      <w:spacing w:before="0"/>
      <w:jc w:val="center"/>
    </w:pPr>
    <w:rPr>
      <w:rFonts w:cs="Times New Roman"/>
      <w:lang w:eastAsia="en-AU"/>
    </w:rPr>
  </w:style>
  <w:style w:type="paragraph" w:customStyle="1" w:styleId="AITableText">
    <w:name w:val="AI Table Text"/>
    <w:basedOn w:val="Normal"/>
    <w:link w:val="AITableTextChar"/>
    <w:rsid w:val="00FB5977"/>
    <w:pPr>
      <w:jc w:val="right"/>
    </w:pPr>
    <w:rPr>
      <w:sz w:val="20"/>
      <w:szCs w:val="24"/>
    </w:rPr>
  </w:style>
  <w:style w:type="character" w:customStyle="1" w:styleId="AITableTextChar">
    <w:name w:val="AI Table Text Char"/>
    <w:basedOn w:val="DefaultParagraphFont"/>
    <w:link w:val="AITableText"/>
    <w:locked/>
    <w:rsid w:val="00984832"/>
    <w:rPr>
      <w:rFonts w:ascii="Calibri" w:hAnsi="Calibri"/>
      <w:szCs w:val="24"/>
      <w:lang w:eastAsia="en-US"/>
    </w:rPr>
  </w:style>
  <w:style w:type="paragraph" w:customStyle="1" w:styleId="SinglePara">
    <w:name w:val="Single Para"/>
    <w:basedOn w:val="Normal"/>
    <w:rsid w:val="00FB5977"/>
  </w:style>
  <w:style w:type="paragraph" w:styleId="PlainText">
    <w:name w:val="Plain Text"/>
    <w:basedOn w:val="Normal"/>
    <w:link w:val="PlainTextChar"/>
    <w:rsid w:val="00FB5977"/>
    <w:rPr>
      <w:sz w:val="20"/>
      <w:lang w:val="en-US"/>
    </w:rPr>
  </w:style>
  <w:style w:type="character" w:customStyle="1" w:styleId="PlainTextChar">
    <w:name w:val="Plain Text Char"/>
    <w:basedOn w:val="DefaultParagraphFont"/>
    <w:link w:val="PlainText"/>
    <w:locked/>
    <w:rsid w:val="00984832"/>
    <w:rPr>
      <w:rFonts w:ascii="Calibri" w:hAnsi="Calibri"/>
      <w:lang w:val="en-US" w:eastAsia="en-US"/>
    </w:rPr>
  </w:style>
  <w:style w:type="paragraph" w:styleId="BalloonText">
    <w:name w:val="Balloon Text"/>
    <w:basedOn w:val="Normal"/>
    <w:link w:val="BalloonTextChar"/>
    <w:semiHidden/>
    <w:rsid w:val="00FB5977"/>
    <w:rPr>
      <w:rFonts w:ascii="Tahoma" w:hAnsi="Tahoma" w:cs="Tahoma"/>
      <w:sz w:val="16"/>
      <w:szCs w:val="16"/>
    </w:rPr>
  </w:style>
  <w:style w:type="character" w:customStyle="1" w:styleId="BalloonTextChar">
    <w:name w:val="Balloon Text Char"/>
    <w:basedOn w:val="DefaultParagraphFont"/>
    <w:link w:val="BalloonText"/>
    <w:semiHidden/>
    <w:locked/>
    <w:rsid w:val="00984832"/>
    <w:rPr>
      <w:rFonts w:ascii="Tahoma" w:hAnsi="Tahoma" w:cs="Tahoma"/>
      <w:sz w:val="16"/>
      <w:szCs w:val="16"/>
      <w:lang w:eastAsia="en-US"/>
    </w:rPr>
  </w:style>
  <w:style w:type="paragraph" w:customStyle="1" w:styleId="AIIndent">
    <w:name w:val="AI Indent"/>
    <w:basedOn w:val="Normal"/>
    <w:link w:val="AIIndentChar"/>
    <w:rsid w:val="00FB5977"/>
    <w:pPr>
      <w:tabs>
        <w:tab w:val="num" w:pos="360"/>
      </w:tabs>
      <w:ind w:left="357" w:hanging="357"/>
    </w:pPr>
    <w:rPr>
      <w:sz w:val="20"/>
    </w:rPr>
  </w:style>
  <w:style w:type="character" w:customStyle="1" w:styleId="AIIndentChar">
    <w:name w:val="AI Indent Char"/>
    <w:basedOn w:val="AITableTextChar"/>
    <w:link w:val="AIIndent"/>
    <w:locked/>
    <w:rsid w:val="00984832"/>
    <w:rPr>
      <w:rFonts w:ascii="Calibri" w:hAnsi="Calibri"/>
      <w:szCs w:val="24"/>
      <w:lang w:eastAsia="en-US"/>
    </w:rPr>
  </w:style>
  <w:style w:type="paragraph" w:customStyle="1" w:styleId="AINotes">
    <w:name w:val="AI Notes"/>
    <w:basedOn w:val="Normal"/>
    <w:link w:val="AINotesChar"/>
    <w:rsid w:val="00FB5977"/>
    <w:pPr>
      <w:numPr>
        <w:numId w:val="25"/>
      </w:numPr>
      <w:jc w:val="both"/>
    </w:pPr>
    <w:rPr>
      <w:sz w:val="16"/>
    </w:rPr>
  </w:style>
  <w:style w:type="character" w:customStyle="1" w:styleId="AINotesChar">
    <w:name w:val="AI Notes Char"/>
    <w:basedOn w:val="DefaultParagraphFont"/>
    <w:link w:val="AINotes"/>
    <w:locked/>
    <w:rsid w:val="00984832"/>
    <w:rPr>
      <w:rFonts w:ascii="Calibri" w:hAnsi="Calibri"/>
      <w:sz w:val="16"/>
    </w:rPr>
  </w:style>
  <w:style w:type="paragraph" w:customStyle="1" w:styleId="TableHeadingLeft-BP410pt">
    <w:name w:val="Table Heading Left - BP4 10pt"/>
    <w:basedOn w:val="TableHeadingLeft-BP4"/>
    <w:rsid w:val="00FB5977"/>
    <w:rPr>
      <w:sz w:val="20"/>
    </w:rPr>
  </w:style>
  <w:style w:type="paragraph" w:customStyle="1" w:styleId="TableTextLeftBold-BP410pt">
    <w:name w:val="Table Text Left Bold - BP4 10pt"/>
    <w:basedOn w:val="TableTextLeftBold-BP4"/>
    <w:rsid w:val="00FB5977"/>
    <w:rPr>
      <w:sz w:val="20"/>
    </w:rPr>
  </w:style>
  <w:style w:type="paragraph" w:customStyle="1" w:styleId="TableTextRight-BP410pt">
    <w:name w:val="Table Text Right - BP4 10pt"/>
    <w:basedOn w:val="TableTextRight-BP4"/>
    <w:link w:val="TableTextRight-BP410ptChar"/>
    <w:rsid w:val="00FB5977"/>
    <w:rPr>
      <w:sz w:val="20"/>
    </w:rPr>
  </w:style>
  <w:style w:type="character" w:customStyle="1" w:styleId="TableTextRight-BP410ptChar">
    <w:name w:val="Table Text Right - BP4 10pt Char"/>
    <w:basedOn w:val="TableTextRight-BP4Char"/>
    <w:link w:val="TableTextRight-BP410pt"/>
    <w:locked/>
    <w:rsid w:val="00984832"/>
    <w:rPr>
      <w:rFonts w:ascii="Calibri" w:hAnsi="Calibri"/>
      <w:sz w:val="18"/>
      <w:lang w:eastAsia="en-US"/>
    </w:rPr>
  </w:style>
  <w:style w:type="paragraph" w:customStyle="1" w:styleId="TableTextRightBold-BP410pt">
    <w:name w:val="Table Text Right Bold - BP4 10pt"/>
    <w:basedOn w:val="TableTextRightBold-BP4"/>
    <w:rsid w:val="00FB5977"/>
    <w:rPr>
      <w:sz w:val="20"/>
    </w:rPr>
  </w:style>
  <w:style w:type="paragraph" w:styleId="FootnoteText">
    <w:name w:val="footnote text"/>
    <w:basedOn w:val="Normal"/>
    <w:link w:val="FootnoteTextChar"/>
    <w:semiHidden/>
    <w:rsid w:val="00FB5977"/>
    <w:rPr>
      <w:sz w:val="20"/>
    </w:rPr>
  </w:style>
  <w:style w:type="character" w:customStyle="1" w:styleId="FootnoteTextChar">
    <w:name w:val="Footnote Text Char"/>
    <w:basedOn w:val="DefaultParagraphFont"/>
    <w:link w:val="FootnoteText"/>
    <w:semiHidden/>
    <w:locked/>
    <w:rsid w:val="00984832"/>
    <w:rPr>
      <w:rFonts w:ascii="Calibri" w:hAnsi="Calibri"/>
      <w:lang w:eastAsia="en-US"/>
    </w:rPr>
  </w:style>
  <w:style w:type="character" w:styleId="PageNumber">
    <w:name w:val="page number"/>
    <w:basedOn w:val="DefaultParagraphFont"/>
    <w:rsid w:val="00FB5977"/>
  </w:style>
  <w:style w:type="paragraph" w:customStyle="1" w:styleId="TableFootnoteText">
    <w:name w:val="Table Footnote Text"/>
    <w:basedOn w:val="FootnoteText"/>
    <w:rsid w:val="00984832"/>
    <w:pPr>
      <w:keepNext/>
      <w:numPr>
        <w:numId w:val="1"/>
      </w:numPr>
      <w:tabs>
        <w:tab w:val="left" w:pos="426"/>
        <w:tab w:val="num" w:pos="1797"/>
      </w:tabs>
      <w:spacing w:after="120"/>
      <w:ind w:left="357" w:hanging="357"/>
      <w:jc w:val="both"/>
    </w:pPr>
    <w:rPr>
      <w:sz w:val="18"/>
      <w:lang w:val="en-US"/>
    </w:rPr>
  </w:style>
  <w:style w:type="paragraph" w:styleId="BodyText2">
    <w:name w:val="Body Text 2"/>
    <w:basedOn w:val="Normal"/>
    <w:link w:val="BodyText2Char"/>
    <w:rsid w:val="00FB5977"/>
    <w:pPr>
      <w:spacing w:after="120" w:line="480" w:lineRule="auto"/>
    </w:pPr>
  </w:style>
  <w:style w:type="character" w:customStyle="1" w:styleId="BodyText2Char">
    <w:name w:val="Body Text 2 Char"/>
    <w:basedOn w:val="DefaultParagraphFont"/>
    <w:link w:val="BodyText2"/>
    <w:locked/>
    <w:rsid w:val="00984832"/>
    <w:rPr>
      <w:rFonts w:ascii="Calibri" w:hAnsi="Calibri"/>
      <w:sz w:val="24"/>
      <w:lang w:eastAsia="en-US"/>
    </w:rPr>
  </w:style>
  <w:style w:type="paragraph" w:styleId="BodyText3">
    <w:name w:val="Body Text 3"/>
    <w:basedOn w:val="Normal"/>
    <w:link w:val="BodyText3Char"/>
    <w:rsid w:val="00FB5977"/>
    <w:pPr>
      <w:spacing w:after="120"/>
    </w:pPr>
    <w:rPr>
      <w:sz w:val="16"/>
      <w:szCs w:val="16"/>
    </w:rPr>
  </w:style>
  <w:style w:type="character" w:customStyle="1" w:styleId="BodyText3Char">
    <w:name w:val="Body Text 3 Char"/>
    <w:basedOn w:val="DefaultParagraphFont"/>
    <w:link w:val="BodyText3"/>
    <w:locked/>
    <w:rsid w:val="00984832"/>
    <w:rPr>
      <w:rFonts w:ascii="Calibri" w:hAnsi="Calibri"/>
      <w:sz w:val="16"/>
      <w:szCs w:val="16"/>
      <w:lang w:eastAsia="en-US"/>
    </w:rPr>
  </w:style>
  <w:style w:type="paragraph" w:customStyle="1" w:styleId="AIBlurb">
    <w:name w:val="AI Blurb"/>
    <w:basedOn w:val="Normal"/>
    <w:rsid w:val="00984832"/>
    <w:pPr>
      <w:spacing w:before="120" w:after="240"/>
      <w:jc w:val="both"/>
    </w:pPr>
    <w:rPr>
      <w:rFonts w:ascii="Times New (W1)" w:hAnsi="Times New (W1)"/>
      <w:sz w:val="20"/>
    </w:rPr>
  </w:style>
  <w:style w:type="paragraph" w:customStyle="1" w:styleId="TableNumber">
    <w:name w:val="Table Number"/>
    <w:basedOn w:val="TableName"/>
    <w:next w:val="TableName"/>
    <w:rsid w:val="00FB5977"/>
    <w:pPr>
      <w:spacing w:before="60" w:after="0"/>
    </w:pPr>
  </w:style>
  <w:style w:type="paragraph" w:customStyle="1" w:styleId="TableHeadingCentre">
    <w:name w:val="Table Heading Centre"/>
    <w:basedOn w:val="Normal"/>
    <w:rsid w:val="00FB5977"/>
    <w:pPr>
      <w:keepNext/>
      <w:jc w:val="center"/>
    </w:pPr>
    <w:rPr>
      <w:b/>
      <w:sz w:val="20"/>
    </w:rPr>
  </w:style>
  <w:style w:type="character" w:customStyle="1" w:styleId="NoteTextChar">
    <w:name w:val="Note Text Char"/>
    <w:basedOn w:val="DefaultParagraphFont"/>
    <w:rsid w:val="00984832"/>
    <w:rPr>
      <w:rFonts w:cs="Times New Roman"/>
    </w:rPr>
  </w:style>
  <w:style w:type="paragraph" w:styleId="DocumentMap">
    <w:name w:val="Document Map"/>
    <w:basedOn w:val="Normal"/>
    <w:link w:val="DocumentMapChar"/>
    <w:semiHidden/>
    <w:rsid w:val="00984832"/>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984832"/>
    <w:rPr>
      <w:rFonts w:ascii="Tahoma" w:hAnsi="Tahoma" w:cs="Tahoma"/>
      <w:lang w:val="en-AU" w:eastAsia="en-US" w:bidi="ar-SA"/>
    </w:rPr>
  </w:style>
  <w:style w:type="paragraph" w:customStyle="1" w:styleId="TableNumbersRight">
    <w:name w:val="Table Numbers Right"/>
    <w:basedOn w:val="TableHeadingRight"/>
    <w:rsid w:val="00FB5977"/>
    <w:rPr>
      <w:b w:val="0"/>
    </w:rPr>
  </w:style>
  <w:style w:type="paragraph" w:styleId="CommentText">
    <w:name w:val="annotation text"/>
    <w:basedOn w:val="Normal"/>
    <w:link w:val="CommentTextChar"/>
    <w:rsid w:val="00FB5977"/>
    <w:rPr>
      <w:sz w:val="20"/>
    </w:rPr>
  </w:style>
  <w:style w:type="character" w:customStyle="1" w:styleId="CommentTextChar">
    <w:name w:val="Comment Text Char"/>
    <w:basedOn w:val="DefaultParagraphFont"/>
    <w:link w:val="CommentText"/>
    <w:locked/>
    <w:rsid w:val="00984832"/>
    <w:rPr>
      <w:rFonts w:ascii="Calibri" w:hAnsi="Calibri"/>
      <w:lang w:eastAsia="en-US"/>
    </w:rPr>
  </w:style>
  <w:style w:type="paragraph" w:styleId="CommentSubject">
    <w:name w:val="annotation subject"/>
    <w:basedOn w:val="CommentText"/>
    <w:next w:val="CommentText"/>
    <w:link w:val="CommentSubjectChar"/>
    <w:rsid w:val="00FB5977"/>
    <w:rPr>
      <w:b/>
      <w:bCs/>
    </w:rPr>
  </w:style>
  <w:style w:type="character" w:customStyle="1" w:styleId="CommentSubjectChar">
    <w:name w:val="Comment Subject Char"/>
    <w:basedOn w:val="CommentTextChar"/>
    <w:link w:val="CommentSubject"/>
    <w:locked/>
    <w:rsid w:val="00984832"/>
    <w:rPr>
      <w:rFonts w:ascii="Calibri" w:hAnsi="Calibri"/>
      <w:b/>
      <w:bCs/>
      <w:lang w:eastAsia="en-US"/>
    </w:rPr>
  </w:style>
  <w:style w:type="paragraph" w:customStyle="1" w:styleId="TableHeadingLeft">
    <w:name w:val="Table Heading Left"/>
    <w:basedOn w:val="Normal"/>
    <w:link w:val="TableHeadingLeftChar"/>
    <w:rsid w:val="00FB5977"/>
    <w:pPr>
      <w:keepNext/>
    </w:pPr>
    <w:rPr>
      <w:b/>
      <w:sz w:val="20"/>
      <w:lang w:eastAsia="en-AU"/>
    </w:rPr>
  </w:style>
  <w:style w:type="character" w:customStyle="1" w:styleId="TableHeadingLeftChar">
    <w:name w:val="Table Heading Left Char"/>
    <w:basedOn w:val="DefaultParagraphFont"/>
    <w:link w:val="TableHeadingLeft"/>
    <w:locked/>
    <w:rsid w:val="00984832"/>
    <w:rPr>
      <w:rFonts w:ascii="Calibri" w:hAnsi="Calibri"/>
      <w:b/>
    </w:rPr>
  </w:style>
  <w:style w:type="character" w:customStyle="1" w:styleId="SIHeading1Char">
    <w:name w:val="SI Heading 1 Char"/>
    <w:basedOn w:val="DefaultParagraphFont"/>
    <w:link w:val="SIHeading1"/>
    <w:rsid w:val="00984832"/>
    <w:rPr>
      <w:rFonts w:ascii="Arial" w:hAnsi="Arial"/>
      <w:b/>
      <w:kern w:val="28"/>
      <w:lang w:eastAsia="en-US"/>
    </w:rPr>
  </w:style>
  <w:style w:type="character" w:customStyle="1" w:styleId="SIHeading2Char">
    <w:name w:val="SI Heading 2 Char"/>
    <w:basedOn w:val="DefaultParagraphFont"/>
    <w:link w:val="SIHeading2"/>
    <w:rsid w:val="00984832"/>
    <w:rPr>
      <w:rFonts w:ascii="Arial" w:hAnsi="Arial"/>
      <w:kern w:val="28"/>
      <w:lang w:eastAsia="en-US"/>
    </w:rPr>
  </w:style>
  <w:style w:type="paragraph" w:customStyle="1" w:styleId="TableHeadingRight-BP4">
    <w:name w:val="Table Heading Right - BP4"/>
    <w:basedOn w:val="Normal"/>
    <w:rsid w:val="00FB5977"/>
    <w:pPr>
      <w:keepNext/>
      <w:jc w:val="right"/>
    </w:pPr>
    <w:rPr>
      <w:b/>
      <w:sz w:val="18"/>
      <w:szCs w:val="24"/>
    </w:rPr>
  </w:style>
  <w:style w:type="paragraph" w:customStyle="1" w:styleId="TableTextLeft-BP4">
    <w:name w:val="Table Text Left - BP4"/>
    <w:basedOn w:val="Normal"/>
    <w:link w:val="TableTextLeft-BP4Char"/>
    <w:rsid w:val="00FB5977"/>
    <w:pPr>
      <w:ind w:left="142" w:hanging="142"/>
    </w:pPr>
    <w:rPr>
      <w:sz w:val="18"/>
      <w:szCs w:val="18"/>
    </w:rPr>
  </w:style>
  <w:style w:type="paragraph" w:customStyle="1" w:styleId="TableNumbersRight-BP4">
    <w:name w:val="Table Numbers Right - BP4"/>
    <w:basedOn w:val="Normal"/>
    <w:rsid w:val="00FB5977"/>
    <w:pPr>
      <w:jc w:val="right"/>
    </w:pPr>
    <w:rPr>
      <w:sz w:val="18"/>
    </w:rPr>
  </w:style>
  <w:style w:type="character" w:customStyle="1" w:styleId="TableTextLeft-BP4Char">
    <w:name w:val="Table Text Left - BP4 Char"/>
    <w:basedOn w:val="DefaultParagraphFont"/>
    <w:link w:val="TableTextLeft-BP4"/>
    <w:rsid w:val="00984832"/>
    <w:rPr>
      <w:rFonts w:ascii="Calibri" w:hAnsi="Calibri"/>
      <w:sz w:val="18"/>
      <w:szCs w:val="18"/>
      <w:lang w:eastAsia="en-US"/>
    </w:rPr>
  </w:style>
  <w:style w:type="numbering" w:styleId="111111">
    <w:name w:val="Outline List 2"/>
    <w:basedOn w:val="NoList"/>
    <w:rsid w:val="00FB5977"/>
    <w:pPr>
      <w:numPr>
        <w:numId w:val="3"/>
      </w:numPr>
    </w:pPr>
  </w:style>
  <w:style w:type="numbering" w:styleId="1ai">
    <w:name w:val="Outline List 1"/>
    <w:basedOn w:val="NoList"/>
    <w:rsid w:val="00FB5977"/>
    <w:pPr>
      <w:numPr>
        <w:numId w:val="4"/>
      </w:numPr>
    </w:pPr>
  </w:style>
  <w:style w:type="paragraph" w:customStyle="1" w:styleId="n">
    <w:name w:val="n"/>
    <w:basedOn w:val="Normal"/>
    <w:semiHidden/>
    <w:rsid w:val="00FB5977"/>
    <w:pPr>
      <w:jc w:val="both"/>
    </w:pPr>
    <w:rPr>
      <w:sz w:val="16"/>
      <w:szCs w:val="24"/>
    </w:rPr>
  </w:style>
  <w:style w:type="paragraph" w:customStyle="1" w:styleId="1n">
    <w:name w:val="1. n"/>
    <w:basedOn w:val="n"/>
    <w:rsid w:val="00FB5977"/>
    <w:rPr>
      <w:iCs/>
      <w:szCs w:val="20"/>
    </w:rPr>
  </w:style>
  <w:style w:type="paragraph" w:customStyle="1" w:styleId="an">
    <w:name w:val="a. n"/>
    <w:basedOn w:val="n"/>
    <w:rsid w:val="00FB5977"/>
    <w:rPr>
      <w:iCs/>
      <w:szCs w:val="20"/>
    </w:rPr>
  </w:style>
  <w:style w:type="paragraph" w:customStyle="1" w:styleId="AIblurb0">
    <w:name w:val="AI blurb"/>
    <w:basedOn w:val="Normal"/>
    <w:rsid w:val="00FB5977"/>
    <w:pPr>
      <w:spacing w:before="120" w:after="240"/>
      <w:ind w:left="380"/>
      <w:jc w:val="both"/>
    </w:pPr>
    <w:rPr>
      <w:sz w:val="20"/>
    </w:rPr>
  </w:style>
  <w:style w:type="numbering" w:styleId="ArticleSection">
    <w:name w:val="Outline List 3"/>
    <w:basedOn w:val="NoList"/>
    <w:rsid w:val="00FB5977"/>
    <w:pPr>
      <w:numPr>
        <w:numId w:val="5"/>
      </w:numPr>
    </w:pPr>
  </w:style>
  <w:style w:type="paragraph" w:styleId="BlockText">
    <w:name w:val="Block Text"/>
    <w:basedOn w:val="Normal"/>
    <w:rsid w:val="00FB5977"/>
    <w:pPr>
      <w:spacing w:after="120"/>
      <w:ind w:left="1440" w:right="1440"/>
    </w:pPr>
  </w:style>
  <w:style w:type="paragraph" w:styleId="BodyTextFirstIndent">
    <w:name w:val="Body Text First Indent"/>
    <w:basedOn w:val="BodyText"/>
    <w:link w:val="BodyTextFirstIndentChar"/>
    <w:rsid w:val="00FB5977"/>
    <w:pPr>
      <w:spacing w:before="0"/>
      <w:ind w:firstLine="210"/>
      <w:jc w:val="left"/>
    </w:pPr>
  </w:style>
  <w:style w:type="character" w:customStyle="1" w:styleId="BodyTextFirstIndentChar">
    <w:name w:val="Body Text First Indent Char"/>
    <w:basedOn w:val="BodyTextChar"/>
    <w:link w:val="BodyTextFirstIndent"/>
    <w:rsid w:val="001547B6"/>
    <w:rPr>
      <w:rFonts w:ascii="Calibri" w:hAnsi="Calibri"/>
      <w:sz w:val="24"/>
      <w:lang w:eastAsia="en-US"/>
    </w:rPr>
  </w:style>
  <w:style w:type="paragraph" w:styleId="BodyTextFirstIndent2">
    <w:name w:val="Body Text First Indent 2"/>
    <w:basedOn w:val="BodyTextIndent"/>
    <w:link w:val="BodyTextFirstIndent2Char"/>
    <w:rsid w:val="00FB5977"/>
    <w:pPr>
      <w:numPr>
        <w:numId w:val="0"/>
      </w:numPr>
      <w:ind w:left="283" w:firstLine="210"/>
      <w:jc w:val="left"/>
    </w:pPr>
  </w:style>
  <w:style w:type="character" w:customStyle="1" w:styleId="BodyTextFirstIndent2Char">
    <w:name w:val="Body Text First Indent 2 Char"/>
    <w:basedOn w:val="BodyTextIndentChar"/>
    <w:link w:val="BodyTextFirstIndent2"/>
    <w:rsid w:val="001547B6"/>
    <w:rPr>
      <w:rFonts w:ascii="Calibri" w:hAnsi="Calibri"/>
      <w:sz w:val="24"/>
      <w:szCs w:val="24"/>
      <w:lang w:eastAsia="en-US"/>
    </w:rPr>
  </w:style>
  <w:style w:type="paragraph" w:customStyle="1" w:styleId="BodyTextIndent4">
    <w:name w:val="Body Text Indent 4"/>
    <w:basedOn w:val="BodyText"/>
    <w:next w:val="BodyText"/>
    <w:rsid w:val="00FB5977"/>
    <w:pPr>
      <w:numPr>
        <w:numId w:val="9"/>
      </w:numPr>
      <w:spacing w:before="0"/>
    </w:pPr>
  </w:style>
  <w:style w:type="character" w:customStyle="1" w:styleId="CharChar">
    <w:name w:val="Char Char"/>
    <w:basedOn w:val="DefaultParagraphFont"/>
    <w:rsid w:val="00FB5977"/>
    <w:rPr>
      <w:rFonts w:ascii="Calibri" w:hAnsi="Calibri"/>
      <w:sz w:val="24"/>
      <w:lang w:val="en-AU" w:eastAsia="en-US" w:bidi="ar-SA"/>
    </w:rPr>
  </w:style>
  <w:style w:type="character" w:customStyle="1" w:styleId="CharChar1">
    <w:name w:val="Char Char1"/>
    <w:basedOn w:val="DefaultParagraphFont"/>
    <w:rsid w:val="00FB5977"/>
    <w:rPr>
      <w:rFonts w:ascii="Arial" w:hAnsi="Arial" w:cs="Arial"/>
      <w:b/>
      <w:bCs/>
      <w:sz w:val="24"/>
      <w:szCs w:val="26"/>
      <w:lang w:val="en-AU" w:eastAsia="en-US" w:bidi="ar-SA"/>
    </w:rPr>
  </w:style>
  <w:style w:type="paragraph" w:styleId="Closing">
    <w:name w:val="Closing"/>
    <w:basedOn w:val="Normal"/>
    <w:link w:val="ClosingChar"/>
    <w:rsid w:val="00FB5977"/>
    <w:pPr>
      <w:ind w:left="4252"/>
    </w:pPr>
  </w:style>
  <w:style w:type="character" w:customStyle="1" w:styleId="ClosingChar">
    <w:name w:val="Closing Char"/>
    <w:basedOn w:val="DefaultParagraphFont"/>
    <w:link w:val="Closing"/>
    <w:rsid w:val="001547B6"/>
    <w:rPr>
      <w:rFonts w:ascii="Calibri" w:hAnsi="Calibri"/>
      <w:sz w:val="24"/>
      <w:lang w:eastAsia="en-US"/>
    </w:rPr>
  </w:style>
  <w:style w:type="table" w:styleId="ColorfulGrid-Accent2">
    <w:name w:val="Colorful Grid Accent 2"/>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FB5977"/>
    <w:rPr>
      <w:rFonts w:ascii="Calibri" w:hAnsi="Calibri"/>
      <w:sz w:val="16"/>
      <w:szCs w:val="16"/>
    </w:rPr>
  </w:style>
  <w:style w:type="paragraph" w:styleId="Date">
    <w:name w:val="Date"/>
    <w:basedOn w:val="Normal"/>
    <w:next w:val="Normal"/>
    <w:link w:val="DateChar"/>
    <w:rsid w:val="00FB5977"/>
  </w:style>
  <w:style w:type="character" w:customStyle="1" w:styleId="DateChar">
    <w:name w:val="Date Char"/>
    <w:basedOn w:val="DefaultParagraphFont"/>
    <w:link w:val="Date"/>
    <w:rsid w:val="001547B6"/>
    <w:rPr>
      <w:rFonts w:ascii="Calibri" w:hAnsi="Calibri"/>
      <w:sz w:val="24"/>
      <w:lang w:eastAsia="en-US"/>
    </w:rPr>
  </w:style>
  <w:style w:type="paragraph" w:styleId="E-mailSignature">
    <w:name w:val="E-mail Signature"/>
    <w:basedOn w:val="Normal"/>
    <w:link w:val="E-mailSignatureChar"/>
    <w:rsid w:val="00FB5977"/>
  </w:style>
  <w:style w:type="character" w:customStyle="1" w:styleId="E-mailSignatureChar">
    <w:name w:val="E-mail Signature Char"/>
    <w:basedOn w:val="DefaultParagraphFont"/>
    <w:link w:val="E-mailSignature"/>
    <w:rsid w:val="001547B6"/>
    <w:rPr>
      <w:rFonts w:ascii="Calibri" w:hAnsi="Calibri"/>
      <w:sz w:val="24"/>
      <w:lang w:eastAsia="en-US"/>
    </w:rPr>
  </w:style>
  <w:style w:type="character" w:styleId="Emphasis">
    <w:name w:val="Emphasis"/>
    <w:basedOn w:val="DefaultParagraphFont"/>
    <w:qFormat/>
    <w:rsid w:val="00FB5977"/>
    <w:rPr>
      <w:rFonts w:ascii="Calibri" w:hAnsi="Calibri"/>
      <w:i/>
      <w:iCs/>
    </w:rPr>
  </w:style>
  <w:style w:type="character" w:styleId="EndnoteReference">
    <w:name w:val="endnote reference"/>
    <w:basedOn w:val="DefaultParagraphFont"/>
    <w:rsid w:val="00FB5977"/>
    <w:rPr>
      <w:rFonts w:ascii="Calibri" w:hAnsi="Calibri"/>
      <w:vertAlign w:val="superscript"/>
    </w:rPr>
  </w:style>
  <w:style w:type="paragraph" w:styleId="EndnoteText">
    <w:name w:val="endnote text"/>
    <w:basedOn w:val="Normal"/>
    <w:link w:val="EndnoteTextChar"/>
    <w:rsid w:val="00FB5977"/>
    <w:rPr>
      <w:sz w:val="20"/>
    </w:rPr>
  </w:style>
  <w:style w:type="character" w:customStyle="1" w:styleId="EndnoteTextChar">
    <w:name w:val="Endnote Text Char"/>
    <w:basedOn w:val="DefaultParagraphFont"/>
    <w:link w:val="EndnoteText"/>
    <w:rsid w:val="001547B6"/>
    <w:rPr>
      <w:rFonts w:ascii="Calibri" w:hAnsi="Calibri"/>
      <w:lang w:eastAsia="en-US"/>
    </w:rPr>
  </w:style>
  <w:style w:type="paragraph" w:styleId="EnvelopeAddress">
    <w:name w:val="envelope address"/>
    <w:basedOn w:val="Normal"/>
    <w:rsid w:val="00FB597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B5977"/>
    <w:rPr>
      <w:rFonts w:ascii="Arial" w:hAnsi="Arial" w:cs="Arial"/>
      <w:sz w:val="20"/>
    </w:rPr>
  </w:style>
  <w:style w:type="character" w:styleId="FollowedHyperlink">
    <w:name w:val="FollowedHyperlink"/>
    <w:basedOn w:val="DefaultParagraphFont"/>
    <w:rsid w:val="00FB5977"/>
    <w:rPr>
      <w:color w:val="800080"/>
      <w:u w:val="single"/>
    </w:rPr>
  </w:style>
  <w:style w:type="character" w:styleId="FootnoteReference">
    <w:name w:val="footnote reference"/>
    <w:basedOn w:val="DefaultParagraphFont"/>
    <w:rsid w:val="00FB5977"/>
    <w:rPr>
      <w:rFonts w:ascii="Calibri" w:hAnsi="Calibri"/>
      <w:vertAlign w:val="superscript"/>
    </w:rPr>
  </w:style>
  <w:style w:type="character" w:styleId="HTMLAcronym">
    <w:name w:val="HTML Acronym"/>
    <w:basedOn w:val="DefaultParagraphFont"/>
    <w:rsid w:val="00FB5977"/>
  </w:style>
  <w:style w:type="paragraph" w:styleId="HTMLAddress">
    <w:name w:val="HTML Address"/>
    <w:basedOn w:val="Normal"/>
    <w:link w:val="HTMLAddressChar"/>
    <w:rsid w:val="00FB5977"/>
    <w:rPr>
      <w:i/>
      <w:iCs/>
    </w:rPr>
  </w:style>
  <w:style w:type="character" w:customStyle="1" w:styleId="HTMLAddressChar">
    <w:name w:val="HTML Address Char"/>
    <w:basedOn w:val="DefaultParagraphFont"/>
    <w:link w:val="HTMLAddress"/>
    <w:rsid w:val="001547B6"/>
    <w:rPr>
      <w:rFonts w:ascii="Calibri" w:hAnsi="Calibri"/>
      <w:i/>
      <w:iCs/>
      <w:sz w:val="24"/>
      <w:lang w:eastAsia="en-US"/>
    </w:rPr>
  </w:style>
  <w:style w:type="character" w:styleId="HTMLCite">
    <w:name w:val="HTML Cite"/>
    <w:basedOn w:val="DefaultParagraphFont"/>
    <w:rsid w:val="00FB5977"/>
    <w:rPr>
      <w:i/>
      <w:iCs/>
    </w:rPr>
  </w:style>
  <w:style w:type="character" w:styleId="HTMLCode">
    <w:name w:val="HTML Code"/>
    <w:basedOn w:val="DefaultParagraphFont"/>
    <w:rsid w:val="00FB5977"/>
    <w:rPr>
      <w:rFonts w:ascii="Courier New" w:hAnsi="Courier New" w:cs="Courier New"/>
      <w:sz w:val="20"/>
      <w:szCs w:val="20"/>
    </w:rPr>
  </w:style>
  <w:style w:type="character" w:styleId="HTMLDefinition">
    <w:name w:val="HTML Definition"/>
    <w:basedOn w:val="DefaultParagraphFont"/>
    <w:rsid w:val="00FB5977"/>
    <w:rPr>
      <w:i/>
      <w:iCs/>
    </w:rPr>
  </w:style>
  <w:style w:type="character" w:styleId="HTMLKeyboard">
    <w:name w:val="HTML Keyboard"/>
    <w:basedOn w:val="DefaultParagraphFont"/>
    <w:rsid w:val="00FB5977"/>
    <w:rPr>
      <w:rFonts w:ascii="Courier New" w:hAnsi="Courier New" w:cs="Courier New"/>
      <w:sz w:val="20"/>
      <w:szCs w:val="20"/>
    </w:rPr>
  </w:style>
  <w:style w:type="paragraph" w:styleId="HTMLPreformatted">
    <w:name w:val="HTML Preformatted"/>
    <w:basedOn w:val="Normal"/>
    <w:link w:val="HTMLPreformattedChar"/>
    <w:rsid w:val="00FB5977"/>
    <w:rPr>
      <w:rFonts w:ascii="Courier New" w:hAnsi="Courier New" w:cs="Courier New"/>
      <w:sz w:val="20"/>
    </w:rPr>
  </w:style>
  <w:style w:type="character" w:customStyle="1" w:styleId="HTMLPreformattedChar">
    <w:name w:val="HTML Preformatted Char"/>
    <w:basedOn w:val="DefaultParagraphFont"/>
    <w:link w:val="HTMLPreformatted"/>
    <w:rsid w:val="001547B6"/>
    <w:rPr>
      <w:rFonts w:ascii="Courier New" w:hAnsi="Courier New" w:cs="Courier New"/>
      <w:lang w:eastAsia="en-US"/>
    </w:rPr>
  </w:style>
  <w:style w:type="character" w:styleId="HTMLSample">
    <w:name w:val="HTML Sample"/>
    <w:basedOn w:val="DefaultParagraphFont"/>
    <w:rsid w:val="00FB5977"/>
    <w:rPr>
      <w:rFonts w:ascii="Courier New" w:hAnsi="Courier New" w:cs="Courier New"/>
    </w:rPr>
  </w:style>
  <w:style w:type="character" w:styleId="HTMLTypewriter">
    <w:name w:val="HTML Typewriter"/>
    <w:basedOn w:val="DefaultParagraphFont"/>
    <w:rsid w:val="00FB5977"/>
    <w:rPr>
      <w:rFonts w:ascii="Courier New" w:hAnsi="Courier New" w:cs="Courier New"/>
      <w:sz w:val="20"/>
      <w:szCs w:val="20"/>
    </w:rPr>
  </w:style>
  <w:style w:type="character" w:styleId="HTMLVariable">
    <w:name w:val="HTML Variable"/>
    <w:basedOn w:val="DefaultParagraphFont"/>
    <w:rsid w:val="00FB5977"/>
    <w:rPr>
      <w:i/>
      <w:iCs/>
    </w:rPr>
  </w:style>
  <w:style w:type="character" w:styleId="Hyperlink">
    <w:name w:val="Hyperlink"/>
    <w:basedOn w:val="DefaultParagraphFont"/>
    <w:rsid w:val="00FB5977"/>
    <w:rPr>
      <w:color w:val="0000FF"/>
      <w:u w:val="single"/>
    </w:rPr>
  </w:style>
  <w:style w:type="paragraph" w:styleId="Index1">
    <w:name w:val="index 1"/>
    <w:basedOn w:val="Normal"/>
    <w:next w:val="Normal"/>
    <w:autoRedefine/>
    <w:rsid w:val="00FB5977"/>
    <w:pPr>
      <w:ind w:left="240" w:hanging="240"/>
    </w:pPr>
  </w:style>
  <w:style w:type="paragraph" w:styleId="Index2">
    <w:name w:val="index 2"/>
    <w:basedOn w:val="Normal"/>
    <w:next w:val="Normal"/>
    <w:autoRedefine/>
    <w:rsid w:val="00FB5977"/>
    <w:pPr>
      <w:ind w:left="480" w:hanging="240"/>
    </w:pPr>
  </w:style>
  <w:style w:type="paragraph" w:styleId="Index3">
    <w:name w:val="index 3"/>
    <w:basedOn w:val="Normal"/>
    <w:next w:val="Normal"/>
    <w:autoRedefine/>
    <w:rsid w:val="00FB5977"/>
    <w:pPr>
      <w:ind w:left="720" w:hanging="240"/>
    </w:pPr>
  </w:style>
  <w:style w:type="paragraph" w:styleId="Index4">
    <w:name w:val="index 4"/>
    <w:basedOn w:val="Normal"/>
    <w:next w:val="Normal"/>
    <w:autoRedefine/>
    <w:rsid w:val="00FB5977"/>
    <w:pPr>
      <w:ind w:left="960" w:hanging="240"/>
    </w:pPr>
  </w:style>
  <w:style w:type="paragraph" w:styleId="Index5">
    <w:name w:val="index 5"/>
    <w:basedOn w:val="Normal"/>
    <w:next w:val="Normal"/>
    <w:autoRedefine/>
    <w:rsid w:val="00FB5977"/>
    <w:pPr>
      <w:ind w:left="1200" w:hanging="240"/>
    </w:pPr>
  </w:style>
  <w:style w:type="paragraph" w:styleId="Index6">
    <w:name w:val="index 6"/>
    <w:basedOn w:val="Normal"/>
    <w:next w:val="Normal"/>
    <w:autoRedefine/>
    <w:rsid w:val="00FB5977"/>
    <w:pPr>
      <w:ind w:left="1440" w:hanging="240"/>
    </w:pPr>
  </w:style>
  <w:style w:type="paragraph" w:styleId="Index7">
    <w:name w:val="index 7"/>
    <w:basedOn w:val="Normal"/>
    <w:next w:val="Normal"/>
    <w:autoRedefine/>
    <w:rsid w:val="00FB5977"/>
    <w:pPr>
      <w:ind w:left="1680" w:hanging="240"/>
    </w:pPr>
  </w:style>
  <w:style w:type="paragraph" w:styleId="Index8">
    <w:name w:val="index 8"/>
    <w:basedOn w:val="Normal"/>
    <w:next w:val="Normal"/>
    <w:autoRedefine/>
    <w:rsid w:val="00FB5977"/>
    <w:pPr>
      <w:ind w:left="1920" w:hanging="240"/>
    </w:pPr>
  </w:style>
  <w:style w:type="paragraph" w:styleId="Index9">
    <w:name w:val="index 9"/>
    <w:basedOn w:val="Normal"/>
    <w:next w:val="Normal"/>
    <w:autoRedefine/>
    <w:rsid w:val="00FB5977"/>
    <w:pPr>
      <w:ind w:left="2160" w:hanging="240"/>
    </w:pPr>
  </w:style>
  <w:style w:type="paragraph" w:styleId="IndexHeading">
    <w:name w:val="index heading"/>
    <w:basedOn w:val="Normal"/>
    <w:next w:val="Index1"/>
    <w:rsid w:val="00FB5977"/>
    <w:rPr>
      <w:b/>
      <w:bCs/>
    </w:rPr>
  </w:style>
  <w:style w:type="character" w:styleId="LineNumber">
    <w:name w:val="line number"/>
    <w:basedOn w:val="DefaultParagraphFont"/>
    <w:rsid w:val="00FB5977"/>
  </w:style>
  <w:style w:type="paragraph" w:styleId="List">
    <w:name w:val="List"/>
    <w:basedOn w:val="Normal"/>
    <w:rsid w:val="00FB5977"/>
    <w:pPr>
      <w:ind w:left="283" w:hanging="283"/>
    </w:pPr>
  </w:style>
  <w:style w:type="paragraph" w:styleId="List2">
    <w:name w:val="List 2"/>
    <w:basedOn w:val="Normal"/>
    <w:rsid w:val="00FB5977"/>
    <w:pPr>
      <w:ind w:left="566" w:hanging="283"/>
    </w:pPr>
  </w:style>
  <w:style w:type="paragraph" w:styleId="List3">
    <w:name w:val="List 3"/>
    <w:basedOn w:val="Normal"/>
    <w:rsid w:val="00FB5977"/>
    <w:pPr>
      <w:ind w:left="849" w:hanging="283"/>
    </w:pPr>
  </w:style>
  <w:style w:type="paragraph" w:styleId="List4">
    <w:name w:val="List 4"/>
    <w:basedOn w:val="Normal"/>
    <w:rsid w:val="00FB5977"/>
    <w:pPr>
      <w:ind w:left="1132" w:hanging="283"/>
    </w:pPr>
  </w:style>
  <w:style w:type="paragraph" w:styleId="List5">
    <w:name w:val="List 5"/>
    <w:basedOn w:val="Normal"/>
    <w:rsid w:val="00FB5977"/>
    <w:pPr>
      <w:ind w:left="1415" w:hanging="283"/>
    </w:pPr>
  </w:style>
  <w:style w:type="paragraph" w:styleId="ListBullet">
    <w:name w:val="List Bullet"/>
    <w:basedOn w:val="Normal"/>
    <w:rsid w:val="00FB5977"/>
    <w:pPr>
      <w:numPr>
        <w:numId w:val="11"/>
      </w:numPr>
    </w:pPr>
  </w:style>
  <w:style w:type="paragraph" w:styleId="ListBullet2">
    <w:name w:val="List Bullet 2"/>
    <w:basedOn w:val="Normal"/>
    <w:rsid w:val="00FB5977"/>
    <w:pPr>
      <w:numPr>
        <w:numId w:val="12"/>
      </w:numPr>
    </w:pPr>
  </w:style>
  <w:style w:type="paragraph" w:styleId="ListBullet3">
    <w:name w:val="List Bullet 3"/>
    <w:basedOn w:val="Normal"/>
    <w:rsid w:val="00FB5977"/>
    <w:pPr>
      <w:numPr>
        <w:numId w:val="13"/>
      </w:numPr>
    </w:pPr>
  </w:style>
  <w:style w:type="paragraph" w:styleId="ListBullet4">
    <w:name w:val="List Bullet 4"/>
    <w:basedOn w:val="Normal"/>
    <w:rsid w:val="00FB5977"/>
    <w:pPr>
      <w:numPr>
        <w:numId w:val="14"/>
      </w:numPr>
    </w:pPr>
  </w:style>
  <w:style w:type="paragraph" w:styleId="ListBullet5">
    <w:name w:val="List Bullet 5"/>
    <w:basedOn w:val="Normal"/>
    <w:rsid w:val="00FB5977"/>
    <w:pPr>
      <w:numPr>
        <w:numId w:val="15"/>
      </w:numPr>
    </w:pPr>
  </w:style>
  <w:style w:type="paragraph" w:styleId="ListContinue">
    <w:name w:val="List Continue"/>
    <w:basedOn w:val="Normal"/>
    <w:rsid w:val="00FB5977"/>
    <w:pPr>
      <w:spacing w:after="120"/>
      <w:ind w:left="283"/>
    </w:pPr>
  </w:style>
  <w:style w:type="paragraph" w:styleId="ListContinue2">
    <w:name w:val="List Continue 2"/>
    <w:basedOn w:val="Normal"/>
    <w:rsid w:val="00FB5977"/>
    <w:pPr>
      <w:spacing w:after="120"/>
      <w:ind w:left="566"/>
    </w:pPr>
  </w:style>
  <w:style w:type="paragraph" w:styleId="ListContinue3">
    <w:name w:val="List Continue 3"/>
    <w:basedOn w:val="Normal"/>
    <w:rsid w:val="00FB5977"/>
    <w:pPr>
      <w:spacing w:after="120"/>
      <w:ind w:left="849"/>
    </w:pPr>
  </w:style>
  <w:style w:type="paragraph" w:styleId="ListContinue4">
    <w:name w:val="List Continue 4"/>
    <w:basedOn w:val="Normal"/>
    <w:rsid w:val="00FB5977"/>
    <w:pPr>
      <w:spacing w:after="120"/>
      <w:ind w:left="1132"/>
    </w:pPr>
  </w:style>
  <w:style w:type="paragraph" w:styleId="ListContinue5">
    <w:name w:val="List Continue 5"/>
    <w:basedOn w:val="Normal"/>
    <w:rsid w:val="00FB5977"/>
    <w:pPr>
      <w:spacing w:after="120"/>
      <w:ind w:left="1415"/>
    </w:pPr>
  </w:style>
  <w:style w:type="paragraph" w:styleId="ListNumber">
    <w:name w:val="List Number"/>
    <w:basedOn w:val="Normal"/>
    <w:rsid w:val="00FB5977"/>
    <w:pPr>
      <w:numPr>
        <w:numId w:val="16"/>
      </w:numPr>
    </w:pPr>
  </w:style>
  <w:style w:type="paragraph" w:styleId="ListNumber2">
    <w:name w:val="List Number 2"/>
    <w:basedOn w:val="Normal"/>
    <w:rsid w:val="00FB5977"/>
    <w:pPr>
      <w:numPr>
        <w:numId w:val="17"/>
      </w:numPr>
    </w:pPr>
  </w:style>
  <w:style w:type="paragraph" w:styleId="ListNumber3">
    <w:name w:val="List Number 3"/>
    <w:basedOn w:val="Normal"/>
    <w:rsid w:val="00FB5977"/>
    <w:pPr>
      <w:numPr>
        <w:numId w:val="18"/>
      </w:numPr>
    </w:pPr>
  </w:style>
  <w:style w:type="paragraph" w:styleId="ListNumber4">
    <w:name w:val="List Number 4"/>
    <w:basedOn w:val="Normal"/>
    <w:rsid w:val="00FB5977"/>
    <w:pPr>
      <w:numPr>
        <w:numId w:val="19"/>
      </w:numPr>
    </w:pPr>
  </w:style>
  <w:style w:type="paragraph" w:styleId="ListNumber5">
    <w:name w:val="List Number 5"/>
    <w:basedOn w:val="Normal"/>
    <w:rsid w:val="00FB5977"/>
    <w:pPr>
      <w:numPr>
        <w:numId w:val="20"/>
      </w:numPr>
    </w:pPr>
  </w:style>
  <w:style w:type="paragraph" w:styleId="ListParagraph">
    <w:name w:val="List Paragraph"/>
    <w:basedOn w:val="Normal"/>
    <w:qFormat/>
    <w:rsid w:val="00FB5977"/>
    <w:pPr>
      <w:ind w:left="720"/>
    </w:pPr>
    <w:rPr>
      <w:szCs w:val="24"/>
    </w:rPr>
  </w:style>
  <w:style w:type="paragraph" w:styleId="MessageHeader">
    <w:name w:val="Message Header"/>
    <w:basedOn w:val="Normal"/>
    <w:link w:val="MessageHeaderChar"/>
    <w:rsid w:val="00FB59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1547B6"/>
    <w:rPr>
      <w:rFonts w:ascii="Arial" w:hAnsi="Arial" w:cs="Arial"/>
      <w:sz w:val="24"/>
      <w:szCs w:val="24"/>
      <w:shd w:val="pct20" w:color="auto" w:fill="auto"/>
      <w:lang w:eastAsia="en-US"/>
    </w:rPr>
  </w:style>
  <w:style w:type="paragraph" w:styleId="NormalWeb">
    <w:name w:val="Normal (Web)"/>
    <w:basedOn w:val="Normal"/>
    <w:rsid w:val="00FB5977"/>
    <w:rPr>
      <w:szCs w:val="24"/>
    </w:rPr>
  </w:style>
  <w:style w:type="paragraph" w:styleId="NormalIndent">
    <w:name w:val="Normal Indent"/>
    <w:basedOn w:val="Normal"/>
    <w:rsid w:val="00FB5977"/>
    <w:pPr>
      <w:ind w:left="720"/>
    </w:pPr>
  </w:style>
  <w:style w:type="paragraph" w:styleId="NoteHeading0">
    <w:name w:val="Note Heading"/>
    <w:basedOn w:val="Normal"/>
    <w:next w:val="Normal"/>
    <w:link w:val="NoteHeadingChar"/>
    <w:rsid w:val="00FB5977"/>
    <w:pPr>
      <w:spacing w:before="120"/>
    </w:pPr>
    <w:rPr>
      <w:b/>
      <w:sz w:val="16"/>
    </w:rPr>
  </w:style>
  <w:style w:type="character" w:customStyle="1" w:styleId="NoteHeadingChar">
    <w:name w:val="Note Heading Char"/>
    <w:basedOn w:val="DefaultParagraphFont"/>
    <w:link w:val="NoteHeading0"/>
    <w:rsid w:val="001547B6"/>
    <w:rPr>
      <w:rFonts w:ascii="Calibri" w:hAnsi="Calibri"/>
      <w:b/>
      <w:sz w:val="16"/>
      <w:lang w:eastAsia="en-US"/>
    </w:rPr>
  </w:style>
  <w:style w:type="paragraph" w:customStyle="1" w:styleId="Notes">
    <w:name w:val="Notes"/>
    <w:basedOn w:val="Normal"/>
    <w:semiHidden/>
    <w:rsid w:val="00FB5977"/>
    <w:pPr>
      <w:spacing w:before="120"/>
      <w:ind w:left="28"/>
    </w:pPr>
    <w:rPr>
      <w:b/>
      <w:sz w:val="20"/>
      <w:szCs w:val="24"/>
    </w:rPr>
  </w:style>
  <w:style w:type="paragraph" w:styleId="Salutation">
    <w:name w:val="Salutation"/>
    <w:basedOn w:val="Normal"/>
    <w:next w:val="Normal"/>
    <w:link w:val="SalutationChar"/>
    <w:rsid w:val="00FB5977"/>
  </w:style>
  <w:style w:type="character" w:customStyle="1" w:styleId="SalutationChar">
    <w:name w:val="Salutation Char"/>
    <w:basedOn w:val="DefaultParagraphFont"/>
    <w:link w:val="Salutation"/>
    <w:rsid w:val="001547B6"/>
    <w:rPr>
      <w:rFonts w:ascii="Calibri" w:hAnsi="Calibri"/>
      <w:sz w:val="24"/>
      <w:lang w:eastAsia="en-US"/>
    </w:rPr>
  </w:style>
  <w:style w:type="paragraph" w:styleId="Signature">
    <w:name w:val="Signature"/>
    <w:basedOn w:val="Normal"/>
    <w:link w:val="SignatureChar"/>
    <w:rsid w:val="00FB5977"/>
    <w:pPr>
      <w:ind w:left="4252"/>
    </w:pPr>
  </w:style>
  <w:style w:type="character" w:customStyle="1" w:styleId="SignatureChar">
    <w:name w:val="Signature Char"/>
    <w:basedOn w:val="DefaultParagraphFont"/>
    <w:link w:val="Signature"/>
    <w:rsid w:val="001547B6"/>
    <w:rPr>
      <w:rFonts w:ascii="Calibri" w:hAnsi="Calibri"/>
      <w:sz w:val="24"/>
      <w:lang w:eastAsia="en-US"/>
    </w:rPr>
  </w:style>
  <w:style w:type="character" w:styleId="Strong">
    <w:name w:val="Strong"/>
    <w:basedOn w:val="DefaultParagraphFont"/>
    <w:qFormat/>
    <w:rsid w:val="00FB5977"/>
    <w:rPr>
      <w:b/>
      <w:bCs/>
    </w:rPr>
  </w:style>
  <w:style w:type="paragraph" w:customStyle="1" w:styleId="Sub-Heading">
    <w:name w:val="Sub-Heading"/>
    <w:basedOn w:val="Normal"/>
    <w:next w:val="BodyText"/>
    <w:rsid w:val="00FB5977"/>
    <w:pPr>
      <w:keepNext/>
      <w:spacing w:before="240" w:after="120"/>
      <w:outlineLvl w:val="0"/>
    </w:pPr>
    <w:rPr>
      <w:rFonts w:ascii="Arial" w:hAnsi="Arial"/>
      <w:i/>
    </w:rPr>
  </w:style>
  <w:style w:type="paragraph" w:customStyle="1" w:styleId="Sub-Heading2">
    <w:name w:val="Sub-Heading 2"/>
    <w:basedOn w:val="BodyText"/>
    <w:semiHidden/>
    <w:rsid w:val="00FB5977"/>
    <w:rPr>
      <w:i/>
    </w:rPr>
  </w:style>
  <w:style w:type="paragraph" w:styleId="Subtitle">
    <w:name w:val="Subtitle"/>
    <w:basedOn w:val="Normal"/>
    <w:link w:val="SubtitleChar"/>
    <w:qFormat/>
    <w:rsid w:val="00FB5977"/>
    <w:pPr>
      <w:spacing w:after="60"/>
      <w:jc w:val="center"/>
      <w:outlineLvl w:val="1"/>
    </w:pPr>
    <w:rPr>
      <w:rFonts w:ascii="Arial" w:hAnsi="Arial" w:cs="Arial"/>
      <w:szCs w:val="24"/>
    </w:rPr>
  </w:style>
  <w:style w:type="character" w:customStyle="1" w:styleId="SubtitleChar">
    <w:name w:val="Subtitle Char"/>
    <w:basedOn w:val="DefaultParagraphFont"/>
    <w:link w:val="Subtitle"/>
    <w:rsid w:val="001547B6"/>
    <w:rPr>
      <w:rFonts w:ascii="Arial" w:hAnsi="Arial" w:cs="Arial"/>
      <w:sz w:val="24"/>
      <w:szCs w:val="24"/>
      <w:lang w:eastAsia="en-US"/>
    </w:rPr>
  </w:style>
  <w:style w:type="table" w:styleId="Table3Deffects1">
    <w:name w:val="Table 3D effects 1"/>
    <w:basedOn w:val="TableNormal"/>
    <w:rsid w:val="00FB597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B597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B597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B597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B597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B597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B597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B597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B597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B597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B597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B597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B597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B597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B597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B597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B597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B5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B597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B597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B597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B597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B597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B597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B597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BP4">
    <w:name w:val="Table Heading Centre - BP4"/>
    <w:basedOn w:val="Normal"/>
    <w:rsid w:val="00FB5977"/>
    <w:pPr>
      <w:keepNext/>
      <w:jc w:val="center"/>
    </w:pPr>
    <w:rPr>
      <w:b/>
      <w:sz w:val="18"/>
    </w:rPr>
  </w:style>
  <w:style w:type="paragraph" w:customStyle="1" w:styleId="TableHeadingCentre-BP3">
    <w:name w:val="Table Heading Centre - BP3"/>
    <w:basedOn w:val="TableHeadingCentre-BP4"/>
    <w:rsid w:val="00FB5977"/>
    <w:rPr>
      <w:sz w:val="20"/>
    </w:rPr>
  </w:style>
  <w:style w:type="paragraph" w:customStyle="1" w:styleId="TableHeadingCentre-BP410pt">
    <w:name w:val="Table Heading Centre - BP4 10pt"/>
    <w:basedOn w:val="TableHeadingCentre-BP4"/>
    <w:rsid w:val="00FB5977"/>
    <w:rPr>
      <w:sz w:val="20"/>
    </w:rPr>
  </w:style>
  <w:style w:type="paragraph" w:customStyle="1" w:styleId="TableHeadingLeft-BP3">
    <w:name w:val="Table Heading Left - BP3"/>
    <w:basedOn w:val="TableHeadingLeft-BP4"/>
    <w:rsid w:val="00FB5977"/>
    <w:rPr>
      <w:sz w:val="20"/>
    </w:rPr>
  </w:style>
  <w:style w:type="paragraph" w:customStyle="1" w:styleId="TableHeadingRight">
    <w:name w:val="Table Heading Right"/>
    <w:basedOn w:val="Normal"/>
    <w:rsid w:val="00FB5977"/>
    <w:pPr>
      <w:keepNext/>
      <w:jc w:val="right"/>
    </w:pPr>
    <w:rPr>
      <w:b/>
      <w:sz w:val="20"/>
      <w:szCs w:val="24"/>
    </w:rPr>
  </w:style>
  <w:style w:type="paragraph" w:customStyle="1" w:styleId="TableHeadingRight-BP3">
    <w:name w:val="Table Heading Right - BP3"/>
    <w:basedOn w:val="TableHeadingRight-BP4"/>
    <w:rsid w:val="00FB5977"/>
    <w:rPr>
      <w:sz w:val="20"/>
    </w:rPr>
  </w:style>
  <w:style w:type="paragraph" w:customStyle="1" w:styleId="TableHeadingRight-BP410pt">
    <w:name w:val="Table Heading Right - BP4 10pt"/>
    <w:basedOn w:val="TableHeadingRight-BP4"/>
    <w:rsid w:val="00FB5977"/>
    <w:rPr>
      <w:sz w:val="20"/>
    </w:rPr>
  </w:style>
  <w:style w:type="table" w:styleId="TableList1">
    <w:name w:val="Table List 1"/>
    <w:basedOn w:val="TableNormal"/>
    <w:rsid w:val="00FB597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B597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B597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B597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B597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B597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B597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
    <w:name w:val="Table Name"/>
    <w:basedOn w:val="Normal"/>
    <w:rsid w:val="00FB5977"/>
    <w:pPr>
      <w:keepNext/>
      <w:keepLines/>
      <w:spacing w:after="120"/>
      <w:jc w:val="center"/>
    </w:pPr>
    <w:rPr>
      <w:rFonts w:ascii="Arial" w:hAnsi="Arial"/>
      <w:b/>
      <w:sz w:val="20"/>
    </w:rPr>
  </w:style>
  <w:style w:type="paragraph" w:customStyle="1" w:styleId="TableNumbersRight-BP3">
    <w:name w:val="Table Numbers Right - BP3"/>
    <w:basedOn w:val="TableNumbersRight-BP4"/>
    <w:rsid w:val="00FB5977"/>
    <w:rPr>
      <w:sz w:val="20"/>
    </w:rPr>
  </w:style>
  <w:style w:type="paragraph" w:styleId="TableofAuthorities">
    <w:name w:val="table of authorities"/>
    <w:basedOn w:val="Normal"/>
    <w:next w:val="Normal"/>
    <w:rsid w:val="00FB5977"/>
    <w:pPr>
      <w:ind w:left="240" w:hanging="240"/>
    </w:pPr>
  </w:style>
  <w:style w:type="paragraph" w:styleId="TableofFigures">
    <w:name w:val="table of figures"/>
    <w:basedOn w:val="Normal"/>
    <w:next w:val="Normal"/>
    <w:rsid w:val="00FB5977"/>
  </w:style>
  <w:style w:type="table" w:styleId="TableProfessional">
    <w:name w:val="Table Professional"/>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B597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B597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B597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B597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B597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FB5977"/>
    <w:pPr>
      <w:numPr>
        <w:numId w:val="21"/>
      </w:numPr>
      <w:spacing w:before="60"/>
    </w:pPr>
    <w:rPr>
      <w:rFonts w:ascii="Calibri" w:hAnsi="Calibri"/>
      <w:szCs w:val="24"/>
    </w:rPr>
  </w:style>
  <w:style w:type="paragraph" w:customStyle="1" w:styleId="TableTextLeft">
    <w:name w:val="Table Text Left"/>
    <w:basedOn w:val="Normal"/>
    <w:rsid w:val="00FB5977"/>
    <w:pPr>
      <w:ind w:left="357" w:hanging="357"/>
    </w:pPr>
    <w:rPr>
      <w:sz w:val="20"/>
      <w:szCs w:val="18"/>
    </w:rPr>
  </w:style>
  <w:style w:type="paragraph" w:customStyle="1" w:styleId="TableTextLeft-BP3">
    <w:name w:val="Table Text Left - BP3"/>
    <w:basedOn w:val="TableTextLeft-BP4"/>
    <w:rsid w:val="00FB5977"/>
    <w:rPr>
      <w:sz w:val="20"/>
    </w:rPr>
  </w:style>
  <w:style w:type="paragraph" w:customStyle="1" w:styleId="TableTextLeft-BP410pt">
    <w:name w:val="Table Text Left - BP4 10pt"/>
    <w:basedOn w:val="TableTextLeft-BP4"/>
    <w:rsid w:val="00FB5977"/>
    <w:rPr>
      <w:sz w:val="20"/>
    </w:rPr>
  </w:style>
  <w:style w:type="paragraph" w:customStyle="1" w:styleId="TableTextLeft-BP4FS">
    <w:name w:val="Table Text Left - BP4 FS"/>
    <w:basedOn w:val="TableTextLeft-BP4"/>
    <w:rsid w:val="00FB5977"/>
    <w:pPr>
      <w:ind w:left="227"/>
    </w:pPr>
  </w:style>
  <w:style w:type="paragraph" w:customStyle="1" w:styleId="TableTextLeftBold">
    <w:name w:val="Table Text Left Bold"/>
    <w:basedOn w:val="Normal"/>
    <w:rsid w:val="00FB5977"/>
    <w:pPr>
      <w:ind w:left="357" w:hanging="357"/>
    </w:pPr>
    <w:rPr>
      <w:b/>
      <w:sz w:val="20"/>
    </w:rPr>
  </w:style>
  <w:style w:type="paragraph" w:customStyle="1" w:styleId="TableTextLeftBold-BP3">
    <w:name w:val="Table Text Left Bold - BP3"/>
    <w:basedOn w:val="TableTextLeftBold-BP4"/>
    <w:rsid w:val="00FB5977"/>
    <w:rPr>
      <w:sz w:val="20"/>
    </w:rPr>
  </w:style>
  <w:style w:type="paragraph" w:customStyle="1" w:styleId="TableTextRight">
    <w:name w:val="Table Text Right"/>
    <w:basedOn w:val="Normal"/>
    <w:rsid w:val="00FB5977"/>
    <w:pPr>
      <w:ind w:left="357" w:hanging="357"/>
      <w:jc w:val="right"/>
    </w:pPr>
    <w:rPr>
      <w:sz w:val="20"/>
    </w:rPr>
  </w:style>
  <w:style w:type="paragraph" w:customStyle="1" w:styleId="TableTextRight-BP3">
    <w:name w:val="Table Text Right - BP3"/>
    <w:basedOn w:val="TableTextRight-BP4"/>
    <w:rsid w:val="00FB5977"/>
    <w:rPr>
      <w:sz w:val="20"/>
    </w:rPr>
  </w:style>
  <w:style w:type="paragraph" w:customStyle="1" w:styleId="TableTextRightBold">
    <w:name w:val="Table Text Right Bold"/>
    <w:basedOn w:val="Normal"/>
    <w:rsid w:val="00FB5977"/>
    <w:pPr>
      <w:ind w:left="357" w:hanging="357"/>
      <w:jc w:val="right"/>
    </w:pPr>
    <w:rPr>
      <w:b/>
      <w:sz w:val="20"/>
    </w:rPr>
  </w:style>
  <w:style w:type="paragraph" w:customStyle="1" w:styleId="TableTextRightBold-BP3">
    <w:name w:val="Table Text Right Bold - BP3"/>
    <w:basedOn w:val="TableTextRightBold-BP4"/>
    <w:rsid w:val="00FB5977"/>
  </w:style>
  <w:style w:type="table" w:styleId="TableTheme">
    <w:name w:val="Table Theme"/>
    <w:basedOn w:val="TableNormal"/>
    <w:rsid w:val="00FB5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B597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B597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B597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B597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547B6"/>
    <w:rPr>
      <w:rFonts w:ascii="Arial" w:hAnsi="Arial" w:cs="Arial"/>
      <w:b/>
      <w:bCs/>
      <w:kern w:val="28"/>
      <w:sz w:val="32"/>
      <w:szCs w:val="32"/>
      <w:lang w:eastAsia="en-US"/>
    </w:rPr>
  </w:style>
  <w:style w:type="paragraph" w:styleId="TOAHeading">
    <w:name w:val="toa heading"/>
    <w:basedOn w:val="Normal"/>
    <w:next w:val="Normal"/>
    <w:rsid w:val="00FB5977"/>
    <w:pPr>
      <w:spacing w:before="120"/>
    </w:pPr>
    <w:rPr>
      <w:b/>
      <w:bCs/>
      <w:szCs w:val="24"/>
    </w:rPr>
  </w:style>
  <w:style w:type="paragraph" w:styleId="TOC1">
    <w:name w:val="toc 1"/>
    <w:basedOn w:val="Normal"/>
    <w:next w:val="Normal"/>
    <w:autoRedefine/>
    <w:rsid w:val="00FB5977"/>
  </w:style>
  <w:style w:type="paragraph" w:styleId="TOC2">
    <w:name w:val="toc 2"/>
    <w:basedOn w:val="Normal"/>
    <w:next w:val="Normal"/>
    <w:autoRedefine/>
    <w:rsid w:val="00FB5977"/>
    <w:pPr>
      <w:ind w:left="240"/>
    </w:pPr>
  </w:style>
  <w:style w:type="paragraph" w:styleId="TOC3">
    <w:name w:val="toc 3"/>
    <w:basedOn w:val="Normal"/>
    <w:next w:val="Normal"/>
    <w:autoRedefine/>
    <w:rsid w:val="00FB5977"/>
    <w:pPr>
      <w:ind w:left="480"/>
    </w:pPr>
  </w:style>
  <w:style w:type="paragraph" w:styleId="TOC4">
    <w:name w:val="toc 4"/>
    <w:basedOn w:val="Normal"/>
    <w:next w:val="Normal"/>
    <w:autoRedefine/>
    <w:rsid w:val="00FB5977"/>
    <w:pPr>
      <w:ind w:left="720"/>
    </w:pPr>
  </w:style>
  <w:style w:type="paragraph" w:styleId="TOC5">
    <w:name w:val="toc 5"/>
    <w:basedOn w:val="Normal"/>
    <w:next w:val="Normal"/>
    <w:autoRedefine/>
    <w:rsid w:val="00FB5977"/>
    <w:pPr>
      <w:ind w:left="960"/>
    </w:pPr>
  </w:style>
  <w:style w:type="paragraph" w:styleId="TOC6">
    <w:name w:val="toc 6"/>
    <w:basedOn w:val="Normal"/>
    <w:next w:val="Normal"/>
    <w:autoRedefine/>
    <w:rsid w:val="00FB5977"/>
    <w:pPr>
      <w:ind w:left="1200"/>
    </w:pPr>
  </w:style>
  <w:style w:type="paragraph" w:styleId="TOC7">
    <w:name w:val="toc 7"/>
    <w:basedOn w:val="Normal"/>
    <w:next w:val="Normal"/>
    <w:autoRedefine/>
    <w:rsid w:val="00FB5977"/>
    <w:pPr>
      <w:ind w:left="1440"/>
    </w:pPr>
  </w:style>
  <w:style w:type="paragraph" w:styleId="TOC8">
    <w:name w:val="toc 8"/>
    <w:basedOn w:val="Normal"/>
    <w:next w:val="Normal"/>
    <w:autoRedefine/>
    <w:rsid w:val="00FB5977"/>
    <w:pPr>
      <w:ind w:left="1680"/>
    </w:pPr>
  </w:style>
  <w:style w:type="paragraph" w:styleId="TOC9">
    <w:name w:val="toc 9"/>
    <w:basedOn w:val="Normal"/>
    <w:next w:val="Normal"/>
    <w:autoRedefine/>
    <w:rsid w:val="00FB5977"/>
    <w:pPr>
      <w:ind w:left="1920"/>
    </w:pPr>
  </w:style>
  <w:style w:type="paragraph" w:customStyle="1" w:styleId="xl25">
    <w:name w:val="xl25"/>
    <w:basedOn w:val="Normal"/>
    <w:semiHidden/>
    <w:rsid w:val="00FB5977"/>
    <w:pPr>
      <w:spacing w:before="100" w:beforeAutospacing="1" w:after="100" w:afterAutospacing="1"/>
    </w:pPr>
    <w:rPr>
      <w:rFonts w:eastAsia="Arial Unicode MS"/>
      <w:sz w:val="18"/>
      <w:szCs w:val="18"/>
    </w:rPr>
  </w:style>
  <w:style w:type="paragraph" w:styleId="Caption">
    <w:name w:val="caption"/>
    <w:basedOn w:val="Normal"/>
    <w:next w:val="Normal"/>
    <w:unhideWhenUsed/>
    <w:qFormat/>
    <w:rsid w:val="00A1518D"/>
    <w:rPr>
      <w:b/>
      <w:bCs/>
      <w:sz w:val="20"/>
    </w:rPr>
  </w:style>
  <w:style w:type="paragraph" w:customStyle="1" w:styleId="xl65">
    <w:name w:val="xl65"/>
    <w:basedOn w:val="Normal"/>
    <w:rsid w:val="0076091D"/>
    <w:pPr>
      <w:spacing w:before="100" w:beforeAutospacing="1" w:after="100" w:afterAutospacing="1"/>
    </w:pPr>
    <w:rPr>
      <w:rFonts w:ascii="Times New Roman" w:hAnsi="Times New Roman"/>
      <w:sz w:val="18"/>
      <w:szCs w:val="18"/>
      <w:lang w:eastAsia="en-AU"/>
    </w:rPr>
  </w:style>
  <w:style w:type="paragraph" w:customStyle="1" w:styleId="xl66">
    <w:name w:val="xl66"/>
    <w:basedOn w:val="Normal"/>
    <w:rsid w:val="0076091D"/>
    <w:pPr>
      <w:spacing w:before="100" w:beforeAutospacing="1" w:after="100" w:afterAutospacing="1"/>
      <w:jc w:val="right"/>
    </w:pPr>
    <w:rPr>
      <w:rFonts w:ascii="Times New Roman" w:hAnsi="Times New Roman"/>
      <w:b/>
      <w:bCs/>
      <w:sz w:val="18"/>
      <w:szCs w:val="18"/>
      <w:lang w:eastAsia="en-AU"/>
    </w:rPr>
  </w:style>
  <w:style w:type="paragraph" w:customStyle="1" w:styleId="xl67">
    <w:name w:val="xl67"/>
    <w:basedOn w:val="Normal"/>
    <w:rsid w:val="0076091D"/>
    <w:pPr>
      <w:spacing w:before="100" w:beforeAutospacing="1" w:after="100" w:afterAutospacing="1"/>
      <w:jc w:val="center"/>
    </w:pPr>
    <w:rPr>
      <w:rFonts w:ascii="Times New Roman" w:hAnsi="Times New Roman"/>
      <w:sz w:val="18"/>
      <w:szCs w:val="18"/>
      <w:lang w:eastAsia="en-AU"/>
    </w:rPr>
  </w:style>
  <w:style w:type="paragraph" w:customStyle="1" w:styleId="xl68">
    <w:name w:val="xl68"/>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69">
    <w:name w:val="xl69"/>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70">
    <w:name w:val="xl70"/>
    <w:basedOn w:val="Normal"/>
    <w:rsid w:val="0076091D"/>
    <w:pPr>
      <w:spacing w:before="100" w:beforeAutospacing="1" w:after="100" w:afterAutospacing="1"/>
    </w:pPr>
    <w:rPr>
      <w:rFonts w:ascii="Times New Roman" w:hAnsi="Times New Roman"/>
      <w:sz w:val="18"/>
      <w:szCs w:val="18"/>
      <w:lang w:eastAsia="en-AU"/>
    </w:rPr>
  </w:style>
  <w:style w:type="paragraph" w:customStyle="1" w:styleId="xl71">
    <w:name w:val="xl71"/>
    <w:basedOn w:val="Normal"/>
    <w:rsid w:val="0076091D"/>
    <w:pPr>
      <w:spacing w:before="100" w:beforeAutospacing="1" w:after="100" w:afterAutospacing="1"/>
    </w:pPr>
    <w:rPr>
      <w:rFonts w:ascii="Times New Roman" w:hAnsi="Times New Roman"/>
      <w:sz w:val="18"/>
      <w:szCs w:val="18"/>
      <w:lang w:eastAsia="en-AU"/>
    </w:rPr>
  </w:style>
  <w:style w:type="paragraph" w:customStyle="1" w:styleId="xl72">
    <w:name w:val="xl72"/>
    <w:basedOn w:val="Normal"/>
    <w:rsid w:val="0076091D"/>
    <w:pPr>
      <w:spacing w:before="100" w:beforeAutospacing="1" w:after="100" w:afterAutospacing="1"/>
    </w:pPr>
    <w:rPr>
      <w:rFonts w:ascii="Times New Roman" w:hAnsi="Times New Roman"/>
      <w:sz w:val="18"/>
      <w:szCs w:val="18"/>
      <w:lang w:eastAsia="en-AU"/>
    </w:rPr>
  </w:style>
  <w:style w:type="paragraph" w:customStyle="1" w:styleId="xl73">
    <w:name w:val="xl73"/>
    <w:basedOn w:val="Normal"/>
    <w:rsid w:val="0076091D"/>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4">
    <w:name w:val="xl74"/>
    <w:basedOn w:val="Normal"/>
    <w:rsid w:val="0076091D"/>
    <w:pPr>
      <w:spacing w:before="100" w:beforeAutospacing="1" w:after="100" w:afterAutospacing="1"/>
      <w:jc w:val="right"/>
    </w:pPr>
    <w:rPr>
      <w:rFonts w:ascii="Times New Roman" w:hAnsi="Times New Roman"/>
      <w:b/>
      <w:bCs/>
      <w:sz w:val="18"/>
      <w:szCs w:val="18"/>
      <w:lang w:eastAsia="en-AU"/>
    </w:rPr>
  </w:style>
  <w:style w:type="paragraph" w:customStyle="1" w:styleId="xl75">
    <w:name w:val="xl75"/>
    <w:basedOn w:val="Normal"/>
    <w:rsid w:val="0076091D"/>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6">
    <w:name w:val="xl76"/>
    <w:basedOn w:val="Normal"/>
    <w:rsid w:val="0076091D"/>
    <w:pPr>
      <w:spacing w:before="100" w:beforeAutospacing="1" w:after="100" w:afterAutospacing="1"/>
    </w:pPr>
    <w:rPr>
      <w:rFonts w:ascii="Times New Roman" w:hAnsi="Times New Roman"/>
      <w:sz w:val="18"/>
      <w:szCs w:val="18"/>
      <w:lang w:eastAsia="en-AU"/>
    </w:rPr>
  </w:style>
  <w:style w:type="paragraph" w:customStyle="1" w:styleId="xl77">
    <w:name w:val="xl77"/>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78">
    <w:name w:val="xl78"/>
    <w:basedOn w:val="Normal"/>
    <w:rsid w:val="0076091D"/>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9">
    <w:name w:val="xl79"/>
    <w:basedOn w:val="Normal"/>
    <w:rsid w:val="0076091D"/>
    <w:pPr>
      <w:spacing w:before="100" w:beforeAutospacing="1" w:after="100" w:afterAutospacing="1"/>
    </w:pPr>
    <w:rPr>
      <w:rFonts w:ascii="Times New Roman" w:hAnsi="Times New Roman"/>
      <w:sz w:val="18"/>
      <w:szCs w:val="18"/>
      <w:lang w:eastAsia="en-AU"/>
    </w:rPr>
  </w:style>
  <w:style w:type="paragraph" w:customStyle="1" w:styleId="xl80">
    <w:name w:val="xl80"/>
    <w:basedOn w:val="Normal"/>
    <w:rsid w:val="0076091D"/>
    <w:pPr>
      <w:spacing w:before="100" w:beforeAutospacing="1" w:after="100" w:afterAutospacing="1"/>
    </w:pPr>
    <w:rPr>
      <w:rFonts w:ascii="Times New Roman" w:hAnsi="Times New Roman"/>
      <w:sz w:val="18"/>
      <w:szCs w:val="18"/>
      <w:lang w:eastAsia="en-AU"/>
    </w:rPr>
  </w:style>
  <w:style w:type="paragraph" w:customStyle="1" w:styleId="xl81">
    <w:name w:val="xl81"/>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82">
    <w:name w:val="xl82"/>
    <w:basedOn w:val="Normal"/>
    <w:rsid w:val="0076091D"/>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3">
    <w:name w:val="xl83"/>
    <w:basedOn w:val="Normal"/>
    <w:rsid w:val="0076091D"/>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4">
    <w:name w:val="xl84"/>
    <w:basedOn w:val="Normal"/>
    <w:rsid w:val="0076091D"/>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85">
    <w:name w:val="xl85"/>
    <w:basedOn w:val="Normal"/>
    <w:rsid w:val="0076091D"/>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character" w:customStyle="1" w:styleId="CharChar18">
    <w:name w:val="Char Char18"/>
    <w:basedOn w:val="DefaultParagraphFont"/>
    <w:semiHidden/>
    <w:locked/>
    <w:rsid w:val="008A668C"/>
    <w:rPr>
      <w:rFonts w:ascii="Arial" w:hAnsi="Arial" w:cs="Arial"/>
      <w:b/>
      <w:sz w:val="24"/>
      <w:szCs w:val="24"/>
      <w:lang w:val="en-AU" w:eastAsia="en-US" w:bidi="ar-SA"/>
    </w:rPr>
  </w:style>
  <w:style w:type="paragraph" w:customStyle="1" w:styleId="xl64">
    <w:name w:val="xl64"/>
    <w:basedOn w:val="Normal"/>
    <w:rsid w:val="00810559"/>
    <w:pPr>
      <w:spacing w:before="100" w:beforeAutospacing="1" w:after="100" w:afterAutospacing="1"/>
    </w:pPr>
    <w:rPr>
      <w:rFonts w:ascii="Times New Roman" w:hAnsi="Times New Roman"/>
      <w:sz w:val="18"/>
      <w:szCs w:val="18"/>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Indent" w:uiPriority="99"/>
    <w:lsdException w:name="Subtitle" w:qFormat="1"/>
    <w:lsdException w:name="Body Text Indent 2" w:uiPriority="99"/>
    <w:lsdException w:name="Strong" w:qFormat="1"/>
    <w:lsdException w:name="Emphasis" w:qFormat="1"/>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977"/>
    <w:rPr>
      <w:rFonts w:ascii="Calibri" w:hAnsi="Calibri"/>
      <w:sz w:val="24"/>
    </w:rPr>
  </w:style>
  <w:style w:type="paragraph" w:styleId="Heading1">
    <w:name w:val="heading 1"/>
    <w:basedOn w:val="Normal"/>
    <w:next w:val="BodyText"/>
    <w:link w:val="Heading1Char"/>
    <w:qFormat/>
    <w:rsid w:val="00FB597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B5977"/>
    <w:pPr>
      <w:keepNext/>
      <w:spacing w:before="60" w:after="60"/>
      <w:jc w:val="center"/>
      <w:outlineLvl w:val="1"/>
    </w:pPr>
    <w:rPr>
      <w:b/>
      <w:snapToGrid w:val="0"/>
      <w:sz w:val="20"/>
    </w:rPr>
  </w:style>
  <w:style w:type="paragraph" w:styleId="Heading3">
    <w:name w:val="heading 3"/>
    <w:basedOn w:val="Normal"/>
    <w:next w:val="BodyText"/>
    <w:link w:val="Heading3Char"/>
    <w:qFormat/>
    <w:rsid w:val="00FB597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FB5977"/>
    <w:pPr>
      <w:keepNext/>
      <w:keepLines/>
      <w:spacing w:before="240" w:after="120"/>
      <w:outlineLvl w:val="3"/>
    </w:pPr>
    <w:rPr>
      <w:i/>
    </w:rPr>
  </w:style>
  <w:style w:type="paragraph" w:styleId="Heading5">
    <w:name w:val="heading 5"/>
    <w:basedOn w:val="Normal"/>
    <w:next w:val="Normal"/>
    <w:link w:val="Heading5Char"/>
    <w:autoRedefine/>
    <w:qFormat/>
    <w:rsid w:val="00FB5977"/>
    <w:pPr>
      <w:keepNext/>
      <w:numPr>
        <w:ilvl w:val="4"/>
        <w:numId w:val="10"/>
      </w:numPr>
      <w:outlineLvl w:val="4"/>
    </w:pPr>
    <w:rPr>
      <w:b/>
      <w:i/>
      <w:sz w:val="20"/>
    </w:rPr>
  </w:style>
  <w:style w:type="paragraph" w:styleId="Heading6">
    <w:name w:val="heading 6"/>
    <w:basedOn w:val="Normal"/>
    <w:next w:val="Normal"/>
    <w:link w:val="Heading6Char"/>
    <w:qFormat/>
    <w:rsid w:val="00FB5977"/>
    <w:pPr>
      <w:keepNext/>
      <w:jc w:val="right"/>
      <w:outlineLvl w:val="5"/>
    </w:pPr>
    <w:rPr>
      <w:b/>
      <w:sz w:val="20"/>
    </w:rPr>
  </w:style>
  <w:style w:type="paragraph" w:styleId="Heading7">
    <w:name w:val="heading 7"/>
    <w:basedOn w:val="Normal"/>
    <w:next w:val="Normal"/>
    <w:link w:val="Heading7Char"/>
    <w:qFormat/>
    <w:rsid w:val="00FB5977"/>
    <w:pPr>
      <w:keepNext/>
      <w:ind w:left="159" w:hanging="159"/>
      <w:outlineLvl w:val="6"/>
    </w:pPr>
    <w:rPr>
      <w:b/>
      <w:sz w:val="20"/>
    </w:rPr>
  </w:style>
  <w:style w:type="paragraph" w:styleId="Heading8">
    <w:name w:val="heading 8"/>
    <w:basedOn w:val="Normal"/>
    <w:next w:val="Normal"/>
    <w:link w:val="Heading8Char"/>
    <w:qFormat/>
    <w:rsid w:val="00FB5977"/>
    <w:pPr>
      <w:keepNext/>
      <w:numPr>
        <w:ilvl w:val="7"/>
        <w:numId w:val="10"/>
      </w:numPr>
      <w:outlineLvl w:val="7"/>
    </w:pPr>
    <w:rPr>
      <w:rFonts w:ascii="Arial" w:hAnsi="Arial"/>
      <w:b/>
      <w:snapToGrid w:val="0"/>
      <w:color w:val="000000"/>
      <w:sz w:val="20"/>
    </w:rPr>
  </w:style>
  <w:style w:type="paragraph" w:styleId="Heading9">
    <w:name w:val="heading 9"/>
    <w:basedOn w:val="Normal"/>
    <w:next w:val="Normal"/>
    <w:link w:val="Heading9Char"/>
    <w:qFormat/>
    <w:rsid w:val="00FB5977"/>
    <w:pPr>
      <w:keepNext/>
      <w:numPr>
        <w:ilvl w:val="8"/>
        <w:numId w:val="1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84832"/>
    <w:rPr>
      <w:rFonts w:ascii="Arial" w:hAnsi="Arial"/>
      <w:b/>
      <w:caps/>
      <w:kern w:val="28"/>
      <w:sz w:val="28"/>
      <w:lang w:eastAsia="en-US"/>
    </w:rPr>
  </w:style>
  <w:style w:type="character" w:customStyle="1" w:styleId="Heading2Char">
    <w:name w:val="Heading 2 Char"/>
    <w:basedOn w:val="DefaultParagraphFont"/>
    <w:link w:val="Heading2"/>
    <w:locked/>
    <w:rsid w:val="00984832"/>
    <w:rPr>
      <w:rFonts w:ascii="Calibri" w:hAnsi="Calibri"/>
      <w:b/>
      <w:snapToGrid w:val="0"/>
      <w:lang w:eastAsia="en-US"/>
    </w:rPr>
  </w:style>
  <w:style w:type="character" w:customStyle="1" w:styleId="Heading3Char">
    <w:name w:val="Heading 3 Char"/>
    <w:basedOn w:val="DefaultParagraphFont"/>
    <w:link w:val="Heading3"/>
    <w:locked/>
    <w:rsid w:val="00984832"/>
    <w:rPr>
      <w:rFonts w:ascii="Arial" w:hAnsi="Arial" w:cs="Arial"/>
      <w:b/>
      <w:bCs/>
      <w:sz w:val="24"/>
      <w:szCs w:val="26"/>
      <w:lang w:eastAsia="en-US"/>
    </w:rPr>
  </w:style>
  <w:style w:type="character" w:customStyle="1" w:styleId="Heading4Char">
    <w:name w:val="Heading 4 Char"/>
    <w:basedOn w:val="DefaultParagraphFont"/>
    <w:link w:val="Heading4"/>
    <w:locked/>
    <w:rsid w:val="00984832"/>
    <w:rPr>
      <w:rFonts w:ascii="Calibri" w:hAnsi="Calibri"/>
      <w:i/>
      <w:sz w:val="24"/>
      <w:lang w:eastAsia="en-US"/>
    </w:rPr>
  </w:style>
  <w:style w:type="character" w:customStyle="1" w:styleId="Heading5Char">
    <w:name w:val="Heading 5 Char"/>
    <w:basedOn w:val="DefaultParagraphFont"/>
    <w:link w:val="Heading5"/>
    <w:locked/>
    <w:rsid w:val="00984832"/>
    <w:rPr>
      <w:rFonts w:ascii="Calibri" w:hAnsi="Calibri"/>
      <w:b/>
      <w:i/>
      <w:lang w:eastAsia="en-US"/>
    </w:rPr>
  </w:style>
  <w:style w:type="character" w:customStyle="1" w:styleId="Heading6Char">
    <w:name w:val="Heading 6 Char"/>
    <w:basedOn w:val="DefaultParagraphFont"/>
    <w:link w:val="Heading6"/>
    <w:locked/>
    <w:rsid w:val="00984832"/>
    <w:rPr>
      <w:rFonts w:ascii="Calibri" w:hAnsi="Calibri"/>
      <w:b/>
      <w:lang w:eastAsia="en-US"/>
    </w:rPr>
  </w:style>
  <w:style w:type="character" w:customStyle="1" w:styleId="Heading7Char">
    <w:name w:val="Heading 7 Char"/>
    <w:basedOn w:val="DefaultParagraphFont"/>
    <w:link w:val="Heading7"/>
    <w:locked/>
    <w:rsid w:val="00984832"/>
    <w:rPr>
      <w:rFonts w:ascii="Calibri" w:hAnsi="Calibri"/>
      <w:b/>
      <w:lang w:eastAsia="en-US"/>
    </w:rPr>
  </w:style>
  <w:style w:type="character" w:customStyle="1" w:styleId="Heading8Char">
    <w:name w:val="Heading 8 Char"/>
    <w:basedOn w:val="DefaultParagraphFont"/>
    <w:link w:val="Heading8"/>
    <w:locked/>
    <w:rsid w:val="00984832"/>
    <w:rPr>
      <w:rFonts w:ascii="Arial" w:hAnsi="Arial"/>
      <w:b/>
      <w:snapToGrid w:val="0"/>
      <w:color w:val="000000"/>
      <w:lang w:eastAsia="en-US"/>
    </w:rPr>
  </w:style>
  <w:style w:type="character" w:customStyle="1" w:styleId="Heading9Char">
    <w:name w:val="Heading 9 Char"/>
    <w:basedOn w:val="DefaultParagraphFont"/>
    <w:link w:val="Heading9"/>
    <w:locked/>
    <w:rsid w:val="00984832"/>
    <w:rPr>
      <w:rFonts w:ascii="Arial" w:hAnsi="Arial" w:cs="Arial"/>
      <w:b/>
      <w:snapToGrid w:val="0"/>
      <w:color w:val="000000"/>
      <w:sz w:val="18"/>
      <w:lang w:eastAsia="en-US"/>
    </w:rPr>
  </w:style>
  <w:style w:type="paragraph" w:styleId="BodyText">
    <w:name w:val="Body Text"/>
    <w:basedOn w:val="Normal"/>
    <w:link w:val="BodyTextChar"/>
    <w:rsid w:val="00FB5977"/>
    <w:pPr>
      <w:keepNext/>
      <w:keepLines/>
      <w:spacing w:before="120" w:after="120"/>
      <w:jc w:val="both"/>
    </w:pPr>
  </w:style>
  <w:style w:type="character" w:customStyle="1" w:styleId="BodyTextChar">
    <w:name w:val="Body Text Char"/>
    <w:basedOn w:val="DefaultParagraphFont"/>
    <w:link w:val="BodyText"/>
    <w:locked/>
    <w:rsid w:val="00984832"/>
    <w:rPr>
      <w:rFonts w:ascii="Calibri" w:hAnsi="Calibri"/>
      <w:sz w:val="24"/>
      <w:lang w:eastAsia="en-US"/>
    </w:rPr>
  </w:style>
  <w:style w:type="paragraph" w:styleId="BodyTextIndent">
    <w:name w:val="Body Text Indent"/>
    <w:basedOn w:val="Normal"/>
    <w:next w:val="BodyText"/>
    <w:link w:val="BodyTextIndentChar"/>
    <w:uiPriority w:val="99"/>
    <w:rsid w:val="00FB5977"/>
    <w:pPr>
      <w:keepNext/>
      <w:keepLines/>
      <w:numPr>
        <w:numId w:val="6"/>
      </w:numPr>
      <w:spacing w:after="120"/>
      <w:jc w:val="both"/>
    </w:pPr>
    <w:rPr>
      <w:szCs w:val="24"/>
    </w:rPr>
  </w:style>
  <w:style w:type="character" w:customStyle="1" w:styleId="BodyTextIndentChar">
    <w:name w:val="Body Text Indent Char"/>
    <w:basedOn w:val="DefaultParagraphFont"/>
    <w:link w:val="BodyTextIndent"/>
    <w:uiPriority w:val="99"/>
    <w:locked/>
    <w:rsid w:val="00984832"/>
    <w:rPr>
      <w:rFonts w:ascii="Calibri" w:hAnsi="Calibri"/>
      <w:sz w:val="24"/>
      <w:szCs w:val="24"/>
      <w:lang w:eastAsia="en-US"/>
    </w:rPr>
  </w:style>
  <w:style w:type="paragraph" w:styleId="BodyTextIndent2">
    <w:name w:val="Body Text Indent 2"/>
    <w:basedOn w:val="Normal"/>
    <w:link w:val="BodyTextIndent2Char"/>
    <w:uiPriority w:val="99"/>
    <w:rsid w:val="00FB5977"/>
    <w:pPr>
      <w:keepNext/>
      <w:keepLines/>
      <w:numPr>
        <w:numId w:val="7"/>
      </w:numPr>
      <w:spacing w:after="120"/>
      <w:jc w:val="both"/>
    </w:pPr>
  </w:style>
  <w:style w:type="character" w:customStyle="1" w:styleId="BodyTextIndent2Char">
    <w:name w:val="Body Text Indent 2 Char"/>
    <w:basedOn w:val="DefaultParagraphFont"/>
    <w:link w:val="BodyTextIndent2"/>
    <w:uiPriority w:val="99"/>
    <w:locked/>
    <w:rsid w:val="00984832"/>
    <w:rPr>
      <w:rFonts w:ascii="Calibri" w:hAnsi="Calibri"/>
      <w:sz w:val="24"/>
      <w:lang w:eastAsia="en-US"/>
    </w:rPr>
  </w:style>
  <w:style w:type="paragraph" w:styleId="BodyTextIndent3">
    <w:name w:val="Body Text Indent 3"/>
    <w:basedOn w:val="Normal"/>
    <w:link w:val="BodyTextIndent3Char"/>
    <w:rsid w:val="00FB5977"/>
    <w:pPr>
      <w:keepNext/>
      <w:keepLines/>
      <w:numPr>
        <w:numId w:val="8"/>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984832"/>
    <w:rPr>
      <w:rFonts w:ascii="Calibri" w:hAnsi="Calibri"/>
      <w:sz w:val="24"/>
      <w:szCs w:val="24"/>
      <w:lang w:eastAsia="en-US"/>
    </w:rPr>
  </w:style>
  <w:style w:type="paragraph" w:customStyle="1" w:styleId="SIHeading1">
    <w:name w:val="SI Heading 1"/>
    <w:basedOn w:val="Normal"/>
    <w:next w:val="BodyText"/>
    <w:link w:val="SIHeading1Char"/>
    <w:rsid w:val="00FB597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FB597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0238C7"/>
    <w:pPr>
      <w:numPr>
        <w:numId w:val="27"/>
      </w:numPr>
    </w:pPr>
    <w:rPr>
      <w:kern w:val="16"/>
      <w:sz w:val="20"/>
      <w:szCs w:val="24"/>
    </w:rPr>
  </w:style>
  <w:style w:type="paragraph" w:customStyle="1" w:styleId="TableTextRightBold-BP4">
    <w:name w:val="Table Text Right Bold - BP4"/>
    <w:basedOn w:val="Normal"/>
    <w:rsid w:val="00FB5977"/>
    <w:pPr>
      <w:jc w:val="right"/>
    </w:pPr>
    <w:rPr>
      <w:b/>
      <w:sz w:val="18"/>
    </w:rPr>
  </w:style>
  <w:style w:type="paragraph" w:customStyle="1" w:styleId="NoteText">
    <w:name w:val="Note Text"/>
    <w:basedOn w:val="Normal"/>
    <w:rsid w:val="00FB5977"/>
    <w:pPr>
      <w:jc w:val="both"/>
    </w:pPr>
    <w:rPr>
      <w:iCs/>
      <w:sz w:val="16"/>
    </w:rPr>
  </w:style>
  <w:style w:type="paragraph" w:styleId="Header">
    <w:name w:val="header"/>
    <w:basedOn w:val="Normal"/>
    <w:link w:val="HeaderChar"/>
    <w:rsid w:val="00FB5977"/>
    <w:pPr>
      <w:tabs>
        <w:tab w:val="center" w:pos="4153"/>
        <w:tab w:val="right" w:pos="8306"/>
      </w:tabs>
    </w:pPr>
  </w:style>
  <w:style w:type="character" w:customStyle="1" w:styleId="HeaderChar">
    <w:name w:val="Header Char"/>
    <w:basedOn w:val="DefaultParagraphFont"/>
    <w:link w:val="Header"/>
    <w:locked/>
    <w:rsid w:val="00984832"/>
    <w:rPr>
      <w:rFonts w:ascii="Calibri" w:hAnsi="Calibri"/>
      <w:sz w:val="24"/>
      <w:lang w:eastAsia="en-US"/>
    </w:rPr>
  </w:style>
  <w:style w:type="paragraph" w:customStyle="1" w:styleId="Noteheading">
    <w:name w:val="Note heading"/>
    <w:basedOn w:val="Normal"/>
    <w:autoRedefine/>
    <w:rsid w:val="003C2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Pr>
      <w:b/>
      <w:bCs/>
      <w:sz w:val="16"/>
      <w:szCs w:val="16"/>
    </w:rPr>
  </w:style>
  <w:style w:type="paragraph" w:customStyle="1" w:styleId="TableHeadingLeft-BP4">
    <w:name w:val="Table Heading Left - BP4"/>
    <w:basedOn w:val="Normal"/>
    <w:link w:val="TableHeadingLeft-BP4CharChar"/>
    <w:rsid w:val="00FB5977"/>
    <w:pPr>
      <w:keepNext/>
    </w:pPr>
    <w:rPr>
      <w:b/>
      <w:sz w:val="18"/>
      <w:lang w:eastAsia="en-AU"/>
    </w:rPr>
  </w:style>
  <w:style w:type="character" w:customStyle="1" w:styleId="TableHeadingLeft-BP4CharChar">
    <w:name w:val="Table Heading Left - BP4 Char Char"/>
    <w:basedOn w:val="DefaultParagraphFont"/>
    <w:link w:val="TableHeadingLeft-BP4"/>
    <w:locked/>
    <w:rsid w:val="00984832"/>
    <w:rPr>
      <w:rFonts w:ascii="Calibri" w:hAnsi="Calibri"/>
      <w:b/>
      <w:sz w:val="18"/>
    </w:rPr>
  </w:style>
  <w:style w:type="paragraph" w:customStyle="1" w:styleId="TableTextRight-BP4">
    <w:name w:val="Table Text Right - BP4"/>
    <w:basedOn w:val="Normal"/>
    <w:link w:val="TableTextRight-BP4Char"/>
    <w:rsid w:val="00FB5977"/>
    <w:pPr>
      <w:jc w:val="right"/>
    </w:pPr>
    <w:rPr>
      <w:sz w:val="18"/>
    </w:rPr>
  </w:style>
  <w:style w:type="character" w:customStyle="1" w:styleId="TableTextRight-BP4Char">
    <w:name w:val="Table Text Right - BP4 Char"/>
    <w:basedOn w:val="DefaultParagraphFont"/>
    <w:link w:val="TableTextRight-BP4"/>
    <w:locked/>
    <w:rsid w:val="00984832"/>
    <w:rPr>
      <w:rFonts w:ascii="Calibri" w:hAnsi="Calibri"/>
      <w:sz w:val="18"/>
      <w:lang w:eastAsia="en-US"/>
    </w:rPr>
  </w:style>
  <w:style w:type="paragraph" w:customStyle="1" w:styleId="TableTextLeftBold-BP4">
    <w:name w:val="Table Text Left Bold - BP4"/>
    <w:basedOn w:val="Normal"/>
    <w:link w:val="TableTextLeftBold-BP4CharChar"/>
    <w:rsid w:val="00FB5977"/>
    <w:pPr>
      <w:ind w:left="142" w:hanging="142"/>
    </w:pPr>
    <w:rPr>
      <w:b/>
      <w:sz w:val="18"/>
    </w:rPr>
  </w:style>
  <w:style w:type="character" w:customStyle="1" w:styleId="TableTextLeftBold-BP4CharChar">
    <w:name w:val="Table Text Left Bold - BP4 Char Char"/>
    <w:basedOn w:val="DefaultParagraphFont"/>
    <w:link w:val="TableTextLeftBold-BP4"/>
    <w:locked/>
    <w:rsid w:val="00984832"/>
    <w:rPr>
      <w:rFonts w:ascii="Calibri" w:hAnsi="Calibri"/>
      <w:b/>
      <w:sz w:val="18"/>
      <w:lang w:eastAsia="en-US"/>
    </w:rPr>
  </w:style>
  <w:style w:type="paragraph" w:customStyle="1" w:styleId="FooterBP">
    <w:name w:val="Footer BP"/>
    <w:basedOn w:val="Normal"/>
    <w:next w:val="Normal"/>
    <w:rsid w:val="00FB5977"/>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FB5977"/>
    <w:pPr>
      <w:tabs>
        <w:tab w:val="center" w:pos="4153"/>
        <w:tab w:val="right" w:pos="8306"/>
      </w:tabs>
    </w:pPr>
  </w:style>
  <w:style w:type="character" w:customStyle="1" w:styleId="FooterChar">
    <w:name w:val="Footer Char"/>
    <w:basedOn w:val="DefaultParagraphFont"/>
    <w:link w:val="Footer"/>
    <w:locked/>
    <w:rsid w:val="00984832"/>
    <w:rPr>
      <w:rFonts w:ascii="Calibri" w:hAnsi="Calibri"/>
      <w:sz w:val="24"/>
      <w:lang w:eastAsia="en-US"/>
    </w:rPr>
  </w:style>
  <w:style w:type="paragraph" w:customStyle="1" w:styleId="Heading3TopofPage">
    <w:name w:val="Heading 3 Top of Page"/>
    <w:basedOn w:val="Heading3"/>
    <w:next w:val="BodyText"/>
    <w:link w:val="Heading3TopofPageChar"/>
    <w:rsid w:val="00FB5977"/>
    <w:pPr>
      <w:spacing w:before="0"/>
    </w:pPr>
    <w:rPr>
      <w:rFonts w:cs="Times New Roman"/>
      <w:lang w:eastAsia="en-AU"/>
    </w:rPr>
  </w:style>
  <w:style w:type="character" w:customStyle="1" w:styleId="Heading3TopofPageChar">
    <w:name w:val="Heading 3 Top of Page Char"/>
    <w:basedOn w:val="DefaultParagraphFont"/>
    <w:link w:val="Heading3TopofPage"/>
    <w:locked/>
    <w:rsid w:val="00984832"/>
    <w:rPr>
      <w:rFonts w:ascii="Arial" w:hAnsi="Arial"/>
      <w:b/>
      <w:bCs/>
      <w:sz w:val="24"/>
      <w:szCs w:val="26"/>
    </w:rPr>
  </w:style>
  <w:style w:type="paragraph" w:customStyle="1" w:styleId="Heading3Centred">
    <w:name w:val="Heading 3 Centred"/>
    <w:basedOn w:val="Heading3"/>
    <w:next w:val="BodyText"/>
    <w:rsid w:val="00FB5977"/>
    <w:pPr>
      <w:spacing w:before="0"/>
      <w:jc w:val="center"/>
    </w:pPr>
    <w:rPr>
      <w:rFonts w:cs="Times New Roman"/>
      <w:lang w:eastAsia="en-AU"/>
    </w:rPr>
  </w:style>
  <w:style w:type="paragraph" w:customStyle="1" w:styleId="AITableText">
    <w:name w:val="AI Table Text"/>
    <w:basedOn w:val="Normal"/>
    <w:link w:val="AITableTextChar"/>
    <w:rsid w:val="00FB5977"/>
    <w:pPr>
      <w:jc w:val="right"/>
    </w:pPr>
    <w:rPr>
      <w:sz w:val="20"/>
      <w:szCs w:val="24"/>
    </w:rPr>
  </w:style>
  <w:style w:type="character" w:customStyle="1" w:styleId="AITableTextChar">
    <w:name w:val="AI Table Text Char"/>
    <w:basedOn w:val="DefaultParagraphFont"/>
    <w:link w:val="AITableText"/>
    <w:locked/>
    <w:rsid w:val="00984832"/>
    <w:rPr>
      <w:rFonts w:ascii="Calibri" w:hAnsi="Calibri"/>
      <w:szCs w:val="24"/>
      <w:lang w:eastAsia="en-US"/>
    </w:rPr>
  </w:style>
  <w:style w:type="paragraph" w:customStyle="1" w:styleId="SinglePara">
    <w:name w:val="Single Para"/>
    <w:basedOn w:val="Normal"/>
    <w:rsid w:val="00FB5977"/>
  </w:style>
  <w:style w:type="paragraph" w:styleId="PlainText">
    <w:name w:val="Plain Text"/>
    <w:basedOn w:val="Normal"/>
    <w:link w:val="PlainTextChar"/>
    <w:rsid w:val="00FB5977"/>
    <w:rPr>
      <w:sz w:val="20"/>
      <w:lang w:val="en-US"/>
    </w:rPr>
  </w:style>
  <w:style w:type="character" w:customStyle="1" w:styleId="PlainTextChar">
    <w:name w:val="Plain Text Char"/>
    <w:basedOn w:val="DefaultParagraphFont"/>
    <w:link w:val="PlainText"/>
    <w:locked/>
    <w:rsid w:val="00984832"/>
    <w:rPr>
      <w:rFonts w:ascii="Calibri" w:hAnsi="Calibri"/>
      <w:lang w:val="en-US" w:eastAsia="en-US"/>
    </w:rPr>
  </w:style>
  <w:style w:type="paragraph" w:styleId="BalloonText">
    <w:name w:val="Balloon Text"/>
    <w:basedOn w:val="Normal"/>
    <w:link w:val="BalloonTextChar"/>
    <w:semiHidden/>
    <w:rsid w:val="00FB5977"/>
    <w:rPr>
      <w:rFonts w:ascii="Tahoma" w:hAnsi="Tahoma" w:cs="Tahoma"/>
      <w:sz w:val="16"/>
      <w:szCs w:val="16"/>
    </w:rPr>
  </w:style>
  <w:style w:type="character" w:customStyle="1" w:styleId="BalloonTextChar">
    <w:name w:val="Balloon Text Char"/>
    <w:basedOn w:val="DefaultParagraphFont"/>
    <w:link w:val="BalloonText"/>
    <w:semiHidden/>
    <w:locked/>
    <w:rsid w:val="00984832"/>
    <w:rPr>
      <w:rFonts w:ascii="Tahoma" w:hAnsi="Tahoma" w:cs="Tahoma"/>
      <w:sz w:val="16"/>
      <w:szCs w:val="16"/>
      <w:lang w:eastAsia="en-US"/>
    </w:rPr>
  </w:style>
  <w:style w:type="paragraph" w:customStyle="1" w:styleId="AIIndent">
    <w:name w:val="AI Indent"/>
    <w:basedOn w:val="Normal"/>
    <w:link w:val="AIIndentChar"/>
    <w:rsid w:val="00FB5977"/>
    <w:pPr>
      <w:tabs>
        <w:tab w:val="num" w:pos="360"/>
      </w:tabs>
      <w:ind w:left="357" w:hanging="357"/>
    </w:pPr>
    <w:rPr>
      <w:sz w:val="20"/>
    </w:rPr>
  </w:style>
  <w:style w:type="character" w:customStyle="1" w:styleId="AIIndentChar">
    <w:name w:val="AI Indent Char"/>
    <w:basedOn w:val="AITableTextChar"/>
    <w:link w:val="AIIndent"/>
    <w:locked/>
    <w:rsid w:val="00984832"/>
    <w:rPr>
      <w:rFonts w:ascii="Calibri" w:hAnsi="Calibri"/>
      <w:szCs w:val="24"/>
      <w:lang w:eastAsia="en-US"/>
    </w:rPr>
  </w:style>
  <w:style w:type="paragraph" w:customStyle="1" w:styleId="AINotes">
    <w:name w:val="AI Notes"/>
    <w:basedOn w:val="Normal"/>
    <w:link w:val="AINotesChar"/>
    <w:rsid w:val="00FB5977"/>
    <w:pPr>
      <w:numPr>
        <w:numId w:val="61"/>
      </w:numPr>
      <w:jc w:val="both"/>
    </w:pPr>
    <w:rPr>
      <w:sz w:val="16"/>
    </w:rPr>
  </w:style>
  <w:style w:type="character" w:customStyle="1" w:styleId="AINotesChar">
    <w:name w:val="AI Notes Char"/>
    <w:basedOn w:val="DefaultParagraphFont"/>
    <w:link w:val="AINotes"/>
    <w:locked/>
    <w:rsid w:val="00984832"/>
    <w:rPr>
      <w:rFonts w:ascii="Calibri" w:hAnsi="Calibri"/>
      <w:sz w:val="16"/>
    </w:rPr>
  </w:style>
  <w:style w:type="paragraph" w:customStyle="1" w:styleId="TableHeadingLeft-BP410pt">
    <w:name w:val="Table Heading Left - BP4 10pt"/>
    <w:basedOn w:val="TableHeadingLeft-BP4"/>
    <w:rsid w:val="00FB5977"/>
    <w:rPr>
      <w:sz w:val="20"/>
    </w:rPr>
  </w:style>
  <w:style w:type="paragraph" w:customStyle="1" w:styleId="TableTextLeftBold-BP410pt">
    <w:name w:val="Table Text Left Bold - BP4 10pt"/>
    <w:basedOn w:val="TableTextLeftBold-BP4"/>
    <w:rsid w:val="00FB5977"/>
    <w:rPr>
      <w:sz w:val="20"/>
    </w:rPr>
  </w:style>
  <w:style w:type="paragraph" w:customStyle="1" w:styleId="TableTextRight-BP410pt">
    <w:name w:val="Table Text Right - BP4 10pt"/>
    <w:basedOn w:val="TableTextRight-BP4"/>
    <w:link w:val="TableTextRight-BP410ptChar"/>
    <w:rsid w:val="00FB5977"/>
    <w:rPr>
      <w:sz w:val="20"/>
    </w:rPr>
  </w:style>
  <w:style w:type="character" w:customStyle="1" w:styleId="TableTextRight-BP410ptChar">
    <w:name w:val="Table Text Right - BP4 10pt Char"/>
    <w:basedOn w:val="TableTextRight-BP4Char"/>
    <w:link w:val="TableTextRight-BP410pt"/>
    <w:locked/>
    <w:rsid w:val="00984832"/>
    <w:rPr>
      <w:rFonts w:ascii="Calibri" w:hAnsi="Calibri"/>
      <w:sz w:val="18"/>
      <w:lang w:eastAsia="en-US"/>
    </w:rPr>
  </w:style>
  <w:style w:type="paragraph" w:customStyle="1" w:styleId="TableTextRightBold-BP410pt">
    <w:name w:val="Table Text Right Bold - BP4 10pt"/>
    <w:basedOn w:val="TableTextRightBold-BP4"/>
    <w:rsid w:val="00FB5977"/>
    <w:rPr>
      <w:sz w:val="20"/>
    </w:rPr>
  </w:style>
  <w:style w:type="paragraph" w:styleId="FootnoteText">
    <w:name w:val="footnote text"/>
    <w:basedOn w:val="Normal"/>
    <w:link w:val="FootnoteTextChar"/>
    <w:semiHidden/>
    <w:rsid w:val="00FB5977"/>
    <w:rPr>
      <w:sz w:val="20"/>
    </w:rPr>
  </w:style>
  <w:style w:type="character" w:customStyle="1" w:styleId="FootnoteTextChar">
    <w:name w:val="Footnote Text Char"/>
    <w:basedOn w:val="DefaultParagraphFont"/>
    <w:link w:val="FootnoteText"/>
    <w:semiHidden/>
    <w:locked/>
    <w:rsid w:val="00984832"/>
    <w:rPr>
      <w:rFonts w:ascii="Calibri" w:hAnsi="Calibri"/>
      <w:lang w:eastAsia="en-US"/>
    </w:rPr>
  </w:style>
  <w:style w:type="character" w:styleId="PageNumber">
    <w:name w:val="page number"/>
    <w:basedOn w:val="DefaultParagraphFont"/>
    <w:rsid w:val="00FB5977"/>
  </w:style>
  <w:style w:type="paragraph" w:customStyle="1" w:styleId="TableFootnoteText">
    <w:name w:val="Table Footnote Text"/>
    <w:basedOn w:val="FootnoteText"/>
    <w:rsid w:val="00984832"/>
    <w:pPr>
      <w:keepNext/>
      <w:numPr>
        <w:numId w:val="1"/>
      </w:numPr>
      <w:tabs>
        <w:tab w:val="left" w:pos="426"/>
        <w:tab w:val="num" w:pos="1797"/>
      </w:tabs>
      <w:spacing w:after="120"/>
      <w:ind w:left="357" w:hanging="357"/>
      <w:jc w:val="both"/>
    </w:pPr>
    <w:rPr>
      <w:sz w:val="18"/>
      <w:lang w:val="en-US"/>
    </w:rPr>
  </w:style>
  <w:style w:type="paragraph" w:styleId="BodyText2">
    <w:name w:val="Body Text 2"/>
    <w:basedOn w:val="Normal"/>
    <w:link w:val="BodyText2Char"/>
    <w:rsid w:val="00FB5977"/>
    <w:pPr>
      <w:spacing w:after="120" w:line="480" w:lineRule="auto"/>
    </w:pPr>
  </w:style>
  <w:style w:type="character" w:customStyle="1" w:styleId="BodyText2Char">
    <w:name w:val="Body Text 2 Char"/>
    <w:basedOn w:val="DefaultParagraphFont"/>
    <w:link w:val="BodyText2"/>
    <w:locked/>
    <w:rsid w:val="00984832"/>
    <w:rPr>
      <w:rFonts w:ascii="Calibri" w:hAnsi="Calibri"/>
      <w:sz w:val="24"/>
      <w:lang w:eastAsia="en-US"/>
    </w:rPr>
  </w:style>
  <w:style w:type="paragraph" w:styleId="BodyText3">
    <w:name w:val="Body Text 3"/>
    <w:basedOn w:val="Normal"/>
    <w:link w:val="BodyText3Char"/>
    <w:rsid w:val="00FB5977"/>
    <w:pPr>
      <w:spacing w:after="120"/>
    </w:pPr>
    <w:rPr>
      <w:sz w:val="16"/>
      <w:szCs w:val="16"/>
    </w:rPr>
  </w:style>
  <w:style w:type="character" w:customStyle="1" w:styleId="BodyText3Char">
    <w:name w:val="Body Text 3 Char"/>
    <w:basedOn w:val="DefaultParagraphFont"/>
    <w:link w:val="BodyText3"/>
    <w:locked/>
    <w:rsid w:val="00984832"/>
    <w:rPr>
      <w:rFonts w:ascii="Calibri" w:hAnsi="Calibri"/>
      <w:sz w:val="16"/>
      <w:szCs w:val="16"/>
      <w:lang w:eastAsia="en-US"/>
    </w:rPr>
  </w:style>
  <w:style w:type="paragraph" w:customStyle="1" w:styleId="AIBlurb">
    <w:name w:val="AI Blurb"/>
    <w:basedOn w:val="Normal"/>
    <w:rsid w:val="00984832"/>
    <w:pPr>
      <w:spacing w:before="120" w:after="240"/>
      <w:jc w:val="both"/>
    </w:pPr>
    <w:rPr>
      <w:rFonts w:ascii="Times New (W1)" w:hAnsi="Times New (W1)"/>
      <w:sz w:val="20"/>
    </w:rPr>
  </w:style>
  <w:style w:type="paragraph" w:customStyle="1" w:styleId="TableNumber">
    <w:name w:val="Table Number"/>
    <w:basedOn w:val="TableName"/>
    <w:next w:val="TableName"/>
    <w:rsid w:val="00FB5977"/>
    <w:pPr>
      <w:spacing w:before="60" w:after="0"/>
    </w:pPr>
  </w:style>
  <w:style w:type="paragraph" w:customStyle="1" w:styleId="TableHeadingCentre">
    <w:name w:val="Table Heading Centre"/>
    <w:basedOn w:val="Normal"/>
    <w:rsid w:val="00FB5977"/>
    <w:pPr>
      <w:keepNext/>
      <w:jc w:val="center"/>
    </w:pPr>
    <w:rPr>
      <w:b/>
      <w:sz w:val="20"/>
    </w:rPr>
  </w:style>
  <w:style w:type="character" w:customStyle="1" w:styleId="NoteTextChar">
    <w:name w:val="Note Text Char"/>
    <w:basedOn w:val="DefaultParagraphFont"/>
    <w:rsid w:val="00984832"/>
    <w:rPr>
      <w:rFonts w:cs="Times New Roman"/>
    </w:rPr>
  </w:style>
  <w:style w:type="paragraph" w:styleId="DocumentMap">
    <w:name w:val="Document Map"/>
    <w:basedOn w:val="Normal"/>
    <w:link w:val="DocumentMapChar"/>
    <w:semiHidden/>
    <w:rsid w:val="00984832"/>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984832"/>
    <w:rPr>
      <w:rFonts w:ascii="Tahoma" w:hAnsi="Tahoma" w:cs="Tahoma"/>
      <w:lang w:val="en-AU" w:eastAsia="en-US" w:bidi="ar-SA"/>
    </w:rPr>
  </w:style>
  <w:style w:type="paragraph" w:customStyle="1" w:styleId="TableNumbersRight">
    <w:name w:val="Table Numbers Right"/>
    <w:basedOn w:val="TableHeadingRight"/>
    <w:rsid w:val="00FB5977"/>
    <w:rPr>
      <w:b w:val="0"/>
    </w:rPr>
  </w:style>
  <w:style w:type="paragraph" w:styleId="CommentText">
    <w:name w:val="annotation text"/>
    <w:basedOn w:val="Normal"/>
    <w:link w:val="CommentTextChar"/>
    <w:rsid w:val="00FB5977"/>
    <w:rPr>
      <w:sz w:val="20"/>
    </w:rPr>
  </w:style>
  <w:style w:type="character" w:customStyle="1" w:styleId="CommentTextChar">
    <w:name w:val="Comment Text Char"/>
    <w:basedOn w:val="DefaultParagraphFont"/>
    <w:link w:val="CommentText"/>
    <w:locked/>
    <w:rsid w:val="00984832"/>
    <w:rPr>
      <w:rFonts w:ascii="Calibri" w:hAnsi="Calibri"/>
      <w:lang w:eastAsia="en-US"/>
    </w:rPr>
  </w:style>
  <w:style w:type="paragraph" w:styleId="CommentSubject">
    <w:name w:val="annotation subject"/>
    <w:basedOn w:val="CommentText"/>
    <w:next w:val="CommentText"/>
    <w:link w:val="CommentSubjectChar"/>
    <w:rsid w:val="00FB5977"/>
    <w:rPr>
      <w:b/>
      <w:bCs/>
    </w:rPr>
  </w:style>
  <w:style w:type="character" w:customStyle="1" w:styleId="CommentSubjectChar">
    <w:name w:val="Comment Subject Char"/>
    <w:basedOn w:val="CommentTextChar"/>
    <w:link w:val="CommentSubject"/>
    <w:locked/>
    <w:rsid w:val="00984832"/>
    <w:rPr>
      <w:rFonts w:ascii="Calibri" w:hAnsi="Calibri"/>
      <w:b/>
      <w:bCs/>
      <w:lang w:eastAsia="en-US"/>
    </w:rPr>
  </w:style>
  <w:style w:type="paragraph" w:customStyle="1" w:styleId="TableHeadingLeft">
    <w:name w:val="Table Heading Left"/>
    <w:basedOn w:val="Normal"/>
    <w:link w:val="TableHeadingLeftChar"/>
    <w:rsid w:val="00FB5977"/>
    <w:pPr>
      <w:keepNext/>
    </w:pPr>
    <w:rPr>
      <w:b/>
      <w:sz w:val="20"/>
      <w:lang w:eastAsia="en-AU"/>
    </w:rPr>
  </w:style>
  <w:style w:type="character" w:customStyle="1" w:styleId="TableHeadingLeftChar">
    <w:name w:val="Table Heading Left Char"/>
    <w:basedOn w:val="DefaultParagraphFont"/>
    <w:link w:val="TableHeadingLeft"/>
    <w:locked/>
    <w:rsid w:val="00984832"/>
    <w:rPr>
      <w:rFonts w:ascii="Calibri" w:hAnsi="Calibri"/>
      <w:b/>
    </w:rPr>
  </w:style>
  <w:style w:type="character" w:customStyle="1" w:styleId="SIHeading1Char">
    <w:name w:val="SI Heading 1 Char"/>
    <w:basedOn w:val="DefaultParagraphFont"/>
    <w:link w:val="SIHeading1"/>
    <w:rsid w:val="00984832"/>
    <w:rPr>
      <w:rFonts w:ascii="Arial" w:hAnsi="Arial"/>
      <w:b/>
      <w:kern w:val="28"/>
      <w:lang w:eastAsia="en-US"/>
    </w:rPr>
  </w:style>
  <w:style w:type="character" w:customStyle="1" w:styleId="SIHeading2Char">
    <w:name w:val="SI Heading 2 Char"/>
    <w:basedOn w:val="DefaultParagraphFont"/>
    <w:link w:val="SIHeading2"/>
    <w:rsid w:val="00984832"/>
    <w:rPr>
      <w:rFonts w:ascii="Arial" w:hAnsi="Arial"/>
      <w:kern w:val="28"/>
      <w:lang w:eastAsia="en-US"/>
    </w:rPr>
  </w:style>
  <w:style w:type="paragraph" w:customStyle="1" w:styleId="TableHeadingRight-BP4">
    <w:name w:val="Table Heading Right - BP4"/>
    <w:basedOn w:val="Normal"/>
    <w:rsid w:val="00FB5977"/>
    <w:pPr>
      <w:keepNext/>
      <w:jc w:val="right"/>
    </w:pPr>
    <w:rPr>
      <w:b/>
      <w:sz w:val="18"/>
      <w:szCs w:val="24"/>
    </w:rPr>
  </w:style>
  <w:style w:type="paragraph" w:customStyle="1" w:styleId="TableTextLeft-BP4">
    <w:name w:val="Table Text Left - BP4"/>
    <w:basedOn w:val="Normal"/>
    <w:link w:val="TableTextLeft-BP4Char"/>
    <w:rsid w:val="00FB5977"/>
    <w:pPr>
      <w:ind w:left="142" w:hanging="142"/>
    </w:pPr>
    <w:rPr>
      <w:sz w:val="18"/>
      <w:szCs w:val="18"/>
    </w:rPr>
  </w:style>
  <w:style w:type="paragraph" w:customStyle="1" w:styleId="TableNumbersRight-BP4">
    <w:name w:val="Table Numbers Right - BP4"/>
    <w:basedOn w:val="Normal"/>
    <w:rsid w:val="00FB5977"/>
    <w:pPr>
      <w:jc w:val="right"/>
    </w:pPr>
    <w:rPr>
      <w:sz w:val="18"/>
    </w:rPr>
  </w:style>
  <w:style w:type="character" w:customStyle="1" w:styleId="TableTextLeft-BP4Char">
    <w:name w:val="Table Text Left - BP4 Char"/>
    <w:basedOn w:val="DefaultParagraphFont"/>
    <w:link w:val="TableTextLeft-BP4"/>
    <w:rsid w:val="00984832"/>
    <w:rPr>
      <w:rFonts w:ascii="Calibri" w:hAnsi="Calibri"/>
      <w:sz w:val="18"/>
      <w:szCs w:val="18"/>
      <w:lang w:eastAsia="en-US"/>
    </w:rPr>
  </w:style>
  <w:style w:type="numbering" w:styleId="111111">
    <w:name w:val="Outline List 2"/>
    <w:basedOn w:val="NoList"/>
    <w:rsid w:val="00FB5977"/>
    <w:pPr>
      <w:numPr>
        <w:numId w:val="3"/>
      </w:numPr>
    </w:pPr>
  </w:style>
  <w:style w:type="numbering" w:styleId="1ai">
    <w:name w:val="Outline List 1"/>
    <w:basedOn w:val="NoList"/>
    <w:rsid w:val="00FB5977"/>
    <w:pPr>
      <w:numPr>
        <w:numId w:val="4"/>
      </w:numPr>
    </w:pPr>
  </w:style>
  <w:style w:type="paragraph" w:customStyle="1" w:styleId="n">
    <w:name w:val="n"/>
    <w:basedOn w:val="Normal"/>
    <w:semiHidden/>
    <w:rsid w:val="00FB5977"/>
    <w:pPr>
      <w:jc w:val="both"/>
    </w:pPr>
    <w:rPr>
      <w:sz w:val="16"/>
      <w:szCs w:val="24"/>
    </w:rPr>
  </w:style>
  <w:style w:type="paragraph" w:customStyle="1" w:styleId="1n">
    <w:name w:val="1. n"/>
    <w:basedOn w:val="n"/>
    <w:rsid w:val="00FB5977"/>
    <w:rPr>
      <w:iCs/>
      <w:szCs w:val="20"/>
    </w:rPr>
  </w:style>
  <w:style w:type="paragraph" w:customStyle="1" w:styleId="an">
    <w:name w:val="a. n"/>
    <w:basedOn w:val="n"/>
    <w:rsid w:val="00FB5977"/>
    <w:rPr>
      <w:iCs/>
      <w:szCs w:val="20"/>
    </w:rPr>
  </w:style>
  <w:style w:type="paragraph" w:customStyle="1" w:styleId="AIblurb0">
    <w:name w:val="AI blurb"/>
    <w:basedOn w:val="Normal"/>
    <w:rsid w:val="00FB5977"/>
    <w:pPr>
      <w:spacing w:before="120" w:after="240"/>
      <w:ind w:left="380"/>
      <w:jc w:val="both"/>
    </w:pPr>
    <w:rPr>
      <w:sz w:val="20"/>
    </w:rPr>
  </w:style>
  <w:style w:type="numbering" w:styleId="ArticleSection">
    <w:name w:val="Outline List 3"/>
    <w:basedOn w:val="NoList"/>
    <w:rsid w:val="00FB5977"/>
    <w:pPr>
      <w:numPr>
        <w:numId w:val="5"/>
      </w:numPr>
    </w:pPr>
  </w:style>
  <w:style w:type="paragraph" w:styleId="BlockText">
    <w:name w:val="Block Text"/>
    <w:basedOn w:val="Normal"/>
    <w:rsid w:val="00FB5977"/>
    <w:pPr>
      <w:spacing w:after="120"/>
      <w:ind w:left="1440" w:right="1440"/>
    </w:pPr>
  </w:style>
  <w:style w:type="paragraph" w:styleId="BodyTextFirstIndent">
    <w:name w:val="Body Text First Indent"/>
    <w:basedOn w:val="BodyText"/>
    <w:link w:val="BodyTextFirstIndentChar"/>
    <w:rsid w:val="00FB5977"/>
    <w:pPr>
      <w:spacing w:before="0"/>
      <w:ind w:firstLine="210"/>
      <w:jc w:val="left"/>
    </w:pPr>
  </w:style>
  <w:style w:type="character" w:customStyle="1" w:styleId="BodyTextFirstIndentChar">
    <w:name w:val="Body Text First Indent Char"/>
    <w:basedOn w:val="BodyTextChar"/>
    <w:link w:val="BodyTextFirstIndent"/>
    <w:rsid w:val="001547B6"/>
    <w:rPr>
      <w:rFonts w:ascii="Calibri" w:hAnsi="Calibri"/>
      <w:sz w:val="24"/>
      <w:lang w:eastAsia="en-US"/>
    </w:rPr>
  </w:style>
  <w:style w:type="paragraph" w:styleId="BodyTextFirstIndent2">
    <w:name w:val="Body Text First Indent 2"/>
    <w:basedOn w:val="BodyTextIndent"/>
    <w:link w:val="BodyTextFirstIndent2Char"/>
    <w:rsid w:val="00FB5977"/>
    <w:pPr>
      <w:numPr>
        <w:numId w:val="0"/>
      </w:numPr>
      <w:ind w:left="283" w:firstLine="210"/>
      <w:jc w:val="left"/>
    </w:pPr>
  </w:style>
  <w:style w:type="character" w:customStyle="1" w:styleId="BodyTextFirstIndent2Char">
    <w:name w:val="Body Text First Indent 2 Char"/>
    <w:basedOn w:val="BodyTextIndentChar"/>
    <w:link w:val="BodyTextFirstIndent2"/>
    <w:rsid w:val="001547B6"/>
    <w:rPr>
      <w:rFonts w:ascii="Calibri" w:hAnsi="Calibri"/>
      <w:sz w:val="24"/>
      <w:szCs w:val="24"/>
      <w:lang w:eastAsia="en-US"/>
    </w:rPr>
  </w:style>
  <w:style w:type="paragraph" w:customStyle="1" w:styleId="BodyTextIndent4">
    <w:name w:val="Body Text Indent 4"/>
    <w:basedOn w:val="BodyText"/>
    <w:next w:val="BodyText"/>
    <w:rsid w:val="00FB5977"/>
    <w:pPr>
      <w:numPr>
        <w:numId w:val="9"/>
      </w:numPr>
      <w:spacing w:before="0"/>
    </w:pPr>
  </w:style>
  <w:style w:type="character" w:customStyle="1" w:styleId="CharChar">
    <w:name w:val="Char Char"/>
    <w:basedOn w:val="DefaultParagraphFont"/>
    <w:rsid w:val="00FB5977"/>
    <w:rPr>
      <w:rFonts w:ascii="Calibri" w:hAnsi="Calibri"/>
      <w:sz w:val="24"/>
      <w:lang w:val="en-AU" w:eastAsia="en-US" w:bidi="ar-SA"/>
    </w:rPr>
  </w:style>
  <w:style w:type="character" w:customStyle="1" w:styleId="CharChar1">
    <w:name w:val="Char Char1"/>
    <w:basedOn w:val="DefaultParagraphFont"/>
    <w:rsid w:val="00FB5977"/>
    <w:rPr>
      <w:rFonts w:ascii="Arial" w:hAnsi="Arial" w:cs="Arial"/>
      <w:b/>
      <w:bCs/>
      <w:sz w:val="24"/>
      <w:szCs w:val="26"/>
      <w:lang w:val="en-AU" w:eastAsia="en-US" w:bidi="ar-SA"/>
    </w:rPr>
  </w:style>
  <w:style w:type="paragraph" w:styleId="Closing">
    <w:name w:val="Closing"/>
    <w:basedOn w:val="Normal"/>
    <w:link w:val="ClosingChar"/>
    <w:rsid w:val="00FB5977"/>
    <w:pPr>
      <w:ind w:left="4252"/>
    </w:pPr>
  </w:style>
  <w:style w:type="character" w:customStyle="1" w:styleId="ClosingChar">
    <w:name w:val="Closing Char"/>
    <w:basedOn w:val="DefaultParagraphFont"/>
    <w:link w:val="Closing"/>
    <w:rsid w:val="001547B6"/>
    <w:rPr>
      <w:rFonts w:ascii="Calibri" w:hAnsi="Calibri"/>
      <w:sz w:val="24"/>
      <w:lang w:eastAsia="en-US"/>
    </w:rPr>
  </w:style>
  <w:style w:type="table" w:styleId="ColorfulGrid-Accent2">
    <w:name w:val="Colorful Grid Accent 2"/>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B597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FB5977"/>
    <w:rPr>
      <w:rFonts w:ascii="Calibri" w:hAnsi="Calibri"/>
      <w:sz w:val="16"/>
      <w:szCs w:val="16"/>
    </w:rPr>
  </w:style>
  <w:style w:type="paragraph" w:styleId="Date">
    <w:name w:val="Date"/>
    <w:basedOn w:val="Normal"/>
    <w:next w:val="Normal"/>
    <w:link w:val="DateChar"/>
    <w:rsid w:val="00FB5977"/>
  </w:style>
  <w:style w:type="character" w:customStyle="1" w:styleId="DateChar">
    <w:name w:val="Date Char"/>
    <w:basedOn w:val="DefaultParagraphFont"/>
    <w:link w:val="Date"/>
    <w:rsid w:val="001547B6"/>
    <w:rPr>
      <w:rFonts w:ascii="Calibri" w:hAnsi="Calibri"/>
      <w:sz w:val="24"/>
      <w:lang w:eastAsia="en-US"/>
    </w:rPr>
  </w:style>
  <w:style w:type="paragraph" w:styleId="E-mailSignature">
    <w:name w:val="E-mail Signature"/>
    <w:basedOn w:val="Normal"/>
    <w:link w:val="E-mailSignatureChar"/>
    <w:rsid w:val="00FB5977"/>
  </w:style>
  <w:style w:type="character" w:customStyle="1" w:styleId="E-mailSignatureChar">
    <w:name w:val="E-mail Signature Char"/>
    <w:basedOn w:val="DefaultParagraphFont"/>
    <w:link w:val="E-mailSignature"/>
    <w:rsid w:val="001547B6"/>
    <w:rPr>
      <w:rFonts w:ascii="Calibri" w:hAnsi="Calibri"/>
      <w:sz w:val="24"/>
      <w:lang w:eastAsia="en-US"/>
    </w:rPr>
  </w:style>
  <w:style w:type="character" w:styleId="Emphasis">
    <w:name w:val="Emphasis"/>
    <w:basedOn w:val="DefaultParagraphFont"/>
    <w:qFormat/>
    <w:rsid w:val="00FB5977"/>
    <w:rPr>
      <w:rFonts w:ascii="Calibri" w:hAnsi="Calibri"/>
      <w:i/>
      <w:iCs/>
    </w:rPr>
  </w:style>
  <w:style w:type="character" w:styleId="EndnoteReference">
    <w:name w:val="endnote reference"/>
    <w:basedOn w:val="DefaultParagraphFont"/>
    <w:rsid w:val="00FB5977"/>
    <w:rPr>
      <w:rFonts w:ascii="Calibri" w:hAnsi="Calibri"/>
      <w:vertAlign w:val="superscript"/>
    </w:rPr>
  </w:style>
  <w:style w:type="paragraph" w:styleId="EndnoteText">
    <w:name w:val="endnote text"/>
    <w:basedOn w:val="Normal"/>
    <w:link w:val="EndnoteTextChar"/>
    <w:rsid w:val="00FB5977"/>
    <w:rPr>
      <w:sz w:val="20"/>
    </w:rPr>
  </w:style>
  <w:style w:type="character" w:customStyle="1" w:styleId="EndnoteTextChar">
    <w:name w:val="Endnote Text Char"/>
    <w:basedOn w:val="DefaultParagraphFont"/>
    <w:link w:val="EndnoteText"/>
    <w:rsid w:val="001547B6"/>
    <w:rPr>
      <w:rFonts w:ascii="Calibri" w:hAnsi="Calibri"/>
      <w:lang w:eastAsia="en-US"/>
    </w:rPr>
  </w:style>
  <w:style w:type="paragraph" w:styleId="EnvelopeAddress">
    <w:name w:val="envelope address"/>
    <w:basedOn w:val="Normal"/>
    <w:rsid w:val="00FB597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B5977"/>
    <w:rPr>
      <w:rFonts w:ascii="Arial" w:hAnsi="Arial" w:cs="Arial"/>
      <w:sz w:val="20"/>
    </w:rPr>
  </w:style>
  <w:style w:type="character" w:styleId="FollowedHyperlink">
    <w:name w:val="FollowedHyperlink"/>
    <w:basedOn w:val="DefaultParagraphFont"/>
    <w:rsid w:val="00FB5977"/>
    <w:rPr>
      <w:color w:val="800080"/>
      <w:u w:val="single"/>
    </w:rPr>
  </w:style>
  <w:style w:type="character" w:styleId="FootnoteReference">
    <w:name w:val="footnote reference"/>
    <w:basedOn w:val="DefaultParagraphFont"/>
    <w:rsid w:val="00FB5977"/>
    <w:rPr>
      <w:rFonts w:ascii="Calibri" w:hAnsi="Calibri"/>
      <w:vertAlign w:val="superscript"/>
    </w:rPr>
  </w:style>
  <w:style w:type="character" w:styleId="HTMLAcronym">
    <w:name w:val="HTML Acronym"/>
    <w:basedOn w:val="DefaultParagraphFont"/>
    <w:rsid w:val="00FB5977"/>
  </w:style>
  <w:style w:type="paragraph" w:styleId="HTMLAddress">
    <w:name w:val="HTML Address"/>
    <w:basedOn w:val="Normal"/>
    <w:link w:val="HTMLAddressChar"/>
    <w:rsid w:val="00FB5977"/>
    <w:rPr>
      <w:i/>
      <w:iCs/>
    </w:rPr>
  </w:style>
  <w:style w:type="character" w:customStyle="1" w:styleId="HTMLAddressChar">
    <w:name w:val="HTML Address Char"/>
    <w:basedOn w:val="DefaultParagraphFont"/>
    <w:link w:val="HTMLAddress"/>
    <w:rsid w:val="001547B6"/>
    <w:rPr>
      <w:rFonts w:ascii="Calibri" w:hAnsi="Calibri"/>
      <w:i/>
      <w:iCs/>
      <w:sz w:val="24"/>
      <w:lang w:eastAsia="en-US"/>
    </w:rPr>
  </w:style>
  <w:style w:type="character" w:styleId="HTMLCite">
    <w:name w:val="HTML Cite"/>
    <w:basedOn w:val="DefaultParagraphFont"/>
    <w:rsid w:val="00FB5977"/>
    <w:rPr>
      <w:i/>
      <w:iCs/>
    </w:rPr>
  </w:style>
  <w:style w:type="character" w:styleId="HTMLCode">
    <w:name w:val="HTML Code"/>
    <w:basedOn w:val="DefaultParagraphFont"/>
    <w:rsid w:val="00FB5977"/>
    <w:rPr>
      <w:rFonts w:ascii="Courier New" w:hAnsi="Courier New" w:cs="Courier New"/>
      <w:sz w:val="20"/>
      <w:szCs w:val="20"/>
    </w:rPr>
  </w:style>
  <w:style w:type="character" w:styleId="HTMLDefinition">
    <w:name w:val="HTML Definition"/>
    <w:basedOn w:val="DefaultParagraphFont"/>
    <w:rsid w:val="00FB5977"/>
    <w:rPr>
      <w:i/>
      <w:iCs/>
    </w:rPr>
  </w:style>
  <w:style w:type="character" w:styleId="HTMLKeyboard">
    <w:name w:val="HTML Keyboard"/>
    <w:basedOn w:val="DefaultParagraphFont"/>
    <w:rsid w:val="00FB5977"/>
    <w:rPr>
      <w:rFonts w:ascii="Courier New" w:hAnsi="Courier New" w:cs="Courier New"/>
      <w:sz w:val="20"/>
      <w:szCs w:val="20"/>
    </w:rPr>
  </w:style>
  <w:style w:type="paragraph" w:styleId="HTMLPreformatted">
    <w:name w:val="HTML Preformatted"/>
    <w:basedOn w:val="Normal"/>
    <w:link w:val="HTMLPreformattedChar"/>
    <w:rsid w:val="00FB5977"/>
    <w:rPr>
      <w:rFonts w:ascii="Courier New" w:hAnsi="Courier New" w:cs="Courier New"/>
      <w:sz w:val="20"/>
    </w:rPr>
  </w:style>
  <w:style w:type="character" w:customStyle="1" w:styleId="HTMLPreformattedChar">
    <w:name w:val="HTML Preformatted Char"/>
    <w:basedOn w:val="DefaultParagraphFont"/>
    <w:link w:val="HTMLPreformatted"/>
    <w:rsid w:val="001547B6"/>
    <w:rPr>
      <w:rFonts w:ascii="Courier New" w:hAnsi="Courier New" w:cs="Courier New"/>
      <w:lang w:eastAsia="en-US"/>
    </w:rPr>
  </w:style>
  <w:style w:type="character" w:styleId="HTMLSample">
    <w:name w:val="HTML Sample"/>
    <w:basedOn w:val="DefaultParagraphFont"/>
    <w:rsid w:val="00FB5977"/>
    <w:rPr>
      <w:rFonts w:ascii="Courier New" w:hAnsi="Courier New" w:cs="Courier New"/>
    </w:rPr>
  </w:style>
  <w:style w:type="character" w:styleId="HTMLTypewriter">
    <w:name w:val="HTML Typewriter"/>
    <w:basedOn w:val="DefaultParagraphFont"/>
    <w:rsid w:val="00FB5977"/>
    <w:rPr>
      <w:rFonts w:ascii="Courier New" w:hAnsi="Courier New" w:cs="Courier New"/>
      <w:sz w:val="20"/>
      <w:szCs w:val="20"/>
    </w:rPr>
  </w:style>
  <w:style w:type="character" w:styleId="HTMLVariable">
    <w:name w:val="HTML Variable"/>
    <w:basedOn w:val="DefaultParagraphFont"/>
    <w:rsid w:val="00FB5977"/>
    <w:rPr>
      <w:i/>
      <w:iCs/>
    </w:rPr>
  </w:style>
  <w:style w:type="character" w:styleId="Hyperlink">
    <w:name w:val="Hyperlink"/>
    <w:basedOn w:val="DefaultParagraphFont"/>
    <w:rsid w:val="00FB5977"/>
    <w:rPr>
      <w:color w:val="0000FF"/>
      <w:u w:val="single"/>
    </w:rPr>
  </w:style>
  <w:style w:type="paragraph" w:styleId="Index1">
    <w:name w:val="index 1"/>
    <w:basedOn w:val="Normal"/>
    <w:next w:val="Normal"/>
    <w:autoRedefine/>
    <w:rsid w:val="00FB5977"/>
    <w:pPr>
      <w:ind w:left="240" w:hanging="240"/>
    </w:pPr>
  </w:style>
  <w:style w:type="paragraph" w:styleId="Index2">
    <w:name w:val="index 2"/>
    <w:basedOn w:val="Normal"/>
    <w:next w:val="Normal"/>
    <w:autoRedefine/>
    <w:rsid w:val="00FB5977"/>
    <w:pPr>
      <w:ind w:left="480" w:hanging="240"/>
    </w:pPr>
  </w:style>
  <w:style w:type="paragraph" w:styleId="Index3">
    <w:name w:val="index 3"/>
    <w:basedOn w:val="Normal"/>
    <w:next w:val="Normal"/>
    <w:autoRedefine/>
    <w:rsid w:val="00FB5977"/>
    <w:pPr>
      <w:ind w:left="720" w:hanging="240"/>
    </w:pPr>
  </w:style>
  <w:style w:type="paragraph" w:styleId="Index4">
    <w:name w:val="index 4"/>
    <w:basedOn w:val="Normal"/>
    <w:next w:val="Normal"/>
    <w:autoRedefine/>
    <w:rsid w:val="00FB5977"/>
    <w:pPr>
      <w:ind w:left="960" w:hanging="240"/>
    </w:pPr>
  </w:style>
  <w:style w:type="paragraph" w:styleId="Index5">
    <w:name w:val="index 5"/>
    <w:basedOn w:val="Normal"/>
    <w:next w:val="Normal"/>
    <w:autoRedefine/>
    <w:rsid w:val="00FB5977"/>
    <w:pPr>
      <w:ind w:left="1200" w:hanging="240"/>
    </w:pPr>
  </w:style>
  <w:style w:type="paragraph" w:styleId="Index6">
    <w:name w:val="index 6"/>
    <w:basedOn w:val="Normal"/>
    <w:next w:val="Normal"/>
    <w:autoRedefine/>
    <w:rsid w:val="00FB5977"/>
    <w:pPr>
      <w:ind w:left="1440" w:hanging="240"/>
    </w:pPr>
  </w:style>
  <w:style w:type="paragraph" w:styleId="Index7">
    <w:name w:val="index 7"/>
    <w:basedOn w:val="Normal"/>
    <w:next w:val="Normal"/>
    <w:autoRedefine/>
    <w:rsid w:val="00FB5977"/>
    <w:pPr>
      <w:ind w:left="1680" w:hanging="240"/>
    </w:pPr>
  </w:style>
  <w:style w:type="paragraph" w:styleId="Index8">
    <w:name w:val="index 8"/>
    <w:basedOn w:val="Normal"/>
    <w:next w:val="Normal"/>
    <w:autoRedefine/>
    <w:rsid w:val="00FB5977"/>
    <w:pPr>
      <w:ind w:left="1920" w:hanging="240"/>
    </w:pPr>
  </w:style>
  <w:style w:type="paragraph" w:styleId="Index9">
    <w:name w:val="index 9"/>
    <w:basedOn w:val="Normal"/>
    <w:next w:val="Normal"/>
    <w:autoRedefine/>
    <w:rsid w:val="00FB5977"/>
    <w:pPr>
      <w:ind w:left="2160" w:hanging="240"/>
    </w:pPr>
  </w:style>
  <w:style w:type="paragraph" w:styleId="IndexHeading">
    <w:name w:val="index heading"/>
    <w:basedOn w:val="Normal"/>
    <w:next w:val="Index1"/>
    <w:rsid w:val="00FB5977"/>
    <w:rPr>
      <w:b/>
      <w:bCs/>
    </w:rPr>
  </w:style>
  <w:style w:type="character" w:styleId="LineNumber">
    <w:name w:val="line number"/>
    <w:basedOn w:val="DefaultParagraphFont"/>
    <w:rsid w:val="00FB5977"/>
  </w:style>
  <w:style w:type="paragraph" w:styleId="List">
    <w:name w:val="List"/>
    <w:basedOn w:val="Normal"/>
    <w:rsid w:val="00FB5977"/>
    <w:pPr>
      <w:ind w:left="283" w:hanging="283"/>
    </w:pPr>
  </w:style>
  <w:style w:type="paragraph" w:styleId="List2">
    <w:name w:val="List 2"/>
    <w:basedOn w:val="Normal"/>
    <w:rsid w:val="00FB5977"/>
    <w:pPr>
      <w:ind w:left="566" w:hanging="283"/>
    </w:pPr>
  </w:style>
  <w:style w:type="paragraph" w:styleId="List3">
    <w:name w:val="List 3"/>
    <w:basedOn w:val="Normal"/>
    <w:rsid w:val="00FB5977"/>
    <w:pPr>
      <w:ind w:left="849" w:hanging="283"/>
    </w:pPr>
  </w:style>
  <w:style w:type="paragraph" w:styleId="List4">
    <w:name w:val="List 4"/>
    <w:basedOn w:val="Normal"/>
    <w:rsid w:val="00FB5977"/>
    <w:pPr>
      <w:ind w:left="1132" w:hanging="283"/>
    </w:pPr>
  </w:style>
  <w:style w:type="paragraph" w:styleId="List5">
    <w:name w:val="List 5"/>
    <w:basedOn w:val="Normal"/>
    <w:rsid w:val="00FB5977"/>
    <w:pPr>
      <w:ind w:left="1415" w:hanging="283"/>
    </w:pPr>
  </w:style>
  <w:style w:type="paragraph" w:styleId="ListBullet">
    <w:name w:val="List Bullet"/>
    <w:basedOn w:val="Normal"/>
    <w:rsid w:val="00FB5977"/>
    <w:pPr>
      <w:numPr>
        <w:numId w:val="11"/>
      </w:numPr>
    </w:pPr>
  </w:style>
  <w:style w:type="paragraph" w:styleId="ListBullet2">
    <w:name w:val="List Bullet 2"/>
    <w:basedOn w:val="Normal"/>
    <w:rsid w:val="00FB5977"/>
    <w:pPr>
      <w:numPr>
        <w:numId w:val="12"/>
      </w:numPr>
    </w:pPr>
  </w:style>
  <w:style w:type="paragraph" w:styleId="ListBullet3">
    <w:name w:val="List Bullet 3"/>
    <w:basedOn w:val="Normal"/>
    <w:rsid w:val="00FB5977"/>
    <w:pPr>
      <w:numPr>
        <w:numId w:val="13"/>
      </w:numPr>
    </w:pPr>
  </w:style>
  <w:style w:type="paragraph" w:styleId="ListBullet4">
    <w:name w:val="List Bullet 4"/>
    <w:basedOn w:val="Normal"/>
    <w:rsid w:val="00FB5977"/>
    <w:pPr>
      <w:numPr>
        <w:numId w:val="14"/>
      </w:numPr>
    </w:pPr>
  </w:style>
  <w:style w:type="paragraph" w:styleId="ListBullet5">
    <w:name w:val="List Bullet 5"/>
    <w:basedOn w:val="Normal"/>
    <w:rsid w:val="00FB5977"/>
    <w:pPr>
      <w:numPr>
        <w:numId w:val="15"/>
      </w:numPr>
    </w:pPr>
  </w:style>
  <w:style w:type="paragraph" w:styleId="ListContinue">
    <w:name w:val="List Continue"/>
    <w:basedOn w:val="Normal"/>
    <w:rsid w:val="00FB5977"/>
    <w:pPr>
      <w:spacing w:after="120"/>
      <w:ind w:left="283"/>
    </w:pPr>
  </w:style>
  <w:style w:type="paragraph" w:styleId="ListContinue2">
    <w:name w:val="List Continue 2"/>
    <w:basedOn w:val="Normal"/>
    <w:rsid w:val="00FB5977"/>
    <w:pPr>
      <w:spacing w:after="120"/>
      <w:ind w:left="566"/>
    </w:pPr>
  </w:style>
  <w:style w:type="paragraph" w:styleId="ListContinue3">
    <w:name w:val="List Continue 3"/>
    <w:basedOn w:val="Normal"/>
    <w:rsid w:val="00FB5977"/>
    <w:pPr>
      <w:spacing w:after="120"/>
      <w:ind w:left="849"/>
    </w:pPr>
  </w:style>
  <w:style w:type="paragraph" w:styleId="ListContinue4">
    <w:name w:val="List Continue 4"/>
    <w:basedOn w:val="Normal"/>
    <w:rsid w:val="00FB5977"/>
    <w:pPr>
      <w:spacing w:after="120"/>
      <w:ind w:left="1132"/>
    </w:pPr>
  </w:style>
  <w:style w:type="paragraph" w:styleId="ListContinue5">
    <w:name w:val="List Continue 5"/>
    <w:basedOn w:val="Normal"/>
    <w:rsid w:val="00FB5977"/>
    <w:pPr>
      <w:spacing w:after="120"/>
      <w:ind w:left="1415"/>
    </w:pPr>
  </w:style>
  <w:style w:type="paragraph" w:styleId="ListNumber">
    <w:name w:val="List Number"/>
    <w:basedOn w:val="Normal"/>
    <w:rsid w:val="00FB5977"/>
    <w:pPr>
      <w:numPr>
        <w:numId w:val="16"/>
      </w:numPr>
    </w:pPr>
  </w:style>
  <w:style w:type="paragraph" w:styleId="ListNumber2">
    <w:name w:val="List Number 2"/>
    <w:basedOn w:val="Normal"/>
    <w:rsid w:val="00FB5977"/>
    <w:pPr>
      <w:numPr>
        <w:numId w:val="17"/>
      </w:numPr>
    </w:pPr>
  </w:style>
  <w:style w:type="paragraph" w:styleId="ListNumber3">
    <w:name w:val="List Number 3"/>
    <w:basedOn w:val="Normal"/>
    <w:rsid w:val="00FB5977"/>
    <w:pPr>
      <w:numPr>
        <w:numId w:val="18"/>
      </w:numPr>
    </w:pPr>
  </w:style>
  <w:style w:type="paragraph" w:styleId="ListNumber4">
    <w:name w:val="List Number 4"/>
    <w:basedOn w:val="Normal"/>
    <w:rsid w:val="00FB5977"/>
    <w:pPr>
      <w:numPr>
        <w:numId w:val="19"/>
      </w:numPr>
    </w:pPr>
  </w:style>
  <w:style w:type="paragraph" w:styleId="ListNumber5">
    <w:name w:val="List Number 5"/>
    <w:basedOn w:val="Normal"/>
    <w:rsid w:val="00FB5977"/>
    <w:pPr>
      <w:numPr>
        <w:numId w:val="20"/>
      </w:numPr>
    </w:pPr>
  </w:style>
  <w:style w:type="paragraph" w:styleId="ListParagraph">
    <w:name w:val="List Paragraph"/>
    <w:basedOn w:val="Normal"/>
    <w:qFormat/>
    <w:rsid w:val="00FB5977"/>
    <w:pPr>
      <w:ind w:left="720"/>
    </w:pPr>
    <w:rPr>
      <w:szCs w:val="24"/>
    </w:rPr>
  </w:style>
  <w:style w:type="paragraph" w:styleId="MessageHeader">
    <w:name w:val="Message Header"/>
    <w:basedOn w:val="Normal"/>
    <w:link w:val="MessageHeaderChar"/>
    <w:rsid w:val="00FB59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1547B6"/>
    <w:rPr>
      <w:rFonts w:ascii="Arial" w:hAnsi="Arial" w:cs="Arial"/>
      <w:sz w:val="24"/>
      <w:szCs w:val="24"/>
      <w:shd w:val="pct20" w:color="auto" w:fill="auto"/>
      <w:lang w:eastAsia="en-US"/>
    </w:rPr>
  </w:style>
  <w:style w:type="paragraph" w:styleId="NormalWeb">
    <w:name w:val="Normal (Web)"/>
    <w:basedOn w:val="Normal"/>
    <w:rsid w:val="00FB5977"/>
    <w:rPr>
      <w:szCs w:val="24"/>
    </w:rPr>
  </w:style>
  <w:style w:type="paragraph" w:styleId="NormalIndent">
    <w:name w:val="Normal Indent"/>
    <w:basedOn w:val="Normal"/>
    <w:rsid w:val="00FB5977"/>
    <w:pPr>
      <w:ind w:left="720"/>
    </w:pPr>
  </w:style>
  <w:style w:type="paragraph" w:styleId="NoteHeading0">
    <w:name w:val="Note Heading"/>
    <w:basedOn w:val="Normal"/>
    <w:next w:val="Normal"/>
    <w:link w:val="NoteHeadingChar"/>
    <w:rsid w:val="00FB5977"/>
    <w:pPr>
      <w:spacing w:before="120"/>
    </w:pPr>
    <w:rPr>
      <w:b/>
      <w:sz w:val="16"/>
    </w:rPr>
  </w:style>
  <w:style w:type="character" w:customStyle="1" w:styleId="NoteHeadingChar">
    <w:name w:val="Note Heading Char"/>
    <w:basedOn w:val="DefaultParagraphFont"/>
    <w:link w:val="NoteHeading0"/>
    <w:rsid w:val="001547B6"/>
    <w:rPr>
      <w:rFonts w:ascii="Calibri" w:hAnsi="Calibri"/>
      <w:b/>
      <w:sz w:val="16"/>
      <w:lang w:eastAsia="en-US"/>
    </w:rPr>
  </w:style>
  <w:style w:type="paragraph" w:customStyle="1" w:styleId="Notes">
    <w:name w:val="Notes"/>
    <w:basedOn w:val="Normal"/>
    <w:semiHidden/>
    <w:rsid w:val="00FB5977"/>
    <w:pPr>
      <w:spacing w:before="120"/>
      <w:ind w:left="28"/>
    </w:pPr>
    <w:rPr>
      <w:b/>
      <w:sz w:val="20"/>
      <w:szCs w:val="24"/>
    </w:rPr>
  </w:style>
  <w:style w:type="paragraph" w:styleId="Salutation">
    <w:name w:val="Salutation"/>
    <w:basedOn w:val="Normal"/>
    <w:next w:val="Normal"/>
    <w:link w:val="SalutationChar"/>
    <w:rsid w:val="00FB5977"/>
  </w:style>
  <w:style w:type="character" w:customStyle="1" w:styleId="SalutationChar">
    <w:name w:val="Salutation Char"/>
    <w:basedOn w:val="DefaultParagraphFont"/>
    <w:link w:val="Salutation"/>
    <w:rsid w:val="001547B6"/>
    <w:rPr>
      <w:rFonts w:ascii="Calibri" w:hAnsi="Calibri"/>
      <w:sz w:val="24"/>
      <w:lang w:eastAsia="en-US"/>
    </w:rPr>
  </w:style>
  <w:style w:type="paragraph" w:styleId="Signature">
    <w:name w:val="Signature"/>
    <w:basedOn w:val="Normal"/>
    <w:link w:val="SignatureChar"/>
    <w:rsid w:val="00FB5977"/>
    <w:pPr>
      <w:ind w:left="4252"/>
    </w:pPr>
  </w:style>
  <w:style w:type="character" w:customStyle="1" w:styleId="SignatureChar">
    <w:name w:val="Signature Char"/>
    <w:basedOn w:val="DefaultParagraphFont"/>
    <w:link w:val="Signature"/>
    <w:rsid w:val="001547B6"/>
    <w:rPr>
      <w:rFonts w:ascii="Calibri" w:hAnsi="Calibri"/>
      <w:sz w:val="24"/>
      <w:lang w:eastAsia="en-US"/>
    </w:rPr>
  </w:style>
  <w:style w:type="character" w:styleId="Strong">
    <w:name w:val="Strong"/>
    <w:basedOn w:val="DefaultParagraphFont"/>
    <w:qFormat/>
    <w:rsid w:val="00FB5977"/>
    <w:rPr>
      <w:b/>
      <w:bCs/>
    </w:rPr>
  </w:style>
  <w:style w:type="paragraph" w:customStyle="1" w:styleId="Sub-Heading">
    <w:name w:val="Sub-Heading"/>
    <w:basedOn w:val="Normal"/>
    <w:next w:val="BodyText"/>
    <w:rsid w:val="00FB5977"/>
    <w:pPr>
      <w:keepNext/>
      <w:spacing w:before="240" w:after="120"/>
      <w:outlineLvl w:val="0"/>
    </w:pPr>
    <w:rPr>
      <w:rFonts w:ascii="Arial" w:hAnsi="Arial"/>
      <w:i/>
    </w:rPr>
  </w:style>
  <w:style w:type="paragraph" w:customStyle="1" w:styleId="Sub-Heading2">
    <w:name w:val="Sub-Heading 2"/>
    <w:basedOn w:val="BodyText"/>
    <w:semiHidden/>
    <w:rsid w:val="00FB5977"/>
    <w:rPr>
      <w:i/>
    </w:rPr>
  </w:style>
  <w:style w:type="paragraph" w:styleId="Subtitle">
    <w:name w:val="Subtitle"/>
    <w:basedOn w:val="Normal"/>
    <w:link w:val="SubtitleChar"/>
    <w:qFormat/>
    <w:rsid w:val="00FB5977"/>
    <w:pPr>
      <w:spacing w:after="60"/>
      <w:jc w:val="center"/>
      <w:outlineLvl w:val="1"/>
    </w:pPr>
    <w:rPr>
      <w:rFonts w:ascii="Arial" w:hAnsi="Arial" w:cs="Arial"/>
      <w:szCs w:val="24"/>
    </w:rPr>
  </w:style>
  <w:style w:type="character" w:customStyle="1" w:styleId="SubtitleChar">
    <w:name w:val="Subtitle Char"/>
    <w:basedOn w:val="DefaultParagraphFont"/>
    <w:link w:val="Subtitle"/>
    <w:rsid w:val="001547B6"/>
    <w:rPr>
      <w:rFonts w:ascii="Arial" w:hAnsi="Arial" w:cs="Arial"/>
      <w:sz w:val="24"/>
      <w:szCs w:val="24"/>
      <w:lang w:eastAsia="en-US"/>
    </w:rPr>
  </w:style>
  <w:style w:type="table" w:styleId="Table3Deffects1">
    <w:name w:val="Table 3D effects 1"/>
    <w:basedOn w:val="TableNormal"/>
    <w:rsid w:val="00FB597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B597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B597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B597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B597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B597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B597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B597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B597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B597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B597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B597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B597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B597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B597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B597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B597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B5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B597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B597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B597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B597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B597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B597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B597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BP4">
    <w:name w:val="Table Heading Centre - BP4"/>
    <w:basedOn w:val="Normal"/>
    <w:rsid w:val="00FB5977"/>
    <w:pPr>
      <w:keepNext/>
      <w:jc w:val="center"/>
    </w:pPr>
    <w:rPr>
      <w:b/>
      <w:sz w:val="18"/>
    </w:rPr>
  </w:style>
  <w:style w:type="paragraph" w:customStyle="1" w:styleId="TableHeadingCentre-BP3">
    <w:name w:val="Table Heading Centre - BP3"/>
    <w:basedOn w:val="TableHeadingCentre-BP4"/>
    <w:rsid w:val="00FB5977"/>
    <w:rPr>
      <w:sz w:val="20"/>
    </w:rPr>
  </w:style>
  <w:style w:type="paragraph" w:customStyle="1" w:styleId="TableHeadingCentre-BP410pt">
    <w:name w:val="Table Heading Centre - BP4 10pt"/>
    <w:basedOn w:val="TableHeadingCentre-BP4"/>
    <w:rsid w:val="00FB5977"/>
    <w:rPr>
      <w:sz w:val="20"/>
    </w:rPr>
  </w:style>
  <w:style w:type="paragraph" w:customStyle="1" w:styleId="TableHeadingLeft-BP3">
    <w:name w:val="Table Heading Left - BP3"/>
    <w:basedOn w:val="TableHeadingLeft-BP4"/>
    <w:rsid w:val="00FB5977"/>
    <w:rPr>
      <w:sz w:val="20"/>
    </w:rPr>
  </w:style>
  <w:style w:type="paragraph" w:customStyle="1" w:styleId="TableHeadingRight">
    <w:name w:val="Table Heading Right"/>
    <w:basedOn w:val="Normal"/>
    <w:rsid w:val="00FB5977"/>
    <w:pPr>
      <w:keepNext/>
      <w:jc w:val="right"/>
    </w:pPr>
    <w:rPr>
      <w:b/>
      <w:sz w:val="20"/>
      <w:szCs w:val="24"/>
    </w:rPr>
  </w:style>
  <w:style w:type="paragraph" w:customStyle="1" w:styleId="TableHeadingRight-BP3">
    <w:name w:val="Table Heading Right - BP3"/>
    <w:basedOn w:val="TableHeadingRight-BP4"/>
    <w:rsid w:val="00FB5977"/>
    <w:rPr>
      <w:sz w:val="20"/>
    </w:rPr>
  </w:style>
  <w:style w:type="paragraph" w:customStyle="1" w:styleId="TableHeadingRight-BP410pt">
    <w:name w:val="Table Heading Right - BP4 10pt"/>
    <w:basedOn w:val="TableHeadingRight-BP4"/>
    <w:rsid w:val="00FB5977"/>
    <w:rPr>
      <w:sz w:val="20"/>
    </w:rPr>
  </w:style>
  <w:style w:type="table" w:styleId="TableList1">
    <w:name w:val="Table List 1"/>
    <w:basedOn w:val="TableNormal"/>
    <w:rsid w:val="00FB597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B597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B597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B597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B597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B597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B597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
    <w:name w:val="Table Name"/>
    <w:basedOn w:val="Normal"/>
    <w:rsid w:val="00FB5977"/>
    <w:pPr>
      <w:keepNext/>
      <w:keepLines/>
      <w:spacing w:after="120"/>
      <w:jc w:val="center"/>
    </w:pPr>
    <w:rPr>
      <w:rFonts w:ascii="Arial" w:hAnsi="Arial"/>
      <w:b/>
      <w:sz w:val="20"/>
    </w:rPr>
  </w:style>
  <w:style w:type="paragraph" w:customStyle="1" w:styleId="TableNumbersRight-BP3">
    <w:name w:val="Table Numbers Right - BP3"/>
    <w:basedOn w:val="TableNumbersRight-BP4"/>
    <w:rsid w:val="00FB5977"/>
    <w:rPr>
      <w:sz w:val="20"/>
    </w:rPr>
  </w:style>
  <w:style w:type="paragraph" w:styleId="TableofAuthorities">
    <w:name w:val="table of authorities"/>
    <w:basedOn w:val="Normal"/>
    <w:next w:val="Normal"/>
    <w:rsid w:val="00FB5977"/>
    <w:pPr>
      <w:ind w:left="240" w:hanging="240"/>
    </w:pPr>
  </w:style>
  <w:style w:type="paragraph" w:styleId="TableofFigures">
    <w:name w:val="table of figures"/>
    <w:basedOn w:val="Normal"/>
    <w:next w:val="Normal"/>
    <w:rsid w:val="00FB5977"/>
  </w:style>
  <w:style w:type="table" w:styleId="TableProfessional">
    <w:name w:val="Table Professional"/>
    <w:basedOn w:val="TableNormal"/>
    <w:rsid w:val="00FB597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B597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B597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B597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B597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B597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FB5977"/>
    <w:pPr>
      <w:numPr>
        <w:numId w:val="21"/>
      </w:numPr>
      <w:spacing w:before="60"/>
    </w:pPr>
    <w:rPr>
      <w:rFonts w:ascii="Calibri" w:hAnsi="Calibri"/>
      <w:szCs w:val="24"/>
    </w:rPr>
  </w:style>
  <w:style w:type="paragraph" w:customStyle="1" w:styleId="TableTextLeft">
    <w:name w:val="Table Text Left"/>
    <w:basedOn w:val="Normal"/>
    <w:rsid w:val="00FB5977"/>
    <w:pPr>
      <w:ind w:left="357" w:hanging="357"/>
    </w:pPr>
    <w:rPr>
      <w:sz w:val="20"/>
      <w:szCs w:val="18"/>
    </w:rPr>
  </w:style>
  <w:style w:type="paragraph" w:customStyle="1" w:styleId="TableTextLeft-BP3">
    <w:name w:val="Table Text Left - BP3"/>
    <w:basedOn w:val="TableTextLeft-BP4"/>
    <w:rsid w:val="00FB5977"/>
    <w:rPr>
      <w:sz w:val="20"/>
    </w:rPr>
  </w:style>
  <w:style w:type="paragraph" w:customStyle="1" w:styleId="TableTextLeft-BP410pt">
    <w:name w:val="Table Text Left - BP4 10pt"/>
    <w:basedOn w:val="TableTextLeft-BP4"/>
    <w:rsid w:val="00FB5977"/>
    <w:rPr>
      <w:sz w:val="20"/>
    </w:rPr>
  </w:style>
  <w:style w:type="paragraph" w:customStyle="1" w:styleId="TableTextLeft-BP4FS">
    <w:name w:val="Table Text Left - BP4 FS"/>
    <w:basedOn w:val="TableTextLeft-BP4"/>
    <w:rsid w:val="00FB5977"/>
    <w:pPr>
      <w:ind w:left="227"/>
    </w:pPr>
  </w:style>
  <w:style w:type="paragraph" w:customStyle="1" w:styleId="TableTextLeftBold">
    <w:name w:val="Table Text Left Bold"/>
    <w:basedOn w:val="Normal"/>
    <w:rsid w:val="00FB5977"/>
    <w:pPr>
      <w:ind w:left="357" w:hanging="357"/>
    </w:pPr>
    <w:rPr>
      <w:b/>
      <w:sz w:val="20"/>
    </w:rPr>
  </w:style>
  <w:style w:type="paragraph" w:customStyle="1" w:styleId="TableTextLeftBold-BP3">
    <w:name w:val="Table Text Left Bold - BP3"/>
    <w:basedOn w:val="TableTextLeftBold-BP4"/>
    <w:rsid w:val="00FB5977"/>
    <w:rPr>
      <w:sz w:val="20"/>
    </w:rPr>
  </w:style>
  <w:style w:type="paragraph" w:customStyle="1" w:styleId="TableTextRight">
    <w:name w:val="Table Text Right"/>
    <w:basedOn w:val="Normal"/>
    <w:rsid w:val="00FB5977"/>
    <w:pPr>
      <w:ind w:left="357" w:hanging="357"/>
      <w:jc w:val="right"/>
    </w:pPr>
    <w:rPr>
      <w:sz w:val="20"/>
    </w:rPr>
  </w:style>
  <w:style w:type="paragraph" w:customStyle="1" w:styleId="TableTextRight-BP3">
    <w:name w:val="Table Text Right - BP3"/>
    <w:basedOn w:val="TableTextRight-BP4"/>
    <w:rsid w:val="00FB5977"/>
    <w:rPr>
      <w:sz w:val="20"/>
    </w:rPr>
  </w:style>
  <w:style w:type="paragraph" w:customStyle="1" w:styleId="TableTextRightBold">
    <w:name w:val="Table Text Right Bold"/>
    <w:basedOn w:val="Normal"/>
    <w:rsid w:val="00FB5977"/>
    <w:pPr>
      <w:ind w:left="357" w:hanging="357"/>
      <w:jc w:val="right"/>
    </w:pPr>
    <w:rPr>
      <w:b/>
      <w:sz w:val="20"/>
    </w:rPr>
  </w:style>
  <w:style w:type="paragraph" w:customStyle="1" w:styleId="TableTextRightBold-BP3">
    <w:name w:val="Table Text Right Bold - BP3"/>
    <w:basedOn w:val="TableTextRightBold-BP4"/>
    <w:rsid w:val="00FB5977"/>
  </w:style>
  <w:style w:type="table" w:styleId="TableTheme">
    <w:name w:val="Table Theme"/>
    <w:basedOn w:val="TableNormal"/>
    <w:rsid w:val="00FB5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B597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B597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B597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B597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547B6"/>
    <w:rPr>
      <w:rFonts w:ascii="Arial" w:hAnsi="Arial" w:cs="Arial"/>
      <w:b/>
      <w:bCs/>
      <w:kern w:val="28"/>
      <w:sz w:val="32"/>
      <w:szCs w:val="32"/>
      <w:lang w:eastAsia="en-US"/>
    </w:rPr>
  </w:style>
  <w:style w:type="paragraph" w:styleId="TOAHeading">
    <w:name w:val="toa heading"/>
    <w:basedOn w:val="Normal"/>
    <w:next w:val="Normal"/>
    <w:rsid w:val="00FB5977"/>
    <w:pPr>
      <w:spacing w:before="120"/>
    </w:pPr>
    <w:rPr>
      <w:b/>
      <w:bCs/>
      <w:szCs w:val="24"/>
    </w:rPr>
  </w:style>
  <w:style w:type="paragraph" w:styleId="TOC1">
    <w:name w:val="toc 1"/>
    <w:basedOn w:val="Normal"/>
    <w:next w:val="Normal"/>
    <w:autoRedefine/>
    <w:rsid w:val="00FB5977"/>
  </w:style>
  <w:style w:type="paragraph" w:styleId="TOC2">
    <w:name w:val="toc 2"/>
    <w:basedOn w:val="Normal"/>
    <w:next w:val="Normal"/>
    <w:autoRedefine/>
    <w:rsid w:val="00FB5977"/>
    <w:pPr>
      <w:ind w:left="240"/>
    </w:pPr>
  </w:style>
  <w:style w:type="paragraph" w:styleId="TOC3">
    <w:name w:val="toc 3"/>
    <w:basedOn w:val="Normal"/>
    <w:next w:val="Normal"/>
    <w:autoRedefine/>
    <w:rsid w:val="00FB5977"/>
    <w:pPr>
      <w:ind w:left="480"/>
    </w:pPr>
  </w:style>
  <w:style w:type="paragraph" w:styleId="TOC4">
    <w:name w:val="toc 4"/>
    <w:basedOn w:val="Normal"/>
    <w:next w:val="Normal"/>
    <w:autoRedefine/>
    <w:rsid w:val="00FB5977"/>
    <w:pPr>
      <w:ind w:left="720"/>
    </w:pPr>
  </w:style>
  <w:style w:type="paragraph" w:styleId="TOC5">
    <w:name w:val="toc 5"/>
    <w:basedOn w:val="Normal"/>
    <w:next w:val="Normal"/>
    <w:autoRedefine/>
    <w:rsid w:val="00FB5977"/>
    <w:pPr>
      <w:ind w:left="960"/>
    </w:pPr>
  </w:style>
  <w:style w:type="paragraph" w:styleId="TOC6">
    <w:name w:val="toc 6"/>
    <w:basedOn w:val="Normal"/>
    <w:next w:val="Normal"/>
    <w:autoRedefine/>
    <w:rsid w:val="00FB5977"/>
    <w:pPr>
      <w:ind w:left="1200"/>
    </w:pPr>
  </w:style>
  <w:style w:type="paragraph" w:styleId="TOC7">
    <w:name w:val="toc 7"/>
    <w:basedOn w:val="Normal"/>
    <w:next w:val="Normal"/>
    <w:autoRedefine/>
    <w:rsid w:val="00FB5977"/>
    <w:pPr>
      <w:ind w:left="1440"/>
    </w:pPr>
  </w:style>
  <w:style w:type="paragraph" w:styleId="TOC8">
    <w:name w:val="toc 8"/>
    <w:basedOn w:val="Normal"/>
    <w:next w:val="Normal"/>
    <w:autoRedefine/>
    <w:rsid w:val="00FB5977"/>
    <w:pPr>
      <w:ind w:left="1680"/>
    </w:pPr>
  </w:style>
  <w:style w:type="paragraph" w:styleId="TOC9">
    <w:name w:val="toc 9"/>
    <w:basedOn w:val="Normal"/>
    <w:next w:val="Normal"/>
    <w:autoRedefine/>
    <w:rsid w:val="00FB5977"/>
    <w:pPr>
      <w:ind w:left="1920"/>
    </w:pPr>
  </w:style>
  <w:style w:type="paragraph" w:customStyle="1" w:styleId="xl25">
    <w:name w:val="xl25"/>
    <w:basedOn w:val="Normal"/>
    <w:semiHidden/>
    <w:rsid w:val="00FB5977"/>
    <w:pPr>
      <w:spacing w:before="100" w:beforeAutospacing="1" w:after="100" w:afterAutospacing="1"/>
    </w:pPr>
    <w:rPr>
      <w:rFonts w:eastAsia="Arial Unicode MS"/>
      <w:sz w:val="18"/>
      <w:szCs w:val="18"/>
    </w:rPr>
  </w:style>
  <w:style w:type="paragraph" w:styleId="Caption">
    <w:name w:val="caption"/>
    <w:basedOn w:val="Normal"/>
    <w:next w:val="Normal"/>
    <w:unhideWhenUsed/>
    <w:qFormat/>
    <w:rsid w:val="00A1518D"/>
    <w:rPr>
      <w:b/>
      <w:bCs/>
      <w:sz w:val="20"/>
    </w:rPr>
  </w:style>
  <w:style w:type="paragraph" w:customStyle="1" w:styleId="xl65">
    <w:name w:val="xl65"/>
    <w:basedOn w:val="Normal"/>
    <w:rsid w:val="0076091D"/>
    <w:pPr>
      <w:spacing w:before="100" w:beforeAutospacing="1" w:after="100" w:afterAutospacing="1"/>
    </w:pPr>
    <w:rPr>
      <w:rFonts w:ascii="Times New Roman" w:hAnsi="Times New Roman"/>
      <w:sz w:val="18"/>
      <w:szCs w:val="18"/>
      <w:lang w:eastAsia="en-AU"/>
    </w:rPr>
  </w:style>
  <w:style w:type="paragraph" w:customStyle="1" w:styleId="xl66">
    <w:name w:val="xl66"/>
    <w:basedOn w:val="Normal"/>
    <w:rsid w:val="0076091D"/>
    <w:pPr>
      <w:spacing w:before="100" w:beforeAutospacing="1" w:after="100" w:afterAutospacing="1"/>
      <w:jc w:val="right"/>
    </w:pPr>
    <w:rPr>
      <w:rFonts w:ascii="Times New Roman" w:hAnsi="Times New Roman"/>
      <w:b/>
      <w:bCs/>
      <w:sz w:val="18"/>
      <w:szCs w:val="18"/>
      <w:lang w:eastAsia="en-AU"/>
    </w:rPr>
  </w:style>
  <w:style w:type="paragraph" w:customStyle="1" w:styleId="xl67">
    <w:name w:val="xl67"/>
    <w:basedOn w:val="Normal"/>
    <w:rsid w:val="0076091D"/>
    <w:pPr>
      <w:spacing w:before="100" w:beforeAutospacing="1" w:after="100" w:afterAutospacing="1"/>
      <w:jc w:val="center"/>
    </w:pPr>
    <w:rPr>
      <w:rFonts w:ascii="Times New Roman" w:hAnsi="Times New Roman"/>
      <w:sz w:val="18"/>
      <w:szCs w:val="18"/>
      <w:lang w:eastAsia="en-AU"/>
    </w:rPr>
  </w:style>
  <w:style w:type="paragraph" w:customStyle="1" w:styleId="xl68">
    <w:name w:val="xl68"/>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69">
    <w:name w:val="xl69"/>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70">
    <w:name w:val="xl70"/>
    <w:basedOn w:val="Normal"/>
    <w:rsid w:val="0076091D"/>
    <w:pPr>
      <w:spacing w:before="100" w:beforeAutospacing="1" w:after="100" w:afterAutospacing="1"/>
    </w:pPr>
    <w:rPr>
      <w:rFonts w:ascii="Times New Roman" w:hAnsi="Times New Roman"/>
      <w:sz w:val="18"/>
      <w:szCs w:val="18"/>
      <w:lang w:eastAsia="en-AU"/>
    </w:rPr>
  </w:style>
  <w:style w:type="paragraph" w:customStyle="1" w:styleId="xl71">
    <w:name w:val="xl71"/>
    <w:basedOn w:val="Normal"/>
    <w:rsid w:val="0076091D"/>
    <w:pPr>
      <w:spacing w:before="100" w:beforeAutospacing="1" w:after="100" w:afterAutospacing="1"/>
    </w:pPr>
    <w:rPr>
      <w:rFonts w:ascii="Times New Roman" w:hAnsi="Times New Roman"/>
      <w:sz w:val="18"/>
      <w:szCs w:val="18"/>
      <w:lang w:eastAsia="en-AU"/>
    </w:rPr>
  </w:style>
  <w:style w:type="paragraph" w:customStyle="1" w:styleId="xl72">
    <w:name w:val="xl72"/>
    <w:basedOn w:val="Normal"/>
    <w:rsid w:val="0076091D"/>
    <w:pPr>
      <w:spacing w:before="100" w:beforeAutospacing="1" w:after="100" w:afterAutospacing="1"/>
    </w:pPr>
    <w:rPr>
      <w:rFonts w:ascii="Times New Roman" w:hAnsi="Times New Roman"/>
      <w:sz w:val="18"/>
      <w:szCs w:val="18"/>
      <w:lang w:eastAsia="en-AU"/>
    </w:rPr>
  </w:style>
  <w:style w:type="paragraph" w:customStyle="1" w:styleId="xl73">
    <w:name w:val="xl73"/>
    <w:basedOn w:val="Normal"/>
    <w:rsid w:val="0076091D"/>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4">
    <w:name w:val="xl74"/>
    <w:basedOn w:val="Normal"/>
    <w:rsid w:val="0076091D"/>
    <w:pPr>
      <w:spacing w:before="100" w:beforeAutospacing="1" w:after="100" w:afterAutospacing="1"/>
      <w:jc w:val="right"/>
    </w:pPr>
    <w:rPr>
      <w:rFonts w:ascii="Times New Roman" w:hAnsi="Times New Roman"/>
      <w:b/>
      <w:bCs/>
      <w:sz w:val="18"/>
      <w:szCs w:val="18"/>
      <w:lang w:eastAsia="en-AU"/>
    </w:rPr>
  </w:style>
  <w:style w:type="paragraph" w:customStyle="1" w:styleId="xl75">
    <w:name w:val="xl75"/>
    <w:basedOn w:val="Normal"/>
    <w:rsid w:val="0076091D"/>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6">
    <w:name w:val="xl76"/>
    <w:basedOn w:val="Normal"/>
    <w:rsid w:val="0076091D"/>
    <w:pPr>
      <w:spacing w:before="100" w:beforeAutospacing="1" w:after="100" w:afterAutospacing="1"/>
    </w:pPr>
    <w:rPr>
      <w:rFonts w:ascii="Times New Roman" w:hAnsi="Times New Roman"/>
      <w:sz w:val="18"/>
      <w:szCs w:val="18"/>
      <w:lang w:eastAsia="en-AU"/>
    </w:rPr>
  </w:style>
  <w:style w:type="paragraph" w:customStyle="1" w:styleId="xl77">
    <w:name w:val="xl77"/>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78">
    <w:name w:val="xl78"/>
    <w:basedOn w:val="Normal"/>
    <w:rsid w:val="0076091D"/>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9">
    <w:name w:val="xl79"/>
    <w:basedOn w:val="Normal"/>
    <w:rsid w:val="0076091D"/>
    <w:pPr>
      <w:spacing w:before="100" w:beforeAutospacing="1" w:after="100" w:afterAutospacing="1"/>
    </w:pPr>
    <w:rPr>
      <w:rFonts w:ascii="Times New Roman" w:hAnsi="Times New Roman"/>
      <w:sz w:val="18"/>
      <w:szCs w:val="18"/>
      <w:lang w:eastAsia="en-AU"/>
    </w:rPr>
  </w:style>
  <w:style w:type="paragraph" w:customStyle="1" w:styleId="xl80">
    <w:name w:val="xl80"/>
    <w:basedOn w:val="Normal"/>
    <w:rsid w:val="0076091D"/>
    <w:pPr>
      <w:spacing w:before="100" w:beforeAutospacing="1" w:after="100" w:afterAutospacing="1"/>
    </w:pPr>
    <w:rPr>
      <w:rFonts w:ascii="Times New Roman" w:hAnsi="Times New Roman"/>
      <w:sz w:val="18"/>
      <w:szCs w:val="18"/>
      <w:lang w:eastAsia="en-AU"/>
    </w:rPr>
  </w:style>
  <w:style w:type="paragraph" w:customStyle="1" w:styleId="xl81">
    <w:name w:val="xl81"/>
    <w:basedOn w:val="Normal"/>
    <w:rsid w:val="0076091D"/>
    <w:pPr>
      <w:spacing w:before="100" w:beforeAutospacing="1" w:after="100" w:afterAutospacing="1"/>
    </w:pPr>
    <w:rPr>
      <w:rFonts w:ascii="Times New Roman" w:hAnsi="Times New Roman"/>
      <w:b/>
      <w:bCs/>
      <w:sz w:val="18"/>
      <w:szCs w:val="18"/>
      <w:lang w:eastAsia="en-AU"/>
    </w:rPr>
  </w:style>
  <w:style w:type="paragraph" w:customStyle="1" w:styleId="xl82">
    <w:name w:val="xl82"/>
    <w:basedOn w:val="Normal"/>
    <w:rsid w:val="0076091D"/>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3">
    <w:name w:val="xl83"/>
    <w:basedOn w:val="Normal"/>
    <w:rsid w:val="0076091D"/>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4">
    <w:name w:val="xl84"/>
    <w:basedOn w:val="Normal"/>
    <w:rsid w:val="0076091D"/>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85">
    <w:name w:val="xl85"/>
    <w:basedOn w:val="Normal"/>
    <w:rsid w:val="0076091D"/>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character" w:customStyle="1" w:styleId="CharChar18">
    <w:name w:val="Char Char18"/>
    <w:basedOn w:val="DefaultParagraphFont"/>
    <w:semiHidden/>
    <w:locked/>
    <w:rsid w:val="008A668C"/>
    <w:rPr>
      <w:rFonts w:ascii="Arial" w:hAnsi="Arial" w:cs="Arial"/>
      <w:b/>
      <w:sz w:val="24"/>
      <w:szCs w:val="24"/>
      <w:lang w:val="en-AU" w:eastAsia="en-US" w:bidi="ar-SA"/>
    </w:rPr>
  </w:style>
</w:styles>
</file>

<file path=word/webSettings.xml><?xml version="1.0" encoding="utf-8"?>
<w:webSettings xmlns:r="http://schemas.openxmlformats.org/officeDocument/2006/relationships" xmlns:w="http://schemas.openxmlformats.org/wordprocessingml/2006/main">
  <w:divs>
    <w:div w:id="71588461">
      <w:bodyDiv w:val="1"/>
      <w:marLeft w:val="0"/>
      <w:marRight w:val="0"/>
      <w:marTop w:val="0"/>
      <w:marBottom w:val="0"/>
      <w:divBdr>
        <w:top w:val="none" w:sz="0" w:space="0" w:color="auto"/>
        <w:left w:val="none" w:sz="0" w:space="0" w:color="auto"/>
        <w:bottom w:val="none" w:sz="0" w:space="0" w:color="auto"/>
        <w:right w:val="none" w:sz="0" w:space="0" w:color="auto"/>
      </w:divBdr>
    </w:div>
    <w:div w:id="89010495">
      <w:bodyDiv w:val="1"/>
      <w:marLeft w:val="0"/>
      <w:marRight w:val="0"/>
      <w:marTop w:val="0"/>
      <w:marBottom w:val="0"/>
      <w:divBdr>
        <w:top w:val="none" w:sz="0" w:space="0" w:color="auto"/>
        <w:left w:val="none" w:sz="0" w:space="0" w:color="auto"/>
        <w:bottom w:val="none" w:sz="0" w:space="0" w:color="auto"/>
        <w:right w:val="none" w:sz="0" w:space="0" w:color="auto"/>
      </w:divBdr>
    </w:div>
    <w:div w:id="93668664">
      <w:bodyDiv w:val="1"/>
      <w:marLeft w:val="0"/>
      <w:marRight w:val="0"/>
      <w:marTop w:val="0"/>
      <w:marBottom w:val="0"/>
      <w:divBdr>
        <w:top w:val="none" w:sz="0" w:space="0" w:color="auto"/>
        <w:left w:val="none" w:sz="0" w:space="0" w:color="auto"/>
        <w:bottom w:val="none" w:sz="0" w:space="0" w:color="auto"/>
        <w:right w:val="none" w:sz="0" w:space="0" w:color="auto"/>
      </w:divBdr>
    </w:div>
    <w:div w:id="132676205">
      <w:bodyDiv w:val="1"/>
      <w:marLeft w:val="0"/>
      <w:marRight w:val="0"/>
      <w:marTop w:val="0"/>
      <w:marBottom w:val="0"/>
      <w:divBdr>
        <w:top w:val="none" w:sz="0" w:space="0" w:color="auto"/>
        <w:left w:val="none" w:sz="0" w:space="0" w:color="auto"/>
        <w:bottom w:val="none" w:sz="0" w:space="0" w:color="auto"/>
        <w:right w:val="none" w:sz="0" w:space="0" w:color="auto"/>
      </w:divBdr>
    </w:div>
    <w:div w:id="178667897">
      <w:bodyDiv w:val="1"/>
      <w:marLeft w:val="0"/>
      <w:marRight w:val="0"/>
      <w:marTop w:val="0"/>
      <w:marBottom w:val="0"/>
      <w:divBdr>
        <w:top w:val="none" w:sz="0" w:space="0" w:color="auto"/>
        <w:left w:val="none" w:sz="0" w:space="0" w:color="auto"/>
        <w:bottom w:val="none" w:sz="0" w:space="0" w:color="auto"/>
        <w:right w:val="none" w:sz="0" w:space="0" w:color="auto"/>
      </w:divBdr>
    </w:div>
    <w:div w:id="259336409">
      <w:bodyDiv w:val="1"/>
      <w:marLeft w:val="0"/>
      <w:marRight w:val="0"/>
      <w:marTop w:val="0"/>
      <w:marBottom w:val="0"/>
      <w:divBdr>
        <w:top w:val="none" w:sz="0" w:space="0" w:color="auto"/>
        <w:left w:val="none" w:sz="0" w:space="0" w:color="auto"/>
        <w:bottom w:val="none" w:sz="0" w:space="0" w:color="auto"/>
        <w:right w:val="none" w:sz="0" w:space="0" w:color="auto"/>
      </w:divBdr>
    </w:div>
    <w:div w:id="285360094">
      <w:bodyDiv w:val="1"/>
      <w:marLeft w:val="0"/>
      <w:marRight w:val="0"/>
      <w:marTop w:val="0"/>
      <w:marBottom w:val="0"/>
      <w:divBdr>
        <w:top w:val="none" w:sz="0" w:space="0" w:color="auto"/>
        <w:left w:val="none" w:sz="0" w:space="0" w:color="auto"/>
        <w:bottom w:val="none" w:sz="0" w:space="0" w:color="auto"/>
        <w:right w:val="none" w:sz="0" w:space="0" w:color="auto"/>
      </w:divBdr>
    </w:div>
    <w:div w:id="287976333">
      <w:bodyDiv w:val="1"/>
      <w:marLeft w:val="0"/>
      <w:marRight w:val="0"/>
      <w:marTop w:val="0"/>
      <w:marBottom w:val="0"/>
      <w:divBdr>
        <w:top w:val="none" w:sz="0" w:space="0" w:color="auto"/>
        <w:left w:val="none" w:sz="0" w:space="0" w:color="auto"/>
        <w:bottom w:val="none" w:sz="0" w:space="0" w:color="auto"/>
        <w:right w:val="none" w:sz="0" w:space="0" w:color="auto"/>
      </w:divBdr>
    </w:div>
    <w:div w:id="412822279">
      <w:bodyDiv w:val="1"/>
      <w:marLeft w:val="0"/>
      <w:marRight w:val="0"/>
      <w:marTop w:val="0"/>
      <w:marBottom w:val="0"/>
      <w:divBdr>
        <w:top w:val="none" w:sz="0" w:space="0" w:color="auto"/>
        <w:left w:val="none" w:sz="0" w:space="0" w:color="auto"/>
        <w:bottom w:val="none" w:sz="0" w:space="0" w:color="auto"/>
        <w:right w:val="none" w:sz="0" w:space="0" w:color="auto"/>
      </w:divBdr>
    </w:div>
    <w:div w:id="414865849">
      <w:bodyDiv w:val="1"/>
      <w:marLeft w:val="0"/>
      <w:marRight w:val="0"/>
      <w:marTop w:val="0"/>
      <w:marBottom w:val="0"/>
      <w:divBdr>
        <w:top w:val="none" w:sz="0" w:space="0" w:color="auto"/>
        <w:left w:val="none" w:sz="0" w:space="0" w:color="auto"/>
        <w:bottom w:val="none" w:sz="0" w:space="0" w:color="auto"/>
        <w:right w:val="none" w:sz="0" w:space="0" w:color="auto"/>
      </w:divBdr>
    </w:div>
    <w:div w:id="435907656">
      <w:bodyDiv w:val="1"/>
      <w:marLeft w:val="0"/>
      <w:marRight w:val="0"/>
      <w:marTop w:val="0"/>
      <w:marBottom w:val="0"/>
      <w:divBdr>
        <w:top w:val="none" w:sz="0" w:space="0" w:color="auto"/>
        <w:left w:val="none" w:sz="0" w:space="0" w:color="auto"/>
        <w:bottom w:val="none" w:sz="0" w:space="0" w:color="auto"/>
        <w:right w:val="none" w:sz="0" w:space="0" w:color="auto"/>
      </w:divBdr>
    </w:div>
    <w:div w:id="477845496">
      <w:bodyDiv w:val="1"/>
      <w:marLeft w:val="0"/>
      <w:marRight w:val="0"/>
      <w:marTop w:val="0"/>
      <w:marBottom w:val="0"/>
      <w:divBdr>
        <w:top w:val="none" w:sz="0" w:space="0" w:color="auto"/>
        <w:left w:val="none" w:sz="0" w:space="0" w:color="auto"/>
        <w:bottom w:val="none" w:sz="0" w:space="0" w:color="auto"/>
        <w:right w:val="none" w:sz="0" w:space="0" w:color="auto"/>
      </w:divBdr>
    </w:div>
    <w:div w:id="627857594">
      <w:bodyDiv w:val="1"/>
      <w:marLeft w:val="0"/>
      <w:marRight w:val="0"/>
      <w:marTop w:val="0"/>
      <w:marBottom w:val="0"/>
      <w:divBdr>
        <w:top w:val="none" w:sz="0" w:space="0" w:color="auto"/>
        <w:left w:val="none" w:sz="0" w:space="0" w:color="auto"/>
        <w:bottom w:val="none" w:sz="0" w:space="0" w:color="auto"/>
        <w:right w:val="none" w:sz="0" w:space="0" w:color="auto"/>
      </w:divBdr>
    </w:div>
    <w:div w:id="657340674">
      <w:bodyDiv w:val="1"/>
      <w:marLeft w:val="0"/>
      <w:marRight w:val="0"/>
      <w:marTop w:val="0"/>
      <w:marBottom w:val="0"/>
      <w:divBdr>
        <w:top w:val="none" w:sz="0" w:space="0" w:color="auto"/>
        <w:left w:val="none" w:sz="0" w:space="0" w:color="auto"/>
        <w:bottom w:val="none" w:sz="0" w:space="0" w:color="auto"/>
        <w:right w:val="none" w:sz="0" w:space="0" w:color="auto"/>
      </w:divBdr>
    </w:div>
    <w:div w:id="663750293">
      <w:bodyDiv w:val="1"/>
      <w:marLeft w:val="0"/>
      <w:marRight w:val="0"/>
      <w:marTop w:val="0"/>
      <w:marBottom w:val="0"/>
      <w:divBdr>
        <w:top w:val="none" w:sz="0" w:space="0" w:color="auto"/>
        <w:left w:val="none" w:sz="0" w:space="0" w:color="auto"/>
        <w:bottom w:val="none" w:sz="0" w:space="0" w:color="auto"/>
        <w:right w:val="none" w:sz="0" w:space="0" w:color="auto"/>
      </w:divBdr>
    </w:div>
    <w:div w:id="709499930">
      <w:bodyDiv w:val="1"/>
      <w:marLeft w:val="0"/>
      <w:marRight w:val="0"/>
      <w:marTop w:val="0"/>
      <w:marBottom w:val="0"/>
      <w:divBdr>
        <w:top w:val="none" w:sz="0" w:space="0" w:color="auto"/>
        <w:left w:val="none" w:sz="0" w:space="0" w:color="auto"/>
        <w:bottom w:val="none" w:sz="0" w:space="0" w:color="auto"/>
        <w:right w:val="none" w:sz="0" w:space="0" w:color="auto"/>
      </w:divBdr>
    </w:div>
    <w:div w:id="742989777">
      <w:bodyDiv w:val="1"/>
      <w:marLeft w:val="0"/>
      <w:marRight w:val="0"/>
      <w:marTop w:val="0"/>
      <w:marBottom w:val="0"/>
      <w:divBdr>
        <w:top w:val="none" w:sz="0" w:space="0" w:color="auto"/>
        <w:left w:val="none" w:sz="0" w:space="0" w:color="auto"/>
        <w:bottom w:val="none" w:sz="0" w:space="0" w:color="auto"/>
        <w:right w:val="none" w:sz="0" w:space="0" w:color="auto"/>
      </w:divBdr>
    </w:div>
    <w:div w:id="901673859">
      <w:bodyDiv w:val="1"/>
      <w:marLeft w:val="0"/>
      <w:marRight w:val="0"/>
      <w:marTop w:val="0"/>
      <w:marBottom w:val="0"/>
      <w:divBdr>
        <w:top w:val="none" w:sz="0" w:space="0" w:color="auto"/>
        <w:left w:val="none" w:sz="0" w:space="0" w:color="auto"/>
        <w:bottom w:val="none" w:sz="0" w:space="0" w:color="auto"/>
        <w:right w:val="none" w:sz="0" w:space="0" w:color="auto"/>
      </w:divBdr>
    </w:div>
    <w:div w:id="913659314">
      <w:bodyDiv w:val="1"/>
      <w:marLeft w:val="0"/>
      <w:marRight w:val="0"/>
      <w:marTop w:val="0"/>
      <w:marBottom w:val="0"/>
      <w:divBdr>
        <w:top w:val="none" w:sz="0" w:space="0" w:color="auto"/>
        <w:left w:val="none" w:sz="0" w:space="0" w:color="auto"/>
        <w:bottom w:val="none" w:sz="0" w:space="0" w:color="auto"/>
        <w:right w:val="none" w:sz="0" w:space="0" w:color="auto"/>
      </w:divBdr>
    </w:div>
    <w:div w:id="942108156">
      <w:bodyDiv w:val="1"/>
      <w:marLeft w:val="0"/>
      <w:marRight w:val="0"/>
      <w:marTop w:val="0"/>
      <w:marBottom w:val="0"/>
      <w:divBdr>
        <w:top w:val="none" w:sz="0" w:space="0" w:color="auto"/>
        <w:left w:val="none" w:sz="0" w:space="0" w:color="auto"/>
        <w:bottom w:val="none" w:sz="0" w:space="0" w:color="auto"/>
        <w:right w:val="none" w:sz="0" w:space="0" w:color="auto"/>
      </w:divBdr>
    </w:div>
    <w:div w:id="950822209">
      <w:bodyDiv w:val="1"/>
      <w:marLeft w:val="0"/>
      <w:marRight w:val="0"/>
      <w:marTop w:val="0"/>
      <w:marBottom w:val="0"/>
      <w:divBdr>
        <w:top w:val="none" w:sz="0" w:space="0" w:color="auto"/>
        <w:left w:val="none" w:sz="0" w:space="0" w:color="auto"/>
        <w:bottom w:val="none" w:sz="0" w:space="0" w:color="auto"/>
        <w:right w:val="none" w:sz="0" w:space="0" w:color="auto"/>
      </w:divBdr>
    </w:div>
    <w:div w:id="1024818553">
      <w:bodyDiv w:val="1"/>
      <w:marLeft w:val="0"/>
      <w:marRight w:val="0"/>
      <w:marTop w:val="0"/>
      <w:marBottom w:val="0"/>
      <w:divBdr>
        <w:top w:val="none" w:sz="0" w:space="0" w:color="auto"/>
        <w:left w:val="none" w:sz="0" w:space="0" w:color="auto"/>
        <w:bottom w:val="none" w:sz="0" w:space="0" w:color="auto"/>
        <w:right w:val="none" w:sz="0" w:space="0" w:color="auto"/>
      </w:divBdr>
    </w:div>
    <w:div w:id="1040865366">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269700550">
      <w:bodyDiv w:val="1"/>
      <w:marLeft w:val="0"/>
      <w:marRight w:val="0"/>
      <w:marTop w:val="0"/>
      <w:marBottom w:val="0"/>
      <w:divBdr>
        <w:top w:val="none" w:sz="0" w:space="0" w:color="auto"/>
        <w:left w:val="none" w:sz="0" w:space="0" w:color="auto"/>
        <w:bottom w:val="none" w:sz="0" w:space="0" w:color="auto"/>
        <w:right w:val="none" w:sz="0" w:space="0" w:color="auto"/>
      </w:divBdr>
    </w:div>
    <w:div w:id="1287083043">
      <w:bodyDiv w:val="1"/>
      <w:marLeft w:val="0"/>
      <w:marRight w:val="0"/>
      <w:marTop w:val="0"/>
      <w:marBottom w:val="0"/>
      <w:divBdr>
        <w:top w:val="none" w:sz="0" w:space="0" w:color="auto"/>
        <w:left w:val="none" w:sz="0" w:space="0" w:color="auto"/>
        <w:bottom w:val="none" w:sz="0" w:space="0" w:color="auto"/>
        <w:right w:val="none" w:sz="0" w:space="0" w:color="auto"/>
      </w:divBdr>
    </w:div>
    <w:div w:id="1364818065">
      <w:bodyDiv w:val="1"/>
      <w:marLeft w:val="0"/>
      <w:marRight w:val="0"/>
      <w:marTop w:val="0"/>
      <w:marBottom w:val="0"/>
      <w:divBdr>
        <w:top w:val="none" w:sz="0" w:space="0" w:color="auto"/>
        <w:left w:val="none" w:sz="0" w:space="0" w:color="auto"/>
        <w:bottom w:val="none" w:sz="0" w:space="0" w:color="auto"/>
        <w:right w:val="none" w:sz="0" w:space="0" w:color="auto"/>
      </w:divBdr>
    </w:div>
    <w:div w:id="1372346336">
      <w:bodyDiv w:val="1"/>
      <w:marLeft w:val="0"/>
      <w:marRight w:val="0"/>
      <w:marTop w:val="0"/>
      <w:marBottom w:val="0"/>
      <w:divBdr>
        <w:top w:val="none" w:sz="0" w:space="0" w:color="auto"/>
        <w:left w:val="none" w:sz="0" w:space="0" w:color="auto"/>
        <w:bottom w:val="none" w:sz="0" w:space="0" w:color="auto"/>
        <w:right w:val="none" w:sz="0" w:space="0" w:color="auto"/>
      </w:divBdr>
    </w:div>
    <w:div w:id="1394694410">
      <w:bodyDiv w:val="1"/>
      <w:marLeft w:val="0"/>
      <w:marRight w:val="0"/>
      <w:marTop w:val="0"/>
      <w:marBottom w:val="0"/>
      <w:divBdr>
        <w:top w:val="none" w:sz="0" w:space="0" w:color="auto"/>
        <w:left w:val="none" w:sz="0" w:space="0" w:color="auto"/>
        <w:bottom w:val="none" w:sz="0" w:space="0" w:color="auto"/>
        <w:right w:val="none" w:sz="0" w:space="0" w:color="auto"/>
      </w:divBdr>
    </w:div>
    <w:div w:id="1437098526">
      <w:bodyDiv w:val="1"/>
      <w:marLeft w:val="0"/>
      <w:marRight w:val="0"/>
      <w:marTop w:val="0"/>
      <w:marBottom w:val="0"/>
      <w:divBdr>
        <w:top w:val="none" w:sz="0" w:space="0" w:color="auto"/>
        <w:left w:val="none" w:sz="0" w:space="0" w:color="auto"/>
        <w:bottom w:val="none" w:sz="0" w:space="0" w:color="auto"/>
        <w:right w:val="none" w:sz="0" w:space="0" w:color="auto"/>
      </w:divBdr>
      <w:divsChild>
        <w:div w:id="1308630924">
          <w:marLeft w:val="0"/>
          <w:marRight w:val="0"/>
          <w:marTop w:val="0"/>
          <w:marBottom w:val="0"/>
          <w:divBdr>
            <w:top w:val="none" w:sz="0" w:space="0" w:color="auto"/>
            <w:left w:val="none" w:sz="0" w:space="0" w:color="auto"/>
            <w:bottom w:val="none" w:sz="0" w:space="0" w:color="auto"/>
            <w:right w:val="none" w:sz="0" w:space="0" w:color="auto"/>
          </w:divBdr>
          <w:divsChild>
            <w:div w:id="1394695463">
              <w:marLeft w:val="0"/>
              <w:marRight w:val="0"/>
              <w:marTop w:val="0"/>
              <w:marBottom w:val="0"/>
              <w:divBdr>
                <w:top w:val="none" w:sz="0" w:space="0" w:color="auto"/>
                <w:left w:val="none" w:sz="0" w:space="0" w:color="auto"/>
                <w:bottom w:val="none" w:sz="0" w:space="0" w:color="auto"/>
                <w:right w:val="none" w:sz="0" w:space="0" w:color="auto"/>
              </w:divBdr>
              <w:divsChild>
                <w:div w:id="1152016233">
                  <w:marLeft w:val="0"/>
                  <w:marRight w:val="0"/>
                  <w:marTop w:val="0"/>
                  <w:marBottom w:val="0"/>
                  <w:divBdr>
                    <w:top w:val="none" w:sz="0" w:space="0" w:color="auto"/>
                    <w:left w:val="none" w:sz="0" w:space="0" w:color="auto"/>
                    <w:bottom w:val="none" w:sz="0" w:space="0" w:color="auto"/>
                    <w:right w:val="none" w:sz="0" w:space="0" w:color="auto"/>
                  </w:divBdr>
                  <w:divsChild>
                    <w:div w:id="219370036">
                      <w:marLeft w:val="0"/>
                      <w:marRight w:val="0"/>
                      <w:marTop w:val="0"/>
                      <w:marBottom w:val="0"/>
                      <w:divBdr>
                        <w:top w:val="none" w:sz="0" w:space="0" w:color="auto"/>
                        <w:left w:val="none" w:sz="0" w:space="0" w:color="auto"/>
                        <w:bottom w:val="none" w:sz="0" w:space="0" w:color="auto"/>
                        <w:right w:val="none" w:sz="0" w:space="0" w:color="auto"/>
                      </w:divBdr>
                      <w:divsChild>
                        <w:div w:id="15867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02437">
      <w:bodyDiv w:val="1"/>
      <w:marLeft w:val="0"/>
      <w:marRight w:val="0"/>
      <w:marTop w:val="0"/>
      <w:marBottom w:val="0"/>
      <w:divBdr>
        <w:top w:val="none" w:sz="0" w:space="0" w:color="auto"/>
        <w:left w:val="none" w:sz="0" w:space="0" w:color="auto"/>
        <w:bottom w:val="none" w:sz="0" w:space="0" w:color="auto"/>
        <w:right w:val="none" w:sz="0" w:space="0" w:color="auto"/>
      </w:divBdr>
    </w:div>
    <w:div w:id="1463116051">
      <w:bodyDiv w:val="1"/>
      <w:marLeft w:val="0"/>
      <w:marRight w:val="0"/>
      <w:marTop w:val="0"/>
      <w:marBottom w:val="0"/>
      <w:divBdr>
        <w:top w:val="none" w:sz="0" w:space="0" w:color="auto"/>
        <w:left w:val="none" w:sz="0" w:space="0" w:color="auto"/>
        <w:bottom w:val="none" w:sz="0" w:space="0" w:color="auto"/>
        <w:right w:val="none" w:sz="0" w:space="0" w:color="auto"/>
      </w:divBdr>
    </w:div>
    <w:div w:id="1482455997">
      <w:bodyDiv w:val="1"/>
      <w:marLeft w:val="0"/>
      <w:marRight w:val="0"/>
      <w:marTop w:val="0"/>
      <w:marBottom w:val="0"/>
      <w:divBdr>
        <w:top w:val="none" w:sz="0" w:space="0" w:color="auto"/>
        <w:left w:val="none" w:sz="0" w:space="0" w:color="auto"/>
        <w:bottom w:val="none" w:sz="0" w:space="0" w:color="auto"/>
        <w:right w:val="none" w:sz="0" w:space="0" w:color="auto"/>
      </w:divBdr>
    </w:div>
    <w:div w:id="1483428505">
      <w:bodyDiv w:val="1"/>
      <w:marLeft w:val="0"/>
      <w:marRight w:val="0"/>
      <w:marTop w:val="0"/>
      <w:marBottom w:val="0"/>
      <w:divBdr>
        <w:top w:val="none" w:sz="0" w:space="0" w:color="auto"/>
        <w:left w:val="none" w:sz="0" w:space="0" w:color="auto"/>
        <w:bottom w:val="none" w:sz="0" w:space="0" w:color="auto"/>
        <w:right w:val="none" w:sz="0" w:space="0" w:color="auto"/>
      </w:divBdr>
    </w:div>
    <w:div w:id="1567303670">
      <w:bodyDiv w:val="1"/>
      <w:marLeft w:val="0"/>
      <w:marRight w:val="0"/>
      <w:marTop w:val="0"/>
      <w:marBottom w:val="0"/>
      <w:divBdr>
        <w:top w:val="none" w:sz="0" w:space="0" w:color="auto"/>
        <w:left w:val="none" w:sz="0" w:space="0" w:color="auto"/>
        <w:bottom w:val="none" w:sz="0" w:space="0" w:color="auto"/>
        <w:right w:val="none" w:sz="0" w:space="0" w:color="auto"/>
      </w:divBdr>
    </w:div>
    <w:div w:id="1585602022">
      <w:bodyDiv w:val="1"/>
      <w:marLeft w:val="0"/>
      <w:marRight w:val="0"/>
      <w:marTop w:val="0"/>
      <w:marBottom w:val="0"/>
      <w:divBdr>
        <w:top w:val="none" w:sz="0" w:space="0" w:color="auto"/>
        <w:left w:val="none" w:sz="0" w:space="0" w:color="auto"/>
        <w:bottom w:val="none" w:sz="0" w:space="0" w:color="auto"/>
        <w:right w:val="none" w:sz="0" w:space="0" w:color="auto"/>
      </w:divBdr>
    </w:div>
    <w:div w:id="1589576263">
      <w:bodyDiv w:val="1"/>
      <w:marLeft w:val="0"/>
      <w:marRight w:val="0"/>
      <w:marTop w:val="0"/>
      <w:marBottom w:val="0"/>
      <w:divBdr>
        <w:top w:val="none" w:sz="0" w:space="0" w:color="auto"/>
        <w:left w:val="none" w:sz="0" w:space="0" w:color="auto"/>
        <w:bottom w:val="none" w:sz="0" w:space="0" w:color="auto"/>
        <w:right w:val="none" w:sz="0" w:space="0" w:color="auto"/>
      </w:divBdr>
    </w:div>
    <w:div w:id="1604990832">
      <w:bodyDiv w:val="1"/>
      <w:marLeft w:val="0"/>
      <w:marRight w:val="0"/>
      <w:marTop w:val="0"/>
      <w:marBottom w:val="0"/>
      <w:divBdr>
        <w:top w:val="none" w:sz="0" w:space="0" w:color="auto"/>
        <w:left w:val="none" w:sz="0" w:space="0" w:color="auto"/>
        <w:bottom w:val="none" w:sz="0" w:space="0" w:color="auto"/>
        <w:right w:val="none" w:sz="0" w:space="0" w:color="auto"/>
      </w:divBdr>
    </w:div>
    <w:div w:id="1632857803">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71641561">
      <w:bodyDiv w:val="1"/>
      <w:marLeft w:val="0"/>
      <w:marRight w:val="0"/>
      <w:marTop w:val="0"/>
      <w:marBottom w:val="0"/>
      <w:divBdr>
        <w:top w:val="none" w:sz="0" w:space="0" w:color="auto"/>
        <w:left w:val="none" w:sz="0" w:space="0" w:color="auto"/>
        <w:bottom w:val="none" w:sz="0" w:space="0" w:color="auto"/>
        <w:right w:val="none" w:sz="0" w:space="0" w:color="auto"/>
      </w:divBdr>
    </w:div>
    <w:div w:id="1683896865">
      <w:bodyDiv w:val="1"/>
      <w:marLeft w:val="0"/>
      <w:marRight w:val="0"/>
      <w:marTop w:val="0"/>
      <w:marBottom w:val="0"/>
      <w:divBdr>
        <w:top w:val="none" w:sz="0" w:space="0" w:color="auto"/>
        <w:left w:val="none" w:sz="0" w:space="0" w:color="auto"/>
        <w:bottom w:val="none" w:sz="0" w:space="0" w:color="auto"/>
        <w:right w:val="none" w:sz="0" w:space="0" w:color="auto"/>
      </w:divBdr>
    </w:div>
    <w:div w:id="1701320535">
      <w:bodyDiv w:val="1"/>
      <w:marLeft w:val="0"/>
      <w:marRight w:val="0"/>
      <w:marTop w:val="0"/>
      <w:marBottom w:val="0"/>
      <w:divBdr>
        <w:top w:val="none" w:sz="0" w:space="0" w:color="auto"/>
        <w:left w:val="none" w:sz="0" w:space="0" w:color="auto"/>
        <w:bottom w:val="none" w:sz="0" w:space="0" w:color="auto"/>
        <w:right w:val="none" w:sz="0" w:space="0" w:color="auto"/>
      </w:divBdr>
    </w:div>
    <w:div w:id="1768848640">
      <w:bodyDiv w:val="1"/>
      <w:marLeft w:val="0"/>
      <w:marRight w:val="0"/>
      <w:marTop w:val="0"/>
      <w:marBottom w:val="0"/>
      <w:divBdr>
        <w:top w:val="none" w:sz="0" w:space="0" w:color="auto"/>
        <w:left w:val="none" w:sz="0" w:space="0" w:color="auto"/>
        <w:bottom w:val="none" w:sz="0" w:space="0" w:color="auto"/>
        <w:right w:val="none" w:sz="0" w:space="0" w:color="auto"/>
      </w:divBdr>
    </w:div>
    <w:div w:id="1774782200">
      <w:bodyDiv w:val="1"/>
      <w:marLeft w:val="0"/>
      <w:marRight w:val="0"/>
      <w:marTop w:val="0"/>
      <w:marBottom w:val="0"/>
      <w:divBdr>
        <w:top w:val="none" w:sz="0" w:space="0" w:color="auto"/>
        <w:left w:val="none" w:sz="0" w:space="0" w:color="auto"/>
        <w:bottom w:val="none" w:sz="0" w:space="0" w:color="auto"/>
        <w:right w:val="none" w:sz="0" w:space="0" w:color="auto"/>
      </w:divBdr>
    </w:div>
    <w:div w:id="1870413653">
      <w:bodyDiv w:val="1"/>
      <w:marLeft w:val="0"/>
      <w:marRight w:val="0"/>
      <w:marTop w:val="0"/>
      <w:marBottom w:val="0"/>
      <w:divBdr>
        <w:top w:val="none" w:sz="0" w:space="0" w:color="auto"/>
        <w:left w:val="none" w:sz="0" w:space="0" w:color="auto"/>
        <w:bottom w:val="none" w:sz="0" w:space="0" w:color="auto"/>
        <w:right w:val="none" w:sz="0" w:space="0" w:color="auto"/>
      </w:divBdr>
    </w:div>
    <w:div w:id="1890066922">
      <w:bodyDiv w:val="1"/>
      <w:marLeft w:val="0"/>
      <w:marRight w:val="0"/>
      <w:marTop w:val="0"/>
      <w:marBottom w:val="0"/>
      <w:divBdr>
        <w:top w:val="none" w:sz="0" w:space="0" w:color="auto"/>
        <w:left w:val="none" w:sz="0" w:space="0" w:color="auto"/>
        <w:bottom w:val="none" w:sz="0" w:space="0" w:color="auto"/>
        <w:right w:val="none" w:sz="0" w:space="0" w:color="auto"/>
      </w:divBdr>
    </w:div>
    <w:div w:id="1987200886">
      <w:bodyDiv w:val="1"/>
      <w:marLeft w:val="0"/>
      <w:marRight w:val="0"/>
      <w:marTop w:val="0"/>
      <w:marBottom w:val="0"/>
      <w:divBdr>
        <w:top w:val="none" w:sz="0" w:space="0" w:color="auto"/>
        <w:left w:val="none" w:sz="0" w:space="0" w:color="auto"/>
        <w:bottom w:val="none" w:sz="0" w:space="0" w:color="auto"/>
        <w:right w:val="none" w:sz="0" w:space="0" w:color="auto"/>
      </w:divBdr>
    </w:div>
    <w:div w:id="2012949921">
      <w:bodyDiv w:val="1"/>
      <w:marLeft w:val="0"/>
      <w:marRight w:val="0"/>
      <w:marTop w:val="0"/>
      <w:marBottom w:val="0"/>
      <w:divBdr>
        <w:top w:val="none" w:sz="0" w:space="0" w:color="auto"/>
        <w:left w:val="none" w:sz="0" w:space="0" w:color="auto"/>
        <w:bottom w:val="none" w:sz="0" w:space="0" w:color="auto"/>
        <w:right w:val="none" w:sz="0" w:space="0" w:color="auto"/>
      </w:divBdr>
    </w:div>
    <w:div w:id="2070685062">
      <w:bodyDiv w:val="1"/>
      <w:marLeft w:val="0"/>
      <w:marRight w:val="0"/>
      <w:marTop w:val="0"/>
      <w:marBottom w:val="0"/>
      <w:divBdr>
        <w:top w:val="none" w:sz="0" w:space="0" w:color="auto"/>
        <w:left w:val="none" w:sz="0" w:space="0" w:color="auto"/>
        <w:bottom w:val="none" w:sz="0" w:space="0" w:color="auto"/>
        <w:right w:val="none" w:sz="0" w:space="0" w:color="auto"/>
      </w:divBdr>
    </w:div>
    <w:div w:id="2105102263">
      <w:bodyDiv w:val="1"/>
      <w:marLeft w:val="0"/>
      <w:marRight w:val="0"/>
      <w:marTop w:val="0"/>
      <w:marBottom w:val="0"/>
      <w:divBdr>
        <w:top w:val="none" w:sz="0" w:space="0" w:color="auto"/>
        <w:left w:val="none" w:sz="0" w:space="0" w:color="auto"/>
        <w:bottom w:val="none" w:sz="0" w:space="0" w:color="auto"/>
        <w:right w:val="none" w:sz="0" w:space="0" w:color="auto"/>
      </w:divBdr>
    </w:div>
    <w:div w:id="2147311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isitcanberra.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E2C8-3268-4DE4-9DD9-D2764A60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9520</Words>
  <Characters>55292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ECONOMIC DEVELOPMENT DIRECTORATE</vt:lpstr>
    </vt:vector>
  </TitlesOfParts>
  <Company>ACT Government</Company>
  <LinksUpToDate>false</LinksUpToDate>
  <CharactersWithSpaces>64683</CharactersWithSpaces>
  <SharedDoc>false</SharedDoc>
  <HLinks>
    <vt:vector size="6" baseType="variant">
      <vt:variant>
        <vt:i4>655440</vt:i4>
      </vt:variant>
      <vt:variant>
        <vt:i4>0</vt:i4>
      </vt:variant>
      <vt:variant>
        <vt:i4>0</vt:i4>
      </vt:variant>
      <vt:variant>
        <vt:i4>5</vt:i4>
      </vt:variant>
      <vt:variant>
        <vt:lpwstr>http://www.visitcanberra.com.au/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Economic Development Directorate</dc:title>
  <dc:subject>Economic Development Directorate</dc:subject>
  <dc:creator>Chief Minister and Treasury Directorate</dc:creator>
  <cp:lastModifiedBy>Keaton Paterson</cp:lastModifiedBy>
  <cp:revision>3</cp:revision>
  <cp:lastPrinted>2013-05-27T04:19:00Z</cp:lastPrinted>
  <dcterms:created xsi:type="dcterms:W3CDTF">2013-05-28T10:01:00Z</dcterms:created>
  <dcterms:modified xsi:type="dcterms:W3CDTF">2013-05-30T02:49:00Z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