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6879" w14:textId="77777777" w:rsidR="008C2569" w:rsidRDefault="00C707B5">
      <w:pPr>
        <w:spacing w:after="132" w:line="259" w:lineRule="auto"/>
        <w:ind w:left="4747" w:firstLine="0"/>
      </w:pPr>
      <w:r>
        <w:rPr>
          <w:b/>
          <w:sz w:val="24"/>
        </w:rPr>
        <w:t xml:space="preserve"> </w:t>
      </w:r>
    </w:p>
    <w:p w14:paraId="6221BC60" w14:textId="77777777" w:rsidR="008C2569" w:rsidRDefault="00C707B5">
      <w:pPr>
        <w:spacing w:after="135" w:line="259" w:lineRule="auto"/>
        <w:ind w:left="4512" w:hanging="10"/>
      </w:pPr>
      <w:r>
        <w:rPr>
          <w:b/>
          <w:sz w:val="24"/>
        </w:rPr>
        <w:t xml:space="preserve">2025 </w:t>
      </w:r>
    </w:p>
    <w:p w14:paraId="4344A796" w14:textId="77777777" w:rsidR="008C2569" w:rsidRDefault="00C707B5">
      <w:pPr>
        <w:spacing w:after="0" w:line="369" w:lineRule="auto"/>
        <w:ind w:left="4747" w:right="4747" w:firstLine="0"/>
        <w:rPr>
          <w:b/>
          <w:sz w:val="24"/>
        </w:rPr>
      </w:pPr>
      <w:r>
        <w:rPr>
          <w:b/>
          <w:sz w:val="24"/>
        </w:rPr>
        <w:t xml:space="preserve">   </w:t>
      </w:r>
    </w:p>
    <w:p w14:paraId="21CCC47E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1D62F1A9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0A172858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271ECF66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06DED63B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38D75448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3927894B" w14:textId="77777777" w:rsidR="00C707B5" w:rsidRDefault="00C707B5">
      <w:pPr>
        <w:spacing w:after="0" w:line="369" w:lineRule="auto"/>
        <w:ind w:left="4747" w:right="4747" w:firstLine="0"/>
        <w:rPr>
          <w:b/>
          <w:sz w:val="24"/>
        </w:rPr>
      </w:pPr>
    </w:p>
    <w:p w14:paraId="4C6E6A83" w14:textId="16072D06" w:rsidR="008C2569" w:rsidRDefault="00C707B5">
      <w:pPr>
        <w:spacing w:after="2" w:line="368" w:lineRule="auto"/>
        <w:ind w:left="3079" w:right="1560" w:hanging="182"/>
      </w:pPr>
      <w:r>
        <w:rPr>
          <w:b/>
          <w:sz w:val="24"/>
        </w:rPr>
        <w:t>THE LEGISLATIVE ASSEMBLY FOR THE</w:t>
      </w:r>
      <w:r>
        <w:rPr>
          <w:b/>
          <w:sz w:val="24"/>
        </w:rPr>
        <w:br/>
        <w:t xml:space="preserve">  AUSTRALIAN CAPITAL TERRITORY  </w:t>
      </w:r>
    </w:p>
    <w:p w14:paraId="42F8F2B7" w14:textId="77777777" w:rsidR="008C2569" w:rsidRDefault="00C707B5">
      <w:pPr>
        <w:spacing w:after="132" w:line="259" w:lineRule="auto"/>
        <w:ind w:left="4747" w:firstLine="0"/>
      </w:pPr>
      <w:r>
        <w:rPr>
          <w:b/>
          <w:sz w:val="24"/>
        </w:rPr>
        <w:t xml:space="preserve"> </w:t>
      </w:r>
    </w:p>
    <w:p w14:paraId="63842920" w14:textId="77777777" w:rsidR="008C2569" w:rsidRDefault="00C707B5">
      <w:pPr>
        <w:spacing w:after="135" w:line="259" w:lineRule="auto"/>
        <w:ind w:left="3689" w:hanging="10"/>
      </w:pPr>
      <w:r>
        <w:rPr>
          <w:b/>
          <w:sz w:val="24"/>
        </w:rPr>
        <w:t xml:space="preserve">ELEVENTH ASSEMBLY </w:t>
      </w:r>
    </w:p>
    <w:p w14:paraId="602A97E0" w14:textId="77777777" w:rsidR="008C2569" w:rsidRDefault="00C707B5">
      <w:pPr>
        <w:spacing w:after="0" w:line="369" w:lineRule="auto"/>
        <w:ind w:left="4747" w:right="4747" w:firstLine="0"/>
      </w:pPr>
      <w:r>
        <w:rPr>
          <w:b/>
          <w:sz w:val="24"/>
        </w:rPr>
        <w:t xml:space="preserve">   </w:t>
      </w:r>
    </w:p>
    <w:p w14:paraId="5D1151C0" w14:textId="77777777" w:rsidR="008C2569" w:rsidRDefault="00C707B5">
      <w:pPr>
        <w:spacing w:after="161" w:line="259" w:lineRule="auto"/>
        <w:ind w:left="4747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4EAA85E4" w14:textId="77777777" w:rsidR="00C707B5" w:rsidRDefault="00C707B5">
      <w:pPr>
        <w:spacing w:after="161" w:line="259" w:lineRule="auto"/>
        <w:ind w:left="4747" w:firstLine="0"/>
        <w:rPr>
          <w:b/>
          <w:sz w:val="24"/>
        </w:rPr>
      </w:pPr>
    </w:p>
    <w:p w14:paraId="58427A2A" w14:textId="77777777" w:rsidR="00C707B5" w:rsidRDefault="00C707B5">
      <w:pPr>
        <w:spacing w:after="161" w:line="259" w:lineRule="auto"/>
        <w:ind w:left="4747" w:firstLine="0"/>
        <w:rPr>
          <w:b/>
          <w:sz w:val="24"/>
        </w:rPr>
      </w:pPr>
    </w:p>
    <w:p w14:paraId="2F6D8441" w14:textId="77777777" w:rsidR="00C707B5" w:rsidRDefault="00C707B5">
      <w:pPr>
        <w:spacing w:after="161" w:line="259" w:lineRule="auto"/>
        <w:ind w:left="4747" w:firstLine="0"/>
        <w:rPr>
          <w:b/>
          <w:sz w:val="24"/>
        </w:rPr>
      </w:pPr>
    </w:p>
    <w:p w14:paraId="5EC942D9" w14:textId="77777777" w:rsidR="00C707B5" w:rsidRDefault="00C707B5">
      <w:pPr>
        <w:spacing w:after="161" w:line="259" w:lineRule="auto"/>
        <w:ind w:left="4747" w:firstLine="0"/>
      </w:pPr>
    </w:p>
    <w:p w14:paraId="7C7A29BC" w14:textId="77777777" w:rsidR="008C2569" w:rsidRDefault="00C707B5">
      <w:pPr>
        <w:pStyle w:val="Heading1"/>
        <w:numPr>
          <w:ilvl w:val="0"/>
          <w:numId w:val="0"/>
        </w:numPr>
        <w:spacing w:after="0" w:line="389" w:lineRule="auto"/>
        <w:ind w:left="4097" w:hanging="2983"/>
      </w:pPr>
      <w:r>
        <w:t>Health and Community Services Directorate 2025-26 Budget Statement C Corrigendum</w:t>
      </w:r>
      <w:r>
        <w:rPr>
          <w:b w:val="0"/>
        </w:rPr>
        <w:t xml:space="preserve"> </w:t>
      </w:r>
    </w:p>
    <w:p w14:paraId="759FFC37" w14:textId="77777777" w:rsidR="008C2569" w:rsidRDefault="00C707B5">
      <w:pPr>
        <w:spacing w:line="368" w:lineRule="auto"/>
        <w:ind w:left="4747" w:right="4747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90534C" wp14:editId="16D84D00">
                <wp:simplePos x="0" y="0"/>
                <wp:positionH relativeFrom="page">
                  <wp:posOffset>4067556</wp:posOffset>
                </wp:positionH>
                <wp:positionV relativeFrom="page">
                  <wp:posOffset>10632424</wp:posOffset>
                </wp:positionV>
                <wp:extent cx="3020667" cy="154194"/>
                <wp:effectExtent l="0" t="0" r="0" b="0"/>
                <wp:wrapTopAndBottom/>
                <wp:docPr id="4898" name="Group 4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667" cy="154194"/>
                          <a:chOff x="0" y="0"/>
                          <a:chExt cx="3020667" cy="15419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01748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2BBAD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z w:val="20"/>
                                </w:rPr>
                                <w:t>Respect &gt; Integrity &gt; Collaboration &gt; Innovation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0534C" id="Group 4898" o:spid="_x0000_s1026" style="position:absolute;left:0;text-align:left;margin-left:320.3pt;margin-top:837.2pt;width:237.85pt;height:12.15pt;z-index:251658240;mso-position-horizontal-relative:page;mso-position-vertical-relative:page" coordsize="30206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">
                <v:rect id="Rectangle 6" o:spid="_x0000_s1027" style="position:absolute;width:4017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22BBAD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z w:val="20"/>
                          </w:rPr>
                          <w:t>Respect &gt; Integrity &gt; Collaboration &gt; Innovation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0EA9EF" wp14:editId="6499DA63">
                <wp:simplePos x="0" y="0"/>
                <wp:positionH relativeFrom="page">
                  <wp:posOffset>7089648</wp:posOffset>
                </wp:positionH>
                <wp:positionV relativeFrom="page">
                  <wp:posOffset>10632424</wp:posOffset>
                </wp:positionV>
                <wp:extent cx="33141" cy="154194"/>
                <wp:effectExtent l="0" t="0" r="0" b="0"/>
                <wp:wrapTopAndBottom/>
                <wp:docPr id="4899" name="Group 4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1" cy="154194"/>
                          <a:chOff x="0" y="0"/>
                          <a:chExt cx="33141" cy="15419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407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F2436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EA9EF" id="Group 4899" o:spid="_x0000_s1028" style="position:absolute;left:0;text-align:left;margin-left:558.25pt;margin-top:837.2pt;width:2.6pt;height:12.15pt;z-index:251659264;mso-position-horizontal-relative:page;mso-position-vertical-relative:page" coordsize="33141,15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">
                <v:rect id="Rectangle 7" o:spid="_x0000_s1029" style="position:absolute;width:44077;height:20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3DF2436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sz w:val="24"/>
        </w:rPr>
        <w:t xml:space="preserve">        </w:t>
      </w:r>
    </w:p>
    <w:p w14:paraId="159BD1FA" w14:textId="77777777" w:rsidR="008C2569" w:rsidRDefault="00C707B5">
      <w:pPr>
        <w:spacing w:after="132" w:line="259" w:lineRule="auto"/>
        <w:ind w:left="4747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781ABBB8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0CC0D713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0B76115A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2F7018BC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78CEB3ED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30771E15" w14:textId="77777777" w:rsidR="00C707B5" w:rsidRDefault="00C707B5">
      <w:pPr>
        <w:spacing w:after="132" w:line="259" w:lineRule="auto"/>
        <w:ind w:left="4747" w:firstLine="0"/>
        <w:rPr>
          <w:b/>
          <w:sz w:val="24"/>
        </w:rPr>
      </w:pPr>
    </w:p>
    <w:p w14:paraId="15D33160" w14:textId="5FF38BB0" w:rsidR="008C2569" w:rsidRDefault="008C2569" w:rsidP="00C707B5">
      <w:pPr>
        <w:spacing w:after="0" w:line="369" w:lineRule="auto"/>
        <w:ind w:left="0" w:firstLine="0"/>
      </w:pPr>
    </w:p>
    <w:p w14:paraId="6219E346" w14:textId="77777777" w:rsidR="008C2569" w:rsidRDefault="00C707B5">
      <w:pPr>
        <w:spacing w:after="3" w:line="259" w:lineRule="auto"/>
        <w:ind w:left="10" w:right="38" w:hanging="10"/>
        <w:jc w:val="right"/>
      </w:pPr>
      <w:r>
        <w:rPr>
          <w:b/>
          <w:sz w:val="24"/>
        </w:rPr>
        <w:t xml:space="preserve">Presented by </w:t>
      </w:r>
      <w:r>
        <w:rPr>
          <w:sz w:val="21"/>
        </w:rPr>
        <w:t xml:space="preserve"> </w:t>
      </w:r>
    </w:p>
    <w:p w14:paraId="1630E580" w14:textId="77777777" w:rsidR="008C2569" w:rsidRDefault="00C707B5">
      <w:pPr>
        <w:spacing w:after="3" w:line="259" w:lineRule="auto"/>
        <w:ind w:left="10" w:right="38" w:hanging="10"/>
        <w:jc w:val="right"/>
      </w:pPr>
      <w:r>
        <w:rPr>
          <w:b/>
          <w:sz w:val="24"/>
        </w:rPr>
        <w:t xml:space="preserve">Mr Chris Steel MLA </w:t>
      </w:r>
      <w:r>
        <w:rPr>
          <w:sz w:val="21"/>
        </w:rPr>
        <w:t xml:space="preserve"> </w:t>
      </w:r>
    </w:p>
    <w:p w14:paraId="6CE116A5" w14:textId="77777777" w:rsidR="008C2569" w:rsidRDefault="00C707B5">
      <w:pPr>
        <w:spacing w:after="3" w:line="259" w:lineRule="auto"/>
        <w:ind w:left="10" w:right="38" w:hanging="10"/>
        <w:jc w:val="right"/>
      </w:pPr>
      <w:r>
        <w:rPr>
          <w:b/>
          <w:sz w:val="24"/>
        </w:rPr>
        <w:t>Treasurer</w:t>
      </w:r>
      <w:r>
        <w:rPr>
          <w:sz w:val="21"/>
        </w:rPr>
        <w:t xml:space="preserve"> </w:t>
      </w:r>
    </w:p>
    <w:p w14:paraId="122EAC29" w14:textId="77777777" w:rsidR="008C2569" w:rsidRDefault="00C707B5">
      <w:pPr>
        <w:spacing w:after="3" w:line="259" w:lineRule="auto"/>
        <w:ind w:left="10" w:right="38" w:hanging="10"/>
        <w:jc w:val="right"/>
      </w:pPr>
      <w:r>
        <w:rPr>
          <w:b/>
          <w:sz w:val="24"/>
        </w:rPr>
        <w:t xml:space="preserve">September 2025 </w:t>
      </w:r>
    </w:p>
    <w:p w14:paraId="238F49E2" w14:textId="77777777" w:rsidR="008C2569" w:rsidRDefault="00C707B5">
      <w:pPr>
        <w:spacing w:after="2" w:line="418" w:lineRule="auto"/>
        <w:ind w:left="0" w:right="7" w:firstLine="9494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5BFA61" wp14:editId="4CA15A17">
                <wp:simplePos x="0" y="0"/>
                <wp:positionH relativeFrom="page">
                  <wp:posOffset>4067556</wp:posOffset>
                </wp:positionH>
                <wp:positionV relativeFrom="page">
                  <wp:posOffset>10632424</wp:posOffset>
                </wp:positionV>
                <wp:extent cx="3020667" cy="154194"/>
                <wp:effectExtent l="0" t="0" r="0" b="0"/>
                <wp:wrapTopAndBottom/>
                <wp:docPr id="4891" name="Group 4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0667" cy="154194"/>
                          <a:chOff x="0" y="0"/>
                          <a:chExt cx="3020667" cy="154194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0" y="0"/>
                            <a:ext cx="401748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9780A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color w:val="FFFFFF"/>
                                  <w:sz w:val="20"/>
                                </w:rPr>
                                <w:t>Respect &gt; Integrity &gt; Collaboration &gt; Innovation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5BFA61" id="Group 4891" o:spid="_x0000_s1030" style="position:absolute;left:0;text-align:left;margin-left:320.3pt;margin-top:837.2pt;width:237.85pt;height:12.15pt;z-index:251660288;mso-position-horizontal-relative:page;mso-position-vertical-relative:page" coordsize="30206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">
                <v:rect id="Rectangle 51" o:spid="_x0000_s1031" style="position:absolute;width:40174;height:2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25B9780A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color w:val="FFFFFF"/>
                            <w:sz w:val="20"/>
                          </w:rPr>
                          <w:t>Respect &gt; Integrity &gt; Collaboration &gt; Innovation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0A1220" wp14:editId="4E66336F">
                <wp:simplePos x="0" y="0"/>
                <wp:positionH relativeFrom="page">
                  <wp:posOffset>7089648</wp:posOffset>
                </wp:positionH>
                <wp:positionV relativeFrom="page">
                  <wp:posOffset>10632424</wp:posOffset>
                </wp:positionV>
                <wp:extent cx="33141" cy="154194"/>
                <wp:effectExtent l="0" t="0" r="0" b="0"/>
                <wp:wrapTopAndBottom/>
                <wp:docPr id="4892" name="Group 4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1" cy="154194"/>
                          <a:chOff x="0" y="0"/>
                          <a:chExt cx="33141" cy="154194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0" y="0"/>
                            <a:ext cx="44077" cy="205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33913" w14:textId="77777777" w:rsidR="008C2569" w:rsidRDefault="00C707B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Montserrat" w:eastAsia="Montserrat" w:hAnsi="Montserrat" w:cs="Montserrat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0A1220" id="Group 4892" o:spid="_x0000_s1032" style="position:absolute;left:0;text-align:left;margin-left:558.25pt;margin-top:837.2pt;width:2.6pt;height:12.15pt;z-index:251661312;mso-position-horizontal-relative:page;mso-position-vertical-relative:page" coordsize="33141,15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">
                <v:rect id="Rectangle 52" o:spid="_x0000_s1033" style="position:absolute;width:44077;height:205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22A33913" w14:textId="77777777" w:rsidR="008C2569" w:rsidRDefault="00C707B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Montserrat" w:eastAsia="Montserrat" w:hAnsi="Montserrat" w:cs="Montserrat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sz w:val="21"/>
        </w:rPr>
        <w:t xml:space="preserve">  </w:t>
      </w:r>
    </w:p>
    <w:p w14:paraId="4B12244A" w14:textId="77777777" w:rsidR="008C2569" w:rsidRDefault="00C707B5">
      <w:pPr>
        <w:spacing w:after="165" w:line="259" w:lineRule="auto"/>
        <w:ind w:left="0" w:firstLine="0"/>
      </w:pPr>
      <w:r>
        <w:rPr>
          <w:i/>
          <w:sz w:val="22"/>
        </w:rPr>
        <w:lastRenderedPageBreak/>
        <w:t xml:space="preserve">THIS PAGE INTENTIONALLY LEFT BLANK. </w:t>
      </w:r>
    </w:p>
    <w:p w14:paraId="120705C6" w14:textId="77777777" w:rsidR="008C2569" w:rsidRDefault="00C707B5">
      <w:pPr>
        <w:spacing w:after="0" w:line="259" w:lineRule="auto"/>
        <w:ind w:left="0" w:firstLine="0"/>
      </w:pPr>
      <w:r>
        <w:rPr>
          <w:sz w:val="22"/>
        </w:rPr>
        <w:t xml:space="preserve"> </w:t>
      </w:r>
      <w:r>
        <w:br w:type="page"/>
      </w:r>
    </w:p>
    <w:p w14:paraId="32753D12" w14:textId="77777777" w:rsidR="008C2569" w:rsidRDefault="00C707B5">
      <w:pPr>
        <w:spacing w:after="0" w:line="259" w:lineRule="auto"/>
        <w:ind w:left="0" w:firstLine="0"/>
      </w:pPr>
      <w:r>
        <w:rPr>
          <w:sz w:val="22"/>
        </w:rPr>
        <w:lastRenderedPageBreak/>
        <w:t xml:space="preserve"> </w:t>
      </w:r>
    </w:p>
    <w:p w14:paraId="56B4A199" w14:textId="77777777" w:rsidR="008C2569" w:rsidRDefault="00C707B5">
      <w:pPr>
        <w:spacing w:after="393" w:line="277" w:lineRule="auto"/>
        <w:ind w:left="1798" w:right="1842" w:hanging="10"/>
        <w:jc w:val="center"/>
      </w:pPr>
      <w:r>
        <w:rPr>
          <w:b/>
          <w:sz w:val="24"/>
        </w:rPr>
        <w:t xml:space="preserve">CORRIGENDUM </w:t>
      </w:r>
    </w:p>
    <w:p w14:paraId="6AA83E0D" w14:textId="77777777" w:rsidR="008C2569" w:rsidRDefault="00C707B5">
      <w:pPr>
        <w:spacing w:after="0" w:line="370" w:lineRule="auto"/>
        <w:ind w:left="1798" w:right="1791" w:hanging="10"/>
        <w:jc w:val="center"/>
      </w:pPr>
      <w:r>
        <w:rPr>
          <w:b/>
          <w:sz w:val="24"/>
        </w:rPr>
        <w:t xml:space="preserve">HEALTH AND COMMUNITY SERVICES DIRECTORATE 2025-26 BUDGET STATEMENT C </w:t>
      </w:r>
    </w:p>
    <w:p w14:paraId="53615FE6" w14:textId="77777777" w:rsidR="008C2569" w:rsidRDefault="00C707B5">
      <w:pPr>
        <w:spacing w:after="148" w:line="259" w:lineRule="auto"/>
        <w:ind w:left="0" w:firstLine="0"/>
        <w:jc w:val="center"/>
      </w:pPr>
      <w:r>
        <w:rPr>
          <w:b/>
          <w:sz w:val="24"/>
        </w:rPr>
        <w:t xml:space="preserve"> </w:t>
      </w:r>
    </w:p>
    <w:p w14:paraId="59A8D8F7" w14:textId="77777777" w:rsidR="008C2569" w:rsidRDefault="00C707B5">
      <w:pPr>
        <w:pStyle w:val="Heading1"/>
        <w:ind w:left="705" w:hanging="360"/>
      </w:pPr>
      <w:r>
        <w:t xml:space="preserve">Page 104   </w:t>
      </w:r>
      <w:r>
        <w:tab/>
        <w:t xml:space="preserve"> </w:t>
      </w:r>
      <w:r>
        <w:tab/>
        <w:t xml:space="preserve"> </w:t>
      </w:r>
      <w:r>
        <w:tab/>
        <w:t xml:space="preserve">Accountability Indicators </w:t>
      </w:r>
    </w:p>
    <w:p w14:paraId="3D98507A" w14:textId="77777777" w:rsidR="008C2569" w:rsidRDefault="00C707B5">
      <w:pPr>
        <w:spacing w:after="130" w:line="259" w:lineRule="auto"/>
        <w:ind w:left="0" w:firstLine="0"/>
      </w:pPr>
      <w:r>
        <w:rPr>
          <w:b/>
          <w:sz w:val="24"/>
        </w:rPr>
        <w:t xml:space="preserve"> </w:t>
      </w:r>
    </w:p>
    <w:p w14:paraId="17541C82" w14:textId="77777777" w:rsidR="008C2569" w:rsidRDefault="00C707B5">
      <w:pPr>
        <w:spacing w:after="195" w:line="224" w:lineRule="auto"/>
        <w:ind w:left="355" w:hanging="10"/>
      </w:pPr>
      <w:r>
        <w:rPr>
          <w:sz w:val="22"/>
        </w:rPr>
        <w:t xml:space="preserve">The error is the result of an administrative oversight which occurred during the final review process, which led to the Directorate reporting 2025-26 targets for Accountability Indicators c, e, h and i lower than intended.  </w:t>
      </w:r>
    </w:p>
    <w:p w14:paraId="10D665F2" w14:textId="77777777" w:rsidR="008C2569" w:rsidRDefault="00C707B5">
      <w:pPr>
        <w:spacing w:after="195" w:line="224" w:lineRule="auto"/>
        <w:ind w:left="355" w:hanging="10"/>
      </w:pPr>
      <w:r>
        <w:rPr>
          <w:sz w:val="22"/>
        </w:rPr>
        <w:t xml:space="preserve">The updated and correct targets are as follows: </w:t>
      </w:r>
    </w:p>
    <w:p w14:paraId="0C11A9AB" w14:textId="77777777" w:rsidR="008C2569" w:rsidRDefault="00C707B5">
      <w:pPr>
        <w:spacing w:after="158" w:line="259" w:lineRule="auto"/>
        <w:ind w:left="354" w:right="4208" w:hanging="10"/>
      </w:pPr>
      <w:r>
        <w:rPr>
          <w:b/>
          <w:sz w:val="22"/>
        </w:rPr>
        <w:t xml:space="preserve">Output 1.1: Social Housing Services  </w:t>
      </w:r>
    </w:p>
    <w:p w14:paraId="26CB1888" w14:textId="77777777" w:rsidR="00C707B5" w:rsidRDefault="00C707B5">
      <w:pPr>
        <w:spacing w:after="0" w:line="259" w:lineRule="auto"/>
        <w:ind w:left="354" w:right="4208" w:hanging="10"/>
        <w:rPr>
          <w:b/>
          <w:sz w:val="22"/>
        </w:rPr>
      </w:pPr>
      <w:r>
        <w:rPr>
          <w:b/>
          <w:sz w:val="22"/>
        </w:rPr>
        <w:t xml:space="preserve">Table 3: Accountability Indicators Output 1.1 </w:t>
      </w:r>
    </w:p>
    <w:p w14:paraId="1CA6B3CE" w14:textId="1D42CD4F" w:rsidR="008C2569" w:rsidRDefault="00C707B5" w:rsidP="00C707B5">
      <w:pPr>
        <w:spacing w:before="240" w:after="240" w:line="259" w:lineRule="auto"/>
        <w:ind w:left="357" w:right="4207" w:hanging="11"/>
      </w:pPr>
      <w:r>
        <w:rPr>
          <w:sz w:val="22"/>
        </w:rPr>
        <w:t xml:space="preserve">REPLACE: </w:t>
      </w:r>
    </w:p>
    <w:tbl>
      <w:tblPr>
        <w:tblStyle w:val="TableGrid"/>
        <w:tblW w:w="9115" w:type="dxa"/>
        <w:tblInd w:w="-14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4872"/>
        <w:gridCol w:w="1512"/>
        <w:gridCol w:w="2021"/>
        <w:gridCol w:w="710"/>
      </w:tblGrid>
      <w:tr w:rsidR="008C2569" w14:paraId="30294DE1" w14:textId="77777777">
        <w:trPr>
          <w:trHeight w:val="679"/>
        </w:trPr>
        <w:tc>
          <w:tcPr>
            <w:tcW w:w="487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24C9F88" w14:textId="77777777" w:rsidR="008C2569" w:rsidRDefault="00C707B5">
            <w:pPr>
              <w:spacing w:after="0" w:line="259" w:lineRule="auto"/>
              <w:ind w:left="482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090F901" w14:textId="77777777" w:rsidR="008C2569" w:rsidRDefault="00C707B5">
            <w:pPr>
              <w:spacing w:after="0" w:line="259" w:lineRule="auto"/>
              <w:ind w:left="10" w:right="315" w:hanging="10"/>
            </w:pPr>
            <w:r>
              <w:rPr>
                <w:b/>
              </w:rPr>
              <w:t>2024-</w:t>
            </w:r>
            <w:proofErr w:type="gramStart"/>
            <w:r>
              <w:rPr>
                <w:b/>
              </w:rPr>
              <w:t>25  Targets</w:t>
            </w:r>
            <w:proofErr w:type="gramEnd"/>
            <w:r>
              <w:t xml:space="preserve"> </w:t>
            </w:r>
          </w:p>
        </w:tc>
        <w:tc>
          <w:tcPr>
            <w:tcW w:w="202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24AD519D" w14:textId="77777777" w:rsidR="008C2569" w:rsidRDefault="00C707B5">
            <w:pPr>
              <w:spacing w:after="0" w:line="259" w:lineRule="auto"/>
              <w:ind w:left="149" w:firstLine="0"/>
            </w:pPr>
            <w:r>
              <w:rPr>
                <w:b/>
              </w:rPr>
              <w:t xml:space="preserve">2024-25 </w:t>
            </w:r>
          </w:p>
          <w:p w14:paraId="2820BAFE" w14:textId="77777777" w:rsidR="008C2569" w:rsidRDefault="00C707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Estimated  </w:t>
            </w:r>
          </w:p>
          <w:p w14:paraId="0AB27CA4" w14:textId="77777777" w:rsidR="008C2569" w:rsidRDefault="00C707B5">
            <w:pPr>
              <w:spacing w:after="0" w:line="259" w:lineRule="auto"/>
              <w:ind w:left="62" w:firstLine="0"/>
            </w:pPr>
            <w:r>
              <w:rPr>
                <w:b/>
              </w:rPr>
              <w:t>Outcome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C64554C" w14:textId="77777777" w:rsidR="008C2569" w:rsidRDefault="00C707B5">
            <w:pPr>
              <w:spacing w:after="0" w:line="259" w:lineRule="auto"/>
              <w:ind w:left="50" w:hanging="50"/>
            </w:pPr>
            <w:r>
              <w:rPr>
                <w:b/>
              </w:rPr>
              <w:t>2025-26 Targets</w:t>
            </w:r>
            <w:r>
              <w:t xml:space="preserve"> </w:t>
            </w:r>
          </w:p>
        </w:tc>
      </w:tr>
      <w:tr w:rsidR="008C2569" w14:paraId="0FCF0940" w14:textId="77777777">
        <w:trPr>
          <w:trHeight w:val="956"/>
        </w:trPr>
        <w:tc>
          <w:tcPr>
            <w:tcW w:w="48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9D8196" w14:textId="4E19FF62" w:rsidR="008C2569" w:rsidRDefault="00C707B5">
            <w:pPr>
              <w:spacing w:after="0" w:line="259" w:lineRule="auto"/>
              <w:ind w:left="482" w:right="976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Allocation of housing to those in greatest </w:t>
            </w:r>
            <w:r>
              <w:br/>
              <w:t xml:space="preserve">need Percentage of public housing applications to priority and high need applicants  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8130F5" w14:textId="77777777" w:rsidR="008C2569" w:rsidRDefault="00C707B5">
            <w:pPr>
              <w:spacing w:after="0" w:line="259" w:lineRule="auto"/>
              <w:ind w:left="130" w:firstLine="0"/>
            </w:pPr>
            <w:r>
              <w:t xml:space="preserve">    99%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3FFC33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99%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BAF829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99% </w:t>
            </w:r>
          </w:p>
        </w:tc>
      </w:tr>
      <w:tr w:rsidR="008C2569" w14:paraId="5CA705E4" w14:textId="77777777">
        <w:trPr>
          <w:trHeight w:val="1171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14A29340" w14:textId="4EADC1E5" w:rsidR="008C2569" w:rsidRDefault="00C707B5">
            <w:pPr>
              <w:spacing w:after="0" w:line="259" w:lineRule="auto"/>
              <w:ind w:left="482" w:right="1154" w:hanging="360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Number of social housing properties Includes all Housing ACT properties </w:t>
            </w:r>
            <w:r>
              <w:br/>
              <w:t xml:space="preserve">whether tenanted by public housing </w:t>
            </w:r>
            <w:r>
              <w:br/>
              <w:t xml:space="preserve">tenants or head leased to community service providers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BF7BE2A" w14:textId="77777777" w:rsidR="008C2569" w:rsidRDefault="00C707B5">
            <w:pPr>
              <w:spacing w:after="0" w:line="259" w:lineRule="auto"/>
              <w:ind w:left="101" w:firstLine="0"/>
            </w:pPr>
            <w:r>
              <w:t xml:space="preserve">11,868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A4728C7" w14:textId="77777777" w:rsidR="008C2569" w:rsidRDefault="00C707B5">
            <w:pPr>
              <w:tabs>
                <w:tab w:val="center" w:pos="501"/>
                <w:tab w:val="center" w:pos="114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11,879 </w:t>
            </w:r>
            <w:r>
              <w:tab/>
              <w:t xml:space="preserve">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6F413C4" w14:textId="77777777" w:rsidR="008C2569" w:rsidRDefault="00C707B5">
            <w:pPr>
              <w:spacing w:after="0" w:line="259" w:lineRule="auto"/>
              <w:ind w:left="-18" w:firstLine="0"/>
            </w:pPr>
            <w:r>
              <w:t xml:space="preserve">   11,995 </w:t>
            </w:r>
          </w:p>
        </w:tc>
      </w:tr>
      <w:tr w:rsidR="008C2569" w14:paraId="3EAD7CD7" w14:textId="77777777">
        <w:trPr>
          <w:trHeight w:val="46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0E99E4CE" w14:textId="7AF452F7" w:rsidR="008C2569" w:rsidRDefault="00C707B5">
            <w:pPr>
              <w:spacing w:after="0" w:line="259" w:lineRule="auto"/>
              <w:ind w:left="482" w:right="978" w:hanging="360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Percentage of public housing tenants </w:t>
            </w:r>
            <w:r>
              <w:br/>
              <w:t xml:space="preserve">receiving a rebate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0EB78AB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95%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4811D0D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90%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84448E7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90% </w:t>
            </w:r>
          </w:p>
        </w:tc>
      </w:tr>
      <w:tr w:rsidR="008C2569" w14:paraId="73274905" w14:textId="77777777">
        <w:trPr>
          <w:trHeight w:val="31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209B236B" w14:textId="3556A15C" w:rsidR="008C2569" w:rsidRDefault="00C707B5">
            <w:pPr>
              <w:tabs>
                <w:tab w:val="center" w:pos="1629"/>
              </w:tabs>
              <w:spacing w:after="0" w:line="259" w:lineRule="auto"/>
              <w:ind w:left="0" w:firstLine="0"/>
            </w:pPr>
            <w:r>
              <w:t xml:space="preserve">   d.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Number of client service visits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AAA7524" w14:textId="77777777" w:rsidR="008C2569" w:rsidRDefault="00C707B5">
            <w:pPr>
              <w:spacing w:after="0" w:line="259" w:lineRule="auto"/>
              <w:ind w:left="101" w:firstLine="0"/>
            </w:pPr>
            <w:r>
              <w:t xml:space="preserve">11,000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785CEBE6" w14:textId="77777777" w:rsidR="008C2569" w:rsidRDefault="00C707B5">
            <w:pPr>
              <w:tabs>
                <w:tab w:val="center" w:pos="501"/>
                <w:tab w:val="center" w:pos="1236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11,000 </w:t>
            </w:r>
            <w:r>
              <w:tab/>
              <w:t xml:space="preserve">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D2C048" w14:textId="77777777" w:rsidR="008C2569" w:rsidRDefault="00C707B5">
            <w:pPr>
              <w:spacing w:after="0" w:line="259" w:lineRule="auto"/>
              <w:ind w:left="-8" w:firstLine="0"/>
            </w:pPr>
            <w:r>
              <w:t xml:space="preserve">     6,000 </w:t>
            </w:r>
          </w:p>
        </w:tc>
      </w:tr>
      <w:tr w:rsidR="008C2569" w14:paraId="535F562A" w14:textId="77777777">
        <w:trPr>
          <w:trHeight w:val="396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92DDE" w14:textId="29A49FE0" w:rsidR="008C2569" w:rsidRDefault="00C707B5">
            <w:pPr>
              <w:tabs>
                <w:tab w:val="center" w:pos="2092"/>
              </w:tabs>
              <w:spacing w:after="0" w:line="259" w:lineRule="auto"/>
              <w:ind w:left="0" w:firstLine="0"/>
            </w:pPr>
            <w:r>
              <w:t xml:space="preserve">   e.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Satisfaction with provision of public housing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6A99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76%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5E54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75%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681D2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75% </w:t>
            </w:r>
          </w:p>
        </w:tc>
      </w:tr>
      <w:tr w:rsidR="008C2569" w14:paraId="34A2FCD0" w14:textId="77777777">
        <w:trPr>
          <w:trHeight w:val="550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0B797349" w14:textId="0E43B16D" w:rsidR="008C2569" w:rsidRDefault="00C707B5">
            <w:pPr>
              <w:spacing w:after="0" w:line="259" w:lineRule="auto"/>
              <w:ind w:left="482" w:right="1156" w:hanging="360"/>
            </w:pPr>
            <w:r>
              <w:t>f.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Average cost per dwelling of public </w:t>
            </w:r>
            <w:r>
              <w:br/>
              <w:t>housing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D486BD2" w14:textId="77777777" w:rsidR="008C2569" w:rsidRDefault="00C707B5">
            <w:pPr>
              <w:spacing w:after="0" w:line="259" w:lineRule="auto"/>
              <w:ind w:left="10" w:firstLine="0"/>
            </w:pPr>
            <w:r>
              <w:t xml:space="preserve">$21,586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6E5D28E2" w14:textId="0980A58C" w:rsidR="008C2569" w:rsidRDefault="00C707B5">
            <w:pPr>
              <w:tabs>
                <w:tab w:val="center" w:pos="1135"/>
              </w:tabs>
              <w:spacing w:after="0" w:line="259" w:lineRule="auto"/>
              <w:ind w:left="0" w:firstLine="0"/>
            </w:pPr>
            <w:r>
              <w:t xml:space="preserve">    $22,631 </w:t>
            </w:r>
            <w:r>
              <w:tab/>
              <w:t xml:space="preserve">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6F65EE4" w14:textId="77777777" w:rsidR="008C2569" w:rsidRDefault="00C707B5">
            <w:pPr>
              <w:spacing w:after="0" w:line="259" w:lineRule="auto"/>
              <w:ind w:left="12" w:firstLine="0"/>
              <w:jc w:val="both"/>
            </w:pPr>
            <w:r>
              <w:t xml:space="preserve">$21,840 </w:t>
            </w:r>
          </w:p>
        </w:tc>
      </w:tr>
      <w:tr w:rsidR="008C2569" w14:paraId="30C88077" w14:textId="77777777">
        <w:trPr>
          <w:trHeight w:val="470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6BC982F0" w14:textId="55FA5BFE" w:rsidR="008C2569" w:rsidRDefault="00C707B5">
            <w:pPr>
              <w:spacing w:after="0" w:line="259" w:lineRule="auto"/>
              <w:ind w:left="482" w:right="782" w:hanging="360"/>
            </w:pPr>
            <w:r>
              <w:t>g.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Satisfaction with provision of community </w:t>
            </w:r>
            <w:r>
              <w:br/>
              <w:t xml:space="preserve">housing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2CB1270D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79%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333ECED" w14:textId="77777777" w:rsidR="008C2569" w:rsidRDefault="00C707B5">
            <w:pPr>
              <w:spacing w:after="0" w:line="259" w:lineRule="auto"/>
              <w:ind w:left="439" w:firstLine="0"/>
            </w:pPr>
            <w:r>
              <w:t xml:space="preserve">79%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A14F35A" w14:textId="77777777" w:rsidR="008C2569" w:rsidRDefault="00C707B5">
            <w:pPr>
              <w:spacing w:after="0" w:line="259" w:lineRule="auto"/>
              <w:ind w:left="0" w:right="109" w:firstLine="0"/>
              <w:jc w:val="right"/>
            </w:pPr>
            <w:r>
              <w:t xml:space="preserve">79%  </w:t>
            </w:r>
          </w:p>
        </w:tc>
      </w:tr>
      <w:tr w:rsidR="008C2569" w14:paraId="7BE70122" w14:textId="77777777">
        <w:trPr>
          <w:trHeight w:val="314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16F5149F" w14:textId="0EBF2447" w:rsidR="008C2569" w:rsidRDefault="00C707B5">
            <w:pPr>
              <w:tabs>
                <w:tab w:val="center" w:pos="1728"/>
              </w:tabs>
              <w:spacing w:after="0" w:line="259" w:lineRule="auto"/>
              <w:ind w:left="0" w:firstLine="0"/>
            </w:pPr>
            <w:r>
              <w:t xml:space="preserve">   h.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Occupancy rate for public housing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324E4DD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96%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496CC89A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94%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D589F5F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94% </w:t>
            </w:r>
          </w:p>
        </w:tc>
      </w:tr>
      <w:tr w:rsidR="008C2569" w14:paraId="6B880B95" w14:textId="77777777">
        <w:trPr>
          <w:trHeight w:val="551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68237ED8" w14:textId="00A7FE5D" w:rsidR="008C2569" w:rsidRDefault="00C707B5">
            <w:pPr>
              <w:spacing w:after="0" w:line="259" w:lineRule="auto"/>
              <w:ind w:left="482" w:right="1028" w:hanging="360"/>
            </w:pPr>
            <w:r>
              <w:t>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Percentage of public housing households </w:t>
            </w:r>
            <w:r>
              <w:br/>
              <w:t xml:space="preserve">with no rental debt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34C60A4C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87%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2C85D9AE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80%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5FCBA69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80% </w:t>
            </w:r>
          </w:p>
        </w:tc>
      </w:tr>
      <w:tr w:rsidR="008C2569" w14:paraId="64F54BF6" w14:textId="77777777">
        <w:trPr>
          <w:trHeight w:val="401"/>
        </w:trPr>
        <w:tc>
          <w:tcPr>
            <w:tcW w:w="48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31513B" w14:textId="3759E219" w:rsidR="008C2569" w:rsidRDefault="00C707B5">
            <w:pPr>
              <w:tabs>
                <w:tab w:val="center" w:pos="1497"/>
              </w:tabs>
              <w:spacing w:after="0" w:line="259" w:lineRule="auto"/>
              <w:ind w:left="0" w:firstLine="0"/>
            </w:pPr>
            <w:r>
              <w:t xml:space="preserve">   j.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Percentage of rent received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06393F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98%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1CF068C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98%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3AE879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98% </w:t>
            </w:r>
          </w:p>
        </w:tc>
      </w:tr>
    </w:tbl>
    <w:p w14:paraId="31700CB0" w14:textId="77777777" w:rsidR="008C2569" w:rsidRDefault="00C707B5">
      <w:pPr>
        <w:spacing w:after="0" w:line="259" w:lineRule="auto"/>
        <w:ind w:left="-5" w:hanging="10"/>
      </w:pPr>
      <w:r>
        <w:rPr>
          <w:b/>
        </w:rPr>
        <w:t xml:space="preserve">Notes: </w:t>
      </w:r>
    </w:p>
    <w:p w14:paraId="32A37A21" w14:textId="77777777" w:rsidR="008C2569" w:rsidRDefault="00C707B5">
      <w:pPr>
        <w:numPr>
          <w:ilvl w:val="0"/>
          <w:numId w:val="1"/>
        </w:numPr>
        <w:ind w:hanging="358"/>
      </w:pPr>
      <w:r>
        <w:t xml:space="preserve">The proposed 2025-26 target for the number of social housing properties (indicator b) is 11,995. This is based on projected acquisitions, deliveries and disposals expected to occur under the 2025-26 Capital Works Program.  </w:t>
      </w:r>
    </w:p>
    <w:p w14:paraId="449114B0" w14:textId="77777777" w:rsidR="008C2569" w:rsidRDefault="00C707B5">
      <w:pPr>
        <w:numPr>
          <w:ilvl w:val="0"/>
          <w:numId w:val="1"/>
        </w:numPr>
        <w:ind w:hanging="358"/>
      </w:pPr>
      <w:r>
        <w:t xml:space="preserve">All Client Service Visit’s (CSV’s) are required to move to two staff attending in 2025-26 to improve safety of staff in the field and reduce the risk of occupational violence incidents. </w:t>
      </w:r>
    </w:p>
    <w:p w14:paraId="0CD36F78" w14:textId="77777777" w:rsidR="008C2569" w:rsidRDefault="00C707B5">
      <w:pPr>
        <w:numPr>
          <w:ilvl w:val="0"/>
          <w:numId w:val="1"/>
        </w:numPr>
        <w:spacing w:after="30"/>
        <w:ind w:hanging="358"/>
      </w:pPr>
      <w:r>
        <w:t xml:space="preserve">The 2025-26 Targets for average cost per dwelling of public housing is projected to be lower than the 2024-25 estimated outcome due mainly to an increase in the number of properties in the housing portfolio. </w:t>
      </w:r>
    </w:p>
    <w:p w14:paraId="7FAE3800" w14:textId="29D8BAD3" w:rsidR="008C2569" w:rsidRDefault="008C2569" w:rsidP="00C707B5">
      <w:pPr>
        <w:spacing w:after="158" w:line="259" w:lineRule="auto"/>
      </w:pPr>
    </w:p>
    <w:p w14:paraId="59A751C2" w14:textId="77777777" w:rsidR="008C2569" w:rsidRDefault="00C707B5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02F85FC3" w14:textId="77777777" w:rsidR="008C2569" w:rsidRDefault="00C707B5">
      <w:pPr>
        <w:spacing w:after="205" w:line="259" w:lineRule="auto"/>
        <w:ind w:left="10" w:right="38" w:hanging="10"/>
        <w:jc w:val="right"/>
      </w:pPr>
      <w:r>
        <w:rPr>
          <w:b/>
          <w:sz w:val="21"/>
        </w:rPr>
        <w:t xml:space="preserve">1 </w:t>
      </w:r>
    </w:p>
    <w:p w14:paraId="0D7E7EFB" w14:textId="77777777" w:rsidR="008C2569" w:rsidRDefault="00C707B5">
      <w:pPr>
        <w:spacing w:after="0" w:line="259" w:lineRule="auto"/>
        <w:ind w:left="0" w:firstLine="0"/>
      </w:pPr>
      <w:r>
        <w:rPr>
          <w:sz w:val="24"/>
        </w:rPr>
        <w:lastRenderedPageBreak/>
        <w:t>WITH:</w:t>
      </w:r>
      <w:r>
        <w:rPr>
          <w:b/>
          <w:sz w:val="24"/>
        </w:rPr>
        <w:t xml:space="preserve"> </w:t>
      </w:r>
    </w:p>
    <w:tbl>
      <w:tblPr>
        <w:tblStyle w:val="TableGrid"/>
        <w:tblW w:w="9115" w:type="dxa"/>
        <w:tblInd w:w="-14" w:type="dxa"/>
        <w:tblCellMar>
          <w:top w:w="25" w:type="dxa"/>
        </w:tblCellMar>
        <w:tblLook w:val="04A0" w:firstRow="1" w:lastRow="0" w:firstColumn="1" w:lastColumn="0" w:noHBand="0" w:noVBand="1"/>
      </w:tblPr>
      <w:tblGrid>
        <w:gridCol w:w="4872"/>
        <w:gridCol w:w="1512"/>
        <w:gridCol w:w="2021"/>
        <w:gridCol w:w="710"/>
      </w:tblGrid>
      <w:tr w:rsidR="008C2569" w14:paraId="3597B755" w14:textId="77777777">
        <w:trPr>
          <w:trHeight w:val="679"/>
        </w:trPr>
        <w:tc>
          <w:tcPr>
            <w:tcW w:w="487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8DA0D12" w14:textId="77777777" w:rsidR="008C2569" w:rsidRDefault="00C707B5">
            <w:pPr>
              <w:spacing w:after="0" w:line="259" w:lineRule="auto"/>
              <w:ind w:left="482" w:firstLine="0"/>
            </w:pPr>
            <w:r>
              <w:t xml:space="preserve"> </w:t>
            </w:r>
          </w:p>
        </w:tc>
        <w:tc>
          <w:tcPr>
            <w:tcW w:w="151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0344A9F" w14:textId="77777777" w:rsidR="008C2569" w:rsidRDefault="00C707B5">
            <w:pPr>
              <w:spacing w:after="0" w:line="259" w:lineRule="auto"/>
              <w:ind w:left="10" w:right="315" w:hanging="10"/>
            </w:pPr>
            <w:r>
              <w:rPr>
                <w:b/>
              </w:rPr>
              <w:t>2024-</w:t>
            </w:r>
            <w:proofErr w:type="gramStart"/>
            <w:r>
              <w:rPr>
                <w:b/>
              </w:rPr>
              <w:t>25  Targets</w:t>
            </w:r>
            <w:proofErr w:type="gramEnd"/>
            <w:r>
              <w:t xml:space="preserve"> </w:t>
            </w:r>
          </w:p>
        </w:tc>
        <w:tc>
          <w:tcPr>
            <w:tcW w:w="202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211FA2DC" w14:textId="77777777" w:rsidR="008C2569" w:rsidRDefault="00C707B5">
            <w:pPr>
              <w:spacing w:after="0" w:line="259" w:lineRule="auto"/>
              <w:ind w:left="149" w:firstLine="0"/>
            </w:pPr>
            <w:r>
              <w:rPr>
                <w:b/>
              </w:rPr>
              <w:t xml:space="preserve">2024-25 </w:t>
            </w:r>
          </w:p>
          <w:p w14:paraId="55B79761" w14:textId="77777777" w:rsidR="008C2569" w:rsidRDefault="00C707B5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Estimated  </w:t>
            </w:r>
          </w:p>
          <w:p w14:paraId="7F374CAF" w14:textId="77777777" w:rsidR="008C2569" w:rsidRDefault="00C707B5">
            <w:pPr>
              <w:spacing w:after="0" w:line="259" w:lineRule="auto"/>
              <w:ind w:left="62" w:firstLine="0"/>
            </w:pPr>
            <w:r>
              <w:rPr>
                <w:b/>
              </w:rPr>
              <w:t>Outcome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785DDB9" w14:textId="77777777" w:rsidR="008C2569" w:rsidRDefault="00C707B5">
            <w:pPr>
              <w:spacing w:after="0" w:line="259" w:lineRule="auto"/>
              <w:ind w:left="50" w:hanging="50"/>
            </w:pPr>
            <w:r>
              <w:rPr>
                <w:b/>
              </w:rPr>
              <w:t>2025-26 Targets</w:t>
            </w:r>
            <w:r>
              <w:t xml:space="preserve"> </w:t>
            </w:r>
          </w:p>
        </w:tc>
      </w:tr>
      <w:tr w:rsidR="008C2569" w14:paraId="08F76BF6" w14:textId="77777777">
        <w:trPr>
          <w:trHeight w:val="954"/>
        </w:trPr>
        <w:tc>
          <w:tcPr>
            <w:tcW w:w="487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610967" w14:textId="275BABC6" w:rsidR="008C2569" w:rsidRDefault="00C707B5">
            <w:pPr>
              <w:spacing w:after="0" w:line="259" w:lineRule="auto"/>
              <w:ind w:left="482" w:right="976" w:hanging="360"/>
            </w:pP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Allocation of housing to those in greatest </w:t>
            </w:r>
            <w:r>
              <w:br/>
              <w:t xml:space="preserve">need Percentage of public housing applications to priority and high need applicants  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B27FDF" w14:textId="77777777" w:rsidR="008C2569" w:rsidRDefault="00C707B5">
            <w:pPr>
              <w:spacing w:after="0" w:line="259" w:lineRule="auto"/>
              <w:ind w:left="130" w:firstLine="0"/>
            </w:pPr>
            <w:r>
              <w:t xml:space="preserve">    99% </w:t>
            </w:r>
          </w:p>
        </w:tc>
        <w:tc>
          <w:tcPr>
            <w:tcW w:w="20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E0647B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99%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7B8DAF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99% </w:t>
            </w:r>
          </w:p>
        </w:tc>
      </w:tr>
      <w:tr w:rsidR="008C2569" w14:paraId="30A392C0" w14:textId="77777777">
        <w:trPr>
          <w:trHeight w:val="1172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16F579BC" w14:textId="7239CF3F" w:rsidR="008C2569" w:rsidRDefault="00C707B5">
            <w:pPr>
              <w:spacing w:after="0" w:line="259" w:lineRule="auto"/>
              <w:ind w:left="482" w:right="1154" w:hanging="360"/>
            </w:pP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Number of social housing properties Includes all Housing ACT properties </w:t>
            </w:r>
            <w:r>
              <w:br/>
              <w:t xml:space="preserve">whether tenanted by public housing </w:t>
            </w:r>
            <w:r>
              <w:br/>
              <w:t xml:space="preserve">tenants or head leased to community service providers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24BF211" w14:textId="77777777" w:rsidR="008C2569" w:rsidRDefault="00C707B5">
            <w:pPr>
              <w:spacing w:after="0" w:line="259" w:lineRule="auto"/>
              <w:ind w:left="101" w:firstLine="0"/>
            </w:pPr>
            <w:r>
              <w:t xml:space="preserve">11,868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16926F0A" w14:textId="77777777" w:rsidR="008C2569" w:rsidRDefault="00C707B5">
            <w:pPr>
              <w:tabs>
                <w:tab w:val="center" w:pos="501"/>
                <w:tab w:val="center" w:pos="114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11,879 </w:t>
            </w:r>
            <w:r>
              <w:tab/>
              <w:t xml:space="preserve">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ABA8596" w14:textId="77777777" w:rsidR="008C2569" w:rsidRDefault="00C707B5">
            <w:pPr>
              <w:spacing w:after="0" w:line="259" w:lineRule="auto"/>
              <w:ind w:left="-18" w:firstLine="0"/>
            </w:pPr>
            <w:r>
              <w:t xml:space="preserve">   11,995 </w:t>
            </w:r>
          </w:p>
        </w:tc>
      </w:tr>
      <w:tr w:rsidR="008C2569" w14:paraId="63FB9FE6" w14:textId="77777777">
        <w:trPr>
          <w:trHeight w:val="46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0E419FA0" w14:textId="2ED089F1" w:rsidR="008C2569" w:rsidRDefault="00C707B5">
            <w:pPr>
              <w:spacing w:after="0" w:line="259" w:lineRule="auto"/>
              <w:ind w:left="482" w:right="978" w:hanging="360"/>
            </w:pP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Percentage of public housing tenants </w:t>
            </w:r>
            <w:r>
              <w:br/>
              <w:t xml:space="preserve">receiving a rebate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069588BB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95%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31AB2BFA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90%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EC2D896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95% </w:t>
            </w:r>
          </w:p>
        </w:tc>
      </w:tr>
      <w:tr w:rsidR="008C2569" w14:paraId="196B902E" w14:textId="77777777">
        <w:trPr>
          <w:trHeight w:val="31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4732173E" w14:textId="20573B27" w:rsidR="008C2569" w:rsidRDefault="00C707B5">
            <w:pPr>
              <w:tabs>
                <w:tab w:val="center" w:pos="1629"/>
              </w:tabs>
              <w:spacing w:after="0" w:line="259" w:lineRule="auto"/>
              <w:ind w:left="0" w:firstLine="0"/>
            </w:pPr>
            <w:r>
              <w:t xml:space="preserve">   d.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Number of client service visits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67B27372" w14:textId="77777777" w:rsidR="008C2569" w:rsidRDefault="00C707B5">
            <w:pPr>
              <w:spacing w:after="0" w:line="259" w:lineRule="auto"/>
              <w:ind w:left="101" w:firstLine="0"/>
            </w:pPr>
            <w:r>
              <w:t xml:space="preserve">11,000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4403D905" w14:textId="77777777" w:rsidR="008C2569" w:rsidRDefault="00C707B5">
            <w:pPr>
              <w:tabs>
                <w:tab w:val="center" w:pos="501"/>
                <w:tab w:val="center" w:pos="1236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11,000 </w:t>
            </w:r>
            <w:r>
              <w:tab/>
              <w:t xml:space="preserve">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2A97147" w14:textId="77777777" w:rsidR="008C2569" w:rsidRDefault="00C707B5">
            <w:pPr>
              <w:spacing w:after="0" w:line="259" w:lineRule="auto"/>
              <w:ind w:left="-8" w:firstLine="0"/>
            </w:pPr>
            <w:r>
              <w:t xml:space="preserve">     6,000 </w:t>
            </w:r>
          </w:p>
        </w:tc>
      </w:tr>
      <w:tr w:rsidR="008C2569" w14:paraId="29659C0F" w14:textId="77777777">
        <w:trPr>
          <w:trHeight w:val="39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6F0F4" w14:textId="7014D752" w:rsidR="008C2569" w:rsidRDefault="00C707B5">
            <w:pPr>
              <w:tabs>
                <w:tab w:val="center" w:pos="2092"/>
              </w:tabs>
              <w:spacing w:after="0" w:line="259" w:lineRule="auto"/>
              <w:ind w:left="0" w:firstLine="0"/>
            </w:pPr>
            <w:r>
              <w:t xml:space="preserve">   e.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Satisfaction with provision of public housing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69BFB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76%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AFC5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75%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EC42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76% </w:t>
            </w:r>
          </w:p>
        </w:tc>
      </w:tr>
      <w:tr w:rsidR="008C2569" w14:paraId="515EA7BD" w14:textId="77777777">
        <w:trPr>
          <w:trHeight w:val="550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3A20BD7F" w14:textId="1148BC3E" w:rsidR="008C2569" w:rsidRDefault="00C707B5">
            <w:pPr>
              <w:spacing w:after="0" w:line="259" w:lineRule="auto"/>
              <w:ind w:left="482" w:right="1156" w:hanging="360"/>
            </w:pPr>
            <w:r>
              <w:t>f.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Average cost per dwelling of public </w:t>
            </w:r>
            <w:r>
              <w:br/>
              <w:t>housing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15128702" w14:textId="77777777" w:rsidR="008C2569" w:rsidRDefault="00C707B5">
            <w:pPr>
              <w:spacing w:after="0" w:line="259" w:lineRule="auto"/>
              <w:ind w:left="10" w:firstLine="0"/>
            </w:pPr>
            <w:r>
              <w:t xml:space="preserve">$21,586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02D2115A" w14:textId="77777777" w:rsidR="008C2569" w:rsidRDefault="00C707B5">
            <w:pPr>
              <w:tabs>
                <w:tab w:val="center" w:pos="455"/>
                <w:tab w:val="center" w:pos="113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$22,631 </w:t>
            </w:r>
            <w:r>
              <w:tab/>
              <w:t xml:space="preserve">  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FF050F5" w14:textId="77777777" w:rsidR="008C2569" w:rsidRDefault="00C707B5">
            <w:pPr>
              <w:spacing w:after="0" w:line="259" w:lineRule="auto"/>
              <w:ind w:left="12" w:firstLine="0"/>
              <w:jc w:val="both"/>
            </w:pPr>
            <w:r>
              <w:t xml:space="preserve">$21,840 </w:t>
            </w:r>
          </w:p>
        </w:tc>
      </w:tr>
      <w:tr w:rsidR="008C2569" w14:paraId="528AAE98" w14:textId="77777777">
        <w:trPr>
          <w:trHeight w:val="468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3755DB3F" w14:textId="2E6A5A43" w:rsidR="008C2569" w:rsidRDefault="00C707B5">
            <w:pPr>
              <w:spacing w:after="0" w:line="259" w:lineRule="auto"/>
              <w:ind w:left="482" w:right="782" w:hanging="360"/>
            </w:pPr>
            <w:r>
              <w:t>g.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Satisfaction with provision of community </w:t>
            </w:r>
            <w:r>
              <w:br/>
              <w:t xml:space="preserve">housing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73C8D4B4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79%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7A94EEE7" w14:textId="77777777" w:rsidR="008C2569" w:rsidRDefault="00C707B5">
            <w:pPr>
              <w:spacing w:after="0" w:line="259" w:lineRule="auto"/>
              <w:ind w:left="439" w:firstLine="0"/>
            </w:pPr>
            <w:r>
              <w:t xml:space="preserve">79%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E9E1B50" w14:textId="77777777" w:rsidR="008C2569" w:rsidRDefault="00C707B5">
            <w:pPr>
              <w:spacing w:after="0" w:line="259" w:lineRule="auto"/>
              <w:ind w:left="0" w:right="109" w:firstLine="0"/>
              <w:jc w:val="right"/>
            </w:pPr>
            <w:r>
              <w:t xml:space="preserve">79%  </w:t>
            </w:r>
          </w:p>
        </w:tc>
      </w:tr>
      <w:tr w:rsidR="008C2569" w14:paraId="51E58102" w14:textId="77777777">
        <w:trPr>
          <w:trHeight w:val="317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2D58D197" w14:textId="273747D9" w:rsidR="008C2569" w:rsidRDefault="00C707B5">
            <w:pPr>
              <w:tabs>
                <w:tab w:val="center" w:pos="1728"/>
              </w:tabs>
              <w:spacing w:after="0" w:line="259" w:lineRule="auto"/>
              <w:ind w:left="0" w:firstLine="0"/>
            </w:pPr>
            <w:r>
              <w:t xml:space="preserve">   h.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Occupancy rate for public housing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436D5590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96%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547848A2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94%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5874818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96% </w:t>
            </w:r>
          </w:p>
        </w:tc>
      </w:tr>
      <w:tr w:rsidR="008C2569" w14:paraId="3867F04C" w14:textId="77777777">
        <w:trPr>
          <w:trHeight w:val="550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14:paraId="6C92FDB8" w14:textId="4115779C" w:rsidR="008C2569" w:rsidRDefault="00C707B5">
            <w:pPr>
              <w:spacing w:after="0" w:line="259" w:lineRule="auto"/>
              <w:ind w:left="482" w:right="1028" w:hanging="360"/>
            </w:pPr>
            <w:r>
              <w:t>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Percentage of public housing households </w:t>
            </w:r>
            <w:r>
              <w:br/>
              <w:t xml:space="preserve">with no rental debt  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14:paraId="5E1C6D6F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87% 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14:paraId="039F2341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80%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B18259F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87% </w:t>
            </w:r>
          </w:p>
        </w:tc>
      </w:tr>
      <w:tr w:rsidR="008C2569" w14:paraId="2C07DD65" w14:textId="77777777">
        <w:trPr>
          <w:trHeight w:val="402"/>
        </w:trPr>
        <w:tc>
          <w:tcPr>
            <w:tcW w:w="487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67A5B8B" w14:textId="191423ED" w:rsidR="008C2569" w:rsidRDefault="00C707B5">
            <w:pPr>
              <w:tabs>
                <w:tab w:val="center" w:pos="1497"/>
              </w:tabs>
              <w:spacing w:after="0" w:line="259" w:lineRule="auto"/>
              <w:ind w:left="0" w:firstLine="0"/>
            </w:pPr>
            <w:r>
              <w:t xml:space="preserve">   j.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Percentage of rent received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16A55C" w14:textId="77777777" w:rsidR="008C2569" w:rsidRDefault="00C707B5">
            <w:pPr>
              <w:spacing w:after="0" w:line="259" w:lineRule="auto"/>
              <w:ind w:left="290" w:firstLine="0"/>
            </w:pPr>
            <w:r>
              <w:t xml:space="preserve">98%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2D2874C" w14:textId="77777777" w:rsidR="008C2569" w:rsidRDefault="00C707B5">
            <w:pPr>
              <w:tabs>
                <w:tab w:val="center" w:pos="595"/>
                <w:tab w:val="center" w:pos="11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98% </w:t>
            </w:r>
            <w:r>
              <w:tab/>
              <w:t xml:space="preserve">                   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9D5663" w14:textId="77777777" w:rsidR="008C2569" w:rsidRDefault="00C707B5">
            <w:pPr>
              <w:spacing w:after="0" w:line="259" w:lineRule="auto"/>
              <w:ind w:left="-30" w:firstLine="0"/>
            </w:pPr>
            <w:r>
              <w:t xml:space="preserve">        98% </w:t>
            </w:r>
          </w:p>
        </w:tc>
      </w:tr>
    </w:tbl>
    <w:p w14:paraId="44C545D5" w14:textId="77777777" w:rsidR="008C2569" w:rsidRDefault="00C707B5">
      <w:pPr>
        <w:spacing w:after="0" w:line="259" w:lineRule="auto"/>
        <w:ind w:left="-5" w:hanging="10"/>
      </w:pPr>
      <w:r>
        <w:rPr>
          <w:b/>
        </w:rPr>
        <w:t xml:space="preserve">Notes: </w:t>
      </w:r>
    </w:p>
    <w:p w14:paraId="5F14C38F" w14:textId="77777777" w:rsidR="008C2569" w:rsidRDefault="00C707B5">
      <w:pPr>
        <w:numPr>
          <w:ilvl w:val="0"/>
          <w:numId w:val="2"/>
        </w:numPr>
        <w:ind w:hanging="360"/>
      </w:pPr>
      <w:r>
        <w:t xml:space="preserve">The proposed 2025-26 target for the number of social housing properties (indicator b) is 11,995. This is based on projected acquisitions, deliveries and disposals expected to occur under the 2025-26 Capital Works Program.  </w:t>
      </w:r>
    </w:p>
    <w:p w14:paraId="3A9F3438" w14:textId="77777777" w:rsidR="008C2569" w:rsidRDefault="00C707B5">
      <w:pPr>
        <w:numPr>
          <w:ilvl w:val="0"/>
          <w:numId w:val="2"/>
        </w:numPr>
        <w:ind w:hanging="360"/>
      </w:pPr>
      <w:r>
        <w:t xml:space="preserve">All Client Service Visit’s (CSV’s) are required to move to two staff attending in 2025-26 to improve safety of staff in the field and reduce the risk of occupational violence incidents. </w:t>
      </w:r>
    </w:p>
    <w:p w14:paraId="08A31812" w14:textId="77777777" w:rsidR="008C2569" w:rsidRDefault="00C707B5">
      <w:pPr>
        <w:numPr>
          <w:ilvl w:val="0"/>
          <w:numId w:val="2"/>
        </w:numPr>
        <w:spacing w:after="30"/>
        <w:ind w:hanging="360"/>
      </w:pPr>
      <w:r>
        <w:t xml:space="preserve">The 2025-26 Targets for average cost per dwelling of public housing is projected to be lower than the 2024-25 estimated outcome due mainly to an increase in the number of properties in the housing portfolio. </w:t>
      </w:r>
    </w:p>
    <w:p w14:paraId="6A5081C0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53CC1F49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1C85D5B4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7EBBFE0B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6A844E56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4CCE3AAA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7C05BCED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0CD40BCC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389E43B4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294B7A1C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2030CF3C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6C02107A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5AD97E3D" w14:textId="77777777" w:rsidR="00C707B5" w:rsidRDefault="00C707B5">
      <w:pPr>
        <w:spacing w:after="205" w:line="259" w:lineRule="auto"/>
        <w:ind w:left="10" w:right="38" w:hanging="10"/>
        <w:jc w:val="right"/>
        <w:rPr>
          <w:b/>
          <w:sz w:val="21"/>
        </w:rPr>
      </w:pPr>
    </w:p>
    <w:p w14:paraId="53163F89" w14:textId="263F0618" w:rsidR="008C2569" w:rsidRDefault="00C707B5">
      <w:pPr>
        <w:spacing w:after="205" w:line="259" w:lineRule="auto"/>
        <w:ind w:left="10" w:right="38" w:hanging="10"/>
        <w:jc w:val="right"/>
      </w:pPr>
      <w:r>
        <w:rPr>
          <w:b/>
          <w:sz w:val="21"/>
        </w:rPr>
        <w:t xml:space="preserve">2 </w:t>
      </w:r>
    </w:p>
    <w:sectPr w:rsidR="008C2569">
      <w:pgSz w:w="11906" w:h="16838"/>
      <w:pgMar w:top="984" w:right="1364" w:bottom="49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5C4"/>
    <w:multiLevelType w:val="hybridMultilevel"/>
    <w:tmpl w:val="D234D406"/>
    <w:lvl w:ilvl="0" w:tplc="7DFA664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126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902B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1057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C22C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D6AC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6631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AEEF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9025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9D2AF6"/>
    <w:multiLevelType w:val="hybridMultilevel"/>
    <w:tmpl w:val="A97CA7DC"/>
    <w:lvl w:ilvl="0" w:tplc="0DC244BA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CC8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E64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8E4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C30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894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C54B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222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473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0D92EE1"/>
    <w:multiLevelType w:val="hybridMultilevel"/>
    <w:tmpl w:val="73BA2F8C"/>
    <w:lvl w:ilvl="0" w:tplc="5C767D56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E03D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D47E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A2ED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DE64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BE4C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040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C496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9494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1213999">
    <w:abstractNumId w:val="2"/>
  </w:num>
  <w:num w:numId="2" w16cid:durableId="1379620533">
    <w:abstractNumId w:val="0"/>
  </w:num>
  <w:num w:numId="3" w16cid:durableId="8102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69"/>
    <w:rsid w:val="0065112A"/>
    <w:rsid w:val="008154FD"/>
    <w:rsid w:val="008C2569"/>
    <w:rsid w:val="00C707B5"/>
    <w:rsid w:val="00E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D8A7"/>
  <w15:docId w15:val="{675DF59A-ECD7-4AA5-9219-0BC6BB96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0" w:lineRule="auto"/>
      <w:ind w:left="368" w:hanging="368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35" w:line="259" w:lineRule="auto"/>
      <w:ind w:left="451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- Health and Community Services Directorate 2025-26 Budget Statement C</dc:title>
  <dc:subject/>
  <dc:creator>ACT Government</dc:creator>
  <cp:keywords/>
  <cp:lastModifiedBy>Fitzgibbon, Kathleen</cp:lastModifiedBy>
  <cp:revision>3</cp:revision>
  <dcterms:created xsi:type="dcterms:W3CDTF">2025-10-02T05:20:00Z</dcterms:created>
  <dcterms:modified xsi:type="dcterms:W3CDTF">2025-10-03T04:07:00Z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2025-10-02T05:20:43Z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1ee29077-00be-4274-baac-f2238389506b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