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70AD0" w14:textId="77777777" w:rsidR="001331DB" w:rsidRDefault="001331DB" w:rsidP="001331DB">
      <w:pPr>
        <w:pStyle w:val="Heading1"/>
        <w:rPr>
          <w:noProof/>
        </w:rPr>
      </w:pPr>
      <w:bookmarkStart w:id="0" w:name="_Toc84287976"/>
      <w:bookmarkStart w:id="1" w:name="_Hlk79755683"/>
      <w:r>
        <w:t>GGS Harmonised Financial Statements</w:t>
      </w:r>
      <w:bookmarkEnd w:id="0"/>
      <w:r>
        <w:fldChar w:fldCharType="begin"/>
      </w:r>
      <w:r>
        <w:instrText xml:space="preserve"> TOC \o "1-2" \h \z \u </w:instrText>
      </w:r>
      <w:r>
        <w:fldChar w:fldCharType="separate"/>
      </w:r>
    </w:p>
    <w:p w14:paraId="22F1AEF0" w14:textId="4F65A7DC" w:rsidR="001331DB" w:rsidRDefault="00807066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84287977" w:history="1">
        <w:r w:rsidR="001331DB" w:rsidRPr="007E0ADC">
          <w:rPr>
            <w:rStyle w:val="Hyperlink"/>
            <w:noProof/>
          </w:rPr>
          <w:t>4.1</w:t>
        </w:r>
        <w:r w:rsidR="001331DB">
          <w:rPr>
            <w:rFonts w:eastAsiaTheme="minorEastAsia"/>
            <w:noProof/>
            <w:lang w:eastAsia="en-AU"/>
          </w:rPr>
          <w:tab/>
        </w:r>
        <w:r w:rsidR="001331DB" w:rsidRPr="007E0ADC">
          <w:rPr>
            <w:rStyle w:val="Hyperlink"/>
            <w:noProof/>
          </w:rPr>
          <w:t>GFS/GAAP Financial Statements</w:t>
        </w:r>
        <w:r w:rsidR="001331DB">
          <w:rPr>
            <w:noProof/>
            <w:webHidden/>
          </w:rPr>
          <w:tab/>
        </w:r>
        <w:r w:rsidR="001331DB">
          <w:rPr>
            <w:noProof/>
            <w:webHidden/>
          </w:rPr>
          <w:fldChar w:fldCharType="begin"/>
        </w:r>
        <w:r w:rsidR="001331DB">
          <w:rPr>
            <w:noProof/>
            <w:webHidden/>
          </w:rPr>
          <w:instrText xml:space="preserve"> PAGEREF _Toc84287977 \h </w:instrText>
        </w:r>
        <w:r w:rsidR="001331DB">
          <w:rPr>
            <w:noProof/>
            <w:webHidden/>
          </w:rPr>
        </w:r>
        <w:r w:rsidR="001331DB">
          <w:rPr>
            <w:noProof/>
            <w:webHidden/>
          </w:rPr>
          <w:fldChar w:fldCharType="separate"/>
        </w:r>
        <w:r w:rsidR="00895C17">
          <w:rPr>
            <w:noProof/>
            <w:webHidden/>
          </w:rPr>
          <w:t>307</w:t>
        </w:r>
        <w:r w:rsidR="001331DB">
          <w:rPr>
            <w:noProof/>
            <w:webHidden/>
          </w:rPr>
          <w:fldChar w:fldCharType="end"/>
        </w:r>
      </w:hyperlink>
    </w:p>
    <w:p w14:paraId="2CD0EE27" w14:textId="625F5604" w:rsidR="001331DB" w:rsidRDefault="00807066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84287978" w:history="1">
        <w:r w:rsidR="001331DB" w:rsidRPr="007E0ADC">
          <w:rPr>
            <w:rStyle w:val="Hyperlink"/>
            <w:noProof/>
          </w:rPr>
          <w:t>4.2</w:t>
        </w:r>
        <w:r w:rsidR="001331DB">
          <w:rPr>
            <w:rFonts w:eastAsiaTheme="minorEastAsia"/>
            <w:noProof/>
            <w:lang w:eastAsia="en-AU"/>
          </w:rPr>
          <w:tab/>
        </w:r>
        <w:r w:rsidR="006B7116" w:rsidRPr="007E0ADC">
          <w:rPr>
            <w:rStyle w:val="Hyperlink"/>
            <w:noProof/>
          </w:rPr>
          <w:t>Other</w:t>
        </w:r>
        <w:r w:rsidR="001331DB" w:rsidRPr="007E0ADC">
          <w:rPr>
            <w:rStyle w:val="Hyperlink"/>
            <w:noProof/>
          </w:rPr>
          <w:t xml:space="preserve"> GGS Statements</w:t>
        </w:r>
        <w:r w:rsidR="001331DB">
          <w:rPr>
            <w:noProof/>
            <w:webHidden/>
          </w:rPr>
          <w:tab/>
        </w:r>
        <w:r w:rsidR="001331DB">
          <w:rPr>
            <w:noProof/>
            <w:webHidden/>
          </w:rPr>
          <w:fldChar w:fldCharType="begin"/>
        </w:r>
        <w:r w:rsidR="001331DB">
          <w:rPr>
            <w:noProof/>
            <w:webHidden/>
          </w:rPr>
          <w:instrText xml:space="preserve"> PAGEREF _Toc84287978 \h </w:instrText>
        </w:r>
        <w:r w:rsidR="001331DB">
          <w:rPr>
            <w:noProof/>
            <w:webHidden/>
          </w:rPr>
        </w:r>
        <w:r w:rsidR="001331DB">
          <w:rPr>
            <w:noProof/>
            <w:webHidden/>
          </w:rPr>
          <w:fldChar w:fldCharType="separate"/>
        </w:r>
        <w:r w:rsidR="00895C17">
          <w:rPr>
            <w:noProof/>
            <w:webHidden/>
          </w:rPr>
          <w:t>313</w:t>
        </w:r>
        <w:r w:rsidR="001331DB">
          <w:rPr>
            <w:noProof/>
            <w:webHidden/>
          </w:rPr>
          <w:fldChar w:fldCharType="end"/>
        </w:r>
      </w:hyperlink>
    </w:p>
    <w:p w14:paraId="4D7664A3" w14:textId="51FF9476" w:rsidR="001331DB" w:rsidRDefault="001331DB">
      <w:r>
        <w:fldChar w:fldCharType="end"/>
      </w:r>
      <w:r>
        <w:br w:type="page"/>
      </w:r>
      <w:r>
        <w:lastRenderedPageBreak/>
        <w:br w:type="page"/>
      </w:r>
    </w:p>
    <w:p w14:paraId="54EF4523" w14:textId="77777777" w:rsidR="001331DB" w:rsidRDefault="001331DB">
      <w:pPr>
        <w:sectPr w:rsidR="001331DB" w:rsidSect="00895C17">
          <w:footerReference w:type="default" r:id="rId8"/>
          <w:pgSz w:w="11906" w:h="16838" w:code="9"/>
          <w:pgMar w:top="1151" w:right="1440" w:bottom="1729" w:left="1440" w:header="720" w:footer="720" w:gutter="0"/>
          <w:pgNumType w:start="305"/>
          <w:cols w:space="708"/>
          <w:docGrid w:linePitch="360"/>
        </w:sectPr>
      </w:pPr>
    </w:p>
    <w:p w14:paraId="699B2964" w14:textId="248372B1" w:rsidR="00AE55CE" w:rsidRPr="00930757" w:rsidRDefault="00BD585B" w:rsidP="00BD585B">
      <w:pPr>
        <w:pStyle w:val="Heading2"/>
        <w:numPr>
          <w:ilvl w:val="0"/>
          <w:numId w:val="0"/>
        </w:numPr>
        <w:ind w:left="709" w:hanging="709"/>
      </w:pPr>
      <w:bookmarkStart w:id="2" w:name="_Toc84287977"/>
      <w:r>
        <w:lastRenderedPageBreak/>
        <w:t>4.1</w:t>
      </w:r>
      <w:r>
        <w:tab/>
        <w:t>GFS/GAAP</w:t>
      </w:r>
      <w:r w:rsidR="00DF5902">
        <w:t xml:space="preserve"> Financial Statements</w:t>
      </w:r>
      <w:bookmarkEnd w:id="2"/>
    </w:p>
    <w:p w14:paraId="4585D983" w14:textId="1F5ACB9E" w:rsidR="00BE4A9C" w:rsidRDefault="00622D59" w:rsidP="00111524">
      <w:pPr>
        <w:pStyle w:val="Caption"/>
      </w:pPr>
      <w:r>
        <w:t>Table 4.1.</w:t>
      </w:r>
      <w:r w:rsidR="00807066">
        <w:fldChar w:fldCharType="begin"/>
      </w:r>
      <w:r w:rsidR="00807066">
        <w:instrText xml:space="preserve"> SEQ Table \* ARABIC \s 2 </w:instrText>
      </w:r>
      <w:r w:rsidR="00807066">
        <w:fldChar w:fldCharType="separate"/>
      </w:r>
      <w:r w:rsidR="00241F98">
        <w:rPr>
          <w:noProof/>
        </w:rPr>
        <w:t>1</w:t>
      </w:r>
      <w:r w:rsidR="00807066">
        <w:rPr>
          <w:noProof/>
        </w:rPr>
        <w:fldChar w:fldCharType="end"/>
      </w:r>
      <w:r>
        <w:t>: Australian Capital Territory General Government Sector – Operating Statement</w:t>
      </w:r>
    </w:p>
    <w:bookmarkEnd w:id="1"/>
    <w:tbl>
      <w:tblPr>
        <w:tblW w:w="9282" w:type="dxa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869"/>
        <w:gridCol w:w="1068"/>
        <w:gridCol w:w="1069"/>
        <w:gridCol w:w="1069"/>
        <w:gridCol w:w="1069"/>
        <w:gridCol w:w="1069"/>
        <w:gridCol w:w="1069"/>
      </w:tblGrid>
      <w:tr w:rsidR="001E472E" w:rsidRPr="006D5D15" w14:paraId="1C6E9828" w14:textId="77777777" w:rsidTr="00833413">
        <w:trPr>
          <w:cantSplit/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6B68C04F" w14:textId="77777777" w:rsidR="001E472E" w:rsidRPr="00F25F0C" w:rsidRDefault="001E472E" w:rsidP="001E472E">
            <w:pPr>
              <w:pStyle w:val="EmptyCell0"/>
              <w:rPr>
                <w:rFonts w:eastAsia="SimSu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20FF47A5" w14:textId="77777777" w:rsidR="001E472E" w:rsidRPr="006D5D15" w:rsidRDefault="001E472E" w:rsidP="001E472E">
            <w:pPr>
              <w:pStyle w:val="BStableheading"/>
              <w:framePr w:wrap="auto" w:vAnchor="margin" w:yAlign="inline"/>
              <w:rPr>
                <w:rFonts w:eastAsia="SimSun"/>
                <w:color w:val="FFFFFF" w:themeColor="background1"/>
                <w:lang w:val="en-AU"/>
              </w:rPr>
            </w:pPr>
            <w:r>
              <w:rPr>
                <w:rFonts w:eastAsia="SimSun"/>
                <w:color w:val="FFFFFF" w:themeColor="background1"/>
                <w:lang w:val="en-AU"/>
              </w:rPr>
              <w:t>2020-21</w:t>
            </w:r>
          </w:p>
          <w:p w14:paraId="7C6C387D" w14:textId="77777777" w:rsidR="001E472E" w:rsidRPr="006D5D15" w:rsidRDefault="001E472E" w:rsidP="001E472E">
            <w:pPr>
              <w:pStyle w:val="BStableheading"/>
              <w:framePr w:wrap="auto" w:vAnchor="margin" w:yAlign="inline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Budget</w:t>
            </w:r>
          </w:p>
          <w:p w14:paraId="06D57DAF" w14:textId="77777777" w:rsidR="00C43F23" w:rsidRDefault="00C43F23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5A17652C" w14:textId="38D60DA0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57DE1DC3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</w:t>
            </w:r>
            <w:r>
              <w:rPr>
                <w:rFonts w:eastAsia="SimSun"/>
                <w:color w:val="FFFFFF" w:themeColor="background1"/>
                <w:lang w:val="en-AU"/>
              </w:rPr>
              <w:t>20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1</w:t>
            </w:r>
          </w:p>
          <w:p w14:paraId="7F28AC4F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>
              <w:rPr>
                <w:rFonts w:eastAsia="SimSun"/>
                <w:color w:val="FFFFFF" w:themeColor="background1"/>
                <w:lang w:val="en-AU"/>
              </w:rPr>
              <w:t>Interim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 xml:space="preserve"> outcome</w:t>
            </w:r>
          </w:p>
          <w:p w14:paraId="444A18D6" w14:textId="5667572C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602FC303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1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2</w:t>
            </w:r>
          </w:p>
          <w:p w14:paraId="23592DAC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Budget</w:t>
            </w:r>
          </w:p>
          <w:p w14:paraId="2F39E252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329B9588" w14:textId="5AAC3E8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7BFCC3F8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2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3</w:t>
            </w:r>
          </w:p>
          <w:p w14:paraId="2AF6FA2E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5FE87E91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1181F08F" w14:textId="754C61EE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0F5205C5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3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4</w:t>
            </w:r>
          </w:p>
          <w:p w14:paraId="58B4041F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0D0F03E3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7F9A0EF2" w14:textId="1414E12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3E987887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4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5</w:t>
            </w:r>
          </w:p>
          <w:p w14:paraId="7A54AF94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1DE0B4C2" w14:textId="77777777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0DEEC7AB" w14:textId="508330D8" w:rsidR="001E472E" w:rsidRPr="006D5D15" w:rsidRDefault="001E472E" w:rsidP="001E472E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</w:tr>
      <w:tr w:rsidR="00BD585B" w:rsidRPr="00F9704D" w14:paraId="20696809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FF060" w14:textId="77777777" w:rsidR="00BD585B" w:rsidRPr="00AE3D6E" w:rsidRDefault="00BD585B" w:rsidP="00833413">
            <w:pPr>
              <w:pStyle w:val="BStabletextbold"/>
            </w:pPr>
            <w:r w:rsidRPr="00AE3D6E">
              <w:t>Revenue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9457569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5EB27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AFEE1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0AAB2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147E7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04F91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</w:tr>
      <w:tr w:rsidR="002215E4" w:rsidRPr="007A3A83" w14:paraId="4E4602E6" w14:textId="77777777" w:rsidTr="00294E9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8EC80" w14:textId="77777777" w:rsidR="002215E4" w:rsidRPr="00AE3D6E" w:rsidRDefault="002215E4" w:rsidP="002215E4">
            <w:pPr>
              <w:pStyle w:val="BStabletextunbold"/>
            </w:pPr>
            <w:r w:rsidRPr="00AE3D6E">
              <w:t>Taxation revenue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525AC0F" w14:textId="1262B436" w:rsidR="002215E4" w:rsidRPr="00294E95" w:rsidRDefault="002215E4" w:rsidP="00294E95">
            <w:pPr>
              <w:pStyle w:val="Btablefigureunbold"/>
            </w:pPr>
            <w:r w:rsidRPr="00294E95">
              <w:t>1,987,230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6B92D" w14:textId="6FA84412" w:rsidR="002215E4" w:rsidRPr="00294E95" w:rsidRDefault="002215E4" w:rsidP="00294E95">
            <w:pPr>
              <w:pStyle w:val="Btablefigureunbold"/>
              <w:rPr>
                <w:highlight w:val="yellow"/>
              </w:rPr>
            </w:pPr>
            <w:r w:rsidRPr="00294E95">
              <w:t>2,043,428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AEB9C" w14:textId="695F0FE7" w:rsidR="002215E4" w:rsidRPr="00294E95" w:rsidRDefault="002215E4" w:rsidP="00294E95">
            <w:pPr>
              <w:pStyle w:val="Btablefigureunbold"/>
            </w:pPr>
            <w:r w:rsidRPr="00294E95">
              <w:t>2,216,163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D87AE" w14:textId="26501EA9" w:rsidR="002215E4" w:rsidRPr="00294E95" w:rsidRDefault="002215E4" w:rsidP="00294E95">
            <w:pPr>
              <w:pStyle w:val="Btablefigureunbold"/>
            </w:pPr>
            <w:r w:rsidRPr="00294E95">
              <w:t>2,344,155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AE70A" w14:textId="6AB4F962" w:rsidR="002215E4" w:rsidRPr="00294E95" w:rsidRDefault="002215E4" w:rsidP="00294E95">
            <w:pPr>
              <w:pStyle w:val="Btablefigureunbold"/>
            </w:pPr>
            <w:r w:rsidRPr="00294E95">
              <w:t>2,399,836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E59C1" w14:textId="3BD01A17" w:rsidR="002215E4" w:rsidRPr="00294E95" w:rsidRDefault="002215E4" w:rsidP="00294E95">
            <w:pPr>
              <w:pStyle w:val="Btablefigureunbold"/>
            </w:pPr>
            <w:r w:rsidRPr="00294E95">
              <w:t>2,519,774</w:t>
            </w:r>
          </w:p>
        </w:tc>
      </w:tr>
      <w:tr w:rsidR="002215E4" w:rsidRPr="007A3A83" w14:paraId="2D3772C7" w14:textId="77777777" w:rsidTr="00294E9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A1DD3" w14:textId="77777777" w:rsidR="002215E4" w:rsidRPr="00AE3D6E" w:rsidRDefault="002215E4" w:rsidP="002215E4">
            <w:pPr>
              <w:pStyle w:val="BStableindent"/>
              <w:ind w:left="0" w:firstLine="0"/>
              <w:rPr>
                <w:lang w:val="en-US"/>
              </w:rPr>
            </w:pPr>
            <w:r w:rsidRPr="00AE3D6E">
              <w:t>Commonwealth grants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687138D" w14:textId="2548592E" w:rsidR="002215E4" w:rsidRPr="00294E95" w:rsidRDefault="002215E4" w:rsidP="00294E95">
            <w:pPr>
              <w:pStyle w:val="Btablefigureunbold"/>
            </w:pPr>
            <w:r w:rsidRPr="00294E95">
              <w:t>2,379,732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5D148" w14:textId="63921040" w:rsidR="002215E4" w:rsidRPr="00294E95" w:rsidRDefault="002215E4" w:rsidP="00294E95">
            <w:pPr>
              <w:pStyle w:val="Btablefigureunbold"/>
            </w:pPr>
            <w:r w:rsidRPr="00294E95">
              <w:t>2,506,835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A6E75" w14:textId="7EF1F133" w:rsidR="002215E4" w:rsidRPr="00294E95" w:rsidRDefault="002215E4" w:rsidP="00294E95">
            <w:pPr>
              <w:pStyle w:val="Btablefigureunbold"/>
            </w:pPr>
            <w:r w:rsidRPr="00294E95">
              <w:t>2,767,551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C33ED" w14:textId="3985B701" w:rsidR="002215E4" w:rsidRPr="00294E95" w:rsidRDefault="002215E4" w:rsidP="00294E95">
            <w:pPr>
              <w:pStyle w:val="Btablefigureunbold"/>
            </w:pPr>
            <w:r w:rsidRPr="00294E95">
              <w:t>2,737,053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0F87E" w14:textId="59CA6240" w:rsidR="002215E4" w:rsidRPr="00294E95" w:rsidRDefault="002215E4" w:rsidP="00294E95">
            <w:pPr>
              <w:pStyle w:val="Btablefigureunbold"/>
            </w:pPr>
            <w:r w:rsidRPr="00294E95">
              <w:t>2,865,514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9DB1B" w14:textId="442816A1" w:rsidR="002215E4" w:rsidRPr="00294E95" w:rsidRDefault="002215E4" w:rsidP="00294E95">
            <w:pPr>
              <w:pStyle w:val="Btablefigureunbold"/>
            </w:pPr>
            <w:r w:rsidRPr="00294E95">
              <w:t>2,859,841</w:t>
            </w:r>
          </w:p>
        </w:tc>
      </w:tr>
      <w:tr w:rsidR="002215E4" w:rsidRPr="007A3A83" w14:paraId="6EFABFE0" w14:textId="77777777" w:rsidTr="00294E9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AF936" w14:textId="77777777" w:rsidR="002215E4" w:rsidRPr="00AE3D6E" w:rsidRDefault="002215E4" w:rsidP="002215E4">
            <w:pPr>
              <w:pStyle w:val="BStabletextunbold"/>
            </w:pPr>
            <w:r>
              <w:t>Sales of goods and services from contracts with customers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87759F1" w14:textId="75865F95" w:rsidR="002215E4" w:rsidRPr="00294E95" w:rsidRDefault="002215E4" w:rsidP="00294E95">
            <w:pPr>
              <w:pStyle w:val="Btablefigureunbold"/>
            </w:pPr>
            <w:r w:rsidRPr="00294E95">
              <w:t>561,693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25DC6" w14:textId="3F0DCC64" w:rsidR="002215E4" w:rsidRPr="00294E95" w:rsidRDefault="002215E4" w:rsidP="00294E95">
            <w:pPr>
              <w:pStyle w:val="Btablefigureunbold"/>
            </w:pPr>
            <w:r w:rsidRPr="00294E95">
              <w:t>579,899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44BFF" w14:textId="22BF1B07" w:rsidR="002215E4" w:rsidRPr="00294E95" w:rsidRDefault="002215E4" w:rsidP="00294E95">
            <w:pPr>
              <w:pStyle w:val="Btablefigureunbold"/>
            </w:pPr>
            <w:r w:rsidRPr="00294E95">
              <w:t>602,401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45206" w14:textId="50F8EF1C" w:rsidR="002215E4" w:rsidRPr="00294E95" w:rsidRDefault="002215E4" w:rsidP="00294E95">
            <w:pPr>
              <w:pStyle w:val="Btablefigureunbold"/>
            </w:pPr>
            <w:r w:rsidRPr="00294E95">
              <w:t>627,844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B8899" w14:textId="78F9F017" w:rsidR="002215E4" w:rsidRPr="00294E95" w:rsidRDefault="002215E4" w:rsidP="00294E95">
            <w:pPr>
              <w:pStyle w:val="Btablefigureunbold"/>
            </w:pPr>
            <w:r w:rsidRPr="00294E95">
              <w:t>643,678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415F2" w14:textId="277CAA47" w:rsidR="002215E4" w:rsidRPr="00294E95" w:rsidRDefault="002215E4" w:rsidP="00294E95">
            <w:pPr>
              <w:pStyle w:val="Btablefigureunbold"/>
            </w:pPr>
            <w:r w:rsidRPr="00294E95">
              <w:t>653,614</w:t>
            </w:r>
          </w:p>
        </w:tc>
      </w:tr>
      <w:tr w:rsidR="002215E4" w:rsidRPr="007A3A83" w14:paraId="6C066A29" w14:textId="77777777" w:rsidTr="00294E9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FF8DA" w14:textId="7EAF6EC8" w:rsidR="002215E4" w:rsidRDefault="002215E4" w:rsidP="002215E4">
            <w:pPr>
              <w:pStyle w:val="BStabletextunbold"/>
            </w:pPr>
            <w:r>
              <w:t>Investment revenue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81A7C11" w14:textId="0F66FC83" w:rsidR="002215E4" w:rsidRPr="00294E95" w:rsidRDefault="002215E4" w:rsidP="00294E95">
            <w:pPr>
              <w:pStyle w:val="Btablefigureunbold"/>
            </w:pPr>
            <w:r w:rsidRPr="00294E95">
              <w:t>218,819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66CD9" w14:textId="7CF1DB71" w:rsidR="002215E4" w:rsidRPr="00294E95" w:rsidRDefault="002215E4" w:rsidP="00294E95">
            <w:pPr>
              <w:pStyle w:val="Btablefigureunbold"/>
            </w:pPr>
            <w:r w:rsidRPr="00294E95">
              <w:t>262,161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A7E0C" w14:textId="187CABCB" w:rsidR="002215E4" w:rsidRPr="00294E95" w:rsidRDefault="002215E4" w:rsidP="00294E95">
            <w:pPr>
              <w:pStyle w:val="Btablefigureunbold"/>
            </w:pPr>
            <w:r w:rsidRPr="00294E95">
              <w:t>245,643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27B90" w14:textId="749D2C73" w:rsidR="002215E4" w:rsidRPr="00294E95" w:rsidRDefault="002215E4" w:rsidP="00294E95">
            <w:pPr>
              <w:pStyle w:val="Btablefigureunbold"/>
            </w:pPr>
            <w:r w:rsidRPr="00294E95">
              <w:t>259,847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AF7B0" w14:textId="4CBF1CA1" w:rsidR="002215E4" w:rsidRPr="00294E95" w:rsidRDefault="002215E4" w:rsidP="00294E95">
            <w:pPr>
              <w:pStyle w:val="Btablefigureunbold"/>
            </w:pPr>
            <w:r w:rsidRPr="00294E95">
              <w:t>267,212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CF381" w14:textId="5ABA3935" w:rsidR="002215E4" w:rsidRPr="00294E95" w:rsidRDefault="002215E4" w:rsidP="00294E95">
            <w:pPr>
              <w:pStyle w:val="Btablefigureunbold"/>
            </w:pPr>
            <w:r w:rsidRPr="00294E95">
              <w:t>277,476</w:t>
            </w:r>
          </w:p>
        </w:tc>
      </w:tr>
      <w:tr w:rsidR="002215E4" w:rsidRPr="007A3A83" w14:paraId="3D3BFC68" w14:textId="77777777" w:rsidTr="00294E9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E79ED" w14:textId="77777777" w:rsidR="002215E4" w:rsidRPr="00AE3D6E" w:rsidRDefault="002215E4" w:rsidP="002215E4">
            <w:pPr>
              <w:pStyle w:val="BStabletextunbold"/>
            </w:pPr>
            <w:r w:rsidRPr="00AE3D6E">
              <w:t>Dividend and income tax equivalents income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5885FE6" w14:textId="657C848C" w:rsidR="002215E4" w:rsidRPr="00294E95" w:rsidRDefault="002215E4" w:rsidP="00294E95">
            <w:pPr>
              <w:pStyle w:val="Btablefigureunbold"/>
            </w:pPr>
            <w:r w:rsidRPr="00294E95">
              <w:t>486,739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3DC7D" w14:textId="74F5CA7E" w:rsidR="002215E4" w:rsidRPr="00294E95" w:rsidRDefault="002215E4" w:rsidP="00294E95">
            <w:pPr>
              <w:pStyle w:val="Btablefigureunbold"/>
            </w:pPr>
            <w:r w:rsidRPr="00294E95">
              <w:t>463,004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E6A66" w14:textId="01D752D5" w:rsidR="002215E4" w:rsidRPr="00294E95" w:rsidRDefault="002215E4" w:rsidP="00294E95">
            <w:pPr>
              <w:pStyle w:val="Btablefigureunbold"/>
            </w:pPr>
            <w:r w:rsidRPr="00294E95">
              <w:t>252,490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48D5F" w14:textId="35319599" w:rsidR="002215E4" w:rsidRPr="00294E95" w:rsidRDefault="002215E4" w:rsidP="00294E95">
            <w:pPr>
              <w:pStyle w:val="Btablefigureunbold"/>
            </w:pPr>
            <w:r w:rsidRPr="00294E95">
              <w:t>237,645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01F7A" w14:textId="4A44E546" w:rsidR="002215E4" w:rsidRPr="00294E95" w:rsidRDefault="002215E4" w:rsidP="00294E95">
            <w:pPr>
              <w:pStyle w:val="Btablefigureunbold"/>
            </w:pPr>
            <w:r w:rsidRPr="00294E95">
              <w:t>92,818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43402" w14:textId="501C8E56" w:rsidR="002215E4" w:rsidRPr="00294E95" w:rsidRDefault="002215E4" w:rsidP="00294E95">
            <w:pPr>
              <w:pStyle w:val="Btablefigureunbold"/>
            </w:pPr>
            <w:r w:rsidRPr="00294E95">
              <w:t>266,144</w:t>
            </w:r>
          </w:p>
        </w:tc>
      </w:tr>
      <w:tr w:rsidR="00DF5B73" w:rsidRPr="007A3A83" w14:paraId="16FC1643" w14:textId="77777777" w:rsidTr="00294E9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EE6CA" w14:textId="77777777" w:rsidR="00DF5B73" w:rsidRPr="00D011F5" w:rsidRDefault="00DF5B73" w:rsidP="00DF5B73">
            <w:pPr>
              <w:pStyle w:val="BStabletextunbold"/>
            </w:pPr>
            <w:r w:rsidRPr="00D011F5">
              <w:t>Other revenue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AF8B864" w14:textId="77777777" w:rsidR="00DF5B73" w:rsidRPr="00294E95" w:rsidRDefault="00DF5B73" w:rsidP="00294E9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6821D" w14:textId="77777777" w:rsidR="00DF5B73" w:rsidRPr="00294E95" w:rsidRDefault="00DF5B73" w:rsidP="00294E9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A4557" w14:textId="6A6B05FB" w:rsidR="00DF5B73" w:rsidRPr="00294E95" w:rsidRDefault="00DF5B73" w:rsidP="00294E9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2D3EE" w14:textId="77777777" w:rsidR="00DF5B73" w:rsidRPr="00294E95" w:rsidRDefault="00DF5B73" w:rsidP="00294E9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91A38" w14:textId="77777777" w:rsidR="00DF5B73" w:rsidRPr="00294E95" w:rsidRDefault="00DF5B73" w:rsidP="00294E9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F9823" w14:textId="77777777" w:rsidR="00DF5B73" w:rsidRPr="00294E95" w:rsidRDefault="00DF5B73" w:rsidP="00294E95">
            <w:pPr>
              <w:pStyle w:val="Btablefigureunbold"/>
            </w:pPr>
          </w:p>
        </w:tc>
      </w:tr>
      <w:tr w:rsidR="002215E4" w:rsidRPr="007A3A83" w14:paraId="642D8862" w14:textId="77777777" w:rsidTr="00294E9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ECDDF" w14:textId="77777777" w:rsidR="002215E4" w:rsidRPr="00B11C91" w:rsidRDefault="002215E4" w:rsidP="002215E4">
            <w:pPr>
              <w:pStyle w:val="BStabletext"/>
              <w:ind w:hanging="104"/>
              <w:rPr>
                <w:lang w:val="en-AU" w:eastAsia="en-AU"/>
              </w:rPr>
            </w:pPr>
            <w:r w:rsidRPr="00B11C91">
              <w:rPr>
                <w:lang w:val="en-AU" w:eastAsia="en-AU"/>
              </w:rPr>
              <w:t>Other revenue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75CDEEE" w14:textId="14664999" w:rsidR="002215E4" w:rsidRPr="00294E95" w:rsidRDefault="002215E4" w:rsidP="00294E95">
            <w:pPr>
              <w:pStyle w:val="Btablefigureunbold"/>
            </w:pPr>
            <w:r w:rsidRPr="00294E95">
              <w:t>189,866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13CCE" w14:textId="332235F2" w:rsidR="002215E4" w:rsidRPr="00294E95" w:rsidRDefault="002215E4" w:rsidP="00294E95">
            <w:pPr>
              <w:pStyle w:val="Btablefigureunbold"/>
            </w:pPr>
            <w:r w:rsidRPr="00294E95">
              <w:t>244,079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69DB4" w14:textId="09117FBA" w:rsidR="002215E4" w:rsidRPr="00294E95" w:rsidRDefault="002215E4" w:rsidP="00294E95">
            <w:pPr>
              <w:pStyle w:val="Btablefigureunbold"/>
            </w:pPr>
            <w:r w:rsidRPr="00294E95">
              <w:t>206,424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CC767" w14:textId="1BB3FBA3" w:rsidR="002215E4" w:rsidRPr="00294E95" w:rsidRDefault="002215E4" w:rsidP="00294E95">
            <w:pPr>
              <w:pStyle w:val="Btablefigureunbold"/>
            </w:pPr>
            <w:r w:rsidRPr="00294E95">
              <w:t>185,236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A7910" w14:textId="62C9627F" w:rsidR="002215E4" w:rsidRPr="00294E95" w:rsidRDefault="002215E4" w:rsidP="00294E95">
            <w:pPr>
              <w:pStyle w:val="Btablefigureunbold"/>
            </w:pPr>
            <w:r w:rsidRPr="00294E95">
              <w:t>182,933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30898" w14:textId="62D48A83" w:rsidR="002215E4" w:rsidRPr="00294E95" w:rsidRDefault="002215E4" w:rsidP="00294E95">
            <w:pPr>
              <w:pStyle w:val="Btablefigureunbold"/>
            </w:pPr>
            <w:r w:rsidRPr="00294E95">
              <w:t>235,284</w:t>
            </w:r>
          </w:p>
        </w:tc>
      </w:tr>
      <w:tr w:rsidR="002215E4" w:rsidRPr="007A3A83" w14:paraId="7CE3EAD2" w14:textId="77777777" w:rsidTr="00294E9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5F749" w14:textId="77777777" w:rsidR="002215E4" w:rsidRPr="00B11C91" w:rsidRDefault="002215E4" w:rsidP="002215E4">
            <w:pPr>
              <w:pStyle w:val="BStabletext"/>
              <w:ind w:hanging="104"/>
              <w:rPr>
                <w:lang w:val="en-AU" w:eastAsia="en-AU"/>
              </w:rPr>
            </w:pPr>
            <w:r w:rsidRPr="00B11C91">
              <w:rPr>
                <w:lang w:val="en-AU" w:eastAsia="en-AU"/>
              </w:rPr>
              <w:t>Gains from contributed assets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87C83A3" w14:textId="427C43B4" w:rsidR="002215E4" w:rsidRPr="00294E95" w:rsidRDefault="002215E4" w:rsidP="00294E95">
            <w:pPr>
              <w:pStyle w:val="Btablefigureunbold"/>
            </w:pPr>
            <w:r w:rsidRPr="00294E95">
              <w:t>156,997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2CF11" w14:textId="343E3279" w:rsidR="002215E4" w:rsidRPr="00294E95" w:rsidRDefault="002215E4" w:rsidP="00294E95">
            <w:pPr>
              <w:pStyle w:val="Btablefigureunbold"/>
            </w:pPr>
            <w:r w:rsidRPr="00294E95">
              <w:t>208,082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EAAA0" w14:textId="7F5DCAB9" w:rsidR="002215E4" w:rsidRPr="00294E95" w:rsidRDefault="002215E4" w:rsidP="00294E95">
            <w:pPr>
              <w:pStyle w:val="Btablefigureunbold"/>
            </w:pPr>
            <w:r w:rsidRPr="00294E95">
              <w:t>306,473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481E1" w14:textId="0ED29E68" w:rsidR="002215E4" w:rsidRPr="00294E95" w:rsidRDefault="002215E4" w:rsidP="00294E95">
            <w:pPr>
              <w:pStyle w:val="Btablefigureunbold"/>
            </w:pPr>
            <w:r w:rsidRPr="00294E95">
              <w:t>149,926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9910" w14:textId="4113B4F4" w:rsidR="002215E4" w:rsidRPr="00294E95" w:rsidRDefault="002215E4" w:rsidP="00294E95">
            <w:pPr>
              <w:pStyle w:val="Btablefigureunbold"/>
            </w:pPr>
            <w:r w:rsidRPr="00294E95">
              <w:t>244,272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CC42" w14:textId="2C11BED2" w:rsidR="002215E4" w:rsidRPr="00294E95" w:rsidRDefault="002215E4" w:rsidP="00294E95">
            <w:pPr>
              <w:pStyle w:val="Btablefigureunbold"/>
            </w:pPr>
            <w:r w:rsidRPr="00294E95">
              <w:t>140,458</w:t>
            </w:r>
          </w:p>
        </w:tc>
      </w:tr>
      <w:tr w:rsidR="002215E4" w:rsidRPr="006D5D15" w14:paraId="573C9D20" w14:textId="77777777" w:rsidTr="00D011F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47B3D" w14:textId="77777777" w:rsidR="002215E4" w:rsidRPr="006D5D15" w:rsidRDefault="002215E4" w:rsidP="002215E4">
            <w:pPr>
              <w:pStyle w:val="BStabletextbold"/>
              <w:rPr>
                <w:color w:val="472D8C"/>
              </w:rPr>
            </w:pPr>
            <w:r w:rsidRPr="006D5D15">
              <w:rPr>
                <w:color w:val="472D8C"/>
              </w:rPr>
              <w:t>Total revenue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CE8C439" w14:textId="51231CE1" w:rsidR="002215E4" w:rsidRPr="006D5D15" w:rsidRDefault="002215E4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5,981,076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CC296" w14:textId="4B17C42C" w:rsidR="002215E4" w:rsidRPr="006D5D15" w:rsidRDefault="002215E4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6,307,488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19BFB" w14:textId="01C46FED" w:rsidR="002215E4" w:rsidRPr="006D5D15" w:rsidRDefault="002215E4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6,597,145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9BB76" w14:textId="7C0A8DBC" w:rsidR="002215E4" w:rsidRPr="006D5D15" w:rsidRDefault="002215E4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6,541,706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95816" w14:textId="3BEC4F05" w:rsidR="002215E4" w:rsidRPr="006D5D15" w:rsidRDefault="002215E4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6,696,263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52301" w14:textId="73A0580B" w:rsidR="002215E4" w:rsidRPr="006D5D15" w:rsidRDefault="002215E4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6,952,591</w:t>
            </w:r>
          </w:p>
        </w:tc>
      </w:tr>
      <w:tr w:rsidR="00BD585B" w:rsidRPr="00F9704D" w14:paraId="67E5CAAF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4C491" w14:textId="77777777" w:rsidR="00BD585B" w:rsidRPr="00AE3D6E" w:rsidRDefault="00BD585B" w:rsidP="00833413">
            <w:pPr>
              <w:pStyle w:val="BStabletextbold"/>
            </w:pPr>
            <w:r w:rsidRPr="00AE3D6E">
              <w:t>Expenses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3D5D6C0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C690D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707BE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0CCC8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CD671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B9953" w14:textId="77777777" w:rsidR="00BD585B" w:rsidRPr="00F9704D" w:rsidRDefault="00BD585B" w:rsidP="00833413">
            <w:pPr>
              <w:pStyle w:val="EmptyCell0"/>
              <w:rPr>
                <w:rFonts w:eastAsia="SimSun"/>
                <w:highlight w:val="yellow"/>
              </w:rPr>
            </w:pPr>
          </w:p>
        </w:tc>
      </w:tr>
      <w:tr w:rsidR="00537ED2" w:rsidRPr="00457CE0" w14:paraId="488594C5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D8AFD" w14:textId="77777777" w:rsidR="00537ED2" w:rsidRPr="00AE3D6E" w:rsidRDefault="00537ED2" w:rsidP="00537ED2">
            <w:pPr>
              <w:pStyle w:val="BStabletextunbold"/>
            </w:pPr>
            <w:r w:rsidRPr="00AE3D6E">
              <w:t>Employee expenses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7EA0FEF" w14:textId="319E4EC8" w:rsidR="00537ED2" w:rsidRPr="00D011F5" w:rsidRDefault="00537ED2" w:rsidP="00D011F5">
            <w:pPr>
              <w:pStyle w:val="Btablefigureunbold"/>
            </w:pPr>
            <w:r w:rsidRPr="00D011F5">
              <w:t>2,369,825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21FC3" w14:textId="21412E0B" w:rsidR="00537ED2" w:rsidRPr="00D011F5" w:rsidRDefault="00537ED2" w:rsidP="00D011F5">
            <w:pPr>
              <w:pStyle w:val="Btablefigureunbold"/>
            </w:pPr>
            <w:r w:rsidRPr="00D011F5">
              <w:t>2,467,070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50D0" w14:textId="3AC3E227" w:rsidR="00537ED2" w:rsidRPr="00D011F5" w:rsidRDefault="00537ED2" w:rsidP="00D011F5">
            <w:pPr>
              <w:pStyle w:val="Btablefigureunbold"/>
            </w:pPr>
            <w:r w:rsidRPr="00D011F5">
              <w:t>2,532,911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DEE4A" w14:textId="2343BF9D" w:rsidR="00537ED2" w:rsidRPr="00D011F5" w:rsidRDefault="00537ED2" w:rsidP="00D011F5">
            <w:pPr>
              <w:pStyle w:val="Btablefigureunbold"/>
            </w:pPr>
            <w:r w:rsidRPr="00D011F5">
              <w:t>2,537,053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659A" w14:textId="791ABD47" w:rsidR="00537ED2" w:rsidRPr="00D011F5" w:rsidRDefault="00537ED2" w:rsidP="00D011F5">
            <w:pPr>
              <w:pStyle w:val="Btablefigureunbold"/>
            </w:pPr>
            <w:r w:rsidRPr="00D011F5">
              <w:t>2,607,817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57AD2" w14:textId="11DC456E" w:rsidR="00537ED2" w:rsidRPr="00D011F5" w:rsidRDefault="00537ED2" w:rsidP="00D011F5">
            <w:pPr>
              <w:pStyle w:val="Btablefigureunbold"/>
            </w:pPr>
            <w:r w:rsidRPr="00D011F5">
              <w:t>2,679,854</w:t>
            </w:r>
          </w:p>
        </w:tc>
      </w:tr>
      <w:tr w:rsidR="00537ED2" w:rsidRPr="00457CE0" w14:paraId="46EE3A84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9122C" w14:textId="77777777" w:rsidR="00537ED2" w:rsidRPr="00AE3D6E" w:rsidRDefault="00537ED2" w:rsidP="00537ED2">
            <w:pPr>
              <w:pStyle w:val="BStabletextunbold"/>
            </w:pPr>
            <w:r w:rsidRPr="00AE3D6E">
              <w:t>Superannuation expenses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C2AFC33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9FEAD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1DFE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78FBD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1FFE1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239BF" w14:textId="77777777" w:rsidR="00537ED2" w:rsidRPr="00D011F5" w:rsidRDefault="00537ED2" w:rsidP="00D011F5">
            <w:pPr>
              <w:pStyle w:val="Btablefigureunbold"/>
            </w:pPr>
          </w:p>
        </w:tc>
      </w:tr>
      <w:tr w:rsidR="00537ED2" w:rsidRPr="00457CE0" w14:paraId="1113B166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7A389" w14:textId="77777777" w:rsidR="00537ED2" w:rsidRPr="00AE3D6E" w:rsidRDefault="00537ED2" w:rsidP="00537ED2">
            <w:pPr>
              <w:pStyle w:val="BStableindent"/>
              <w:rPr>
                <w:lang w:val="en-US"/>
              </w:rPr>
            </w:pPr>
            <w:r w:rsidRPr="00AE3D6E">
              <w:t>Superannuation interest cost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59807C" w14:textId="5C90183D" w:rsidR="00537ED2" w:rsidRPr="00D011F5" w:rsidRDefault="00537ED2" w:rsidP="00D011F5">
            <w:pPr>
              <w:pStyle w:val="Btablefigureunbold"/>
            </w:pPr>
            <w:r w:rsidRPr="00D011F5">
              <w:t>210,537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2D3FD" w14:textId="1EFEB780" w:rsidR="00537ED2" w:rsidRPr="00D011F5" w:rsidRDefault="00537ED2" w:rsidP="00D011F5">
            <w:pPr>
              <w:pStyle w:val="Btablefigureunbold"/>
            </w:pPr>
            <w:r w:rsidRPr="00D011F5">
              <w:t>210,537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5A90" w14:textId="07C7B9E1" w:rsidR="00537ED2" w:rsidRPr="00D011F5" w:rsidRDefault="00537ED2" w:rsidP="00D011F5">
            <w:pPr>
              <w:pStyle w:val="Btablefigureunbold"/>
            </w:pPr>
            <w:r w:rsidRPr="00D011F5">
              <w:t>302,379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355A" w14:textId="4A605185" w:rsidR="00537ED2" w:rsidRPr="00D011F5" w:rsidRDefault="00537ED2" w:rsidP="00D011F5">
            <w:pPr>
              <w:pStyle w:val="Btablefigureunbold"/>
            </w:pPr>
            <w:r w:rsidRPr="00D011F5">
              <w:t>404,714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1C564" w14:textId="6C243CDF" w:rsidR="00537ED2" w:rsidRPr="00D011F5" w:rsidRDefault="00537ED2" w:rsidP="00D011F5">
            <w:pPr>
              <w:pStyle w:val="Btablefigureunbold"/>
            </w:pPr>
            <w:r w:rsidRPr="00D011F5">
              <w:t>413,652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E655F" w14:textId="454023E2" w:rsidR="00537ED2" w:rsidRPr="00D011F5" w:rsidRDefault="00537ED2" w:rsidP="00D011F5">
            <w:pPr>
              <w:pStyle w:val="Btablefigureunbold"/>
            </w:pPr>
            <w:r w:rsidRPr="00D011F5">
              <w:t>421,708</w:t>
            </w:r>
          </w:p>
        </w:tc>
      </w:tr>
      <w:tr w:rsidR="00537ED2" w:rsidRPr="00457CE0" w14:paraId="1BEC7B28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95F43" w14:textId="77777777" w:rsidR="00537ED2" w:rsidRPr="00AE3D6E" w:rsidRDefault="00537ED2" w:rsidP="00537ED2">
            <w:pPr>
              <w:pStyle w:val="BStableindent"/>
              <w:rPr>
                <w:lang w:val="en-US"/>
              </w:rPr>
            </w:pPr>
            <w:r w:rsidRPr="00AE3D6E">
              <w:t>Other superannuation expense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0185293" w14:textId="2CD26D16" w:rsidR="00537ED2" w:rsidRPr="00D011F5" w:rsidRDefault="00537ED2" w:rsidP="00D011F5">
            <w:pPr>
              <w:pStyle w:val="Btablefigureunbold"/>
            </w:pPr>
            <w:r w:rsidRPr="00D011F5">
              <w:t>484,230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4A4F2" w14:textId="1FAFB8B0" w:rsidR="00537ED2" w:rsidRPr="00D011F5" w:rsidRDefault="00537ED2" w:rsidP="00D011F5">
            <w:pPr>
              <w:pStyle w:val="Btablefigureunbold"/>
            </w:pPr>
            <w:r w:rsidRPr="00D011F5">
              <w:t>492,935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8C60E" w14:textId="143299B3" w:rsidR="00537ED2" w:rsidRPr="00D011F5" w:rsidRDefault="00537ED2" w:rsidP="00D011F5">
            <w:pPr>
              <w:pStyle w:val="Btablefigureunbold"/>
            </w:pPr>
            <w:r w:rsidRPr="00D011F5">
              <w:t>549,002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07BD" w14:textId="48AD6C18" w:rsidR="00537ED2" w:rsidRPr="00D011F5" w:rsidRDefault="00537ED2" w:rsidP="00D011F5">
            <w:pPr>
              <w:pStyle w:val="Btablefigureunbold"/>
            </w:pPr>
            <w:r w:rsidRPr="00D011F5">
              <w:t>426,127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CB2DA" w14:textId="4018AA23" w:rsidR="00537ED2" w:rsidRPr="00D011F5" w:rsidRDefault="00537ED2" w:rsidP="00D011F5">
            <w:pPr>
              <w:pStyle w:val="Btablefigureunbold"/>
            </w:pPr>
            <w:r w:rsidRPr="00D011F5">
              <w:t>420,271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64332" w14:textId="0D43DD41" w:rsidR="00537ED2" w:rsidRPr="00D011F5" w:rsidRDefault="00537ED2" w:rsidP="00D011F5">
            <w:pPr>
              <w:pStyle w:val="Btablefigureunbold"/>
            </w:pPr>
            <w:r w:rsidRPr="00D011F5">
              <w:t>417,460</w:t>
            </w:r>
          </w:p>
        </w:tc>
      </w:tr>
      <w:tr w:rsidR="00537ED2" w:rsidRPr="00457CE0" w14:paraId="4605A6E3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D6487" w14:textId="77777777" w:rsidR="00537ED2" w:rsidRPr="00AE3D6E" w:rsidRDefault="00537ED2" w:rsidP="00537ED2">
            <w:pPr>
              <w:pStyle w:val="BStabletextunbold"/>
            </w:pPr>
            <w:r w:rsidRPr="00AE3D6E">
              <w:t>Depreciation and amortisation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0467553" w14:textId="334D0DA8" w:rsidR="00537ED2" w:rsidRPr="00D011F5" w:rsidRDefault="00537ED2" w:rsidP="00D011F5">
            <w:pPr>
              <w:pStyle w:val="Btablefigureunbold"/>
            </w:pPr>
            <w:r w:rsidRPr="00D011F5">
              <w:t>498,236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FA24F" w14:textId="2E11B814" w:rsidR="00537ED2" w:rsidRPr="00D011F5" w:rsidRDefault="00537ED2" w:rsidP="00D011F5">
            <w:pPr>
              <w:pStyle w:val="Btablefigureunbold"/>
            </w:pPr>
            <w:r w:rsidRPr="00D011F5">
              <w:t>497,192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26A2C" w14:textId="743F1AE7" w:rsidR="00537ED2" w:rsidRPr="00D011F5" w:rsidRDefault="00537ED2" w:rsidP="00D011F5">
            <w:pPr>
              <w:pStyle w:val="Btablefigureunbold"/>
            </w:pPr>
            <w:r w:rsidRPr="00D011F5">
              <w:t>539,817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FE810" w14:textId="7F8BC699" w:rsidR="00537ED2" w:rsidRPr="00D011F5" w:rsidRDefault="00537ED2" w:rsidP="00D011F5">
            <w:pPr>
              <w:pStyle w:val="Btablefigureunbold"/>
            </w:pPr>
            <w:r w:rsidRPr="00D011F5">
              <w:t>570,141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6BA1" w14:textId="304EE06E" w:rsidR="00537ED2" w:rsidRPr="00D011F5" w:rsidRDefault="00537ED2" w:rsidP="00D011F5">
            <w:pPr>
              <w:pStyle w:val="Btablefigureunbold"/>
            </w:pPr>
            <w:r w:rsidRPr="00D011F5">
              <w:t>597,296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BD3B6" w14:textId="5D04B7BF" w:rsidR="00537ED2" w:rsidRPr="00D011F5" w:rsidRDefault="00537ED2" w:rsidP="00D011F5">
            <w:pPr>
              <w:pStyle w:val="Btablefigureunbold"/>
            </w:pPr>
            <w:r w:rsidRPr="00D011F5">
              <w:t>623,503</w:t>
            </w:r>
          </w:p>
        </w:tc>
      </w:tr>
      <w:tr w:rsidR="00537ED2" w:rsidRPr="00457CE0" w14:paraId="72686B08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02E07" w14:textId="77777777" w:rsidR="00537ED2" w:rsidRPr="00AE3D6E" w:rsidRDefault="00537ED2" w:rsidP="00537ED2">
            <w:pPr>
              <w:pStyle w:val="BStabletextunbold"/>
            </w:pPr>
            <w:r w:rsidRPr="00AE3D6E">
              <w:t>Interest expense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0529B08" w14:textId="78CFAD21" w:rsidR="00537ED2" w:rsidRPr="00D011F5" w:rsidRDefault="00537ED2" w:rsidP="00D011F5">
            <w:pPr>
              <w:pStyle w:val="Btablefigureunbold"/>
            </w:pPr>
            <w:r w:rsidRPr="00D011F5">
              <w:t>201,989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26F9A" w14:textId="5231D155" w:rsidR="00537ED2" w:rsidRPr="00D011F5" w:rsidRDefault="00537ED2" w:rsidP="00D011F5">
            <w:pPr>
              <w:pStyle w:val="Btablefigureunbold"/>
            </w:pPr>
            <w:r w:rsidRPr="00D011F5">
              <w:t>198,566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3DC9" w14:textId="33F7F692" w:rsidR="00537ED2" w:rsidRPr="00D011F5" w:rsidRDefault="00537ED2" w:rsidP="00D011F5">
            <w:pPr>
              <w:pStyle w:val="Btablefigureunbold"/>
            </w:pPr>
            <w:r w:rsidRPr="00D011F5">
              <w:t>239,084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35DD" w14:textId="190A07C9" w:rsidR="00537ED2" w:rsidRPr="00D011F5" w:rsidRDefault="00537ED2" w:rsidP="00D011F5">
            <w:pPr>
              <w:pStyle w:val="Btablefigureunbold"/>
            </w:pPr>
            <w:r w:rsidRPr="00D011F5">
              <w:t>260,767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24411" w14:textId="30D964FD" w:rsidR="00537ED2" w:rsidRPr="00D011F5" w:rsidRDefault="00537ED2" w:rsidP="00D011F5">
            <w:pPr>
              <w:pStyle w:val="Btablefigureunbold"/>
            </w:pPr>
            <w:r w:rsidRPr="00D011F5">
              <w:t>295,439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9FF6B" w14:textId="1F0415E1" w:rsidR="00537ED2" w:rsidRPr="00D011F5" w:rsidRDefault="00537ED2" w:rsidP="00D011F5">
            <w:pPr>
              <w:pStyle w:val="Btablefigureunbold"/>
            </w:pPr>
            <w:r w:rsidRPr="00D011F5">
              <w:t>323,049</w:t>
            </w:r>
          </w:p>
        </w:tc>
      </w:tr>
      <w:tr w:rsidR="00537ED2" w:rsidRPr="00457CE0" w14:paraId="2DDB3C0A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F16D5" w14:textId="77777777" w:rsidR="00537ED2" w:rsidRPr="00D011F5" w:rsidRDefault="00537ED2" w:rsidP="00537ED2">
            <w:pPr>
              <w:pStyle w:val="BStabletextunbold"/>
            </w:pPr>
            <w:r w:rsidRPr="00D011F5">
              <w:t>Other operating expenses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B7BA5D8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63FB6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706B4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8FC35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6EC6" w14:textId="77777777" w:rsidR="00537ED2" w:rsidRPr="00D011F5" w:rsidRDefault="00537ED2" w:rsidP="00D011F5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65C9A" w14:textId="77777777" w:rsidR="00537ED2" w:rsidRPr="00D011F5" w:rsidRDefault="00537ED2" w:rsidP="00D011F5">
            <w:pPr>
              <w:pStyle w:val="Btablefigureunbold"/>
            </w:pPr>
          </w:p>
        </w:tc>
      </w:tr>
      <w:tr w:rsidR="00537ED2" w:rsidRPr="00457CE0" w14:paraId="0CD6DFFE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B1908" w14:textId="77777777" w:rsidR="00537ED2" w:rsidRPr="00AE3D6E" w:rsidRDefault="00537ED2" w:rsidP="00537ED2">
            <w:pPr>
              <w:pStyle w:val="BStableindent"/>
              <w:rPr>
                <w:lang w:val="en-US"/>
              </w:rPr>
            </w:pPr>
            <w:r w:rsidRPr="00AE3D6E">
              <w:t>Supplies and services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F1C3A19" w14:textId="5C389DF1" w:rsidR="00537ED2" w:rsidRPr="00D011F5" w:rsidRDefault="00537ED2" w:rsidP="00D011F5">
            <w:pPr>
              <w:pStyle w:val="Btablefigureunbold"/>
            </w:pPr>
            <w:r w:rsidRPr="00D011F5">
              <w:t>1,190,416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DA407" w14:textId="03100E41" w:rsidR="00537ED2" w:rsidRPr="00D011F5" w:rsidRDefault="00537ED2" w:rsidP="00D011F5">
            <w:pPr>
              <w:pStyle w:val="Btablefigureunbold"/>
            </w:pPr>
            <w:r w:rsidRPr="00D011F5">
              <w:t>1,091,789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A7D4D" w14:textId="4ABB132F" w:rsidR="00537ED2" w:rsidRPr="00D011F5" w:rsidRDefault="00537ED2" w:rsidP="00D011F5">
            <w:pPr>
              <w:pStyle w:val="Btablefigureunbold"/>
            </w:pPr>
            <w:r w:rsidRPr="00D011F5">
              <w:t>1,415,144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5EE3B" w14:textId="7AC815A7" w:rsidR="00537ED2" w:rsidRPr="00D011F5" w:rsidRDefault="00537ED2" w:rsidP="00D011F5">
            <w:pPr>
              <w:pStyle w:val="Btablefigureunbold"/>
            </w:pPr>
            <w:r w:rsidRPr="00D011F5">
              <w:t>1,397,940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11FA1" w14:textId="68F39B5B" w:rsidR="00537ED2" w:rsidRPr="00D011F5" w:rsidRDefault="00537ED2" w:rsidP="00D011F5">
            <w:pPr>
              <w:pStyle w:val="Btablefigureunbold"/>
            </w:pPr>
            <w:r w:rsidRPr="00D011F5">
              <w:t>1,436,812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7474A" w14:textId="649BDD47" w:rsidR="00537ED2" w:rsidRPr="00D011F5" w:rsidRDefault="00537ED2" w:rsidP="00D011F5">
            <w:pPr>
              <w:pStyle w:val="Btablefigureunbold"/>
            </w:pPr>
            <w:r w:rsidRPr="00D011F5">
              <w:t>1,487,512</w:t>
            </w:r>
          </w:p>
        </w:tc>
      </w:tr>
      <w:tr w:rsidR="00537ED2" w:rsidRPr="00457CE0" w14:paraId="347E0ED8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BBB5D" w14:textId="77777777" w:rsidR="00537ED2" w:rsidRPr="00AE3D6E" w:rsidRDefault="00537ED2" w:rsidP="00537ED2">
            <w:pPr>
              <w:pStyle w:val="BStableindent"/>
              <w:rPr>
                <w:lang w:val="en-US"/>
              </w:rPr>
            </w:pPr>
            <w:r w:rsidRPr="00AE3D6E">
              <w:t>Other operating expenses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C2F9915" w14:textId="19FF9614" w:rsidR="00537ED2" w:rsidRPr="00D011F5" w:rsidRDefault="00537ED2" w:rsidP="00D011F5">
            <w:pPr>
              <w:pStyle w:val="Btablefigureunbold"/>
            </w:pPr>
            <w:r w:rsidRPr="00D011F5">
              <w:t>279,076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07A3E" w14:textId="7D2D3529" w:rsidR="00537ED2" w:rsidRPr="00D011F5" w:rsidRDefault="00537ED2" w:rsidP="00D011F5">
            <w:pPr>
              <w:pStyle w:val="Btablefigureunbold"/>
            </w:pPr>
            <w:r w:rsidRPr="00D011F5">
              <w:t>374,517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E7E88" w14:textId="05DBCB3E" w:rsidR="00537ED2" w:rsidRPr="00D011F5" w:rsidRDefault="00537ED2" w:rsidP="00D011F5">
            <w:pPr>
              <w:pStyle w:val="Btablefigureunbold"/>
            </w:pPr>
            <w:r w:rsidRPr="00D011F5">
              <w:t>327,334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F15C" w14:textId="4A84EA39" w:rsidR="00537ED2" w:rsidRPr="00D011F5" w:rsidRDefault="00537ED2" w:rsidP="00D011F5">
            <w:pPr>
              <w:pStyle w:val="Btablefigureunbold"/>
            </w:pPr>
            <w:r w:rsidRPr="00D011F5">
              <w:t>303,577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03AFA" w14:textId="681A6917" w:rsidR="00537ED2" w:rsidRPr="00D011F5" w:rsidRDefault="00537ED2" w:rsidP="00D011F5">
            <w:pPr>
              <w:pStyle w:val="Btablefigureunbold"/>
            </w:pPr>
            <w:r w:rsidRPr="00D011F5">
              <w:t>310,236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35985" w14:textId="583E9622" w:rsidR="00537ED2" w:rsidRPr="00D011F5" w:rsidRDefault="00537ED2" w:rsidP="00D011F5">
            <w:pPr>
              <w:pStyle w:val="Btablefigureunbold"/>
            </w:pPr>
            <w:r w:rsidRPr="00D011F5">
              <w:t>318,918</w:t>
            </w:r>
          </w:p>
        </w:tc>
      </w:tr>
      <w:tr w:rsidR="00537ED2" w:rsidRPr="00457CE0" w14:paraId="278D6746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C51E7" w14:textId="77777777" w:rsidR="00537ED2" w:rsidRPr="00AE3D6E" w:rsidRDefault="00537ED2" w:rsidP="00537ED2">
            <w:pPr>
              <w:pStyle w:val="BStabletextunbold"/>
            </w:pPr>
            <w:r w:rsidRPr="00AE3D6E">
              <w:t>Grants and purchased services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AAEF829" w14:textId="4A5D6A11" w:rsidR="00537ED2" w:rsidRPr="00D011F5" w:rsidRDefault="00537ED2" w:rsidP="00D011F5">
            <w:pPr>
              <w:pStyle w:val="Btablefigureunbold"/>
            </w:pPr>
            <w:r w:rsidRPr="00D011F5">
              <w:t>1,515,435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336A7" w14:textId="7CBAF7E5" w:rsidR="00537ED2" w:rsidRPr="00D011F5" w:rsidRDefault="00537ED2" w:rsidP="00D011F5">
            <w:pPr>
              <w:pStyle w:val="Btablefigureunbold"/>
            </w:pPr>
            <w:r w:rsidRPr="00D011F5">
              <w:t>1,461,525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484E0" w14:textId="5C10C2D8" w:rsidR="00537ED2" w:rsidRPr="00D011F5" w:rsidRDefault="00537ED2" w:rsidP="00D011F5">
            <w:pPr>
              <w:pStyle w:val="Btablefigureunbold"/>
            </w:pPr>
            <w:r w:rsidRPr="00D011F5">
              <w:t>1,859,018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67E9" w14:textId="74127D13" w:rsidR="00537ED2" w:rsidRPr="00D011F5" w:rsidRDefault="00537ED2" w:rsidP="00D011F5">
            <w:pPr>
              <w:pStyle w:val="Btablefigureunbold"/>
            </w:pPr>
            <w:r w:rsidRPr="00D011F5">
              <w:t>1,437,017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103A6" w14:textId="0455433C" w:rsidR="00537ED2" w:rsidRPr="00D011F5" w:rsidRDefault="00537ED2" w:rsidP="00D011F5">
            <w:pPr>
              <w:pStyle w:val="Btablefigureunbold"/>
            </w:pPr>
            <w:r w:rsidRPr="00D011F5">
              <w:t>1,392,837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5E561" w14:textId="5600F5B0" w:rsidR="00537ED2" w:rsidRPr="00D011F5" w:rsidRDefault="00537ED2" w:rsidP="00D011F5">
            <w:pPr>
              <w:pStyle w:val="Btablefigureunbold"/>
            </w:pPr>
            <w:r w:rsidRPr="00D011F5">
              <w:t>1,419,973</w:t>
            </w:r>
          </w:p>
        </w:tc>
      </w:tr>
      <w:tr w:rsidR="00537ED2" w:rsidRPr="00D011F5" w14:paraId="0FFD9D08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FA245" w14:textId="77777777" w:rsidR="00537ED2" w:rsidRPr="006D5D15" w:rsidRDefault="00537ED2" w:rsidP="00537ED2">
            <w:pPr>
              <w:pStyle w:val="BStabletextbold"/>
              <w:rPr>
                <w:color w:val="472D8C"/>
              </w:rPr>
            </w:pPr>
            <w:r w:rsidRPr="006D5D15">
              <w:rPr>
                <w:color w:val="472D8C"/>
              </w:rPr>
              <w:t>Total expenses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0C139F6" w14:textId="2BC517B6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6,749,744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966CF" w14:textId="432B5CFC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6,794,132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A083D" w14:textId="0A0FB097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7,764,689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ADB81" w14:textId="7DDE572C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7,337,336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3F1C6" w14:textId="55C324F3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7,474,360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3A55" w14:textId="3A6D62C2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7,691,977</w:t>
            </w:r>
          </w:p>
        </w:tc>
      </w:tr>
      <w:tr w:rsidR="00537ED2" w:rsidRPr="00D011F5" w14:paraId="1D9567E3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7E00B2" w14:textId="77777777" w:rsidR="00537ED2" w:rsidRPr="00D011F5" w:rsidRDefault="00537ED2" w:rsidP="00537ED2">
            <w:pPr>
              <w:pStyle w:val="BStabletextbold"/>
              <w:rPr>
                <w:color w:val="472D8C"/>
              </w:rPr>
            </w:pPr>
            <w:r w:rsidRPr="006D5D15">
              <w:rPr>
                <w:color w:val="472D8C"/>
              </w:rPr>
              <w:t>UPF</w:t>
            </w:r>
            <w:r w:rsidRPr="00D011F5">
              <w:rPr>
                <w:color w:val="472D8C"/>
              </w:rPr>
              <w:t xml:space="preserve"> </w:t>
            </w:r>
            <w:r w:rsidRPr="006D5D15">
              <w:rPr>
                <w:color w:val="472D8C"/>
              </w:rPr>
              <w:t>Net Operating Balance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D5666" w14:textId="50030299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-768,668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18678F" w14:textId="1E878C70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-486,644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9D75A" w14:textId="4F0D7D8C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-1,167,544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D78205" w14:textId="4AD7B2DD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-795,630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3C9FE" w14:textId="4FF5B60E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-778,097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88D662" w14:textId="205614E6" w:rsidR="00537ED2" w:rsidRPr="006D5D15" w:rsidRDefault="00537ED2" w:rsidP="00D011F5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-739,386</w:t>
            </w:r>
          </w:p>
        </w:tc>
      </w:tr>
      <w:tr w:rsidR="00833413" w:rsidRPr="00F9704D" w14:paraId="010257DB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0ACB6" w14:textId="77777777" w:rsidR="00833413" w:rsidRPr="00D441E0" w:rsidRDefault="00833413" w:rsidP="00833413">
            <w:pPr>
              <w:pStyle w:val="BStabletextbold"/>
            </w:pPr>
            <w:r w:rsidRPr="00D441E0">
              <w:t>Other economic flows – included in the operating result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E92E3" w14:textId="77777777" w:rsidR="00833413" w:rsidRPr="00F9704D" w:rsidRDefault="00833413" w:rsidP="00833413">
            <w:pPr>
              <w:pStyle w:val="EmptyCell0"/>
              <w:jc w:val="left"/>
              <w:rPr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60753" w14:textId="77777777" w:rsidR="00833413" w:rsidRPr="00F9704D" w:rsidRDefault="00833413" w:rsidP="00833413">
            <w:pPr>
              <w:pStyle w:val="EmptyCell0"/>
              <w:jc w:val="left"/>
              <w:rPr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D48B" w14:textId="77777777" w:rsidR="00833413" w:rsidRPr="00F9704D" w:rsidRDefault="00833413" w:rsidP="00833413">
            <w:pPr>
              <w:pStyle w:val="EmptyCell0"/>
              <w:jc w:val="left"/>
              <w:rPr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DA6B9" w14:textId="77777777" w:rsidR="00833413" w:rsidRPr="00F9704D" w:rsidRDefault="00833413" w:rsidP="00833413">
            <w:pPr>
              <w:pStyle w:val="EmptyCell0"/>
              <w:jc w:val="left"/>
              <w:rPr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1D2F6" w14:textId="77777777" w:rsidR="00833413" w:rsidRPr="00F9704D" w:rsidRDefault="00833413" w:rsidP="00833413">
            <w:pPr>
              <w:pStyle w:val="EmptyCell0"/>
              <w:jc w:val="left"/>
              <w:rPr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6F357" w14:textId="77777777" w:rsidR="00833413" w:rsidRPr="00F9704D" w:rsidRDefault="00833413" w:rsidP="00833413">
            <w:pPr>
              <w:pStyle w:val="EmptyCell0"/>
              <w:jc w:val="left"/>
              <w:rPr>
                <w:highlight w:val="yellow"/>
              </w:rPr>
            </w:pPr>
          </w:p>
        </w:tc>
      </w:tr>
      <w:tr w:rsidR="00537ED2" w:rsidRPr="00457CE0" w14:paraId="2FF22916" w14:textId="77777777" w:rsidTr="00D011F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11ACA" w14:textId="77777777" w:rsidR="00537ED2" w:rsidRPr="00D441E0" w:rsidRDefault="00537ED2" w:rsidP="00537ED2">
            <w:pPr>
              <w:pStyle w:val="BStabletextunbold"/>
            </w:pPr>
            <w:r w:rsidRPr="00D441E0">
              <w:t>Dividends (market gains on land sales)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99D93FF" w14:textId="0CEB0EF4" w:rsidR="00537ED2" w:rsidRPr="00D011F5" w:rsidRDefault="00537ED2" w:rsidP="00D011F5">
            <w:pPr>
              <w:pStyle w:val="Btablefigureunbold"/>
            </w:pPr>
            <w:r w:rsidRPr="00D011F5">
              <w:t>17,829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3700F" w14:textId="30A96E93" w:rsidR="00537ED2" w:rsidRPr="00D011F5" w:rsidRDefault="00537ED2" w:rsidP="00D011F5">
            <w:pPr>
              <w:pStyle w:val="Btablefigureunbold"/>
            </w:pPr>
            <w:r w:rsidRPr="00D011F5">
              <w:t>66,649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EC1CC" w14:textId="6557CF02" w:rsidR="00537ED2" w:rsidRPr="00D011F5" w:rsidRDefault="00537ED2" w:rsidP="00D011F5">
            <w:pPr>
              <w:pStyle w:val="Btablefigureunbold"/>
            </w:pPr>
            <w:r w:rsidRPr="00D011F5">
              <w:t>2,756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D7A7C" w14:textId="4A2FF167" w:rsidR="00537ED2" w:rsidRPr="00D011F5" w:rsidRDefault="00537ED2" w:rsidP="00D011F5">
            <w:pPr>
              <w:pStyle w:val="Btablefigureunbold"/>
            </w:pPr>
            <w:r w:rsidRPr="00D011F5">
              <w:t>57,546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0DCEA" w14:textId="2C4CC939" w:rsidR="00537ED2" w:rsidRPr="00D011F5" w:rsidRDefault="00537ED2" w:rsidP="00D011F5">
            <w:pPr>
              <w:pStyle w:val="Btablefigureunbold"/>
            </w:pPr>
            <w:r w:rsidRPr="00D011F5">
              <w:t>35,342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7A5D8" w14:textId="18D04A27" w:rsidR="00537ED2" w:rsidRPr="00D011F5" w:rsidRDefault="00537ED2" w:rsidP="00D011F5">
            <w:pPr>
              <w:pStyle w:val="Btablefigureunbold"/>
            </w:pPr>
            <w:r w:rsidRPr="00D011F5">
              <w:t>22,902</w:t>
            </w:r>
          </w:p>
        </w:tc>
      </w:tr>
      <w:tr w:rsidR="00537ED2" w:rsidRPr="00457CE0" w14:paraId="1D5E3B88" w14:textId="77777777" w:rsidTr="00096742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1EEDC2" w14:textId="77777777" w:rsidR="00537ED2" w:rsidRPr="00D441E0" w:rsidRDefault="00537ED2" w:rsidP="00537ED2">
            <w:pPr>
              <w:pStyle w:val="BStabletextunbold"/>
            </w:pPr>
            <w:r w:rsidRPr="00D441E0">
              <w:t>Net land revenue (undeveloped land value)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5594113A" w14:textId="6F03BF43" w:rsidR="00537ED2" w:rsidRPr="00D011F5" w:rsidRDefault="00537ED2" w:rsidP="00D011F5">
            <w:pPr>
              <w:pStyle w:val="Btablefigureunbold"/>
            </w:pPr>
            <w:r w:rsidRPr="00D011F5">
              <w:t>22,597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65D1B0" w14:textId="7DCD6093" w:rsidR="00537ED2" w:rsidRPr="00D011F5" w:rsidRDefault="00537ED2" w:rsidP="00D011F5">
            <w:pPr>
              <w:pStyle w:val="Btablefigureunbold"/>
            </w:pPr>
            <w:r w:rsidRPr="00D011F5">
              <w:t>47,492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2A0AD4" w14:textId="74AD6627" w:rsidR="00537ED2" w:rsidRPr="00D011F5" w:rsidRDefault="00537ED2" w:rsidP="00D011F5">
            <w:pPr>
              <w:pStyle w:val="Btablefigureunbold"/>
            </w:pPr>
            <w:r w:rsidRPr="00D011F5">
              <w:t>41,952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EE4234" w14:textId="09B987B9" w:rsidR="00537ED2" w:rsidRPr="00D011F5" w:rsidRDefault="00537ED2" w:rsidP="00D011F5">
            <w:pPr>
              <w:pStyle w:val="Btablefigureunbold"/>
            </w:pPr>
            <w:r w:rsidRPr="00D011F5">
              <w:t>28,741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6EA0E8" w14:textId="2D98779C" w:rsidR="00537ED2" w:rsidRPr="00D011F5" w:rsidRDefault="00537ED2" w:rsidP="00D011F5">
            <w:pPr>
              <w:pStyle w:val="Btablefigureunbold"/>
            </w:pPr>
            <w:r w:rsidRPr="00D011F5">
              <w:t>34,389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1F99DA" w14:textId="4D316660" w:rsidR="00537ED2" w:rsidRPr="00D011F5" w:rsidRDefault="00537ED2" w:rsidP="00D011F5">
            <w:pPr>
              <w:pStyle w:val="Btablefigureunbold"/>
            </w:pPr>
            <w:r w:rsidRPr="00D011F5">
              <w:t>28,562</w:t>
            </w:r>
          </w:p>
        </w:tc>
      </w:tr>
      <w:tr w:rsidR="00537ED2" w:rsidRPr="00457CE0" w14:paraId="10A65590" w14:textId="77777777" w:rsidTr="00096742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1E8348" w14:textId="77777777" w:rsidR="00537ED2" w:rsidRPr="00D441E0" w:rsidRDefault="00537ED2" w:rsidP="00537ED2">
            <w:pPr>
              <w:pStyle w:val="BStabletextunbold"/>
            </w:pPr>
            <w:r w:rsidRPr="00D441E0">
              <w:t>Net gain/(loss) on sale/(disposal) of non</w:t>
            </w:r>
            <w:r w:rsidRPr="00D441E0">
              <w:noBreakHyphen/>
              <w:t>financial assets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049F47D0" w14:textId="4AFEF5B1" w:rsidR="00537ED2" w:rsidRPr="00D011F5" w:rsidRDefault="00537ED2" w:rsidP="00D011F5">
            <w:pPr>
              <w:pStyle w:val="Btablefigureunbold"/>
            </w:pPr>
            <w:r w:rsidRPr="00D011F5">
              <w:t>14,419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92A431" w14:textId="32245EBE" w:rsidR="00537ED2" w:rsidRPr="00D011F5" w:rsidRDefault="00537ED2" w:rsidP="00D011F5">
            <w:pPr>
              <w:pStyle w:val="Btablefigureunbold"/>
            </w:pPr>
            <w:r w:rsidRPr="00D011F5">
              <w:t>-2,282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B1DD65" w14:textId="3B34CB9F" w:rsidR="00537ED2" w:rsidRPr="00D011F5" w:rsidRDefault="00537ED2" w:rsidP="00D011F5">
            <w:pPr>
              <w:pStyle w:val="Btablefigureunbold"/>
            </w:pPr>
            <w:r w:rsidRPr="00D011F5">
              <w:t>-8,800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872D42" w14:textId="7B314E62" w:rsidR="00537ED2" w:rsidRPr="00D011F5" w:rsidRDefault="00537ED2" w:rsidP="00D011F5">
            <w:pPr>
              <w:pStyle w:val="Btablefigureunbold"/>
            </w:pPr>
            <w:r w:rsidRPr="00D011F5">
              <w:t>-9,877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DFEDFB" w14:textId="2D98F9D1" w:rsidR="00537ED2" w:rsidRPr="00D011F5" w:rsidRDefault="00537ED2" w:rsidP="00D011F5">
            <w:pPr>
              <w:pStyle w:val="Btablefigureunbold"/>
            </w:pPr>
            <w:r w:rsidRPr="00D011F5">
              <w:t>-10,973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B98814" w14:textId="60B49646" w:rsidR="00537ED2" w:rsidRPr="00D011F5" w:rsidRDefault="00537ED2" w:rsidP="00D011F5">
            <w:pPr>
              <w:pStyle w:val="Btablefigureunbold"/>
            </w:pPr>
            <w:r w:rsidRPr="00D011F5">
              <w:t>-12,117</w:t>
            </w:r>
          </w:p>
        </w:tc>
      </w:tr>
      <w:tr w:rsidR="00537ED2" w:rsidRPr="00457CE0" w14:paraId="0FFC8D4A" w14:textId="77777777" w:rsidTr="00096742">
        <w:trPr>
          <w:cantSplit/>
          <w:trHeight w:val="20"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</w:tcPr>
          <w:p w14:paraId="582D372C" w14:textId="77777777" w:rsidR="00537ED2" w:rsidRPr="00D441E0" w:rsidRDefault="00537ED2" w:rsidP="00B125C1">
            <w:pPr>
              <w:pStyle w:val="BStabletextunbold"/>
            </w:pPr>
            <w:r w:rsidRPr="00EF1788">
              <w:t>Net gain/(loss) on financial assets or liabilities at fair value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59AA8639" w14:textId="385377E4" w:rsidR="00537ED2" w:rsidRPr="00D011F5" w:rsidRDefault="00537ED2" w:rsidP="00B125C1">
            <w:pPr>
              <w:pStyle w:val="Btablefigureunbold"/>
            </w:pPr>
            <w:r w:rsidRPr="00D011F5">
              <w:t>425,193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EC207B" w14:textId="752B29A3" w:rsidR="00537ED2" w:rsidRPr="00D011F5" w:rsidRDefault="00537ED2" w:rsidP="00B125C1">
            <w:pPr>
              <w:pStyle w:val="Btablefigureunbold"/>
            </w:pPr>
            <w:r w:rsidRPr="00D011F5">
              <w:t>692,242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A6FE79" w14:textId="73746A80" w:rsidR="00537ED2" w:rsidRPr="00D011F5" w:rsidRDefault="00537ED2" w:rsidP="00B125C1">
            <w:pPr>
              <w:pStyle w:val="Btablefigureunbold"/>
            </w:pPr>
            <w:r w:rsidRPr="00D011F5">
              <w:t>229,223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7D6876" w14:textId="0AF5E2FC" w:rsidR="00537ED2" w:rsidRPr="00D011F5" w:rsidRDefault="00537ED2" w:rsidP="00B125C1">
            <w:pPr>
              <w:pStyle w:val="Btablefigureunbold"/>
            </w:pPr>
            <w:r w:rsidRPr="00D011F5">
              <w:t>249,103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1D3E0C" w14:textId="16119213" w:rsidR="00537ED2" w:rsidRPr="00D011F5" w:rsidRDefault="00537ED2" w:rsidP="00B125C1">
            <w:pPr>
              <w:pStyle w:val="Btablefigureunbold"/>
            </w:pPr>
            <w:r w:rsidRPr="00D011F5">
              <w:t>266,729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E241A0" w14:textId="3B1DA30B" w:rsidR="00537ED2" w:rsidRPr="00D011F5" w:rsidRDefault="00537ED2" w:rsidP="00B125C1">
            <w:pPr>
              <w:pStyle w:val="Btablefigureunbold"/>
            </w:pPr>
            <w:r w:rsidRPr="00D011F5">
              <w:t>285,465</w:t>
            </w:r>
          </w:p>
        </w:tc>
      </w:tr>
      <w:tr w:rsidR="00537ED2" w:rsidRPr="00457CE0" w14:paraId="6E383444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51497" w14:textId="77777777" w:rsidR="00537ED2" w:rsidRPr="00D441E0" w:rsidRDefault="00537ED2" w:rsidP="00B125C1">
            <w:pPr>
              <w:pStyle w:val="BStabletextunbold"/>
            </w:pPr>
            <w:r w:rsidRPr="00EF1788">
              <w:t>Doubtful debts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3D45A" w14:textId="13E93AD1" w:rsidR="00537ED2" w:rsidRPr="00D011F5" w:rsidRDefault="00537ED2" w:rsidP="00B125C1">
            <w:pPr>
              <w:pStyle w:val="Btablefigureunbold"/>
            </w:pPr>
            <w:r w:rsidRPr="00D011F5">
              <w:t>-10,794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E63EF6" w14:textId="75822D47" w:rsidR="00537ED2" w:rsidRPr="00D011F5" w:rsidRDefault="00537ED2" w:rsidP="00B125C1">
            <w:pPr>
              <w:pStyle w:val="Btablefigureunbold"/>
            </w:pPr>
            <w:r w:rsidRPr="00D011F5">
              <w:t>-3,857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A3B08" w14:textId="5426A53D" w:rsidR="00537ED2" w:rsidRPr="00D011F5" w:rsidRDefault="00537ED2" w:rsidP="00B125C1">
            <w:pPr>
              <w:pStyle w:val="Btablefigureunbold"/>
            </w:pPr>
            <w:r w:rsidRPr="00D011F5">
              <w:t>-12,928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78FAC" w14:textId="7B04A30D" w:rsidR="00537ED2" w:rsidRPr="00D011F5" w:rsidRDefault="00537ED2" w:rsidP="00B125C1">
            <w:pPr>
              <w:pStyle w:val="Btablefigureunbold"/>
            </w:pPr>
            <w:r w:rsidRPr="00D011F5">
              <w:t>-10,755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FBDA8" w14:textId="7BF0238E" w:rsidR="00537ED2" w:rsidRPr="00D011F5" w:rsidRDefault="00537ED2" w:rsidP="00B125C1">
            <w:pPr>
              <w:pStyle w:val="Btablefigureunbold"/>
            </w:pPr>
            <w:r w:rsidRPr="00D011F5">
              <w:t>-10,907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3BBFC1" w14:textId="4690E5E9" w:rsidR="00537ED2" w:rsidRPr="00D011F5" w:rsidRDefault="00537ED2" w:rsidP="00B125C1">
            <w:pPr>
              <w:pStyle w:val="Btablefigureunbold"/>
            </w:pPr>
            <w:r w:rsidRPr="00D011F5">
              <w:t>-11,060</w:t>
            </w:r>
          </w:p>
        </w:tc>
      </w:tr>
      <w:tr w:rsidR="00537ED2" w:rsidRPr="00D011F5" w14:paraId="23244E55" w14:textId="77777777" w:rsidTr="00227661">
        <w:trPr>
          <w:cantSplit/>
          <w:trHeight w:val="20"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9F6EE" w14:textId="77777777" w:rsidR="00537ED2" w:rsidRPr="001913A8" w:rsidRDefault="00537ED2" w:rsidP="00B125C1">
            <w:pPr>
              <w:pStyle w:val="BStabletextbold"/>
              <w:rPr>
                <w:color w:val="472D8C"/>
              </w:rPr>
            </w:pPr>
            <w:r w:rsidRPr="001913A8">
              <w:rPr>
                <w:color w:val="472D8C"/>
              </w:rPr>
              <w:t xml:space="preserve">Operating </w:t>
            </w:r>
            <w:r w:rsidRPr="00D011F5">
              <w:rPr>
                <w:color w:val="472D8C"/>
              </w:rPr>
              <w:t>deficit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30DC2" w14:textId="5FC9C0C5" w:rsidR="00537ED2" w:rsidRPr="001913A8" w:rsidRDefault="00537ED2" w:rsidP="00B125C1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-299,424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F3AAB5" w14:textId="59F5276C" w:rsidR="00537ED2" w:rsidRPr="001913A8" w:rsidRDefault="00537ED2" w:rsidP="00B125C1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313,600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E8DCCA" w14:textId="699DEEFF" w:rsidR="00537ED2" w:rsidRPr="001913A8" w:rsidRDefault="00537ED2" w:rsidP="00B125C1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-915,341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6AEE9A" w14:textId="3FD10811" w:rsidR="00537ED2" w:rsidRPr="001913A8" w:rsidRDefault="00537ED2" w:rsidP="00B125C1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-480,872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04CC7" w14:textId="512F47A5" w:rsidR="00537ED2" w:rsidRPr="001913A8" w:rsidRDefault="00537ED2" w:rsidP="00B125C1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-463,517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E6F65" w14:textId="1DDC6C1F" w:rsidR="00537ED2" w:rsidRPr="001913A8" w:rsidRDefault="00537ED2" w:rsidP="00B125C1">
            <w:pPr>
              <w:pStyle w:val="BStabletextbold"/>
              <w:jc w:val="right"/>
              <w:rPr>
                <w:color w:val="472D8C"/>
              </w:rPr>
            </w:pPr>
            <w:r w:rsidRPr="00D011F5">
              <w:rPr>
                <w:color w:val="472D8C"/>
              </w:rPr>
              <w:t>-425,634</w:t>
            </w:r>
          </w:p>
        </w:tc>
      </w:tr>
      <w:tr w:rsidR="00833413" w:rsidRPr="00457CE0" w14:paraId="2001FFF9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2DDE826" w14:textId="77777777" w:rsidR="00833413" w:rsidRPr="00D441E0" w:rsidRDefault="00833413" w:rsidP="00833413">
            <w:pPr>
              <w:pStyle w:val="BStabletextbold"/>
            </w:pPr>
            <w:r w:rsidRPr="00EF1788">
              <w:t>Other economic flows – other comprehensive income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nil"/>
            </w:tcBorders>
          </w:tcPr>
          <w:p w14:paraId="561FC867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C580604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7EB7ED2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06D4769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B594A35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B809C89" w14:textId="77777777" w:rsidR="00833413" w:rsidRPr="00457CE0" w:rsidRDefault="00833413" w:rsidP="00833413">
            <w:pPr>
              <w:pStyle w:val="Btablefigureunbold"/>
            </w:pPr>
          </w:p>
        </w:tc>
      </w:tr>
      <w:tr w:rsidR="00833413" w:rsidRPr="00457CE0" w14:paraId="19B9608B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C5C2E3" w14:textId="77777777" w:rsidR="00833413" w:rsidRPr="00D441E0" w:rsidRDefault="00833413" w:rsidP="00833413">
            <w:pPr>
              <w:pStyle w:val="BStabletextbold"/>
            </w:pPr>
            <w:r w:rsidRPr="00EF1788">
              <w:t>Items that will not be subsequently reclassified to profit or loss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48D22042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2C5ABE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A211E7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958D74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60805E" w14:textId="77777777" w:rsidR="00833413" w:rsidRPr="00457CE0" w:rsidRDefault="00833413" w:rsidP="00833413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298AAA" w14:textId="77777777" w:rsidR="00833413" w:rsidRPr="00457CE0" w:rsidRDefault="00833413" w:rsidP="00833413">
            <w:pPr>
              <w:pStyle w:val="Btablefigureunbold"/>
            </w:pPr>
          </w:p>
        </w:tc>
      </w:tr>
      <w:tr w:rsidR="007A2979" w:rsidRPr="00457CE0" w14:paraId="421F9475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B98497" w14:textId="77777777" w:rsidR="007A2979" w:rsidRPr="00D441E0" w:rsidRDefault="007A2979" w:rsidP="007A2979">
            <w:pPr>
              <w:pStyle w:val="BStabletextunbold"/>
            </w:pPr>
            <w:r w:rsidRPr="00EF1788">
              <w:t xml:space="preserve">Payments to </w:t>
            </w:r>
            <w:r>
              <w:t>ACT</w:t>
            </w:r>
            <w:r w:rsidRPr="00EF1788">
              <w:t xml:space="preserve"> government agencies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23209BBA" w14:textId="02DC66D9" w:rsidR="007A2979" w:rsidRPr="00700E71" w:rsidRDefault="007A2979" w:rsidP="00700E71">
            <w:pPr>
              <w:pStyle w:val="Btablefigureunbold"/>
            </w:pPr>
            <w:r w:rsidRPr="00700E71">
              <w:t>-122,320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03069D" w14:textId="5C62573D" w:rsidR="007A2979" w:rsidRPr="00700E71" w:rsidRDefault="007A2979" w:rsidP="00700E71">
            <w:pPr>
              <w:pStyle w:val="Btablefigureunbold"/>
            </w:pPr>
            <w:r w:rsidRPr="00700E71">
              <w:t>-120,133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2178EB" w14:textId="738D56CB" w:rsidR="007A2979" w:rsidRPr="00700E71" w:rsidRDefault="007A2979" w:rsidP="00700E71">
            <w:pPr>
              <w:pStyle w:val="Btablefigureunbold"/>
            </w:pPr>
            <w:r w:rsidRPr="00700E71">
              <w:t>-156,786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28BEF1" w14:textId="4CEE9EDB" w:rsidR="007A2979" w:rsidRPr="00700E71" w:rsidRDefault="007A2979" w:rsidP="00700E71">
            <w:pPr>
              <w:pStyle w:val="Btablefigureunbold"/>
            </w:pPr>
            <w:r w:rsidRPr="00700E71">
              <w:t>-103,938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31E8C9" w14:textId="79511285" w:rsidR="007A2979" w:rsidRPr="00700E71" w:rsidRDefault="007A2979" w:rsidP="00700E71">
            <w:pPr>
              <w:pStyle w:val="Btablefigureunbold"/>
            </w:pPr>
            <w:r w:rsidRPr="00700E71">
              <w:t>-75,408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BC3A91" w14:textId="364065CA" w:rsidR="007A2979" w:rsidRPr="00700E71" w:rsidRDefault="007A2979" w:rsidP="00700E71">
            <w:pPr>
              <w:pStyle w:val="Btablefigureunbold"/>
            </w:pPr>
            <w:r w:rsidRPr="00700E71">
              <w:t>-17,511</w:t>
            </w:r>
          </w:p>
        </w:tc>
      </w:tr>
      <w:tr w:rsidR="007A2979" w:rsidRPr="00457CE0" w14:paraId="28E1882A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8F26CB" w14:textId="2B29C148" w:rsidR="007A2979" w:rsidRPr="00D441E0" w:rsidRDefault="007A2979" w:rsidP="007A2979">
            <w:pPr>
              <w:pStyle w:val="BStabletextunbold"/>
            </w:pPr>
            <w:r w:rsidRPr="00EF1788">
              <w:t xml:space="preserve">Transfer of assets to the </w:t>
            </w:r>
            <w:r>
              <w:rPr>
                <w:lang w:val="en-US"/>
              </w:rPr>
              <w:t>Public</w:t>
            </w:r>
            <w:r w:rsidRPr="00EF1788">
              <w:t xml:space="preserve"> </w:t>
            </w:r>
            <w:r>
              <w:t>T</w:t>
            </w:r>
            <w:r w:rsidRPr="00EF1788">
              <w:t xml:space="preserve">rading </w:t>
            </w:r>
            <w:r>
              <w:t>E</w:t>
            </w:r>
            <w:r w:rsidRPr="00EF1788">
              <w:t>nterprises (PTE) sector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1ED00EDE" w14:textId="43B9B925" w:rsidR="007A2979" w:rsidRPr="00700E71" w:rsidRDefault="007A2979" w:rsidP="00700E71">
            <w:pPr>
              <w:pStyle w:val="Btablefigureunbold"/>
            </w:pPr>
            <w:r w:rsidRPr="00700E71">
              <w:t>119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D71B50" w14:textId="4700A632" w:rsidR="007A2979" w:rsidRPr="00700E71" w:rsidRDefault="007A2979" w:rsidP="00700E71">
            <w:pPr>
              <w:pStyle w:val="Btablefigureunbold"/>
            </w:pPr>
            <w:r w:rsidRPr="00700E71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3F9C8A" w14:textId="1047A2D5" w:rsidR="007A2979" w:rsidRPr="00700E71" w:rsidRDefault="007A2979" w:rsidP="00700E71">
            <w:pPr>
              <w:pStyle w:val="Btablefigureunbold"/>
            </w:pPr>
            <w:r w:rsidRPr="00700E71">
              <w:t>-12,000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6510C1" w14:textId="77777777" w:rsidR="007A2979" w:rsidRPr="00700E71" w:rsidRDefault="007A2979" w:rsidP="00700E71">
            <w:pPr>
              <w:pStyle w:val="Btablefigureunbold"/>
            </w:pPr>
            <w:r w:rsidRPr="00700E71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40A5EA" w14:textId="5AE7D581" w:rsidR="007A2979" w:rsidRPr="00700E71" w:rsidRDefault="007A2979" w:rsidP="00700E71">
            <w:pPr>
              <w:pStyle w:val="Btablefigureunbold"/>
            </w:pPr>
            <w:r w:rsidRPr="00700E71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29C7C4" w14:textId="0AF69567" w:rsidR="007A2979" w:rsidRPr="00700E71" w:rsidRDefault="007A2979" w:rsidP="00700E71">
            <w:pPr>
              <w:pStyle w:val="Btablefigureunbold"/>
            </w:pPr>
            <w:r w:rsidRPr="00700E71">
              <w:t>0</w:t>
            </w:r>
          </w:p>
        </w:tc>
      </w:tr>
      <w:tr w:rsidR="007A2979" w:rsidRPr="00457CE0" w14:paraId="64107639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31848D" w14:textId="77777777" w:rsidR="007A2979" w:rsidRPr="00D441E0" w:rsidRDefault="007A2979" w:rsidP="007A2979">
            <w:pPr>
              <w:pStyle w:val="BStabletextunbold"/>
            </w:pPr>
            <w:r w:rsidRPr="00EF1788">
              <w:lastRenderedPageBreak/>
              <w:t>Superannuation actuarial gain/(loss)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59B7187F" w14:textId="7EF49943" w:rsidR="007A2979" w:rsidRPr="00700E71" w:rsidRDefault="007A2979" w:rsidP="00700E71">
            <w:pPr>
              <w:pStyle w:val="Btablefigureunbold"/>
            </w:pPr>
            <w:r w:rsidRPr="00700E71">
              <w:t>3,942,926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33A2F7" w14:textId="08A89C06" w:rsidR="007A2979" w:rsidRPr="00700E71" w:rsidRDefault="007A2979" w:rsidP="00700E71">
            <w:pPr>
              <w:pStyle w:val="Btablefigureunbold"/>
            </w:pPr>
            <w:r w:rsidRPr="00700E71">
              <w:t>-994,929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FFCDF9" w14:textId="273E8D3D" w:rsidR="007A2979" w:rsidRPr="00700E71" w:rsidRDefault="007A2979" w:rsidP="00700E71">
            <w:pPr>
              <w:pStyle w:val="Btablefigureunbold"/>
            </w:pPr>
            <w:r w:rsidRPr="00700E71">
              <w:t>3,412,160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8DA70A" w14:textId="30CE343C" w:rsidR="007A2979" w:rsidRPr="00700E71" w:rsidRDefault="007A2979" w:rsidP="00700E71">
            <w:pPr>
              <w:pStyle w:val="Btablefigureunbold"/>
            </w:pPr>
            <w:r w:rsidRPr="00700E71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4E25D1" w14:textId="71B6B4E4" w:rsidR="007A2979" w:rsidRPr="00700E71" w:rsidRDefault="007A2979" w:rsidP="00700E71">
            <w:pPr>
              <w:pStyle w:val="Btablefigureunbold"/>
            </w:pPr>
            <w:r w:rsidRPr="00700E71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0D8E14" w14:textId="09467988" w:rsidR="007A2979" w:rsidRPr="00700E71" w:rsidRDefault="007A2979" w:rsidP="00700E71">
            <w:pPr>
              <w:pStyle w:val="Btablefigureunbold"/>
            </w:pPr>
            <w:r w:rsidRPr="00700E71">
              <w:t>0</w:t>
            </w:r>
          </w:p>
        </w:tc>
      </w:tr>
      <w:tr w:rsidR="007A2979" w:rsidRPr="00457CE0" w14:paraId="29FBB333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944431" w14:textId="77777777" w:rsidR="007A2979" w:rsidRPr="00D441E0" w:rsidRDefault="007A2979" w:rsidP="007A2979">
            <w:pPr>
              <w:pStyle w:val="BStabletextunbold"/>
            </w:pPr>
            <w:r w:rsidRPr="00EF1788">
              <w:t>Other movements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610903AF" w14:textId="47764F3F" w:rsidR="007A2979" w:rsidRPr="00700E71" w:rsidRDefault="007A2979" w:rsidP="00700E71">
            <w:pPr>
              <w:pStyle w:val="Btablefigureunbold"/>
            </w:pPr>
            <w:r w:rsidRPr="00700E71">
              <w:t>61,402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DF4264" w14:textId="20CAFF27" w:rsidR="007A2979" w:rsidRPr="00700E71" w:rsidRDefault="007A2979" w:rsidP="00700E71">
            <w:pPr>
              <w:pStyle w:val="Btablefigureunbold"/>
            </w:pPr>
            <w:r w:rsidRPr="00700E71">
              <w:t>16,879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02CCCB" w14:textId="25BD180E" w:rsidR="007A2979" w:rsidRPr="00700E71" w:rsidRDefault="007A2979" w:rsidP="00700E71">
            <w:pPr>
              <w:pStyle w:val="Btablefigureunbold"/>
            </w:pPr>
            <w:r w:rsidRPr="00700E71">
              <w:t>-18,760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77791D" w14:textId="6FB0FCB1" w:rsidR="007A2979" w:rsidRPr="00700E71" w:rsidRDefault="007A2979" w:rsidP="00700E71">
            <w:pPr>
              <w:pStyle w:val="Btablefigureunbold"/>
            </w:pPr>
            <w:r w:rsidRPr="00700E71">
              <w:t>9,421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6E208F" w14:textId="73DB0B88" w:rsidR="007A2979" w:rsidRPr="00700E71" w:rsidRDefault="007A2979" w:rsidP="00700E71">
            <w:pPr>
              <w:pStyle w:val="Btablefigureunbold"/>
            </w:pPr>
            <w:r w:rsidRPr="00700E71">
              <w:t>-590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E3CB50" w14:textId="35565CB7" w:rsidR="007A2979" w:rsidRPr="00700E71" w:rsidRDefault="007A2979" w:rsidP="00700E71">
            <w:pPr>
              <w:pStyle w:val="Btablefigureunbold"/>
            </w:pPr>
            <w:r w:rsidRPr="00700E71">
              <w:t>-516</w:t>
            </w:r>
          </w:p>
        </w:tc>
      </w:tr>
      <w:tr w:rsidR="007A2979" w:rsidRPr="00457CE0" w14:paraId="67F0EDA7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167E06" w14:textId="77777777" w:rsidR="007A2979" w:rsidRPr="00D441E0" w:rsidRDefault="007A2979" w:rsidP="007A2979">
            <w:pPr>
              <w:pStyle w:val="BStabletextunbold"/>
            </w:pPr>
            <w:r w:rsidRPr="00EF1788">
              <w:t>Increase/(decrease) in asset revaluation reserve surpluses due to revaluations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51ED857E" w14:textId="26AB37C9" w:rsidR="007A2979" w:rsidRPr="00700E71" w:rsidRDefault="007A2979" w:rsidP="00700E71">
            <w:pPr>
              <w:pStyle w:val="Btablefigureunbold"/>
            </w:pPr>
            <w:r w:rsidRPr="00700E71">
              <w:t>26,318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272065" w14:textId="1187F1D7" w:rsidR="007A2979" w:rsidRPr="00700E71" w:rsidRDefault="007A2979" w:rsidP="00700E71">
            <w:pPr>
              <w:pStyle w:val="Btablefigureunbold"/>
            </w:pPr>
            <w:r w:rsidRPr="00700E71">
              <w:t>195,310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129291" w14:textId="6250A215" w:rsidR="007A2979" w:rsidRPr="00700E71" w:rsidRDefault="007A2979" w:rsidP="00700E71">
            <w:pPr>
              <w:pStyle w:val="Btablefigureunbold"/>
            </w:pPr>
            <w:r w:rsidRPr="00700E71">
              <w:t>-92,375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8D9048" w14:textId="4D2F9925" w:rsidR="007A2979" w:rsidRPr="00700E71" w:rsidRDefault="007A2979" w:rsidP="00700E71">
            <w:pPr>
              <w:pStyle w:val="Btablefigureunbold"/>
            </w:pPr>
            <w:r w:rsidRPr="00700E71">
              <w:t>-69,181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E4D833" w14:textId="3612F0EA" w:rsidR="007A2979" w:rsidRPr="00700E71" w:rsidRDefault="007A2979" w:rsidP="00700E71">
            <w:pPr>
              <w:pStyle w:val="Btablefigureunbold"/>
            </w:pPr>
            <w:r w:rsidRPr="00700E71">
              <w:t>-22,926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46DF4B" w14:textId="0FB11DFF" w:rsidR="007A2979" w:rsidRPr="00700E71" w:rsidRDefault="007A2979" w:rsidP="00700E71">
            <w:pPr>
              <w:pStyle w:val="Btablefigureunbold"/>
            </w:pPr>
            <w:r w:rsidRPr="00700E71">
              <w:t>-23,509</w:t>
            </w:r>
          </w:p>
        </w:tc>
      </w:tr>
      <w:tr w:rsidR="007A2979" w:rsidRPr="00457CE0" w14:paraId="08DC3A5D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D9FC5B" w14:textId="77777777" w:rsidR="007A2979" w:rsidRPr="00D441E0" w:rsidRDefault="007A2979" w:rsidP="007A2979">
            <w:pPr>
              <w:pStyle w:val="BStabletextbold"/>
            </w:pPr>
            <w:r w:rsidRPr="00EF1788">
              <w:t>Items that may be subsequently reclassified to profit or loss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65B2FCFB" w14:textId="77777777" w:rsidR="007A2979" w:rsidRPr="00700E71" w:rsidRDefault="007A2979" w:rsidP="00700E71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A025CB" w14:textId="77777777" w:rsidR="007A2979" w:rsidRPr="00700E71" w:rsidRDefault="007A2979" w:rsidP="00700E71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D692D9" w14:textId="77777777" w:rsidR="007A2979" w:rsidRPr="00700E71" w:rsidRDefault="007A2979" w:rsidP="00700E71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CC47DA" w14:textId="77777777" w:rsidR="007A2979" w:rsidRPr="00700E71" w:rsidRDefault="007A2979" w:rsidP="00700E71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ED58CE" w14:textId="77777777" w:rsidR="007A2979" w:rsidRPr="00700E71" w:rsidRDefault="007A2979" w:rsidP="00700E71">
            <w:pPr>
              <w:pStyle w:val="Btablefigureunbold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749745" w14:textId="77777777" w:rsidR="007A2979" w:rsidRPr="00700E71" w:rsidRDefault="007A2979" w:rsidP="00700E71">
            <w:pPr>
              <w:pStyle w:val="Btablefigureunbold"/>
            </w:pPr>
          </w:p>
        </w:tc>
      </w:tr>
      <w:tr w:rsidR="007A2979" w:rsidRPr="00457CE0" w14:paraId="322E38E9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7C4DA" w14:textId="77777777" w:rsidR="007A2979" w:rsidRPr="00D441E0" w:rsidRDefault="007A2979" w:rsidP="007A2979">
            <w:pPr>
              <w:pStyle w:val="BStabletextunbold"/>
            </w:pPr>
            <w:r w:rsidRPr="00EF1788">
              <w:t>Increase/(decrease) in net assets of PTE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7821D" w14:textId="279B7B70" w:rsidR="007A2979" w:rsidRPr="00700E71" w:rsidRDefault="007A2979" w:rsidP="00700E71">
            <w:pPr>
              <w:pStyle w:val="Btablefigureunbold"/>
            </w:pPr>
            <w:r w:rsidRPr="00700E71">
              <w:t>-10,505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175EBE" w14:textId="12DB4385" w:rsidR="007A2979" w:rsidRPr="00700E71" w:rsidRDefault="007A2979" w:rsidP="00700E71">
            <w:pPr>
              <w:pStyle w:val="Btablefigureunbold"/>
            </w:pPr>
            <w:r w:rsidRPr="00700E71">
              <w:t>1,251,969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9A4816" w14:textId="4A66E708" w:rsidR="007A2979" w:rsidRPr="00700E71" w:rsidRDefault="007A2979" w:rsidP="00700E71">
            <w:pPr>
              <w:pStyle w:val="Btablefigureunbold"/>
            </w:pPr>
            <w:r w:rsidRPr="00700E71">
              <w:t>145,646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CC3C27" w14:textId="18D88313" w:rsidR="007A2979" w:rsidRPr="00700E71" w:rsidRDefault="007A2979" w:rsidP="00700E71">
            <w:pPr>
              <w:pStyle w:val="Btablefigureunbold"/>
            </w:pPr>
            <w:r w:rsidRPr="00700E71">
              <w:t>-6,231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2C5492" w14:textId="452935A9" w:rsidR="007A2979" w:rsidRPr="00700E71" w:rsidRDefault="007A2979" w:rsidP="00700E71">
            <w:pPr>
              <w:pStyle w:val="Btablefigureunbold"/>
            </w:pPr>
            <w:r w:rsidRPr="00700E71">
              <w:t>164,769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B54BEA" w14:textId="58FC725A" w:rsidR="007A2979" w:rsidRPr="00700E71" w:rsidRDefault="007A2979" w:rsidP="00700E71">
            <w:pPr>
              <w:pStyle w:val="Btablefigureunbold"/>
            </w:pPr>
            <w:r w:rsidRPr="00700E71">
              <w:t>-49,874</w:t>
            </w:r>
          </w:p>
        </w:tc>
      </w:tr>
      <w:tr w:rsidR="007A2979" w:rsidRPr="00700E71" w14:paraId="64C39B42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4A0183" w14:textId="77777777" w:rsidR="007A2979" w:rsidRPr="001913A8" w:rsidRDefault="007A2979" w:rsidP="00700E71">
            <w:pPr>
              <w:pStyle w:val="BStabletextbold"/>
              <w:rPr>
                <w:color w:val="472D8C"/>
              </w:rPr>
            </w:pPr>
            <w:r w:rsidRPr="001913A8">
              <w:rPr>
                <w:color w:val="472D8C"/>
              </w:rPr>
              <w:t>Total comprehensive income/(loss)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8C146" w14:textId="1C814483" w:rsidR="007A2979" w:rsidRPr="001913A8" w:rsidRDefault="007A2979" w:rsidP="00700E71">
            <w:pPr>
              <w:pStyle w:val="BStabletextbold"/>
              <w:jc w:val="right"/>
              <w:rPr>
                <w:color w:val="472D8C"/>
              </w:rPr>
            </w:pPr>
            <w:r w:rsidRPr="00700E71">
              <w:rPr>
                <w:color w:val="472D8C"/>
              </w:rPr>
              <w:t>3,598,516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8B8D99" w14:textId="262E180E" w:rsidR="007A2979" w:rsidRPr="001913A8" w:rsidRDefault="007A2979" w:rsidP="00700E71">
            <w:pPr>
              <w:pStyle w:val="BStabletextbold"/>
              <w:jc w:val="right"/>
              <w:rPr>
                <w:color w:val="472D8C"/>
              </w:rPr>
            </w:pPr>
            <w:r w:rsidRPr="00700E71">
              <w:rPr>
                <w:color w:val="472D8C"/>
              </w:rPr>
              <w:t>662,697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C3E106" w14:textId="68B9EADB" w:rsidR="007A2979" w:rsidRPr="001913A8" w:rsidRDefault="007A2979" w:rsidP="00700E71">
            <w:pPr>
              <w:pStyle w:val="BStabletextbold"/>
              <w:jc w:val="right"/>
              <w:rPr>
                <w:color w:val="472D8C"/>
              </w:rPr>
            </w:pPr>
            <w:r w:rsidRPr="00700E71">
              <w:rPr>
                <w:color w:val="472D8C"/>
              </w:rPr>
              <w:t>2,362,544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9C9719" w14:textId="67BBDE5B" w:rsidR="007A2979" w:rsidRPr="001913A8" w:rsidRDefault="007A2979" w:rsidP="00700E71">
            <w:pPr>
              <w:pStyle w:val="BStabletextbold"/>
              <w:jc w:val="right"/>
              <w:rPr>
                <w:color w:val="472D8C"/>
              </w:rPr>
            </w:pPr>
            <w:r w:rsidRPr="00700E71">
              <w:rPr>
                <w:color w:val="472D8C"/>
              </w:rPr>
              <w:t>-650,801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5D4D7B" w14:textId="2D4E25F9" w:rsidR="007A2979" w:rsidRPr="001913A8" w:rsidRDefault="007A2979" w:rsidP="00700E71">
            <w:pPr>
              <w:pStyle w:val="BStabletextbold"/>
              <w:jc w:val="right"/>
              <w:rPr>
                <w:color w:val="472D8C"/>
              </w:rPr>
            </w:pPr>
            <w:r w:rsidRPr="00700E71">
              <w:rPr>
                <w:color w:val="472D8C"/>
              </w:rPr>
              <w:t>-397,672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258C0" w14:textId="2A137DED" w:rsidR="007A2979" w:rsidRPr="001913A8" w:rsidRDefault="007A2979" w:rsidP="00700E71">
            <w:pPr>
              <w:pStyle w:val="BStabletextbold"/>
              <w:jc w:val="right"/>
              <w:rPr>
                <w:color w:val="472D8C"/>
              </w:rPr>
            </w:pPr>
            <w:r w:rsidRPr="00700E71">
              <w:rPr>
                <w:color w:val="472D8C"/>
              </w:rPr>
              <w:t>-517,044</w:t>
            </w:r>
          </w:p>
        </w:tc>
      </w:tr>
      <w:tr w:rsidR="00833413" w:rsidRPr="00457CE0" w14:paraId="6FBFACBB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F282731" w14:textId="77777777" w:rsidR="00833413" w:rsidRPr="00D441E0" w:rsidRDefault="00833413" w:rsidP="00833413">
            <w:pPr>
              <w:pStyle w:val="BStabletextbold"/>
            </w:pPr>
            <w:r w:rsidRPr="008D5AEF">
              <w:t>Key fiscal aggregates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nil"/>
            </w:tcBorders>
          </w:tcPr>
          <w:p w14:paraId="02745214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37D837C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12A0B0F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04F71538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5F5C5DC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0B44B76" w14:textId="77777777" w:rsidR="00833413" w:rsidRPr="00457CE0" w:rsidRDefault="00833413" w:rsidP="00833413">
            <w:pPr>
              <w:pStyle w:val="EmptyCell0"/>
            </w:pPr>
          </w:p>
        </w:tc>
      </w:tr>
      <w:tr w:rsidR="007A2979" w:rsidRPr="009908DF" w14:paraId="129B6E5A" w14:textId="77777777" w:rsidTr="00700E71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526AFC" w14:textId="77777777" w:rsidR="007A2979" w:rsidRPr="009908DF" w:rsidRDefault="007A2979" w:rsidP="00A71789">
            <w:pPr>
              <w:pStyle w:val="BStabletextunbold"/>
              <w:rPr>
                <w:b/>
                <w:bCs w:val="0"/>
              </w:rPr>
            </w:pPr>
            <w:r w:rsidRPr="009908DF">
              <w:rPr>
                <w:b/>
                <w:bCs w:val="0"/>
              </w:rPr>
              <w:t xml:space="preserve">UPF net operating balance 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1FDF1280" w14:textId="4C36A8D1" w:rsidR="007A2979" w:rsidRPr="009908DF" w:rsidRDefault="007A2979" w:rsidP="009908DF">
            <w:pPr>
              <w:pStyle w:val="BStabletextunbold"/>
              <w:jc w:val="right"/>
              <w:rPr>
                <w:b/>
                <w:bCs w:val="0"/>
              </w:rPr>
            </w:pPr>
            <w:r w:rsidRPr="009908DF">
              <w:rPr>
                <w:b/>
                <w:bCs w:val="0"/>
              </w:rPr>
              <w:t>-768,668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D580E1" w14:textId="67F743B9" w:rsidR="007A2979" w:rsidRPr="009908DF" w:rsidRDefault="007A2979" w:rsidP="009908DF">
            <w:pPr>
              <w:pStyle w:val="BStabletextunbold"/>
              <w:jc w:val="right"/>
              <w:rPr>
                <w:b/>
                <w:bCs w:val="0"/>
              </w:rPr>
            </w:pPr>
            <w:r w:rsidRPr="009908DF">
              <w:rPr>
                <w:b/>
                <w:bCs w:val="0"/>
              </w:rPr>
              <w:t>-486,644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BE2369" w14:textId="07BB34F8" w:rsidR="007A2979" w:rsidRPr="009908DF" w:rsidRDefault="007A2979" w:rsidP="009908DF">
            <w:pPr>
              <w:pStyle w:val="BStabletextunbold"/>
              <w:jc w:val="right"/>
              <w:rPr>
                <w:b/>
                <w:bCs w:val="0"/>
              </w:rPr>
            </w:pPr>
            <w:r w:rsidRPr="009908DF">
              <w:rPr>
                <w:b/>
                <w:bCs w:val="0"/>
              </w:rPr>
              <w:t>-1,167,544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614DA9" w14:textId="128E3A93" w:rsidR="007A2979" w:rsidRPr="009908DF" w:rsidRDefault="007A2979" w:rsidP="009908DF">
            <w:pPr>
              <w:pStyle w:val="BStabletextunbold"/>
              <w:jc w:val="right"/>
              <w:rPr>
                <w:b/>
                <w:bCs w:val="0"/>
              </w:rPr>
            </w:pPr>
            <w:r w:rsidRPr="009908DF">
              <w:rPr>
                <w:b/>
                <w:bCs w:val="0"/>
              </w:rPr>
              <w:t>-795,630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ED100E" w14:textId="7569D425" w:rsidR="007A2979" w:rsidRPr="009908DF" w:rsidRDefault="007A2979" w:rsidP="009908DF">
            <w:pPr>
              <w:pStyle w:val="BStabletextunbold"/>
              <w:jc w:val="right"/>
              <w:rPr>
                <w:b/>
                <w:bCs w:val="0"/>
              </w:rPr>
            </w:pPr>
            <w:r w:rsidRPr="009908DF">
              <w:rPr>
                <w:b/>
                <w:bCs w:val="0"/>
              </w:rPr>
              <w:t>-778,097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8DC3C1" w14:textId="77FC845D" w:rsidR="007A2979" w:rsidRPr="009908DF" w:rsidRDefault="007A2979" w:rsidP="009908DF">
            <w:pPr>
              <w:pStyle w:val="BStabletextunbold"/>
              <w:jc w:val="right"/>
              <w:rPr>
                <w:b/>
                <w:bCs w:val="0"/>
              </w:rPr>
            </w:pPr>
            <w:r w:rsidRPr="009908DF">
              <w:rPr>
                <w:b/>
                <w:bCs w:val="0"/>
              </w:rPr>
              <w:t>-739,386</w:t>
            </w:r>
          </w:p>
        </w:tc>
      </w:tr>
      <w:tr w:rsidR="00833413" w:rsidRPr="00D561A1" w14:paraId="21DA4689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E51EC0" w14:textId="37D04C43" w:rsidR="00833413" w:rsidRPr="00D441E0" w:rsidRDefault="0069298B" w:rsidP="00833413">
            <w:pPr>
              <w:pStyle w:val="BStabletextbold"/>
            </w:pPr>
            <w:r>
              <w:rPr>
                <w:lang w:val="en-US"/>
              </w:rPr>
              <w:t>Less</w:t>
            </w:r>
            <w:r w:rsidR="00833413" w:rsidRPr="008D5AEF">
              <w:rPr>
                <w:i/>
                <w:iCs/>
              </w:rPr>
              <w:t xml:space="preserve"> </w:t>
            </w:r>
            <w:r w:rsidR="00833413" w:rsidRPr="008D5AEF">
              <w:t>net acquisition of non</w:t>
            </w:r>
            <w:r w:rsidR="00833413" w:rsidRPr="008D5AEF">
              <w:noBreakHyphen/>
              <w:t xml:space="preserve">financial assets 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43D9A476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870E53" w14:textId="14EE129F" w:rsidR="00833413" w:rsidRPr="00D561A1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3D3642" w14:textId="3C4A9976" w:rsidR="00833413" w:rsidRPr="00D561A1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574CFC" w14:textId="748C0FE4" w:rsidR="00833413" w:rsidRPr="00D561A1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310C34" w14:textId="1C93FE36" w:rsidR="00833413" w:rsidRPr="00D561A1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AE0A9F" w14:textId="57957AC7" w:rsidR="00833413" w:rsidRPr="00D561A1" w:rsidRDefault="00833413" w:rsidP="00833413">
            <w:pPr>
              <w:pStyle w:val="EmptyCell0"/>
            </w:pPr>
          </w:p>
        </w:tc>
      </w:tr>
      <w:tr w:rsidR="00133CB5" w:rsidRPr="00457CE0" w14:paraId="3A223DBE" w14:textId="77777777" w:rsidTr="00133CB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D0C844" w14:textId="77777777" w:rsidR="00133CB5" w:rsidRPr="00D441E0" w:rsidRDefault="00133CB5" w:rsidP="00133CB5">
            <w:pPr>
              <w:pStyle w:val="BStabletextunbold"/>
            </w:pPr>
            <w:r w:rsidRPr="008D5AEF">
              <w:rPr>
                <w:bCs w:val="0"/>
              </w:rPr>
              <w:t>Payments for non-financial assets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5D9FB204" w14:textId="00B38AC8" w:rsidR="00133CB5" w:rsidRPr="00133CB5" w:rsidRDefault="00133CB5" w:rsidP="00133CB5">
            <w:pPr>
              <w:pStyle w:val="Btablefigureunbold"/>
            </w:pPr>
            <w:r w:rsidRPr="00133CB5">
              <w:t>1,027,653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7D3113" w14:textId="02DFD75A" w:rsidR="00133CB5" w:rsidRPr="00133CB5" w:rsidRDefault="00133CB5" w:rsidP="00133CB5">
            <w:pPr>
              <w:pStyle w:val="Btablefigureunbold"/>
            </w:pPr>
            <w:r w:rsidRPr="00133CB5">
              <w:t>671,334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D075C7" w14:textId="78BDD87E" w:rsidR="00133CB5" w:rsidRPr="00133CB5" w:rsidRDefault="00133CB5" w:rsidP="00133CB5">
            <w:pPr>
              <w:pStyle w:val="Btablefigureunbold"/>
            </w:pPr>
            <w:r w:rsidRPr="00133CB5">
              <w:t>1,052,744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431EE6" w14:textId="47AF5832" w:rsidR="00133CB5" w:rsidRPr="00133CB5" w:rsidRDefault="00133CB5" w:rsidP="00133CB5">
            <w:pPr>
              <w:pStyle w:val="Btablefigureunbold"/>
            </w:pPr>
            <w:r w:rsidRPr="00133CB5">
              <w:t>828,416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051B98" w14:textId="2CD7406B" w:rsidR="00133CB5" w:rsidRPr="00133CB5" w:rsidRDefault="00133CB5" w:rsidP="00133CB5">
            <w:pPr>
              <w:pStyle w:val="Btablefigureunbold"/>
            </w:pPr>
            <w:r w:rsidRPr="00133CB5">
              <w:t>1,139,037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007F58" w14:textId="58CF22EF" w:rsidR="00133CB5" w:rsidRPr="00133CB5" w:rsidRDefault="00133CB5" w:rsidP="00133CB5">
            <w:pPr>
              <w:pStyle w:val="Btablefigureunbold"/>
            </w:pPr>
            <w:r w:rsidRPr="00133CB5">
              <w:t>1,178,033</w:t>
            </w:r>
          </w:p>
        </w:tc>
      </w:tr>
      <w:tr w:rsidR="00133CB5" w:rsidRPr="00457CE0" w14:paraId="456125D7" w14:textId="77777777" w:rsidTr="00133CB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A775B8" w14:textId="77777777" w:rsidR="00133CB5" w:rsidRPr="00D441E0" w:rsidRDefault="00133CB5" w:rsidP="00133CB5">
            <w:pPr>
              <w:pStyle w:val="BStabletextunbold"/>
            </w:pPr>
            <w:r w:rsidRPr="008D5AEF">
              <w:rPr>
                <w:bCs w:val="0"/>
              </w:rPr>
              <w:t>Sales of non-financial assets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095BE991" w14:textId="6055501E" w:rsidR="00133CB5" w:rsidRPr="00133CB5" w:rsidRDefault="00133CB5" w:rsidP="00133CB5">
            <w:pPr>
              <w:pStyle w:val="Btablefigureunbold"/>
            </w:pPr>
            <w:r w:rsidRPr="00133CB5">
              <w:t>-106,199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1C0B5C" w14:textId="43EF6B9F" w:rsidR="00133CB5" w:rsidRPr="00133CB5" w:rsidRDefault="00133CB5" w:rsidP="00133CB5">
            <w:pPr>
              <w:pStyle w:val="Btablefigureunbold"/>
            </w:pPr>
            <w:r w:rsidRPr="00133CB5">
              <w:t>-97,312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EC9E4B" w14:textId="26274DC4" w:rsidR="00133CB5" w:rsidRPr="00133CB5" w:rsidRDefault="00133CB5" w:rsidP="00133CB5">
            <w:pPr>
              <w:pStyle w:val="Btablefigureunbold"/>
            </w:pPr>
            <w:r w:rsidRPr="00133CB5">
              <w:t>-75,266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815CDE" w14:textId="1D7C1167" w:rsidR="00133CB5" w:rsidRPr="00133CB5" w:rsidRDefault="00133CB5" w:rsidP="00133CB5">
            <w:pPr>
              <w:pStyle w:val="Btablefigureunbold"/>
            </w:pPr>
            <w:r w:rsidRPr="00133CB5">
              <w:t>-37,787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D47E46" w14:textId="3BB46972" w:rsidR="00133CB5" w:rsidRPr="00133CB5" w:rsidRDefault="00133CB5" w:rsidP="00133CB5">
            <w:pPr>
              <w:pStyle w:val="Btablefigureunbold"/>
            </w:pPr>
            <w:r w:rsidRPr="00133CB5">
              <w:t>-38,404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FD2429" w14:textId="133E09C4" w:rsidR="00133CB5" w:rsidRPr="00133CB5" w:rsidRDefault="00133CB5" w:rsidP="00133CB5">
            <w:pPr>
              <w:pStyle w:val="Btablefigureunbold"/>
            </w:pPr>
            <w:r w:rsidRPr="00133CB5">
              <w:t>-38,977</w:t>
            </w:r>
          </w:p>
        </w:tc>
      </w:tr>
      <w:tr w:rsidR="00133CB5" w:rsidRPr="00457CE0" w14:paraId="23D7949A" w14:textId="77777777" w:rsidTr="00133CB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F58724" w14:textId="77777777" w:rsidR="00133CB5" w:rsidRPr="00D441E0" w:rsidRDefault="00133CB5" w:rsidP="00133CB5">
            <w:pPr>
              <w:pStyle w:val="BStabletextunbold"/>
            </w:pPr>
            <w:r w:rsidRPr="008D5AEF">
              <w:rPr>
                <w:bCs w:val="0"/>
              </w:rPr>
              <w:t>Change in inventories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784E4857" w14:textId="53008063" w:rsidR="00133CB5" w:rsidRPr="00133CB5" w:rsidRDefault="00133CB5" w:rsidP="00133CB5">
            <w:pPr>
              <w:pStyle w:val="Btablefigureunbold"/>
            </w:pPr>
            <w:r w:rsidRPr="00133CB5">
              <w:t>164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3A30C2" w14:textId="554A36B2" w:rsidR="00133CB5" w:rsidRPr="00133CB5" w:rsidRDefault="00133CB5" w:rsidP="00133CB5">
            <w:pPr>
              <w:pStyle w:val="Btablefigureunbold"/>
            </w:pPr>
            <w:r w:rsidRPr="00133CB5">
              <w:t>22,472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6D65C2" w14:textId="4CDF1292" w:rsidR="00133CB5" w:rsidRPr="00133CB5" w:rsidRDefault="00133CB5" w:rsidP="00133CB5">
            <w:pPr>
              <w:pStyle w:val="Btablefigureunbold"/>
            </w:pPr>
            <w:r w:rsidRPr="00133CB5">
              <w:t>285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E590E2" w14:textId="4E096564" w:rsidR="00133CB5" w:rsidRPr="00133CB5" w:rsidRDefault="00133CB5" w:rsidP="00133CB5">
            <w:pPr>
              <w:pStyle w:val="Btablefigureunbold"/>
            </w:pPr>
            <w:r w:rsidRPr="00133CB5">
              <w:t>262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F3D390" w14:textId="59838837" w:rsidR="00133CB5" w:rsidRPr="00133CB5" w:rsidRDefault="00133CB5" w:rsidP="00133CB5">
            <w:pPr>
              <w:pStyle w:val="Btablefigureunbold"/>
            </w:pPr>
            <w:r w:rsidRPr="00133CB5">
              <w:t>201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0834A0" w14:textId="260D8C7C" w:rsidR="00133CB5" w:rsidRPr="00133CB5" w:rsidRDefault="00133CB5" w:rsidP="00133CB5">
            <w:pPr>
              <w:pStyle w:val="Btablefigureunbold"/>
            </w:pPr>
            <w:r w:rsidRPr="00133CB5">
              <w:t>208</w:t>
            </w:r>
          </w:p>
        </w:tc>
      </w:tr>
      <w:tr w:rsidR="00133CB5" w:rsidRPr="00457CE0" w14:paraId="6E852E30" w14:textId="77777777" w:rsidTr="00133CB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6C8D72" w14:textId="77777777" w:rsidR="00133CB5" w:rsidRPr="00D441E0" w:rsidRDefault="00133CB5" w:rsidP="00133CB5">
            <w:pPr>
              <w:pStyle w:val="BStabletextunbold"/>
            </w:pPr>
            <w:r w:rsidRPr="008D5AEF">
              <w:rPr>
                <w:bCs w:val="0"/>
              </w:rPr>
              <w:t>Depreciation and amortisation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7F7B1C69" w14:textId="1B21379D" w:rsidR="00133CB5" w:rsidRPr="00133CB5" w:rsidRDefault="00133CB5" w:rsidP="00133CB5">
            <w:pPr>
              <w:pStyle w:val="Btablefigureunbold"/>
            </w:pPr>
            <w:r w:rsidRPr="00133CB5">
              <w:t>-498,236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FDEBB8" w14:textId="645F398E" w:rsidR="00133CB5" w:rsidRPr="00133CB5" w:rsidRDefault="00133CB5" w:rsidP="00133CB5">
            <w:pPr>
              <w:pStyle w:val="Btablefigureunbold"/>
            </w:pPr>
            <w:r w:rsidRPr="00133CB5">
              <w:t>-497,192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48CA30" w14:textId="24D857FD" w:rsidR="00133CB5" w:rsidRPr="00133CB5" w:rsidRDefault="00133CB5" w:rsidP="00133CB5">
            <w:pPr>
              <w:pStyle w:val="Btablefigureunbold"/>
            </w:pPr>
            <w:r w:rsidRPr="00133CB5">
              <w:t>-539,817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814CD5" w14:textId="70D3371A" w:rsidR="00133CB5" w:rsidRPr="00133CB5" w:rsidRDefault="00133CB5" w:rsidP="00133CB5">
            <w:pPr>
              <w:pStyle w:val="Btablefigureunbold"/>
            </w:pPr>
            <w:r w:rsidRPr="00133CB5">
              <w:t>-570,141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6D6676" w14:textId="71F5DA47" w:rsidR="00133CB5" w:rsidRPr="00133CB5" w:rsidRDefault="00133CB5" w:rsidP="00133CB5">
            <w:pPr>
              <w:pStyle w:val="Btablefigureunbold"/>
            </w:pPr>
            <w:r w:rsidRPr="00133CB5">
              <w:t>-597,296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00A9F8" w14:textId="7FC3BD1E" w:rsidR="00133CB5" w:rsidRPr="00133CB5" w:rsidRDefault="00133CB5" w:rsidP="00133CB5">
            <w:pPr>
              <w:pStyle w:val="Btablefigureunbold"/>
            </w:pPr>
            <w:r w:rsidRPr="00133CB5">
              <w:t>-623,503</w:t>
            </w:r>
          </w:p>
        </w:tc>
      </w:tr>
      <w:tr w:rsidR="00133CB5" w:rsidRPr="00457CE0" w14:paraId="6509D8CE" w14:textId="77777777" w:rsidTr="00133CB5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49CFE5" w14:textId="77777777" w:rsidR="00133CB5" w:rsidRPr="00D441E0" w:rsidRDefault="00133CB5" w:rsidP="00133CB5">
            <w:pPr>
              <w:pStyle w:val="BStabletextunbold"/>
            </w:pPr>
            <w:r w:rsidRPr="008D5AEF">
              <w:rPr>
                <w:bCs w:val="0"/>
              </w:rPr>
              <w:t>Other movements in non</w:t>
            </w:r>
            <w:r w:rsidRPr="008D5AEF">
              <w:rPr>
                <w:bCs w:val="0"/>
              </w:rPr>
              <w:noBreakHyphen/>
              <w:t>financial assets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58B93053" w14:textId="342FED47" w:rsidR="00133CB5" w:rsidRPr="00133CB5" w:rsidRDefault="00133CB5" w:rsidP="00133CB5">
            <w:pPr>
              <w:pStyle w:val="Btablefigureunbold"/>
            </w:pPr>
            <w:r w:rsidRPr="00133CB5">
              <w:t>66,941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7FB977" w14:textId="2DAE9DD4" w:rsidR="00133CB5" w:rsidRPr="00133CB5" w:rsidRDefault="00133CB5" w:rsidP="00133CB5">
            <w:pPr>
              <w:pStyle w:val="Btablefigureunbold"/>
            </w:pPr>
            <w:r w:rsidRPr="00133CB5">
              <w:t>69,551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FAF7D9" w14:textId="1AB43C6F" w:rsidR="00133CB5" w:rsidRPr="00133CB5" w:rsidRDefault="00133CB5" w:rsidP="00133CB5">
            <w:pPr>
              <w:pStyle w:val="Btablefigureunbold"/>
            </w:pPr>
            <w:r w:rsidRPr="00133CB5">
              <w:t>251,096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8033611" w14:textId="133B1453" w:rsidR="00133CB5" w:rsidRPr="00133CB5" w:rsidRDefault="00133CB5" w:rsidP="00133CB5">
            <w:pPr>
              <w:pStyle w:val="Btablefigureunbold"/>
            </w:pPr>
            <w:r w:rsidRPr="00133CB5">
              <w:t>97,061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3E1C24" w14:textId="5C876155" w:rsidR="00133CB5" w:rsidRPr="00133CB5" w:rsidRDefault="00133CB5" w:rsidP="00133CB5">
            <w:pPr>
              <w:pStyle w:val="Btablefigureunbold"/>
            </w:pPr>
            <w:r w:rsidRPr="00133CB5">
              <w:t>222,149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CA757C" w14:textId="50ADE806" w:rsidR="00133CB5" w:rsidRPr="00133CB5" w:rsidRDefault="00133CB5" w:rsidP="00133CB5">
            <w:pPr>
              <w:pStyle w:val="Btablefigureunbold"/>
            </w:pPr>
            <w:r w:rsidRPr="00133CB5">
              <w:t>123,483</w:t>
            </w:r>
          </w:p>
        </w:tc>
      </w:tr>
      <w:tr w:rsidR="00133CB5" w:rsidRPr="0098061F" w14:paraId="722500A8" w14:textId="77777777" w:rsidTr="0098061F">
        <w:trPr>
          <w:cantSplit/>
          <w:trHeight w:val="20"/>
          <w:jc w:val="center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F50F8" w14:textId="77777777" w:rsidR="00133CB5" w:rsidRPr="0098061F" w:rsidRDefault="00133CB5" w:rsidP="0098061F">
            <w:pPr>
              <w:pStyle w:val="Btablefigureunbold"/>
              <w:jc w:val="left"/>
              <w:rPr>
                <w:i/>
                <w:iCs/>
              </w:rPr>
            </w:pPr>
            <w:r w:rsidRPr="0098061F">
              <w:rPr>
                <w:i/>
                <w:iCs/>
              </w:rPr>
              <w:t>Total net acquisition of non</w:t>
            </w:r>
            <w:r w:rsidRPr="0098061F">
              <w:rPr>
                <w:i/>
                <w:iCs/>
              </w:rPr>
              <w:noBreakHyphen/>
              <w:t>financial assets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216C8" w14:textId="1EE98A1C" w:rsidR="00133CB5" w:rsidRPr="0098061F" w:rsidRDefault="00133CB5" w:rsidP="0098061F">
            <w:pPr>
              <w:pStyle w:val="Btablefigureunbold"/>
              <w:rPr>
                <w:i/>
                <w:iCs/>
              </w:rPr>
            </w:pPr>
            <w:r w:rsidRPr="0098061F">
              <w:rPr>
                <w:i/>
                <w:iCs/>
              </w:rPr>
              <w:t>490,323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10C494" w14:textId="00642194" w:rsidR="00133CB5" w:rsidRPr="0098061F" w:rsidRDefault="00133CB5" w:rsidP="0098061F">
            <w:pPr>
              <w:pStyle w:val="Btablefigureunbold"/>
              <w:rPr>
                <w:i/>
                <w:iCs/>
              </w:rPr>
            </w:pPr>
            <w:r w:rsidRPr="0098061F">
              <w:rPr>
                <w:i/>
                <w:iCs/>
              </w:rPr>
              <w:t>168,853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525E5F" w14:textId="0F7F38A8" w:rsidR="00133CB5" w:rsidRPr="0098061F" w:rsidRDefault="00133CB5" w:rsidP="0098061F">
            <w:pPr>
              <w:pStyle w:val="Btablefigureunbold"/>
              <w:rPr>
                <w:i/>
                <w:iCs/>
              </w:rPr>
            </w:pPr>
            <w:r w:rsidRPr="0098061F">
              <w:rPr>
                <w:i/>
                <w:iCs/>
              </w:rPr>
              <w:t>689,042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FB3F0C" w14:textId="3AAB0878" w:rsidR="00133CB5" w:rsidRPr="0098061F" w:rsidRDefault="00133CB5" w:rsidP="0098061F">
            <w:pPr>
              <w:pStyle w:val="Btablefigureunbold"/>
              <w:rPr>
                <w:i/>
                <w:iCs/>
              </w:rPr>
            </w:pPr>
            <w:r w:rsidRPr="0098061F">
              <w:rPr>
                <w:i/>
                <w:iCs/>
              </w:rPr>
              <w:t>317,811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AE95B7" w14:textId="4E70B8B6" w:rsidR="00133CB5" w:rsidRPr="0098061F" w:rsidRDefault="00133CB5" w:rsidP="0098061F">
            <w:pPr>
              <w:pStyle w:val="Btablefigureunbold"/>
              <w:rPr>
                <w:i/>
                <w:iCs/>
              </w:rPr>
            </w:pPr>
            <w:r w:rsidRPr="0098061F">
              <w:rPr>
                <w:i/>
                <w:iCs/>
              </w:rPr>
              <w:t>725,687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B2459B" w14:textId="556B0525" w:rsidR="00133CB5" w:rsidRPr="0098061F" w:rsidRDefault="00133CB5" w:rsidP="0098061F">
            <w:pPr>
              <w:pStyle w:val="Btablefigureunbold"/>
              <w:rPr>
                <w:i/>
                <w:iCs/>
              </w:rPr>
            </w:pPr>
            <w:r w:rsidRPr="0098061F">
              <w:rPr>
                <w:i/>
                <w:iCs/>
              </w:rPr>
              <w:t>639,244</w:t>
            </w:r>
          </w:p>
        </w:tc>
      </w:tr>
      <w:tr w:rsidR="0064428F" w:rsidRPr="0098061F" w14:paraId="3553A9E2" w14:textId="77777777" w:rsidTr="0098061F">
        <w:trPr>
          <w:cantSplit/>
          <w:trHeight w:val="20"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71376" w14:textId="77777777" w:rsidR="0064428F" w:rsidRPr="0098061F" w:rsidRDefault="0064428F" w:rsidP="0098061F">
            <w:pPr>
              <w:pStyle w:val="BStabletextbold"/>
              <w:rPr>
                <w:color w:val="472D8C"/>
              </w:rPr>
            </w:pPr>
            <w:r w:rsidRPr="001913A8">
              <w:rPr>
                <w:color w:val="472D8C"/>
              </w:rPr>
              <w:t>Net borrowing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25509" w14:textId="744A6473" w:rsidR="0064428F" w:rsidRPr="001913A8" w:rsidRDefault="0064428F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-1,258,991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14F277" w14:textId="64FC7BBF" w:rsidR="0064428F" w:rsidRPr="001913A8" w:rsidRDefault="0064428F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-655,497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A6A1E9" w14:textId="00D2BC4F" w:rsidR="0064428F" w:rsidRPr="001913A8" w:rsidRDefault="0064428F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-1,856,586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9E49F2" w14:textId="6434B862" w:rsidR="0064428F" w:rsidRPr="001913A8" w:rsidRDefault="0064428F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-1,113,441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87D51A" w14:textId="5592840E" w:rsidR="0064428F" w:rsidRPr="001913A8" w:rsidRDefault="0064428F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-1,503,784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0740F4" w14:textId="70E101F9" w:rsidR="0064428F" w:rsidRPr="001913A8" w:rsidRDefault="0064428F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-1,378,630</w:t>
            </w:r>
          </w:p>
        </w:tc>
      </w:tr>
      <w:tr w:rsidR="00833413" w:rsidRPr="00EB74AF" w14:paraId="79A8E599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90363" w14:textId="77777777" w:rsidR="00833413" w:rsidRPr="00D561A1" w:rsidRDefault="00833413" w:rsidP="00833413">
            <w:pPr>
              <w:pStyle w:val="EmptyCell0"/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3E753" w14:textId="77777777" w:rsidR="00833413" w:rsidRPr="00EB74AF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FE2661" w14:textId="77777777" w:rsidR="00833413" w:rsidRPr="00EB74AF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133F2A" w14:textId="77777777" w:rsidR="00833413" w:rsidRPr="00EB74AF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6B05B4" w14:textId="77777777" w:rsidR="00833413" w:rsidRPr="00EB74AF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C67CE5" w14:textId="77777777" w:rsidR="00833413" w:rsidRPr="00EB74AF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B22101" w14:textId="77777777" w:rsidR="00833413" w:rsidRPr="00EB74AF" w:rsidRDefault="00833413" w:rsidP="00833413">
            <w:pPr>
              <w:pStyle w:val="EmptyCell0"/>
            </w:pPr>
          </w:p>
        </w:tc>
      </w:tr>
      <w:tr w:rsidR="00833413" w:rsidRPr="00457CE0" w14:paraId="5ACFE01D" w14:textId="77777777" w:rsidTr="00FC208F">
        <w:trPr>
          <w:cantSplit/>
          <w:trHeight w:val="2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F7D0E4C" w14:textId="77777777" w:rsidR="00833413" w:rsidRPr="00D561A1" w:rsidRDefault="00833413" w:rsidP="00833413">
            <w:pPr>
              <w:pStyle w:val="BStabletextunbold"/>
              <w:rPr>
                <w:b/>
              </w:rPr>
            </w:pPr>
            <w:r w:rsidRPr="00D561A1">
              <w:rPr>
                <w:b/>
              </w:rPr>
              <w:t>GOVERNMENT FISCAL MEASURE – BUDGET OPERATING SURPLUS/DEFICIT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nil"/>
            </w:tcBorders>
          </w:tcPr>
          <w:p w14:paraId="5B9A7337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F42FD9D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8085ACF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3908AD1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B2A6909" w14:textId="77777777" w:rsidR="00833413" w:rsidRPr="00457CE0" w:rsidRDefault="00833413" w:rsidP="00833413">
            <w:pPr>
              <w:pStyle w:val="EmptyCell0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0C7ACD" w14:textId="77777777" w:rsidR="00833413" w:rsidRPr="00457CE0" w:rsidRDefault="00833413" w:rsidP="00833413">
            <w:pPr>
              <w:pStyle w:val="EmptyCell0"/>
            </w:pPr>
          </w:p>
        </w:tc>
      </w:tr>
      <w:tr w:rsidR="0064428F" w:rsidRPr="00457CE0" w14:paraId="7750D8F6" w14:textId="77777777" w:rsidTr="0098061F">
        <w:trPr>
          <w:cantSplit/>
          <w:trHeight w:val="20"/>
          <w:jc w:val="center"/>
        </w:trPr>
        <w:tc>
          <w:tcPr>
            <w:tcW w:w="286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3D5A9F9" w14:textId="77777777" w:rsidR="0064428F" w:rsidRPr="00D441E0" w:rsidRDefault="0064428F" w:rsidP="0064428F">
            <w:pPr>
              <w:pStyle w:val="BStabletextunbold"/>
            </w:pPr>
            <w:r w:rsidRPr="00E42C7F">
              <w:t>UPF</w:t>
            </w:r>
            <w:r>
              <w:t xml:space="preserve"> Net Operating B</w:t>
            </w:r>
            <w:r w:rsidRPr="00E42C7F">
              <w:t>alance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66E6B5CF" w14:textId="119EA552" w:rsidR="0064428F" w:rsidRPr="0098061F" w:rsidRDefault="0064428F" w:rsidP="0098061F">
            <w:pPr>
              <w:pStyle w:val="Btablefigureunbold"/>
            </w:pPr>
            <w:r w:rsidRPr="0098061F">
              <w:t>-768,668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D9A5E2" w14:textId="0E38E700" w:rsidR="0064428F" w:rsidRPr="0098061F" w:rsidRDefault="0064428F" w:rsidP="0098061F">
            <w:pPr>
              <w:pStyle w:val="Btablefigureunbold"/>
            </w:pPr>
            <w:r w:rsidRPr="0098061F">
              <w:t>-486,644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BDA738" w14:textId="51849C7C" w:rsidR="0064428F" w:rsidRPr="0098061F" w:rsidRDefault="0064428F" w:rsidP="0098061F">
            <w:pPr>
              <w:pStyle w:val="Btablefigureunbold"/>
            </w:pPr>
            <w:r w:rsidRPr="0098061F">
              <w:t>-1,167,544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C4DA33" w14:textId="1C38BB97" w:rsidR="0064428F" w:rsidRPr="0098061F" w:rsidRDefault="0064428F" w:rsidP="0098061F">
            <w:pPr>
              <w:pStyle w:val="Btablefigureunbold"/>
            </w:pPr>
            <w:r w:rsidRPr="0098061F">
              <w:t>-795,630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F39B9C" w14:textId="478146A1" w:rsidR="0064428F" w:rsidRPr="0098061F" w:rsidRDefault="0064428F" w:rsidP="0098061F">
            <w:pPr>
              <w:pStyle w:val="Btablefigureunbold"/>
            </w:pPr>
            <w:r w:rsidRPr="0098061F">
              <w:t>-778,097</w:t>
            </w:r>
          </w:p>
        </w:tc>
        <w:tc>
          <w:tcPr>
            <w:tcW w:w="106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A59BA6" w14:textId="457F5FDC" w:rsidR="0064428F" w:rsidRPr="0098061F" w:rsidRDefault="0064428F" w:rsidP="0098061F">
            <w:pPr>
              <w:pStyle w:val="Btablefigureunbold"/>
            </w:pPr>
            <w:r w:rsidRPr="0098061F">
              <w:t>-739,386</w:t>
            </w:r>
          </w:p>
        </w:tc>
      </w:tr>
      <w:tr w:rsidR="0064428F" w:rsidRPr="00457CE0" w14:paraId="19543029" w14:textId="77777777" w:rsidTr="0098061F">
        <w:trPr>
          <w:cantSplit/>
          <w:trHeight w:val="20"/>
          <w:jc w:val="center"/>
        </w:trPr>
        <w:tc>
          <w:tcPr>
            <w:tcW w:w="286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3A05544" w14:textId="77777777" w:rsidR="0064428F" w:rsidRPr="00D441E0" w:rsidRDefault="0064428F" w:rsidP="0064428F">
            <w:pPr>
              <w:pStyle w:val="BStabletextunbold"/>
            </w:pPr>
            <w:r w:rsidRPr="00E42C7F">
              <w:t>Superannuation return adjustment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68F4144D" w14:textId="3802A4EC" w:rsidR="0064428F" w:rsidRPr="0098061F" w:rsidRDefault="0064428F" w:rsidP="0098061F">
            <w:pPr>
              <w:pStyle w:val="Btablefigureunbold"/>
            </w:pPr>
            <w:r w:rsidRPr="0098061F">
              <w:t>165,588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BBBEE3" w14:textId="587DB4DE" w:rsidR="0064428F" w:rsidRPr="0098061F" w:rsidRDefault="0064428F" w:rsidP="0098061F">
            <w:pPr>
              <w:pStyle w:val="Btablefigureunbold"/>
            </w:pPr>
            <w:r w:rsidRPr="0098061F">
              <w:t>123,533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970068" w14:textId="677420BA" w:rsidR="0064428F" w:rsidRPr="0098061F" w:rsidRDefault="0064428F" w:rsidP="0098061F">
            <w:pPr>
              <w:pStyle w:val="Btablefigureunbold"/>
            </w:pPr>
            <w:r w:rsidRPr="0098061F">
              <w:t>216,060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F745AA" w14:textId="428D5ECD" w:rsidR="0064428F" w:rsidRPr="0098061F" w:rsidRDefault="0064428F" w:rsidP="0098061F">
            <w:pPr>
              <w:pStyle w:val="Btablefigureunbold"/>
            </w:pPr>
            <w:r w:rsidRPr="0098061F">
              <w:t>231,358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3840DB" w14:textId="447ABD2F" w:rsidR="0064428F" w:rsidRPr="0098061F" w:rsidRDefault="0064428F" w:rsidP="0098061F">
            <w:pPr>
              <w:pStyle w:val="Btablefigureunbold"/>
            </w:pPr>
            <w:r w:rsidRPr="0098061F">
              <w:t>247,745</w:t>
            </w:r>
          </w:p>
        </w:tc>
        <w:tc>
          <w:tcPr>
            <w:tcW w:w="106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1CF0F1" w14:textId="33B87E54" w:rsidR="0064428F" w:rsidRPr="0098061F" w:rsidRDefault="0064428F" w:rsidP="0098061F">
            <w:pPr>
              <w:pStyle w:val="Btablefigureunbold"/>
            </w:pPr>
            <w:r w:rsidRPr="0098061F">
              <w:t>265,301</w:t>
            </w:r>
          </w:p>
        </w:tc>
      </w:tr>
      <w:tr w:rsidR="003306AE" w:rsidRPr="0098061F" w14:paraId="4D6CF0BC" w14:textId="77777777" w:rsidTr="0098061F">
        <w:trPr>
          <w:cantSplit/>
          <w:trHeight w:val="20"/>
          <w:jc w:val="center"/>
        </w:trPr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C849DE" w14:textId="77777777" w:rsidR="003306AE" w:rsidRPr="0098061F" w:rsidRDefault="003306AE" w:rsidP="0098061F">
            <w:pPr>
              <w:pStyle w:val="BStabletextbold"/>
              <w:rPr>
                <w:color w:val="472D8C"/>
              </w:rPr>
            </w:pPr>
            <w:r w:rsidRPr="001913A8">
              <w:rPr>
                <w:color w:val="472D8C"/>
              </w:rPr>
              <w:t>HEADLINE NET OPERATING BALANCE</w:t>
            </w: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nil"/>
            </w:tcBorders>
          </w:tcPr>
          <w:p w14:paraId="17C6B39A" w14:textId="765F138A" w:rsidR="003306AE" w:rsidRPr="001913A8" w:rsidRDefault="003306AE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-603,080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E4C847" w14:textId="387D8EBE" w:rsidR="003306AE" w:rsidRPr="001913A8" w:rsidRDefault="003306AE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-363,111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E42183" w14:textId="3B1A7476" w:rsidR="003306AE" w:rsidRPr="001913A8" w:rsidRDefault="003306AE" w:rsidP="00B125C1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-951,484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E670A3" w14:textId="382AD135" w:rsidR="003306AE" w:rsidRPr="001913A8" w:rsidRDefault="003306AE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-564,272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7BF315" w14:textId="5DA8B5C5" w:rsidR="003306AE" w:rsidRPr="001913A8" w:rsidRDefault="003306AE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-530,352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94C9C" w14:textId="2C522667" w:rsidR="003306AE" w:rsidRPr="001913A8" w:rsidRDefault="003306AE" w:rsidP="0098061F">
            <w:pPr>
              <w:pStyle w:val="BStabletextbold"/>
              <w:jc w:val="right"/>
              <w:rPr>
                <w:color w:val="472D8C"/>
              </w:rPr>
            </w:pPr>
            <w:r w:rsidRPr="0098061F">
              <w:rPr>
                <w:color w:val="472D8C"/>
              </w:rPr>
              <w:t>-474,085</w:t>
            </w:r>
          </w:p>
        </w:tc>
      </w:tr>
    </w:tbl>
    <w:p w14:paraId="68694638" w14:textId="77777777" w:rsidR="00FF696A" w:rsidRDefault="00FC6560" w:rsidP="00FF696A">
      <w:pPr>
        <w:pStyle w:val="BNoteBold"/>
        <w:keepNext w:val="0"/>
        <w:spacing w:before="0"/>
      </w:pPr>
      <w:r w:rsidRPr="00601709">
        <w:t>Note:</w:t>
      </w:r>
      <w:r w:rsidR="00DF5B73">
        <w:t xml:space="preserve"> </w:t>
      </w:r>
    </w:p>
    <w:p w14:paraId="4E13F421" w14:textId="4A3EDB20" w:rsidR="004B0596" w:rsidRPr="004B0596" w:rsidRDefault="004B0596" w:rsidP="00FF696A">
      <w:pPr>
        <w:pStyle w:val="BNoteBold"/>
        <w:keepNext w:val="0"/>
        <w:spacing w:before="0"/>
      </w:pPr>
      <w:r w:rsidRPr="00DF5B73">
        <w:rPr>
          <w:b w:val="0"/>
          <w:bCs/>
        </w:rPr>
        <w:t>Numbers may not add due to rounding.</w:t>
      </w:r>
    </w:p>
    <w:p w14:paraId="46581DFC" w14:textId="77777777" w:rsidR="00DF5B73" w:rsidRDefault="00DF5B73">
      <w:pPr>
        <w:rPr>
          <w:b/>
          <w:iCs/>
          <w:color w:val="472D8C"/>
          <w:szCs w:val="18"/>
        </w:rPr>
      </w:pPr>
      <w:r>
        <w:br w:type="page"/>
      </w:r>
    </w:p>
    <w:p w14:paraId="56B67686" w14:textId="646D0B51" w:rsidR="004763BD" w:rsidRDefault="00622D59" w:rsidP="00E85044">
      <w:pPr>
        <w:pStyle w:val="Caption"/>
        <w:keepNext w:val="0"/>
        <w:widowControl w:val="0"/>
      </w:pPr>
      <w:r>
        <w:lastRenderedPageBreak/>
        <w:t>Table 4.1.</w:t>
      </w:r>
      <w:r w:rsidR="00807066">
        <w:fldChar w:fldCharType="begin"/>
      </w:r>
      <w:r w:rsidR="00807066">
        <w:instrText xml:space="preserve"> SEQ Table \* ARABIC \s 2 </w:instrText>
      </w:r>
      <w:r w:rsidR="00807066">
        <w:fldChar w:fldCharType="separate"/>
      </w:r>
      <w:r w:rsidR="00241F98">
        <w:rPr>
          <w:noProof/>
        </w:rPr>
        <w:t>2</w:t>
      </w:r>
      <w:r w:rsidR="00807066">
        <w:rPr>
          <w:noProof/>
        </w:rPr>
        <w:fldChar w:fldCharType="end"/>
      </w:r>
      <w:r>
        <w:t xml:space="preserve">: </w:t>
      </w:r>
      <w:r w:rsidR="00BD585B">
        <w:t>Australian Capital Territory General Government Sector – Balance sheet</w:t>
      </w:r>
    </w:p>
    <w:tbl>
      <w:tblPr>
        <w:tblW w:w="9730" w:type="dxa"/>
        <w:jc w:val="center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869"/>
        <w:gridCol w:w="1130"/>
        <w:gridCol w:w="1130"/>
        <w:gridCol w:w="1211"/>
        <w:gridCol w:w="1130"/>
        <w:gridCol w:w="1130"/>
        <w:gridCol w:w="1130"/>
      </w:tblGrid>
      <w:tr w:rsidR="001E472E" w:rsidRPr="006D5D15" w14:paraId="7A273D40" w14:textId="77777777" w:rsidTr="00465141">
        <w:trPr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7AF0D121" w14:textId="77777777" w:rsidR="001E472E" w:rsidRPr="00F25F0C" w:rsidRDefault="001E472E" w:rsidP="00E85044">
            <w:pPr>
              <w:pStyle w:val="EmptyCell0"/>
              <w:widowControl w:val="0"/>
              <w:rPr>
                <w:rFonts w:eastAsia="SimSu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4763EB91" w14:textId="77777777" w:rsidR="001E472E" w:rsidRPr="006D5D15" w:rsidRDefault="001E472E" w:rsidP="00E85044">
            <w:pPr>
              <w:pStyle w:val="BStableheading"/>
              <w:framePr w:wrap="auto" w:vAnchor="margin" w:yAlign="inline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>
              <w:rPr>
                <w:rFonts w:eastAsia="SimSun"/>
                <w:color w:val="FFFFFF" w:themeColor="background1"/>
                <w:lang w:val="en-AU"/>
              </w:rPr>
              <w:t>2020-21</w:t>
            </w:r>
          </w:p>
          <w:p w14:paraId="5F50FE4E" w14:textId="77777777" w:rsidR="001E472E" w:rsidRPr="006D5D15" w:rsidRDefault="001E472E" w:rsidP="00E85044">
            <w:pPr>
              <w:pStyle w:val="BStableheading"/>
              <w:framePr w:wrap="auto" w:vAnchor="margin" w:yAlign="inline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Budget</w:t>
            </w:r>
          </w:p>
          <w:p w14:paraId="03C94A21" w14:textId="77777777" w:rsidR="00C43F23" w:rsidRDefault="00C43F23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</w:p>
          <w:p w14:paraId="0C3B4941" w14:textId="5AC2F1F6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31BA3A61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</w:t>
            </w:r>
            <w:r>
              <w:rPr>
                <w:rFonts w:eastAsia="SimSun"/>
                <w:color w:val="FFFFFF" w:themeColor="background1"/>
                <w:lang w:val="en-AU"/>
              </w:rPr>
              <w:t>20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1</w:t>
            </w:r>
          </w:p>
          <w:p w14:paraId="505E5E99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>
              <w:rPr>
                <w:rFonts w:eastAsia="SimSun"/>
                <w:color w:val="FFFFFF" w:themeColor="background1"/>
                <w:lang w:val="en-AU"/>
              </w:rPr>
              <w:t>Interim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 xml:space="preserve"> outcome</w:t>
            </w:r>
          </w:p>
          <w:p w14:paraId="07491D0E" w14:textId="4F5FF8BC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458B2829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1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2</w:t>
            </w:r>
          </w:p>
          <w:p w14:paraId="06908D55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Budget</w:t>
            </w:r>
          </w:p>
          <w:p w14:paraId="728AA096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</w:p>
          <w:p w14:paraId="3C83AE1B" w14:textId="4B3F88DC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3F54DA86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2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3</w:t>
            </w:r>
          </w:p>
          <w:p w14:paraId="35502AB6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5F834E66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</w:p>
          <w:p w14:paraId="45C1557A" w14:textId="4B63876E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3466C877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3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4</w:t>
            </w:r>
          </w:p>
          <w:p w14:paraId="66254768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3F315A3E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</w:p>
          <w:p w14:paraId="0FFAFB34" w14:textId="635FC0DB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3CC8CE46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4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5</w:t>
            </w:r>
          </w:p>
          <w:p w14:paraId="7E9E295E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14A60877" w14:textId="77777777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</w:p>
          <w:p w14:paraId="13E959D0" w14:textId="409F86E3" w:rsidR="001E472E" w:rsidRPr="006D5D15" w:rsidRDefault="001E472E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</w:tr>
      <w:tr w:rsidR="00E21387" w:rsidRPr="006D5D15" w14:paraId="5700AD77" w14:textId="77777777" w:rsidTr="00465141">
        <w:trPr>
          <w:tblHeader/>
          <w:jc w:val="center"/>
        </w:trPr>
        <w:tc>
          <w:tcPr>
            <w:tcW w:w="28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5179E" w14:textId="3DBF8BAB" w:rsidR="00E21387" w:rsidRPr="00E21387" w:rsidRDefault="00E21387" w:rsidP="00E85044">
            <w:pPr>
              <w:pStyle w:val="BStabletextbold"/>
              <w:widowControl w:val="0"/>
            </w:pPr>
            <w:r w:rsidRPr="00AC64D1">
              <w:t>Financial assets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07FD23" w14:textId="785DF031" w:rsidR="00E21387" w:rsidRDefault="00E21387" w:rsidP="00E85044">
            <w:pPr>
              <w:pStyle w:val="BStableheading"/>
              <w:framePr w:wrap="auto" w:vAnchor="margin" w:yAlign="inline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7018E" w14:textId="46D4762C" w:rsidR="00E21387" w:rsidRPr="006D5D15" w:rsidRDefault="00E21387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2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537643" w14:textId="5FC63EE3" w:rsidR="00E21387" w:rsidRPr="006D5D15" w:rsidRDefault="00E21387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EC9B5E" w14:textId="5367808D" w:rsidR="00E21387" w:rsidRPr="006D5D15" w:rsidRDefault="00E21387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113360" w14:textId="44BB8541" w:rsidR="00E21387" w:rsidRPr="006D5D15" w:rsidRDefault="00E21387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ECB5A1" w14:textId="68F3D4E5" w:rsidR="00E21387" w:rsidRPr="006D5D15" w:rsidRDefault="00E21387" w:rsidP="00E85044">
            <w:pPr>
              <w:pStyle w:val="BStableheading"/>
              <w:framePr w:wrap="around"/>
              <w:widowControl w:val="0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</w:tr>
      <w:tr w:rsidR="005B574A" w:rsidRPr="006D5D15" w14:paraId="16EF71BF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163A7" w14:textId="6D3B3D90" w:rsidR="005B574A" w:rsidRPr="00E21387" w:rsidRDefault="005B574A" w:rsidP="005B574A">
            <w:pPr>
              <w:pStyle w:val="BStabletextunbold"/>
              <w:widowControl w:val="0"/>
            </w:pPr>
            <w:r w:rsidRPr="00AC64D1">
              <w:t>Cash and deposits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8E8BD" w14:textId="358B20D4" w:rsidR="005B574A" w:rsidRPr="00294DBB" w:rsidRDefault="005B574A" w:rsidP="00294DBB">
            <w:pPr>
              <w:pStyle w:val="Btablefigureunbold"/>
            </w:pPr>
            <w:r w:rsidRPr="00294DBB">
              <w:t>1,969,726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58A3B" w14:textId="35773989" w:rsidR="005B574A" w:rsidRPr="00294DBB" w:rsidRDefault="005B574A" w:rsidP="00294DBB">
            <w:pPr>
              <w:pStyle w:val="Btablefigureunbold"/>
            </w:pPr>
            <w:r w:rsidRPr="00294DBB">
              <w:t>2,609,659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4BEBE" w14:textId="141AFEBA" w:rsidR="005B574A" w:rsidRPr="00294DBB" w:rsidRDefault="005B574A" w:rsidP="00294DBB">
            <w:pPr>
              <w:pStyle w:val="Btablefigureunbold"/>
            </w:pPr>
            <w:r w:rsidRPr="00294DBB">
              <w:t>2,518,801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6598A" w14:textId="7E3D458E" w:rsidR="005B574A" w:rsidRPr="00294DBB" w:rsidRDefault="005B574A" w:rsidP="00294DBB">
            <w:pPr>
              <w:pStyle w:val="Btablefigureunbold"/>
            </w:pPr>
            <w:r w:rsidRPr="00294DBB">
              <w:t>1,964,952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5C6CB" w14:textId="0FA24CA7" w:rsidR="005B574A" w:rsidRPr="00294DBB" w:rsidRDefault="005B574A" w:rsidP="00294DBB">
            <w:pPr>
              <w:pStyle w:val="Btablefigureunbold"/>
            </w:pPr>
            <w:r w:rsidRPr="00294DBB">
              <w:t>2,542,408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83468" w14:textId="60636414" w:rsidR="005B574A" w:rsidRPr="00294DBB" w:rsidRDefault="005B574A" w:rsidP="00294DBB">
            <w:pPr>
              <w:pStyle w:val="Btablefigureunbold"/>
            </w:pPr>
            <w:r w:rsidRPr="00294DBB">
              <w:t>2,102,121</w:t>
            </w:r>
          </w:p>
        </w:tc>
      </w:tr>
      <w:tr w:rsidR="005B574A" w:rsidRPr="006D5D15" w14:paraId="48764ACA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40B13" w14:textId="412F8C25" w:rsidR="005B574A" w:rsidRPr="00E21387" w:rsidRDefault="005B574A" w:rsidP="005B574A">
            <w:pPr>
              <w:pStyle w:val="BStabletextunbold"/>
              <w:widowControl w:val="0"/>
            </w:pPr>
            <w:r w:rsidRPr="00AC64D1">
              <w:t>Advances paid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98E3A" w14:textId="39E7126A" w:rsidR="005B574A" w:rsidRPr="00294DBB" w:rsidRDefault="005B574A" w:rsidP="00294DBB">
            <w:pPr>
              <w:pStyle w:val="Btablefigureunbold"/>
            </w:pPr>
            <w:r w:rsidRPr="00294DBB">
              <w:t>1,898,063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214FE" w14:textId="70BA3795" w:rsidR="005B574A" w:rsidRPr="00294DBB" w:rsidRDefault="005B574A" w:rsidP="00294DBB">
            <w:pPr>
              <w:pStyle w:val="Btablefigureunbold"/>
            </w:pPr>
            <w:r w:rsidRPr="00294DBB">
              <w:t>1,898,178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C50E2" w14:textId="6AAACF61" w:rsidR="005B574A" w:rsidRPr="00294DBB" w:rsidRDefault="005B574A" w:rsidP="00294DBB">
            <w:pPr>
              <w:pStyle w:val="Btablefigureunbold"/>
            </w:pPr>
            <w:r w:rsidRPr="00294DBB">
              <w:t>1,881,956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7A447" w14:textId="6003430F" w:rsidR="005B574A" w:rsidRPr="00294DBB" w:rsidRDefault="005B574A" w:rsidP="00294DBB">
            <w:pPr>
              <w:pStyle w:val="Btablefigureunbold"/>
            </w:pPr>
            <w:r w:rsidRPr="00294DBB">
              <w:t>1,914,259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5F7C8" w14:textId="78307096" w:rsidR="005B574A" w:rsidRPr="00294DBB" w:rsidRDefault="005B574A" w:rsidP="00294DBB">
            <w:pPr>
              <w:pStyle w:val="Btablefigureunbold"/>
            </w:pPr>
            <w:r w:rsidRPr="00294DBB">
              <w:t>1,984,246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F9225" w14:textId="755C1809" w:rsidR="005B574A" w:rsidRPr="00294DBB" w:rsidRDefault="005B574A" w:rsidP="00294DBB">
            <w:pPr>
              <w:pStyle w:val="Btablefigureunbold"/>
            </w:pPr>
            <w:r w:rsidRPr="00294DBB">
              <w:t>2,046,578</w:t>
            </w:r>
          </w:p>
        </w:tc>
      </w:tr>
      <w:tr w:rsidR="005B574A" w:rsidRPr="006D5D15" w14:paraId="4393B403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6DEFB" w14:textId="22AD9C37" w:rsidR="005B574A" w:rsidRPr="00E21387" w:rsidRDefault="005B574A" w:rsidP="005B574A">
            <w:pPr>
              <w:pStyle w:val="BStabletextunbold"/>
              <w:widowControl w:val="0"/>
            </w:pPr>
            <w:r w:rsidRPr="00AC64D1">
              <w:t>Investments and loans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4EF9D" w14:textId="32F34F7B" w:rsidR="005B574A" w:rsidRPr="00294DBB" w:rsidRDefault="005B574A" w:rsidP="00294DBB">
            <w:pPr>
              <w:pStyle w:val="Btablefigureunbold"/>
            </w:pPr>
            <w:r w:rsidRPr="00294DBB">
              <w:t>5,550,489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94F3A" w14:textId="3B3D015E" w:rsidR="005B574A" w:rsidRPr="00294DBB" w:rsidRDefault="005B574A" w:rsidP="00294DBB">
            <w:pPr>
              <w:pStyle w:val="Btablefigureunbold"/>
            </w:pPr>
            <w:r w:rsidRPr="00294DBB">
              <w:t>5,394,424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11AD7" w14:textId="35E2BAB8" w:rsidR="005B574A" w:rsidRPr="00294DBB" w:rsidRDefault="005B574A" w:rsidP="00294DBB">
            <w:pPr>
              <w:pStyle w:val="Btablefigureunbold"/>
            </w:pPr>
            <w:r w:rsidRPr="00294DBB">
              <w:t>6,245,886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FA1D7" w14:textId="691300B0" w:rsidR="005B574A" w:rsidRPr="00294DBB" w:rsidRDefault="005B574A" w:rsidP="00294DBB">
            <w:pPr>
              <w:pStyle w:val="Btablefigureunbold"/>
            </w:pPr>
            <w:r w:rsidRPr="00294DBB">
              <w:t>6,674,735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09922" w14:textId="190E3DAD" w:rsidR="005B574A" w:rsidRPr="00294DBB" w:rsidRDefault="005B574A" w:rsidP="00294DBB">
            <w:pPr>
              <w:pStyle w:val="Btablefigureunbold"/>
            </w:pPr>
            <w:r w:rsidRPr="00294DBB">
              <w:t>7,126,805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F99FF" w14:textId="5260D23D" w:rsidR="005B574A" w:rsidRPr="00294DBB" w:rsidRDefault="005B574A" w:rsidP="00294DBB">
            <w:pPr>
              <w:pStyle w:val="Btablefigureunbold"/>
            </w:pPr>
            <w:r w:rsidRPr="00294DBB">
              <w:t>7,609,750</w:t>
            </w:r>
          </w:p>
        </w:tc>
      </w:tr>
      <w:tr w:rsidR="005B574A" w:rsidRPr="006D5D15" w14:paraId="6F0824C9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497EE" w14:textId="2E105A13" w:rsidR="005B574A" w:rsidRPr="00E21387" w:rsidRDefault="005B574A" w:rsidP="005B574A">
            <w:pPr>
              <w:pStyle w:val="BStabletextunbold"/>
              <w:widowControl w:val="0"/>
            </w:pPr>
            <w:r w:rsidRPr="00AC64D1">
              <w:t>Receivables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54B24" w14:textId="2E6A4B44" w:rsidR="005B574A" w:rsidRPr="00294DBB" w:rsidRDefault="005B574A" w:rsidP="00294DBB">
            <w:pPr>
              <w:pStyle w:val="Btablefigureunbold"/>
            </w:pPr>
            <w:r w:rsidRPr="00294DBB">
              <w:t>873,243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0A16E" w14:textId="3ED63A8F" w:rsidR="005B574A" w:rsidRPr="00294DBB" w:rsidRDefault="005B574A" w:rsidP="00294DBB">
            <w:pPr>
              <w:pStyle w:val="Btablefigureunbold"/>
            </w:pPr>
            <w:r w:rsidRPr="00294DBB">
              <w:t>1,398,146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DF4D2" w14:textId="5621EFB2" w:rsidR="005B574A" w:rsidRPr="00294DBB" w:rsidRDefault="005B574A" w:rsidP="00294DBB">
            <w:pPr>
              <w:pStyle w:val="Btablefigureunbold"/>
            </w:pPr>
            <w:r w:rsidRPr="00294DBB">
              <w:t>886,647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5D982" w14:textId="676E576F" w:rsidR="005B574A" w:rsidRPr="00294DBB" w:rsidRDefault="005B574A" w:rsidP="00294DBB">
            <w:pPr>
              <w:pStyle w:val="Btablefigureunbold"/>
            </w:pPr>
            <w:r w:rsidRPr="00294DBB">
              <w:t>1,042,594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61310" w14:textId="0F1D1F09" w:rsidR="005B574A" w:rsidRPr="00294DBB" w:rsidRDefault="005B574A" w:rsidP="00294DBB">
            <w:pPr>
              <w:pStyle w:val="Btablefigureunbold"/>
            </w:pPr>
            <w:r w:rsidRPr="00294DBB">
              <w:t>1,007,021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6278D" w14:textId="6B3C4A59" w:rsidR="005B574A" w:rsidRPr="00294DBB" w:rsidRDefault="005B574A" w:rsidP="00294DBB">
            <w:pPr>
              <w:pStyle w:val="Btablefigureunbold"/>
            </w:pPr>
            <w:r w:rsidRPr="00294DBB">
              <w:t>1,065,234</w:t>
            </w:r>
          </w:p>
        </w:tc>
      </w:tr>
      <w:tr w:rsidR="005B574A" w:rsidRPr="006D5D15" w14:paraId="52BE75C3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1B215" w14:textId="1DF602E0" w:rsidR="005B574A" w:rsidRPr="00E21387" w:rsidRDefault="005B574A" w:rsidP="005B574A">
            <w:pPr>
              <w:pStyle w:val="BStabletextunbold"/>
              <w:widowControl w:val="0"/>
            </w:pPr>
            <w:r w:rsidRPr="00AC64D1">
              <w:t>Investments in other public sector ent</w:t>
            </w:r>
            <w:r>
              <w:t>erprises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99A55" w14:textId="580B1B14" w:rsidR="005B574A" w:rsidRPr="00294DBB" w:rsidRDefault="005B574A" w:rsidP="00294DBB">
            <w:pPr>
              <w:pStyle w:val="Btablefigureunbold"/>
            </w:pPr>
            <w:r w:rsidRPr="00294DBB">
              <w:t>7,612,488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28C64" w14:textId="3D1AB48B" w:rsidR="005B574A" w:rsidRPr="00294DBB" w:rsidRDefault="005B574A" w:rsidP="00294DBB">
            <w:pPr>
              <w:pStyle w:val="Btablefigureunbold"/>
            </w:pPr>
            <w:r w:rsidRPr="00294DBB">
              <w:t>8,874,961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0A62E" w14:textId="6EF56B1C" w:rsidR="005B574A" w:rsidRPr="00294DBB" w:rsidRDefault="005B574A" w:rsidP="00294DBB">
            <w:pPr>
              <w:pStyle w:val="Btablefigureunbold"/>
            </w:pPr>
            <w:r w:rsidRPr="00294DBB">
              <w:t>9,020,607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401FD" w14:textId="02FD2D60" w:rsidR="005B574A" w:rsidRPr="00294DBB" w:rsidRDefault="005B574A" w:rsidP="00294DBB">
            <w:pPr>
              <w:pStyle w:val="Btablefigureunbold"/>
            </w:pPr>
            <w:r w:rsidRPr="00294DBB">
              <w:t>9,014,376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D0122" w14:textId="45C264DC" w:rsidR="005B574A" w:rsidRPr="00294DBB" w:rsidRDefault="005B574A" w:rsidP="00294DBB">
            <w:pPr>
              <w:pStyle w:val="Btablefigureunbold"/>
            </w:pPr>
            <w:r w:rsidRPr="00294DBB">
              <w:t>9,179,145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12E00" w14:textId="4DA43379" w:rsidR="005B574A" w:rsidRPr="00294DBB" w:rsidRDefault="005B574A" w:rsidP="00294DBB">
            <w:pPr>
              <w:pStyle w:val="Btablefigureunbold"/>
            </w:pPr>
            <w:r w:rsidRPr="00294DBB">
              <w:t>9,129,271</w:t>
            </w:r>
          </w:p>
        </w:tc>
      </w:tr>
      <w:tr w:rsidR="005B574A" w:rsidRPr="006D5D15" w14:paraId="1A115AA5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F93CD" w14:textId="739B3179" w:rsidR="005B574A" w:rsidRPr="00E21387" w:rsidRDefault="005B574A" w:rsidP="005B574A">
            <w:pPr>
              <w:pStyle w:val="BStabletextbold"/>
              <w:widowControl w:val="0"/>
            </w:pPr>
            <w:r w:rsidRPr="00AC64D1">
              <w:t>Total financial assets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613D6" w14:textId="629CAF7D" w:rsidR="005B574A" w:rsidRPr="00294DBB" w:rsidRDefault="005B574A" w:rsidP="00294DBB">
            <w:pPr>
              <w:pStyle w:val="BTablefigureBold"/>
            </w:pPr>
            <w:r w:rsidRPr="00294DBB">
              <w:t>17,904,009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3D607" w14:textId="300531FE" w:rsidR="005B574A" w:rsidRPr="00294DBB" w:rsidRDefault="005B574A" w:rsidP="00294DBB">
            <w:pPr>
              <w:pStyle w:val="BTablefigureBold"/>
            </w:pPr>
            <w:r w:rsidRPr="00294DBB">
              <w:t>20,175,368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6A9DA" w14:textId="581AFD24" w:rsidR="005B574A" w:rsidRPr="00294DBB" w:rsidRDefault="005B574A" w:rsidP="00294DBB">
            <w:pPr>
              <w:pStyle w:val="BTablefigureBold"/>
            </w:pPr>
            <w:r w:rsidRPr="00294DBB">
              <w:t>20,553,897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EBD5" w14:textId="2F579AD9" w:rsidR="005B574A" w:rsidRPr="00294DBB" w:rsidRDefault="005B574A" w:rsidP="00294DBB">
            <w:pPr>
              <w:pStyle w:val="BTablefigureBold"/>
            </w:pPr>
            <w:r w:rsidRPr="00294DBB">
              <w:t>20,610,916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A29D6" w14:textId="4EDC5444" w:rsidR="005B574A" w:rsidRPr="00294DBB" w:rsidRDefault="005B574A" w:rsidP="00294DBB">
            <w:pPr>
              <w:pStyle w:val="BTablefigureBold"/>
            </w:pPr>
            <w:r w:rsidRPr="00294DBB">
              <w:t>21,839,625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3E051" w14:textId="7599A1F2" w:rsidR="005B574A" w:rsidRPr="00294DBB" w:rsidRDefault="005B574A" w:rsidP="00294DBB">
            <w:pPr>
              <w:pStyle w:val="BTablefigureBold"/>
            </w:pPr>
            <w:r w:rsidRPr="00294DBB">
              <w:t>21,952,954</w:t>
            </w:r>
          </w:p>
        </w:tc>
      </w:tr>
      <w:tr w:rsidR="00E21387" w:rsidRPr="006D5D15" w14:paraId="5ADEEB17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94FA3" w14:textId="377964EE" w:rsidR="00E21387" w:rsidRPr="00983BE6" w:rsidRDefault="00E21387" w:rsidP="00E85044">
            <w:pPr>
              <w:pStyle w:val="BStabletextunbold"/>
              <w:widowControl w:val="0"/>
              <w:rPr>
                <w:b/>
                <w:bCs w:val="0"/>
              </w:rPr>
            </w:pPr>
            <w:r w:rsidRPr="00983BE6">
              <w:rPr>
                <w:b/>
                <w:bCs w:val="0"/>
              </w:rPr>
              <w:t>Non-financial assets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10572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AA919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6173E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6ACB1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BF637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175C0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</w:tr>
      <w:tr w:rsidR="00E21387" w:rsidRPr="006D5D15" w14:paraId="7F4929A8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3BFBE" w14:textId="4721E02B" w:rsidR="00E21387" w:rsidRPr="00E21387" w:rsidRDefault="00E21387" w:rsidP="00E85044">
            <w:pPr>
              <w:pStyle w:val="BStabletextunbold"/>
              <w:widowControl w:val="0"/>
            </w:pPr>
            <w:r w:rsidRPr="00AC64D1">
              <w:t>Produced assets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F9AF6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8BF63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318A7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5706C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6AA17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97F971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</w:tr>
      <w:tr w:rsidR="005B574A" w:rsidRPr="006D5D15" w14:paraId="3685C73B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CB367" w14:textId="79A1B187" w:rsidR="005B574A" w:rsidRPr="00E21387" w:rsidRDefault="005B574A" w:rsidP="00983BE6">
            <w:pPr>
              <w:pStyle w:val="BStableindent"/>
            </w:pPr>
            <w:r w:rsidRPr="00AC64D1">
              <w:t>Property, plant and equipment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B44A4" w14:textId="700D3185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13,350,635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539B1" w14:textId="4531BDEB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12,926,141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32DA5" w14:textId="66D46E0D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13,309,042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CD9D" w14:textId="1EF38761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13,027,001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EBC20" w14:textId="7F9D5353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13,578,099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0B63" w14:textId="5192951B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14,225,119</w:t>
            </w:r>
          </w:p>
        </w:tc>
      </w:tr>
      <w:tr w:rsidR="005B574A" w:rsidRPr="006D5D15" w14:paraId="6E097BEF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62612" w14:textId="6178A1C3" w:rsidR="005B574A" w:rsidRPr="00E21387" w:rsidRDefault="005B574A" w:rsidP="00983BE6">
            <w:pPr>
              <w:pStyle w:val="BStableindent"/>
            </w:pPr>
            <w:r w:rsidRPr="00AC64D1">
              <w:t>Investment properties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F623F" w14:textId="204FAAED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7,920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8DF55" w14:textId="2B5D15AC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7,920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C8E8E" w14:textId="7E8EE613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7,920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ACC9" w14:textId="7F6F13AE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7,920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74A3" w14:textId="63530979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7,920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4DFC" w14:textId="039F4C30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7,920</w:t>
            </w:r>
          </w:p>
        </w:tc>
      </w:tr>
      <w:tr w:rsidR="005B574A" w:rsidRPr="006D5D15" w14:paraId="591EAEAD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3051D" w14:textId="14D38FED" w:rsidR="005B574A" w:rsidRPr="00E21387" w:rsidRDefault="005B574A" w:rsidP="00983BE6">
            <w:pPr>
              <w:pStyle w:val="BStableindent"/>
            </w:pPr>
            <w:r w:rsidRPr="00AC64D1">
              <w:t>Intangibles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80446" w14:textId="2D153D94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277,060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8C9FE" w14:textId="22E8254B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177,247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09F0" w14:textId="4B1D62AF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273,327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0EFC" w14:textId="113A9020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278,413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7A85F" w14:textId="0EB7E86E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236,890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21A6" w14:textId="405C7E68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182,665</w:t>
            </w:r>
          </w:p>
        </w:tc>
      </w:tr>
      <w:tr w:rsidR="005B574A" w:rsidRPr="006D5D15" w14:paraId="1E8B756A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EBB8A" w14:textId="2AC0BF7E" w:rsidR="005B574A" w:rsidRPr="00E21387" w:rsidRDefault="005B574A" w:rsidP="00983BE6">
            <w:pPr>
              <w:pStyle w:val="BStableindent"/>
            </w:pPr>
            <w:r w:rsidRPr="00AC64D1">
              <w:t>Inventories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D7806" w14:textId="3EEB6F82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22,528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249C8" w14:textId="6921B015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41,836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620F" w14:textId="415FB01C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42,121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C294" w14:textId="376A2955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42,383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8552C" w14:textId="7EC07BA4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42,584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55AC" w14:textId="395433A5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42,792</w:t>
            </w:r>
          </w:p>
        </w:tc>
      </w:tr>
      <w:tr w:rsidR="005B574A" w:rsidRPr="006D5D15" w14:paraId="7A75A505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E3F23" w14:textId="0664E9C9" w:rsidR="005B574A" w:rsidRPr="00E21387" w:rsidRDefault="005B574A" w:rsidP="00983BE6">
            <w:pPr>
              <w:pStyle w:val="BStableindent"/>
            </w:pPr>
            <w:r w:rsidRPr="00E21387">
              <w:t xml:space="preserve">Non-current </w:t>
            </w:r>
            <w:r>
              <w:t>assets</w:t>
            </w:r>
            <w:r w:rsidRPr="00AC64D1">
              <w:t xml:space="preserve"> held for sale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90584" w14:textId="4C6CF802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17,810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59710" w14:textId="0B735187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30,001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E8E7" w14:textId="0EF40887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19,837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3A036" w14:textId="6E4E1E86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19,837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61D98" w14:textId="45F5F5DD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19,837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A323A" w14:textId="07E5EA71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19,837</w:t>
            </w:r>
          </w:p>
        </w:tc>
      </w:tr>
      <w:tr w:rsidR="005B574A" w:rsidRPr="006D5D15" w14:paraId="6A6E3209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EA655" w14:textId="27D5ED6A" w:rsidR="005B574A" w:rsidRPr="00E21387" w:rsidRDefault="005B574A" w:rsidP="00983BE6">
            <w:pPr>
              <w:pStyle w:val="BStableindent"/>
            </w:pPr>
            <w:r w:rsidRPr="00AC64D1">
              <w:t>Capital works-in-progress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FDEE0" w14:textId="620B51A0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596,038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6029A" w14:textId="6747600F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700,754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EB5E0" w14:textId="42F7DB2A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885,616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40360" w14:textId="1A5FABA6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1,452,687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27222" w14:textId="6348B46D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1,669,431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70B9" w14:textId="773EB17B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1,727,851</w:t>
            </w:r>
          </w:p>
        </w:tc>
      </w:tr>
      <w:tr w:rsidR="005B574A" w:rsidRPr="006D5D15" w14:paraId="055664D2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14ADE" w14:textId="71C19032" w:rsidR="005B574A" w:rsidRPr="00E21387" w:rsidRDefault="005B574A" w:rsidP="005B574A">
            <w:pPr>
              <w:pStyle w:val="BStabletextunbold"/>
              <w:widowControl w:val="0"/>
            </w:pPr>
            <w:r w:rsidRPr="00AC64D1">
              <w:t>Non-produced assets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1E19E" w14:textId="77777777" w:rsidR="005B574A" w:rsidRPr="00294DBB" w:rsidRDefault="005B574A" w:rsidP="00294DBB">
            <w:pPr>
              <w:pStyle w:val="Btablefigureunbold"/>
              <w:rPr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9425D" w14:textId="77777777" w:rsidR="005B574A" w:rsidRPr="00294DBB" w:rsidRDefault="005B574A" w:rsidP="00294DBB">
            <w:pPr>
              <w:pStyle w:val="Btablefigureunbold"/>
              <w:rPr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3CD11" w14:textId="77777777" w:rsidR="005B574A" w:rsidRPr="00294DBB" w:rsidRDefault="005B574A" w:rsidP="00294DBB">
            <w:pPr>
              <w:pStyle w:val="Btablefigureunbold"/>
              <w:rPr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ED281" w14:textId="77777777" w:rsidR="005B574A" w:rsidRPr="00294DBB" w:rsidRDefault="005B574A" w:rsidP="00294DBB">
            <w:pPr>
              <w:pStyle w:val="Btablefigureunbold"/>
              <w:rPr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E63B8" w14:textId="77777777" w:rsidR="005B574A" w:rsidRPr="00294DBB" w:rsidRDefault="005B574A" w:rsidP="00294DBB">
            <w:pPr>
              <w:pStyle w:val="Btablefigureunbold"/>
              <w:rPr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8746" w14:textId="77777777" w:rsidR="005B574A" w:rsidRPr="00294DBB" w:rsidRDefault="005B574A" w:rsidP="00294DBB">
            <w:pPr>
              <w:pStyle w:val="Btablefigureunbold"/>
              <w:rPr>
                <w:szCs w:val="20"/>
              </w:rPr>
            </w:pPr>
          </w:p>
        </w:tc>
      </w:tr>
      <w:tr w:rsidR="005B574A" w:rsidRPr="006D5D15" w14:paraId="0A46B64C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EC73D" w14:textId="29C5CCDF" w:rsidR="005B574A" w:rsidRPr="00E21387" w:rsidRDefault="005B574A" w:rsidP="00983BE6">
            <w:pPr>
              <w:pStyle w:val="BStableindent"/>
            </w:pPr>
            <w:r w:rsidRPr="00AC64D1">
              <w:t>Property, plant and equipment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E6CF7" w14:textId="383CFFBC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4,018,197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718AB" w14:textId="172B926F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4,196,574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A4943" w14:textId="399FB5F9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4,206,232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973D2" w14:textId="3B2BAD80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4,198,326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D0906" w14:textId="15ABDE0C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4,202,621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FD476" w14:textId="7D721DF7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4,206,607</w:t>
            </w:r>
          </w:p>
        </w:tc>
      </w:tr>
      <w:tr w:rsidR="005B574A" w:rsidRPr="006D5D15" w14:paraId="3D96BF97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485E6" w14:textId="2CB45AD0" w:rsidR="005B574A" w:rsidRPr="00E21387" w:rsidRDefault="005B574A" w:rsidP="00983BE6">
            <w:pPr>
              <w:pStyle w:val="BStableindent"/>
            </w:pPr>
            <w:r w:rsidRPr="00AC64D1">
              <w:t>Biological assets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19880" w14:textId="7D9D7C92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25,494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45F6F" w14:textId="1DC0DB7C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27,148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E059B" w14:textId="3F14D185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27,148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F4CE" w14:textId="1DF481FF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27,148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17972" w14:textId="482BD174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28,882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F8EF" w14:textId="540F235C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28,882</w:t>
            </w:r>
          </w:p>
        </w:tc>
      </w:tr>
      <w:tr w:rsidR="005B574A" w:rsidRPr="006D5D15" w14:paraId="5A3EEA8E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53D3A1" w14:textId="3C021D80" w:rsidR="005B574A" w:rsidRPr="00E21387" w:rsidRDefault="005B574A" w:rsidP="00983BE6">
            <w:pPr>
              <w:pStyle w:val="BStableindent"/>
            </w:pPr>
            <w:r w:rsidRPr="00AC64D1">
              <w:t>Other non-financial assets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EA9258" w14:textId="0AB0F400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szCs w:val="20"/>
              </w:rPr>
              <w:t>2,520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FCFF0E" w14:textId="418D5035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szCs w:val="20"/>
              </w:rPr>
              <w:t>11,454</w:t>
            </w: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D181B2" w14:textId="1CB6C0C6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11,511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6959B0" w14:textId="63CC608E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11,511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A28E7A" w14:textId="32A10326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11,511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40BA7B" w14:textId="6602A14B" w:rsidR="005B574A" w:rsidRPr="00294DBB" w:rsidRDefault="005B574A" w:rsidP="00294DBB">
            <w:pPr>
              <w:pStyle w:val="Btablefigureunbold"/>
              <w:rPr>
                <w:szCs w:val="20"/>
              </w:rPr>
            </w:pPr>
            <w:r w:rsidRPr="00294DBB">
              <w:rPr>
                <w:rFonts w:cs="Calibri"/>
                <w:color w:val="000000"/>
                <w:szCs w:val="20"/>
              </w:rPr>
              <w:t>11,511</w:t>
            </w:r>
          </w:p>
        </w:tc>
      </w:tr>
      <w:tr w:rsidR="005B574A" w:rsidRPr="006D5D15" w14:paraId="4A5EA1AA" w14:textId="77777777" w:rsidTr="00465141">
        <w:trPr>
          <w:tblHeader/>
          <w:jc w:val="center"/>
        </w:trPr>
        <w:tc>
          <w:tcPr>
            <w:tcW w:w="28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E1DFBA" w14:textId="2ABE3335" w:rsidR="005B574A" w:rsidRPr="00E21387" w:rsidRDefault="005B574A" w:rsidP="005B574A">
            <w:pPr>
              <w:pStyle w:val="BStabletextbold"/>
              <w:widowControl w:val="0"/>
            </w:pPr>
            <w:r w:rsidRPr="00AC64D1">
              <w:t>Total non-financial assets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0AE8D" w14:textId="654AE189" w:rsidR="005B574A" w:rsidRPr="00294DBB" w:rsidRDefault="005B574A" w:rsidP="00294DBB">
            <w:pPr>
              <w:pStyle w:val="BTablefigureBold"/>
            </w:pPr>
            <w:r w:rsidRPr="00294DBB">
              <w:t>18,318,202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4511BD" w14:textId="04BB2E46" w:rsidR="005B574A" w:rsidRPr="00294DBB" w:rsidRDefault="005B574A" w:rsidP="00294DBB">
            <w:pPr>
              <w:pStyle w:val="BTablefigureBold"/>
            </w:pPr>
            <w:r w:rsidRPr="00294DBB">
              <w:t>18,119,075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67A8B" w14:textId="2A0E1D29" w:rsidR="005B574A" w:rsidRPr="00294DBB" w:rsidRDefault="005B574A" w:rsidP="00294DBB">
            <w:pPr>
              <w:pStyle w:val="BTablefigureBold"/>
            </w:pPr>
            <w:r w:rsidRPr="00294DBB">
              <w:t>18,782,754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7FC23" w14:textId="0DF2A7F2" w:rsidR="005B574A" w:rsidRPr="00294DBB" w:rsidRDefault="005B574A" w:rsidP="00294DBB">
            <w:pPr>
              <w:pStyle w:val="BTablefigureBold"/>
            </w:pPr>
            <w:r w:rsidRPr="00294DBB">
              <w:t>19,065,226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70BC29" w14:textId="31219F65" w:rsidR="005B574A" w:rsidRPr="00294DBB" w:rsidRDefault="005B574A" w:rsidP="00294DBB">
            <w:pPr>
              <w:pStyle w:val="BTablefigureBold"/>
            </w:pPr>
            <w:r w:rsidRPr="00294DBB">
              <w:t>19,797,775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F24AC" w14:textId="71ECAD2C" w:rsidR="005B574A" w:rsidRPr="00294DBB" w:rsidRDefault="005B574A" w:rsidP="00294DBB">
            <w:pPr>
              <w:pStyle w:val="BTablefigureBold"/>
            </w:pPr>
            <w:r w:rsidRPr="00294DBB">
              <w:t>20,453,184</w:t>
            </w:r>
          </w:p>
        </w:tc>
      </w:tr>
      <w:tr w:rsidR="005B574A" w:rsidRPr="006D5D15" w14:paraId="22E7F7CF" w14:textId="77777777" w:rsidTr="00465141">
        <w:trPr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88FACE" w14:textId="32A4B705" w:rsidR="005B574A" w:rsidRPr="001913A8" w:rsidRDefault="005B574A" w:rsidP="005B574A">
            <w:pPr>
              <w:pStyle w:val="BStabletextbold"/>
              <w:widowControl w:val="0"/>
              <w:rPr>
                <w:color w:val="472D8C"/>
              </w:rPr>
            </w:pPr>
            <w:r w:rsidRPr="001913A8">
              <w:rPr>
                <w:color w:val="472D8C"/>
              </w:rPr>
              <w:t>Total assets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A60CA" w14:textId="1BEADD51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36,222,212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3008D1" w14:textId="1C393482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38,294,443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EEED3" w14:textId="7A816E54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39,336,651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ACF7A3" w14:textId="1FBC55C4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39,676,142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4E80F" w14:textId="1732FF85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41,637,400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6731A2" w14:textId="1A815774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42,406,138</w:t>
            </w:r>
          </w:p>
        </w:tc>
      </w:tr>
      <w:tr w:rsidR="00E21387" w:rsidRPr="006D5D15" w14:paraId="1796C753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B9ED2" w14:textId="685D18CA" w:rsidR="00E21387" w:rsidRPr="00E21387" w:rsidRDefault="00E21387" w:rsidP="00E85044">
            <w:pPr>
              <w:pStyle w:val="BStabletextbold"/>
              <w:widowControl w:val="0"/>
            </w:pPr>
            <w:r w:rsidRPr="007D6B14">
              <w:t>Liabilities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89331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37B6B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28FB0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F2848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927B9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5CEAE" w14:textId="77777777" w:rsidR="00E21387" w:rsidRPr="00420FA4" w:rsidRDefault="00E21387" w:rsidP="00E85044">
            <w:pPr>
              <w:pStyle w:val="Btablefigureunbold"/>
              <w:widowControl w:val="0"/>
            </w:pPr>
          </w:p>
        </w:tc>
      </w:tr>
      <w:tr w:rsidR="005B574A" w:rsidRPr="006D5D15" w14:paraId="08FF55DF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36998" w14:textId="568CEE39" w:rsidR="005B574A" w:rsidRPr="00E21387" w:rsidRDefault="005B574A" w:rsidP="005B574A">
            <w:pPr>
              <w:pStyle w:val="BStabletextunbold"/>
              <w:widowControl w:val="0"/>
            </w:pPr>
            <w:r w:rsidRPr="007D6B14">
              <w:t>Advances received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6D3C6" w14:textId="3234795F" w:rsidR="005B574A" w:rsidRPr="00294DBB" w:rsidRDefault="005B574A" w:rsidP="00294DBB">
            <w:pPr>
              <w:pStyle w:val="Btablefigureunbold"/>
            </w:pPr>
            <w:r w:rsidRPr="00294DBB">
              <w:t>53,761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70774" w14:textId="2220F4F3" w:rsidR="005B574A" w:rsidRPr="00294DBB" w:rsidRDefault="005B574A" w:rsidP="00294DBB">
            <w:pPr>
              <w:pStyle w:val="Btablefigureunbold"/>
            </w:pPr>
            <w:r w:rsidRPr="00294DBB">
              <w:t>53,761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5D3A4" w14:textId="64419038" w:rsidR="005B574A" w:rsidRPr="00294DBB" w:rsidRDefault="005B574A" w:rsidP="00294DBB">
            <w:pPr>
              <w:pStyle w:val="Btablefigureunbold"/>
            </w:pPr>
            <w:r w:rsidRPr="00294DBB">
              <w:t>49,649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2700" w14:textId="3A927659" w:rsidR="005B574A" w:rsidRPr="00294DBB" w:rsidRDefault="005B574A" w:rsidP="00294DBB">
            <w:pPr>
              <w:pStyle w:val="Btablefigureunbold"/>
            </w:pPr>
            <w:r w:rsidRPr="00294DBB">
              <w:t>45,354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5FE8C" w14:textId="1FD30F4C" w:rsidR="005B574A" w:rsidRPr="00294DBB" w:rsidRDefault="005B574A" w:rsidP="00294DBB">
            <w:pPr>
              <w:pStyle w:val="Btablefigureunbold"/>
            </w:pPr>
            <w:r w:rsidRPr="00294DBB">
              <w:t>40,864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308A4" w14:textId="7EFE9DB6" w:rsidR="005B574A" w:rsidRPr="00294DBB" w:rsidRDefault="005B574A" w:rsidP="00294DBB">
            <w:pPr>
              <w:pStyle w:val="Btablefigureunbold"/>
            </w:pPr>
            <w:r w:rsidRPr="00294DBB">
              <w:t>36,172</w:t>
            </w:r>
          </w:p>
        </w:tc>
      </w:tr>
      <w:tr w:rsidR="005B574A" w:rsidRPr="006D5D15" w14:paraId="5AA3AA78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E77B5" w14:textId="2B34CB7A" w:rsidR="005B574A" w:rsidRPr="00E21387" w:rsidRDefault="005B574A" w:rsidP="005B574A">
            <w:pPr>
              <w:pStyle w:val="BStabletextunbold"/>
              <w:widowControl w:val="0"/>
            </w:pPr>
            <w:r w:rsidRPr="007D6B14">
              <w:t>Borrowings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3344C" w14:textId="77777777" w:rsidR="005B574A" w:rsidRPr="00294DBB" w:rsidRDefault="005B574A" w:rsidP="00294DBB">
            <w:pPr>
              <w:pStyle w:val="Btablefigureunbold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9FD68" w14:textId="31773831" w:rsidR="005B574A" w:rsidRPr="00294DBB" w:rsidRDefault="005B574A" w:rsidP="00294DBB">
            <w:pPr>
              <w:pStyle w:val="Btablefigureunbold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68A7" w14:textId="36F6B47F" w:rsidR="005B574A" w:rsidRPr="00294DBB" w:rsidRDefault="005B574A" w:rsidP="00294DBB">
            <w:pPr>
              <w:pStyle w:val="Btablefigureunbold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AC1C2" w14:textId="70EFB4C4" w:rsidR="005B574A" w:rsidRPr="00294DBB" w:rsidRDefault="005B574A" w:rsidP="00294DBB">
            <w:pPr>
              <w:pStyle w:val="Btablefigureunbold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0951" w14:textId="418A47C2" w:rsidR="005B574A" w:rsidRPr="00294DBB" w:rsidRDefault="005B574A" w:rsidP="00294DBB">
            <w:pPr>
              <w:pStyle w:val="Btablefigureunbold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A3A1A" w14:textId="37C2A6EB" w:rsidR="005B574A" w:rsidRPr="00294DBB" w:rsidRDefault="005B574A" w:rsidP="00294DBB">
            <w:pPr>
              <w:pStyle w:val="Btablefigureunbold"/>
            </w:pPr>
          </w:p>
        </w:tc>
      </w:tr>
      <w:tr w:rsidR="005B574A" w:rsidRPr="006D5D15" w14:paraId="17AF4C08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F0035" w14:textId="7AE21E68" w:rsidR="005B574A" w:rsidRPr="00E21387" w:rsidRDefault="005B574A" w:rsidP="00983BE6">
            <w:pPr>
              <w:pStyle w:val="BStableindent"/>
            </w:pPr>
            <w:r>
              <w:t>Lease liabilities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7DECC" w14:textId="6561D409" w:rsidR="005B574A" w:rsidRPr="00294DBB" w:rsidRDefault="005B574A" w:rsidP="00294DBB">
            <w:pPr>
              <w:pStyle w:val="Btablefigureunbold"/>
            </w:pPr>
            <w:r w:rsidRPr="00294DBB">
              <w:t>1,012,820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B2788" w14:textId="75103B3A" w:rsidR="005B574A" w:rsidRPr="00294DBB" w:rsidRDefault="005B574A" w:rsidP="00294DBB">
            <w:pPr>
              <w:pStyle w:val="Btablefigureunbold"/>
            </w:pPr>
            <w:r w:rsidRPr="00294DBB">
              <w:t>1,045,078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843B4" w14:textId="4246ABB4" w:rsidR="005B574A" w:rsidRPr="00294DBB" w:rsidRDefault="005B574A" w:rsidP="00294DBB">
            <w:pPr>
              <w:pStyle w:val="Btablefigureunbold"/>
            </w:pPr>
            <w:r w:rsidRPr="00294DBB">
              <w:t>1,066,307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2C2D" w14:textId="08F55DC9" w:rsidR="005B574A" w:rsidRPr="00294DBB" w:rsidRDefault="005B574A" w:rsidP="00294DBB">
            <w:pPr>
              <w:pStyle w:val="Btablefigureunbold"/>
            </w:pPr>
            <w:r w:rsidRPr="00294DBB">
              <w:t>1,042,402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DA7BF" w14:textId="481B9580" w:rsidR="005B574A" w:rsidRPr="00294DBB" w:rsidRDefault="005B574A" w:rsidP="00294DBB">
            <w:pPr>
              <w:pStyle w:val="Btablefigureunbold"/>
            </w:pPr>
            <w:r w:rsidRPr="00294DBB">
              <w:t>1,007,540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9055A" w14:textId="65433327" w:rsidR="005B574A" w:rsidRPr="00294DBB" w:rsidRDefault="005B574A" w:rsidP="00294DBB">
            <w:pPr>
              <w:pStyle w:val="Btablefigureunbold"/>
            </w:pPr>
            <w:r w:rsidRPr="00294DBB">
              <w:t>971,180</w:t>
            </w:r>
          </w:p>
        </w:tc>
      </w:tr>
      <w:tr w:rsidR="005B574A" w:rsidRPr="006D5D15" w14:paraId="23BDB204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4C0AB" w14:textId="671AB436" w:rsidR="005B574A" w:rsidRPr="00E21387" w:rsidRDefault="005B574A" w:rsidP="00983BE6">
            <w:pPr>
              <w:pStyle w:val="BStableindent"/>
            </w:pPr>
            <w:r w:rsidRPr="007D6B14">
              <w:t>Other borrowings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49D9" w14:textId="0ABD17BC" w:rsidR="005B574A" w:rsidRPr="00294DBB" w:rsidRDefault="005B574A" w:rsidP="00294DBB">
            <w:pPr>
              <w:pStyle w:val="Btablefigureunbold"/>
            </w:pPr>
            <w:r w:rsidRPr="00294DBB">
              <w:t>8,175,548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DC8A0" w14:textId="13443DEC" w:rsidR="005B574A" w:rsidRPr="00294DBB" w:rsidRDefault="005B574A" w:rsidP="00294DBB">
            <w:pPr>
              <w:pStyle w:val="Btablefigureunbold"/>
            </w:pPr>
            <w:r w:rsidRPr="00294DBB">
              <w:t>8,024,148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5DD8" w14:textId="2C35FFCB" w:rsidR="005B574A" w:rsidRPr="00294DBB" w:rsidRDefault="005B574A" w:rsidP="00294DBB">
            <w:pPr>
              <w:pStyle w:val="Btablefigureunbold"/>
            </w:pPr>
            <w:r w:rsidRPr="00294DBB">
              <w:t>9,763,243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AF864" w14:textId="5E0E4F56" w:rsidR="005B574A" w:rsidRPr="00294DBB" w:rsidRDefault="005B574A" w:rsidP="00294DBB">
            <w:pPr>
              <w:pStyle w:val="Btablefigureunbold"/>
            </w:pPr>
            <w:r w:rsidRPr="00294DBB">
              <w:t>10,471,888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7F4C3" w14:textId="66066CDB" w:rsidR="005B574A" w:rsidRPr="00294DBB" w:rsidRDefault="005B574A" w:rsidP="00294DBB">
            <w:pPr>
              <w:pStyle w:val="Btablefigureunbold"/>
            </w:pPr>
            <w:r w:rsidRPr="00294DBB">
              <w:t>12,571,160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ADE9" w14:textId="1F8B0CDD" w:rsidR="005B574A" w:rsidRPr="00294DBB" w:rsidRDefault="005B574A" w:rsidP="00294DBB">
            <w:pPr>
              <w:pStyle w:val="Btablefigureunbold"/>
            </w:pPr>
            <w:r w:rsidRPr="00294DBB">
              <w:t>13,614,730</w:t>
            </w:r>
          </w:p>
        </w:tc>
      </w:tr>
      <w:tr w:rsidR="005B574A" w:rsidRPr="006D5D15" w14:paraId="2F2C07CD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56404" w14:textId="4F91641B" w:rsidR="005B574A" w:rsidRPr="00E21387" w:rsidRDefault="005B574A" w:rsidP="005B574A">
            <w:pPr>
              <w:pStyle w:val="BStabletextunbold"/>
              <w:widowControl w:val="0"/>
            </w:pPr>
            <w:r w:rsidRPr="007D6B14">
              <w:t>Superannuation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AB47D" w14:textId="3C084A2C" w:rsidR="005B574A" w:rsidRPr="00294DBB" w:rsidRDefault="005B574A" w:rsidP="00294DBB">
            <w:pPr>
              <w:pStyle w:val="Btablefigureunbold"/>
            </w:pPr>
            <w:r w:rsidRPr="00294DBB">
              <w:t>8,282,598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ADA62" w14:textId="25123FBF" w:rsidR="005B574A" w:rsidRPr="00294DBB" w:rsidRDefault="005B574A" w:rsidP="00294DBB">
            <w:pPr>
              <w:pStyle w:val="Btablefigureunbold"/>
            </w:pPr>
            <w:r w:rsidRPr="00294DBB">
              <w:t>13,231,437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89335" w14:textId="2EA2DBB3" w:rsidR="005B574A" w:rsidRPr="00294DBB" w:rsidRDefault="005B574A" w:rsidP="00294DBB">
            <w:pPr>
              <w:pStyle w:val="Btablefigureunbold"/>
            </w:pPr>
            <w:r w:rsidRPr="00294DBB">
              <w:t>10,103,197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4152C" w14:textId="34794511" w:rsidR="005B574A" w:rsidRPr="00294DBB" w:rsidRDefault="005B574A" w:rsidP="00294DBB">
            <w:pPr>
              <w:pStyle w:val="Btablefigureunbold"/>
            </w:pPr>
            <w:r w:rsidRPr="00294DBB">
              <w:t>10,346,452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D0650" w14:textId="2B5B5B4B" w:rsidR="005B574A" w:rsidRPr="00294DBB" w:rsidRDefault="005B574A" w:rsidP="00294DBB">
            <w:pPr>
              <w:pStyle w:val="Btablefigureunbold"/>
            </w:pPr>
            <w:r w:rsidRPr="00294DBB">
              <w:t>10,568,262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7EFEB" w14:textId="6ACA15F9" w:rsidR="005B574A" w:rsidRPr="00294DBB" w:rsidRDefault="005B574A" w:rsidP="00294DBB">
            <w:pPr>
              <w:pStyle w:val="Btablefigureunbold"/>
            </w:pPr>
            <w:r w:rsidRPr="00294DBB">
              <w:t>10,766,359</w:t>
            </w:r>
          </w:p>
        </w:tc>
      </w:tr>
      <w:tr w:rsidR="005B574A" w:rsidRPr="006D5D15" w14:paraId="4CE496A0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C5604" w14:textId="5959834C" w:rsidR="005B574A" w:rsidRPr="00E21387" w:rsidRDefault="005B574A" w:rsidP="005B574A">
            <w:pPr>
              <w:pStyle w:val="BStabletextunbold"/>
              <w:widowControl w:val="0"/>
            </w:pPr>
            <w:r w:rsidRPr="007D6B14">
              <w:t>Employee benefits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CB81C" w14:textId="482439FC" w:rsidR="005B574A" w:rsidRPr="00294DBB" w:rsidRDefault="005B574A" w:rsidP="00294DBB">
            <w:pPr>
              <w:pStyle w:val="Btablefigureunbold"/>
            </w:pPr>
            <w:r w:rsidRPr="00294DBB">
              <w:t>889,827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FF026" w14:textId="30D149D8" w:rsidR="005B574A" w:rsidRPr="00294DBB" w:rsidRDefault="005B574A" w:rsidP="00294DBB">
            <w:pPr>
              <w:pStyle w:val="Btablefigureunbold"/>
            </w:pPr>
            <w:r w:rsidRPr="00294DBB">
              <w:t>913,534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CC3D0" w14:textId="38D32A69" w:rsidR="005B574A" w:rsidRPr="00294DBB" w:rsidRDefault="005B574A" w:rsidP="00294DBB">
            <w:pPr>
              <w:pStyle w:val="Btablefigureunbold"/>
            </w:pPr>
            <w:r w:rsidRPr="00294DBB">
              <w:t>958,436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0CC84" w14:textId="65B9E778" w:rsidR="005B574A" w:rsidRPr="00294DBB" w:rsidRDefault="005B574A" w:rsidP="00294DBB">
            <w:pPr>
              <w:pStyle w:val="Btablefigureunbold"/>
            </w:pPr>
            <w:r w:rsidRPr="00294DBB">
              <w:t>1,002,996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C882" w14:textId="27F1C3BB" w:rsidR="005B574A" w:rsidRPr="00294DBB" w:rsidRDefault="005B574A" w:rsidP="00294DBB">
            <w:pPr>
              <w:pStyle w:val="Btablefigureunbold"/>
            </w:pPr>
            <w:r w:rsidRPr="00294DBB">
              <w:t>1,049,275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2F3ED" w14:textId="00EEAE4F" w:rsidR="005B574A" w:rsidRPr="00294DBB" w:rsidRDefault="005B574A" w:rsidP="00294DBB">
            <w:pPr>
              <w:pStyle w:val="Btablefigureunbold"/>
            </w:pPr>
            <w:r w:rsidRPr="00294DBB">
              <w:t>1,096,239</w:t>
            </w:r>
          </w:p>
        </w:tc>
      </w:tr>
      <w:tr w:rsidR="005B574A" w:rsidRPr="006D5D15" w14:paraId="0515A15D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EE92A" w14:textId="25CACEA6" w:rsidR="005B574A" w:rsidRPr="00E21387" w:rsidRDefault="005B574A" w:rsidP="005B574A">
            <w:pPr>
              <w:pStyle w:val="BStabletextunbold"/>
              <w:widowControl w:val="0"/>
            </w:pPr>
            <w:r w:rsidRPr="007D6B14">
              <w:t>Other provisions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39247" w14:textId="680AC061" w:rsidR="005B574A" w:rsidRPr="00294DBB" w:rsidRDefault="005B574A" w:rsidP="00294DBB">
            <w:pPr>
              <w:pStyle w:val="Btablefigureunbold"/>
            </w:pPr>
            <w:r w:rsidRPr="00294DBB">
              <w:t>829,601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F731A" w14:textId="7F832C11" w:rsidR="005B574A" w:rsidRPr="00294DBB" w:rsidRDefault="005B574A" w:rsidP="00294DBB">
            <w:pPr>
              <w:pStyle w:val="Btablefigureunbold"/>
            </w:pPr>
            <w:r w:rsidRPr="00294DBB">
              <w:t>974,927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F86F5" w14:textId="180EC375" w:rsidR="005B574A" w:rsidRPr="00294DBB" w:rsidRDefault="005B574A" w:rsidP="00294DBB">
            <w:pPr>
              <w:pStyle w:val="Btablefigureunbold"/>
            </w:pPr>
            <w:r w:rsidRPr="00294DBB">
              <w:t>988,002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4F06" w14:textId="5FA1CA37" w:rsidR="005B574A" w:rsidRPr="00294DBB" w:rsidRDefault="005B574A" w:rsidP="00294DBB">
            <w:pPr>
              <w:pStyle w:val="Btablefigureunbold"/>
            </w:pPr>
            <w:r w:rsidRPr="00294DBB">
              <w:t>1,005,898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99A36" w14:textId="5CD77EB1" w:rsidR="005B574A" w:rsidRPr="00294DBB" w:rsidRDefault="005B574A" w:rsidP="00294DBB">
            <w:pPr>
              <w:pStyle w:val="Btablefigureunbold"/>
            </w:pPr>
            <w:r w:rsidRPr="00294DBB">
              <w:t>1,028,883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B501" w14:textId="52242205" w:rsidR="005B574A" w:rsidRPr="00294DBB" w:rsidRDefault="005B574A" w:rsidP="00294DBB">
            <w:pPr>
              <w:pStyle w:val="Btablefigureunbold"/>
            </w:pPr>
            <w:r w:rsidRPr="00294DBB">
              <w:t>1,060,548</w:t>
            </w:r>
          </w:p>
        </w:tc>
      </w:tr>
      <w:tr w:rsidR="005B574A" w:rsidRPr="006D5D15" w14:paraId="7ED2A644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87D6C" w14:textId="14DFF53B" w:rsidR="005B574A" w:rsidRPr="00E21387" w:rsidRDefault="005B574A" w:rsidP="005B574A">
            <w:pPr>
              <w:pStyle w:val="BStabletextunbold"/>
              <w:widowControl w:val="0"/>
            </w:pPr>
            <w:r w:rsidRPr="007D6B14">
              <w:t>Payables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3057ED" w14:textId="663E786B" w:rsidR="005B574A" w:rsidRPr="00294DBB" w:rsidRDefault="005B574A" w:rsidP="00294DBB">
            <w:pPr>
              <w:pStyle w:val="Btablefigureunbold"/>
            </w:pPr>
            <w:r w:rsidRPr="00294DBB">
              <w:t>293,262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A9E1B5" w14:textId="059E7E9C" w:rsidR="005B574A" w:rsidRPr="00294DBB" w:rsidRDefault="005B574A" w:rsidP="00294DBB">
            <w:pPr>
              <w:pStyle w:val="Btablefigureunbold"/>
            </w:pPr>
            <w:r w:rsidRPr="00294DBB">
              <w:t>319,452</w:t>
            </w: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44C8F4" w14:textId="096D13A8" w:rsidR="005B574A" w:rsidRPr="00294DBB" w:rsidRDefault="005B574A" w:rsidP="00294DBB">
            <w:pPr>
              <w:pStyle w:val="Btablefigureunbold"/>
            </w:pPr>
            <w:r w:rsidRPr="00294DBB">
              <w:t>319,413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DDF735" w14:textId="4F39EBDD" w:rsidR="005B574A" w:rsidRPr="00294DBB" w:rsidRDefault="005B574A" w:rsidP="00294DBB">
            <w:pPr>
              <w:pStyle w:val="Btablefigureunbold"/>
            </w:pPr>
            <w:r w:rsidRPr="00294DBB">
              <w:t>324,861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61796D" w14:textId="7C1A5326" w:rsidR="005B574A" w:rsidRPr="00294DBB" w:rsidRDefault="005B574A" w:rsidP="00294DBB">
            <w:pPr>
              <w:pStyle w:val="Btablefigureunbold"/>
            </w:pPr>
            <w:r w:rsidRPr="00294DBB">
              <w:t>334,043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7C4E40" w14:textId="18F4DF27" w:rsidR="005B574A" w:rsidRPr="00294DBB" w:rsidRDefault="005B574A" w:rsidP="00294DBB">
            <w:pPr>
              <w:pStyle w:val="Btablefigureunbold"/>
            </w:pPr>
            <w:r w:rsidRPr="00294DBB">
              <w:t>341,806</w:t>
            </w:r>
          </w:p>
        </w:tc>
      </w:tr>
      <w:tr w:rsidR="005B574A" w:rsidRPr="006D5D15" w14:paraId="36A4206F" w14:textId="77777777" w:rsidTr="00465141">
        <w:trPr>
          <w:tblHeader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7A75C8" w14:textId="0ED66C51" w:rsidR="005B574A" w:rsidRPr="00E21387" w:rsidRDefault="005B574A" w:rsidP="005B574A">
            <w:pPr>
              <w:pStyle w:val="BStabletextunbold"/>
              <w:widowControl w:val="0"/>
            </w:pPr>
            <w:r w:rsidRPr="00037D08">
              <w:t>Contract liabilities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055495" w14:textId="2C6BE311" w:rsidR="005B574A" w:rsidRPr="00294DBB" w:rsidRDefault="005B574A" w:rsidP="00294DBB">
            <w:pPr>
              <w:pStyle w:val="Btablefigureunbold"/>
            </w:pPr>
            <w:r w:rsidRPr="00294DBB">
              <w:t>14,280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8AAEE5" w14:textId="41F2C616" w:rsidR="005B574A" w:rsidRPr="00294DBB" w:rsidRDefault="005B574A" w:rsidP="00294DBB">
            <w:pPr>
              <w:pStyle w:val="Btablefigureunbold"/>
            </w:pPr>
            <w:r w:rsidRPr="00294DBB">
              <w:t>12,129</w:t>
            </w: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646E12" w14:textId="3897D7B1" w:rsidR="005B574A" w:rsidRPr="00294DBB" w:rsidRDefault="005B574A" w:rsidP="00294DBB">
            <w:pPr>
              <w:pStyle w:val="Btablefigureunbold"/>
            </w:pPr>
            <w:r w:rsidRPr="00294DBB">
              <w:t>15,325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DF6B14" w14:textId="0521A8DF" w:rsidR="005B574A" w:rsidRPr="00294DBB" w:rsidRDefault="005B574A" w:rsidP="00294DBB">
            <w:pPr>
              <w:pStyle w:val="Btablefigureunbold"/>
            </w:pPr>
            <w:r w:rsidRPr="00294DBB">
              <w:t>15,906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1B9D21" w14:textId="77583459" w:rsidR="005B574A" w:rsidRPr="00294DBB" w:rsidRDefault="005B574A" w:rsidP="00294DBB">
            <w:pPr>
              <w:pStyle w:val="Btablefigureunbold"/>
            </w:pPr>
            <w:r w:rsidRPr="00294DBB">
              <w:t>16,487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67E40A" w14:textId="0DDD2329" w:rsidR="005B574A" w:rsidRPr="00294DBB" w:rsidRDefault="005B574A" w:rsidP="00294DBB">
            <w:pPr>
              <w:pStyle w:val="Btablefigureunbold"/>
            </w:pPr>
            <w:r w:rsidRPr="00294DBB">
              <w:t>17,068</w:t>
            </w:r>
          </w:p>
        </w:tc>
      </w:tr>
      <w:tr w:rsidR="005B574A" w:rsidRPr="006D5D15" w14:paraId="120DDE96" w14:textId="77777777" w:rsidTr="00465141">
        <w:trPr>
          <w:tblHeader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992492" w14:textId="625B58CA" w:rsidR="005B574A" w:rsidRPr="00E21387" w:rsidRDefault="005B574A" w:rsidP="005B574A">
            <w:pPr>
              <w:pStyle w:val="BStabletextunbold"/>
              <w:widowControl w:val="0"/>
            </w:pPr>
            <w:r w:rsidRPr="007D6B14">
              <w:t>Other liabilities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</w:tcPr>
          <w:p w14:paraId="661CCFED" w14:textId="19A61BB4" w:rsidR="005B574A" w:rsidRPr="00294DBB" w:rsidRDefault="005B574A" w:rsidP="00294DBB">
            <w:pPr>
              <w:pStyle w:val="Btablefigureunbold"/>
            </w:pPr>
            <w:r w:rsidRPr="00294DBB">
              <w:t>41,656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619D99" w14:textId="14817679" w:rsidR="005B574A" w:rsidRPr="00294DBB" w:rsidRDefault="005B574A" w:rsidP="00294DBB">
            <w:pPr>
              <w:pStyle w:val="Btablefigureunbold"/>
            </w:pPr>
            <w:r w:rsidRPr="00294DBB">
              <w:t>26,938</w:t>
            </w:r>
          </w:p>
        </w:tc>
        <w:tc>
          <w:tcPr>
            <w:tcW w:w="12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E7E302" w14:textId="343A7BF7" w:rsidR="005B574A" w:rsidRPr="00294DBB" w:rsidRDefault="005B574A" w:rsidP="00294DBB">
            <w:pPr>
              <w:pStyle w:val="Btablefigureunbold"/>
            </w:pPr>
            <w:r w:rsidRPr="00294DBB">
              <w:t>17,496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FC70E9" w14:textId="779A93DD" w:rsidR="005B574A" w:rsidRPr="00294DBB" w:rsidRDefault="005B574A" w:rsidP="00294DBB">
            <w:pPr>
              <w:pStyle w:val="Btablefigureunbold"/>
            </w:pPr>
            <w:r w:rsidRPr="00294DBB">
              <w:t>15,603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84626D" w14:textId="0027796E" w:rsidR="005B574A" w:rsidRPr="00294DBB" w:rsidRDefault="005B574A" w:rsidP="00294DBB">
            <w:pPr>
              <w:pStyle w:val="Btablefigureunbold"/>
            </w:pPr>
            <w:r w:rsidRPr="00294DBB">
              <w:t>13,776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C0C9E3" w14:textId="056A130F" w:rsidR="005B574A" w:rsidRPr="00294DBB" w:rsidRDefault="005B574A" w:rsidP="00294DBB">
            <w:pPr>
              <w:pStyle w:val="Btablefigureunbold"/>
            </w:pPr>
            <w:r w:rsidRPr="00294DBB">
              <w:t>11,970</w:t>
            </w:r>
          </w:p>
        </w:tc>
      </w:tr>
      <w:tr w:rsidR="005B574A" w:rsidRPr="00294DBB" w14:paraId="7125E831" w14:textId="77777777" w:rsidTr="00465141">
        <w:trPr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D1FB36" w14:textId="46ACF386" w:rsidR="005B574A" w:rsidRPr="001913A8" w:rsidRDefault="005B574A" w:rsidP="005B574A">
            <w:pPr>
              <w:pStyle w:val="BStabletextbold"/>
              <w:widowControl w:val="0"/>
              <w:rPr>
                <w:color w:val="472D8C"/>
              </w:rPr>
            </w:pPr>
            <w:r w:rsidRPr="001913A8">
              <w:rPr>
                <w:color w:val="472D8C"/>
              </w:rPr>
              <w:t>Total liabilities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F4FD1" w14:textId="653A086A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19,593,353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C5A885" w14:textId="7E61AADD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24,601,405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DEB483" w14:textId="42B28454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23,281,068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BFAFED" w14:textId="5169CC5D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24,271,360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CCE2A1" w14:textId="62D1F08C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26,630,290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1EF18F" w14:textId="2B061FF9" w:rsidR="005B574A" w:rsidRPr="001913A8" w:rsidRDefault="005B574A" w:rsidP="00294DBB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27,916,072</w:t>
            </w:r>
          </w:p>
        </w:tc>
      </w:tr>
      <w:tr w:rsidR="00465141" w:rsidRPr="00294DBB" w14:paraId="6663A57C" w14:textId="77777777" w:rsidTr="00465141">
        <w:trPr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293A20" w14:textId="247997D5" w:rsidR="00465141" w:rsidRPr="001913A8" w:rsidRDefault="00465141" w:rsidP="00465141">
            <w:pPr>
              <w:pStyle w:val="BStabletextbold"/>
              <w:widowControl w:val="0"/>
              <w:rPr>
                <w:color w:val="472D8C"/>
              </w:rPr>
            </w:pPr>
            <w:r w:rsidRPr="001913A8">
              <w:rPr>
                <w:color w:val="472D8C"/>
              </w:rPr>
              <w:t>Net assets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7B8A9" w14:textId="01FBEBB1" w:rsidR="00465141" w:rsidRPr="001913A8" w:rsidRDefault="00465141" w:rsidP="00465141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16,628,859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641FD6" w14:textId="388D9568" w:rsidR="00465141" w:rsidRPr="001913A8" w:rsidRDefault="00465141" w:rsidP="00465141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94DBB">
              <w:rPr>
                <w:color w:val="472D8C"/>
              </w:rPr>
              <w:t>13,693,038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26128F" w14:textId="33602101" w:rsidR="00465141" w:rsidRPr="001913A8" w:rsidRDefault="00465141" w:rsidP="00465141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16,055,583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A2CC2B" w14:textId="47490C3B" w:rsidR="00465141" w:rsidRPr="001913A8" w:rsidRDefault="00465141" w:rsidP="00465141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15,404,782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7F6DC0" w14:textId="051320FE" w:rsidR="00465141" w:rsidRPr="001913A8" w:rsidRDefault="00465141" w:rsidP="00465141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15,007,110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A260AC" w14:textId="00A66920" w:rsidR="00465141" w:rsidRPr="001913A8" w:rsidRDefault="00465141" w:rsidP="00465141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14,490,066</w:t>
            </w:r>
          </w:p>
        </w:tc>
      </w:tr>
      <w:tr w:rsidR="00C2754B" w:rsidRPr="006D5D15" w14:paraId="05DEDA73" w14:textId="77777777" w:rsidTr="00465141">
        <w:trPr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4C902C6" w14:textId="01CEF4B4" w:rsidR="00C2754B" w:rsidRPr="00E21387" w:rsidRDefault="00C2754B" w:rsidP="00C2754B">
            <w:pPr>
              <w:pStyle w:val="BStabletextunbold"/>
              <w:widowControl w:val="0"/>
            </w:pPr>
            <w:r w:rsidRPr="007A4C90">
              <w:t>Equity in public trading ent</w:t>
            </w:r>
            <w:r w:rsidRPr="00E21387">
              <w:t>erprises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E7C1162" w14:textId="5E8D9756" w:rsidR="00C2754B" w:rsidRPr="002D735A" w:rsidRDefault="00C2754B" w:rsidP="00614154">
            <w:pPr>
              <w:pStyle w:val="Btablefigureunbold"/>
            </w:pPr>
            <w:r w:rsidRPr="002D735A">
              <w:t>7,612,488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8B3EA4A" w14:textId="78F3A32B" w:rsidR="00C2754B" w:rsidRPr="002D735A" w:rsidRDefault="00C2754B" w:rsidP="00614154">
            <w:pPr>
              <w:pStyle w:val="Btablefigureunbold"/>
            </w:pPr>
            <w:r w:rsidRPr="002D735A">
              <w:t>8,874,961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930054E" w14:textId="00A48B92" w:rsidR="00C2754B" w:rsidRPr="002D735A" w:rsidRDefault="00C2754B" w:rsidP="00614154">
            <w:pPr>
              <w:pStyle w:val="Btablefigureunbold"/>
            </w:pPr>
            <w:r w:rsidRPr="002D735A">
              <w:t>9,020,607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24854E2" w14:textId="1B531204" w:rsidR="00C2754B" w:rsidRPr="002D735A" w:rsidRDefault="00C2754B" w:rsidP="00614154">
            <w:pPr>
              <w:pStyle w:val="Btablefigureunbold"/>
            </w:pPr>
            <w:r w:rsidRPr="002D735A">
              <w:t>9,014,376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BED29E3" w14:textId="5CE6DC3F" w:rsidR="00C2754B" w:rsidRPr="002D735A" w:rsidRDefault="00C2754B" w:rsidP="00614154">
            <w:pPr>
              <w:pStyle w:val="Btablefigureunbold"/>
            </w:pPr>
            <w:r w:rsidRPr="002D735A">
              <w:t>9,179,145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46C9D63" w14:textId="1F9C50F4" w:rsidR="00C2754B" w:rsidRPr="002D735A" w:rsidRDefault="00C2754B" w:rsidP="00614154">
            <w:pPr>
              <w:pStyle w:val="Btablefigureunbold"/>
            </w:pPr>
            <w:r w:rsidRPr="002D735A">
              <w:t>9,129,271</w:t>
            </w:r>
          </w:p>
        </w:tc>
      </w:tr>
      <w:tr w:rsidR="00C2754B" w:rsidRPr="006D5D15" w14:paraId="65DE4318" w14:textId="77777777" w:rsidTr="00465141">
        <w:trPr>
          <w:tblHeader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6F2E71" w14:textId="734AE696" w:rsidR="00C2754B" w:rsidRPr="00E21387" w:rsidRDefault="00C2754B" w:rsidP="00C2754B">
            <w:pPr>
              <w:pStyle w:val="BStabletextunbold"/>
              <w:widowControl w:val="0"/>
            </w:pPr>
            <w:r w:rsidRPr="007A4C90">
              <w:t>Accumulated funds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</w:tcPr>
          <w:p w14:paraId="31557586" w14:textId="35C79C29" w:rsidR="00C2754B" w:rsidRPr="002D735A" w:rsidRDefault="00C2754B" w:rsidP="00614154">
            <w:pPr>
              <w:pStyle w:val="Btablefigureunbold"/>
            </w:pPr>
            <w:r w:rsidRPr="002D735A">
              <w:t>2,636,723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8A72AB" w14:textId="45BEAE55" w:rsidR="00C2754B" w:rsidRPr="002D735A" w:rsidRDefault="00C2754B" w:rsidP="00614154">
            <w:pPr>
              <w:pStyle w:val="Btablefigureunbold"/>
            </w:pPr>
            <w:r w:rsidRPr="002D735A">
              <w:t>-1,701,708</w:t>
            </w:r>
          </w:p>
        </w:tc>
        <w:tc>
          <w:tcPr>
            <w:tcW w:w="121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5DCD8E" w14:textId="438B1670" w:rsidR="00C2754B" w:rsidRPr="002D735A" w:rsidRDefault="00C2754B" w:rsidP="00614154">
            <w:pPr>
              <w:pStyle w:val="Btablefigureunbold"/>
            </w:pPr>
            <w:r w:rsidRPr="002D735A">
              <w:t>610,685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A3ACB5" w14:textId="4ADA61FA" w:rsidR="00C2754B" w:rsidRPr="002D735A" w:rsidRDefault="00C2754B" w:rsidP="00614154">
            <w:pPr>
              <w:pStyle w:val="Btablefigureunbold"/>
            </w:pPr>
            <w:r w:rsidRPr="002D735A">
              <w:t>35,296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2579CA" w14:textId="36ED9CA5" w:rsidR="00C2754B" w:rsidRPr="002D735A" w:rsidRDefault="00C2754B" w:rsidP="00614154">
            <w:pPr>
              <w:pStyle w:val="Btablefigureunbold"/>
            </w:pPr>
            <w:r w:rsidRPr="002D735A">
              <w:t>-504,219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BE12A7" w14:textId="549F4433" w:rsidR="00C2754B" w:rsidRPr="002D735A" w:rsidRDefault="00C2754B" w:rsidP="00614154">
            <w:pPr>
              <w:pStyle w:val="Btablefigureunbold"/>
            </w:pPr>
            <w:r w:rsidRPr="002D735A">
              <w:t>-947,880</w:t>
            </w:r>
          </w:p>
        </w:tc>
      </w:tr>
      <w:tr w:rsidR="00C2754B" w:rsidRPr="006D5D15" w14:paraId="6C5CF543" w14:textId="77777777" w:rsidTr="00465141">
        <w:trPr>
          <w:tblHeader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C0D2ED" w14:textId="45621402" w:rsidR="00C2754B" w:rsidRPr="00E21387" w:rsidRDefault="00C2754B" w:rsidP="00C2754B">
            <w:pPr>
              <w:pStyle w:val="BStabletextunbold"/>
              <w:widowControl w:val="0"/>
            </w:pPr>
            <w:r w:rsidRPr="007A4C90">
              <w:t>Asset revaluation surplus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</w:tcPr>
          <w:p w14:paraId="72689474" w14:textId="3F32B9C3" w:rsidR="00C2754B" w:rsidRPr="002D735A" w:rsidRDefault="00C2754B" w:rsidP="00614154">
            <w:pPr>
              <w:pStyle w:val="Btablefigureunbold"/>
            </w:pPr>
            <w:r w:rsidRPr="002D735A">
              <w:t>6,378,418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14157C" w14:textId="180D413D" w:rsidR="00C2754B" w:rsidRPr="002D735A" w:rsidRDefault="00C2754B" w:rsidP="00614154">
            <w:pPr>
              <w:pStyle w:val="Btablefigureunbold"/>
            </w:pPr>
            <w:r w:rsidRPr="002D735A">
              <w:t>6,518,556</w:t>
            </w:r>
          </w:p>
        </w:tc>
        <w:tc>
          <w:tcPr>
            <w:tcW w:w="1211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890CE3" w14:textId="49E89B95" w:rsidR="00C2754B" w:rsidRPr="002D735A" w:rsidRDefault="00C2754B" w:rsidP="00614154">
            <w:pPr>
              <w:pStyle w:val="Btablefigureunbold"/>
            </w:pPr>
            <w:r w:rsidRPr="002D735A">
              <w:t>6,423,061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C04E50" w14:textId="7D0845B2" w:rsidR="00C2754B" w:rsidRPr="002D735A" w:rsidRDefault="00C2754B" w:rsidP="00614154">
            <w:pPr>
              <w:pStyle w:val="Btablefigureunbold"/>
            </w:pPr>
            <w:r w:rsidRPr="002D735A">
              <w:t>6,353,880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89117A" w14:textId="4166B074" w:rsidR="00C2754B" w:rsidRPr="002D735A" w:rsidRDefault="00C2754B" w:rsidP="00614154">
            <w:pPr>
              <w:pStyle w:val="Btablefigureunbold"/>
            </w:pPr>
            <w:r w:rsidRPr="002D735A">
              <w:t>6,330,954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705AED" w14:textId="1B8C3679" w:rsidR="00C2754B" w:rsidRPr="002D735A" w:rsidRDefault="00C2754B" w:rsidP="00614154">
            <w:pPr>
              <w:pStyle w:val="Btablefigureunbold"/>
            </w:pPr>
            <w:r w:rsidRPr="002D735A">
              <w:t>6,307,445</w:t>
            </w:r>
          </w:p>
        </w:tc>
      </w:tr>
      <w:tr w:rsidR="00C2754B" w:rsidRPr="006D5D15" w14:paraId="4CBA8AD9" w14:textId="77777777" w:rsidTr="00465141">
        <w:trPr>
          <w:tblHeader/>
          <w:jc w:val="center"/>
        </w:trPr>
        <w:tc>
          <w:tcPr>
            <w:tcW w:w="28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39E9E6" w14:textId="7FB9B0A6" w:rsidR="00C2754B" w:rsidRPr="00E21387" w:rsidRDefault="00C2754B" w:rsidP="00C2754B">
            <w:pPr>
              <w:pStyle w:val="BStabletextunbold"/>
              <w:widowControl w:val="0"/>
            </w:pPr>
            <w:r w:rsidRPr="007A4C90">
              <w:t>Other reserves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EFF62" w14:textId="4F8C7B01" w:rsidR="00C2754B" w:rsidRPr="002D735A" w:rsidRDefault="00C2754B" w:rsidP="00614154">
            <w:pPr>
              <w:pStyle w:val="Btablefigureunbold"/>
            </w:pPr>
            <w:r w:rsidRPr="002D735A">
              <w:t>1,230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2842D7" w14:textId="5B57B7E5" w:rsidR="00C2754B" w:rsidRPr="002D735A" w:rsidRDefault="00C2754B" w:rsidP="00614154">
            <w:pPr>
              <w:pStyle w:val="Btablefigureunbold"/>
            </w:pPr>
            <w:r w:rsidRPr="002D735A">
              <w:t>1,230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9360E" w14:textId="7BA580B6" w:rsidR="00C2754B" w:rsidRPr="002D735A" w:rsidRDefault="00C2754B" w:rsidP="00614154">
            <w:pPr>
              <w:pStyle w:val="Btablefigureunbold"/>
            </w:pPr>
            <w:r w:rsidRPr="002D735A">
              <w:t>1,230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BB8BFB" w14:textId="6D127BBF" w:rsidR="00C2754B" w:rsidRPr="002D735A" w:rsidRDefault="00C2754B" w:rsidP="00614154">
            <w:pPr>
              <w:pStyle w:val="Btablefigureunbold"/>
            </w:pPr>
            <w:r w:rsidRPr="002D735A">
              <w:t>1,230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F5EE4E" w14:textId="79224CA3" w:rsidR="00C2754B" w:rsidRPr="002D735A" w:rsidRDefault="00C2754B" w:rsidP="00614154">
            <w:pPr>
              <w:pStyle w:val="Btablefigureunbold"/>
            </w:pPr>
            <w:r w:rsidRPr="002D735A">
              <w:t>1,230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C4032B" w14:textId="33E30BF7" w:rsidR="00C2754B" w:rsidRPr="002D735A" w:rsidRDefault="00C2754B" w:rsidP="00614154">
            <w:pPr>
              <w:pStyle w:val="Btablefigureunbold"/>
            </w:pPr>
            <w:r w:rsidRPr="002D735A">
              <w:t>1,230</w:t>
            </w:r>
          </w:p>
        </w:tc>
      </w:tr>
      <w:tr w:rsidR="00C2754B" w:rsidRPr="002D735A" w14:paraId="59136F96" w14:textId="77777777" w:rsidTr="00465141">
        <w:trPr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6D74FC" w14:textId="5871B144" w:rsidR="00C2754B" w:rsidRPr="001913A8" w:rsidRDefault="00C2754B" w:rsidP="00C2754B">
            <w:pPr>
              <w:pStyle w:val="BStabletextbold"/>
              <w:widowControl w:val="0"/>
              <w:rPr>
                <w:color w:val="472D8C"/>
              </w:rPr>
            </w:pPr>
            <w:r w:rsidRPr="001913A8">
              <w:rPr>
                <w:color w:val="472D8C"/>
              </w:rPr>
              <w:t>Net worth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DAC55" w14:textId="4F36A08F" w:rsidR="00C2754B" w:rsidRPr="001913A8" w:rsidRDefault="00C2754B" w:rsidP="00614154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16,628,859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3908FA" w14:textId="7DBA7C04" w:rsidR="00C2754B" w:rsidRPr="001913A8" w:rsidRDefault="00C2754B" w:rsidP="00614154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13,693,038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1A3F54" w14:textId="1747C14D" w:rsidR="00C2754B" w:rsidRPr="001913A8" w:rsidRDefault="00C2754B" w:rsidP="00614154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16,055,583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C518F" w14:textId="284EDB39" w:rsidR="00C2754B" w:rsidRPr="001913A8" w:rsidRDefault="00C2754B" w:rsidP="00614154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15,404,782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19ED5" w14:textId="743CE109" w:rsidR="00C2754B" w:rsidRPr="001913A8" w:rsidRDefault="00C2754B" w:rsidP="00614154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15,007,110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C740F2" w14:textId="5E921379" w:rsidR="00C2754B" w:rsidRPr="001913A8" w:rsidRDefault="00C2754B" w:rsidP="00614154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14,490,066</w:t>
            </w:r>
          </w:p>
        </w:tc>
      </w:tr>
      <w:tr w:rsidR="00C2754B" w:rsidRPr="002D735A" w14:paraId="2D799199" w14:textId="77777777" w:rsidTr="00465141">
        <w:trPr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3A0CD10" w14:textId="517F3B7F" w:rsidR="00C2754B" w:rsidRPr="001913A8" w:rsidRDefault="00C2754B" w:rsidP="00C2754B">
            <w:pPr>
              <w:pStyle w:val="BStabletextbold"/>
              <w:widowControl w:val="0"/>
              <w:rPr>
                <w:color w:val="472D8C"/>
              </w:rPr>
            </w:pPr>
            <w:r w:rsidRPr="001913A8">
              <w:rPr>
                <w:color w:val="472D8C"/>
              </w:rPr>
              <w:t>Net financial worth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AE7B175" w14:textId="3FAB8B5C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-1,689,344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058FBCC2" w14:textId="330E1334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-4,426,037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6491D7D" w14:textId="1832D207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-2,727,171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DFD3B65" w14:textId="5EABAB7B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-3,660,444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6DC7C9E" w14:textId="7ADE74DB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-4,790,665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3A574AA" w14:textId="4335FA55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-5,963,118</w:t>
            </w:r>
          </w:p>
        </w:tc>
      </w:tr>
      <w:tr w:rsidR="00C2754B" w:rsidRPr="002D735A" w14:paraId="3B99A915" w14:textId="77777777" w:rsidTr="007F749E">
        <w:trPr>
          <w:tblHeader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D36D87" w14:textId="0BE06EC8" w:rsidR="00C2754B" w:rsidRPr="001913A8" w:rsidRDefault="00C2754B" w:rsidP="00C2754B">
            <w:pPr>
              <w:pStyle w:val="BStabletextbold"/>
              <w:widowControl w:val="0"/>
              <w:rPr>
                <w:color w:val="472D8C"/>
              </w:rPr>
            </w:pPr>
            <w:r w:rsidRPr="001913A8">
              <w:rPr>
                <w:color w:val="472D8C"/>
              </w:rPr>
              <w:t>Net financial liabilities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</w:tcPr>
          <w:p w14:paraId="691DB0CD" w14:textId="3E037002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9,301,832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14A3BB" w14:textId="24ECC675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13,300,998</w:t>
            </w:r>
          </w:p>
        </w:tc>
        <w:tc>
          <w:tcPr>
            <w:tcW w:w="121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DA0F0E" w14:textId="70B01B1A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11,747,778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8068EB" w14:textId="08D163A0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12,674,820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460199" w14:textId="63E7B54F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13,969,810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B818BC" w14:textId="4B237CC7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15,092,389</w:t>
            </w:r>
          </w:p>
        </w:tc>
      </w:tr>
      <w:tr w:rsidR="00C2754B" w:rsidRPr="002D735A" w14:paraId="29A20D23" w14:textId="77777777" w:rsidTr="007F749E">
        <w:trPr>
          <w:tblHeader/>
          <w:jc w:val="center"/>
        </w:trPr>
        <w:tc>
          <w:tcPr>
            <w:tcW w:w="28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F85ABB" w14:textId="36C899FD" w:rsidR="00C2754B" w:rsidRPr="001913A8" w:rsidRDefault="00C2754B" w:rsidP="00C2754B">
            <w:pPr>
              <w:pStyle w:val="BStabletextbold"/>
              <w:widowControl w:val="0"/>
              <w:rPr>
                <w:color w:val="472D8C"/>
              </w:rPr>
            </w:pPr>
            <w:r w:rsidRPr="001913A8">
              <w:rPr>
                <w:color w:val="472D8C"/>
              </w:rPr>
              <w:t xml:space="preserve">Net debt (excluding superannuation related investments) 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BD7214" w14:textId="2A864628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4,665,002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CE414E" w14:textId="7C3E233A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4,352,829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AC3795" w14:textId="2F0C9601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5,721,000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DD3EB3" w14:textId="2B76B968" w:rsidR="00C2754B" w:rsidRPr="002D735A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6,875,881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BB1E55" w14:textId="04B39FD4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8,245,236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87A3C1" w14:textId="7A0741B5" w:rsidR="00C2754B" w:rsidRPr="001913A8" w:rsidRDefault="00C2754B" w:rsidP="002D735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D735A">
              <w:rPr>
                <w:color w:val="472D8C"/>
              </w:rPr>
              <w:t>9,580,867</w:t>
            </w:r>
          </w:p>
        </w:tc>
      </w:tr>
    </w:tbl>
    <w:p w14:paraId="59FD5133" w14:textId="77777777" w:rsidR="00FF696A" w:rsidRDefault="00C46142" w:rsidP="002D735A">
      <w:pPr>
        <w:pStyle w:val="BNoteBold"/>
        <w:spacing w:before="0"/>
        <w:ind w:left="-284"/>
      </w:pPr>
      <w:r w:rsidRPr="007C345B">
        <w:t>Note</w:t>
      </w:r>
      <w:r w:rsidR="00630241">
        <w:t xml:space="preserve">: </w:t>
      </w:r>
    </w:p>
    <w:p w14:paraId="2E4E3E93" w14:textId="73D1FDAA" w:rsidR="00C46142" w:rsidRPr="007C345B" w:rsidRDefault="00C46142" w:rsidP="002D735A">
      <w:pPr>
        <w:pStyle w:val="BNoteBold"/>
        <w:spacing w:before="0"/>
        <w:ind w:left="-284"/>
      </w:pPr>
      <w:r w:rsidRPr="00630241">
        <w:rPr>
          <w:b w:val="0"/>
          <w:bCs/>
        </w:rPr>
        <w:t>Numbers may not add due to rounding.</w:t>
      </w:r>
    </w:p>
    <w:p w14:paraId="53446259" w14:textId="233A6BEB" w:rsidR="00C46142" w:rsidRPr="00FF2A14" w:rsidRDefault="00C46142" w:rsidP="00FF2A14">
      <w:pPr>
        <w:pStyle w:val="BNotelist"/>
        <w:numPr>
          <w:ilvl w:val="0"/>
          <w:numId w:val="20"/>
        </w:numPr>
      </w:pPr>
      <w:r w:rsidRPr="00FF2A14">
        <w:br w:type="page"/>
      </w:r>
    </w:p>
    <w:p w14:paraId="78038A0F" w14:textId="6C59FCCE" w:rsidR="00BE4A9C" w:rsidRDefault="00622D59" w:rsidP="00BE4A9C">
      <w:pPr>
        <w:pStyle w:val="Caption"/>
      </w:pPr>
      <w:r>
        <w:lastRenderedPageBreak/>
        <w:t>Table 4.1.</w:t>
      </w:r>
      <w:r w:rsidR="00807066">
        <w:fldChar w:fldCharType="begin"/>
      </w:r>
      <w:r w:rsidR="00807066">
        <w:instrText xml:space="preserve"> SEQ Table \* ARABIC \s 2 </w:instrText>
      </w:r>
      <w:r w:rsidR="00807066">
        <w:fldChar w:fldCharType="separate"/>
      </w:r>
      <w:r w:rsidR="00241F98">
        <w:rPr>
          <w:noProof/>
        </w:rPr>
        <w:t>3</w:t>
      </w:r>
      <w:r w:rsidR="00807066">
        <w:rPr>
          <w:noProof/>
        </w:rPr>
        <w:fldChar w:fldCharType="end"/>
      </w:r>
      <w:r>
        <w:t xml:space="preserve">: </w:t>
      </w:r>
      <w:r w:rsidR="00BD585B">
        <w:t xml:space="preserve">Australian Capital Territory General Government Sector </w:t>
      </w:r>
      <w:r w:rsidR="00BE4A9C">
        <w:t>– Statement of changes in equity</w:t>
      </w:r>
    </w:p>
    <w:tbl>
      <w:tblPr>
        <w:tblW w:w="9282" w:type="dxa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869"/>
        <w:gridCol w:w="1068"/>
        <w:gridCol w:w="1069"/>
        <w:gridCol w:w="1069"/>
        <w:gridCol w:w="1069"/>
        <w:gridCol w:w="1069"/>
        <w:gridCol w:w="1069"/>
      </w:tblGrid>
      <w:tr w:rsidR="00833413" w:rsidRPr="006D5D15" w14:paraId="2A6DF71E" w14:textId="77777777" w:rsidTr="00DD6F76">
        <w:trPr>
          <w:cantSplit/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5F2DD7A4" w14:textId="77777777" w:rsidR="00833413" w:rsidRPr="00F25F0C" w:rsidRDefault="00833413" w:rsidP="00833413">
            <w:pPr>
              <w:pStyle w:val="EmptyCell0"/>
              <w:rPr>
                <w:rFonts w:eastAsia="SimSu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7CB6A290" w14:textId="77777777" w:rsidR="00833413" w:rsidRPr="006D5D15" w:rsidRDefault="00833413" w:rsidP="00833413">
            <w:pPr>
              <w:pStyle w:val="BStableheading"/>
              <w:framePr w:wrap="auto" w:vAnchor="margin" w:yAlign="inline"/>
              <w:rPr>
                <w:rFonts w:eastAsia="SimSun"/>
                <w:color w:val="FFFFFF" w:themeColor="background1"/>
                <w:lang w:val="en-AU"/>
              </w:rPr>
            </w:pPr>
            <w:r>
              <w:rPr>
                <w:rFonts w:eastAsia="SimSun"/>
                <w:color w:val="FFFFFF" w:themeColor="background1"/>
                <w:lang w:val="en-AU"/>
              </w:rPr>
              <w:t>2020-21</w:t>
            </w:r>
          </w:p>
          <w:p w14:paraId="05877569" w14:textId="77777777" w:rsidR="00833413" w:rsidRPr="006D5D15" w:rsidRDefault="00833413" w:rsidP="00833413">
            <w:pPr>
              <w:pStyle w:val="BStableheading"/>
              <w:framePr w:wrap="auto" w:vAnchor="margin" w:yAlign="inline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Budget</w:t>
            </w:r>
          </w:p>
          <w:p w14:paraId="4D6E031B" w14:textId="77777777" w:rsidR="00204EFC" w:rsidRDefault="00204EFC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38B003CD" w14:textId="506BAA38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538EB453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</w:t>
            </w:r>
            <w:r>
              <w:rPr>
                <w:rFonts w:eastAsia="SimSun"/>
                <w:color w:val="FFFFFF" w:themeColor="background1"/>
                <w:lang w:val="en-AU"/>
              </w:rPr>
              <w:t>20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1</w:t>
            </w:r>
          </w:p>
          <w:p w14:paraId="24A8C0BA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>
              <w:rPr>
                <w:rFonts w:eastAsia="SimSun"/>
                <w:color w:val="FFFFFF" w:themeColor="background1"/>
                <w:lang w:val="en-AU"/>
              </w:rPr>
              <w:t>Interim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 xml:space="preserve"> outcome</w:t>
            </w:r>
          </w:p>
          <w:p w14:paraId="78F65A9C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1DFF17F9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1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2</w:t>
            </w:r>
          </w:p>
          <w:p w14:paraId="5E476453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Budget</w:t>
            </w:r>
          </w:p>
          <w:p w14:paraId="73E0BF2F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101351A8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50305CF1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2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>
              <w:rPr>
                <w:rFonts w:eastAsia="SimSun"/>
                <w:color w:val="FFFFFF" w:themeColor="background1"/>
                <w:lang w:val="en-AU"/>
              </w:rPr>
              <w:t>3</w:t>
            </w:r>
          </w:p>
          <w:p w14:paraId="6A6A6B41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0FA1976D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453AD8E9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7DA031D7" w14:textId="3DE83A0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>
              <w:rPr>
                <w:rFonts w:eastAsia="SimSun"/>
                <w:color w:val="FFFFFF" w:themeColor="background1"/>
                <w:lang w:val="en-AU"/>
              </w:rPr>
              <w:t>3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 w:rsidR="001E472E">
              <w:rPr>
                <w:rFonts w:eastAsia="SimSun"/>
                <w:color w:val="FFFFFF" w:themeColor="background1"/>
                <w:lang w:val="en-AU"/>
              </w:rPr>
              <w:t>4</w:t>
            </w:r>
          </w:p>
          <w:p w14:paraId="05A50516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26C0D9C3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4F6ECD3B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68C41D88" w14:textId="32F03A8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202</w:t>
            </w:r>
            <w:r w:rsidR="001E472E">
              <w:rPr>
                <w:rFonts w:eastAsia="SimSun"/>
                <w:color w:val="FFFFFF" w:themeColor="background1"/>
                <w:lang w:val="en-AU"/>
              </w:rPr>
              <w:t>4</w:t>
            </w:r>
            <w:r w:rsidRPr="006D5D15">
              <w:rPr>
                <w:rFonts w:eastAsia="SimSun"/>
                <w:color w:val="FFFFFF" w:themeColor="background1"/>
                <w:lang w:val="en-AU"/>
              </w:rPr>
              <w:t>-2</w:t>
            </w:r>
            <w:r w:rsidR="001E472E">
              <w:rPr>
                <w:rFonts w:eastAsia="SimSun"/>
                <w:color w:val="FFFFFF" w:themeColor="background1"/>
                <w:lang w:val="en-AU"/>
              </w:rPr>
              <w:t>5</w:t>
            </w:r>
          </w:p>
          <w:p w14:paraId="46ADE716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Estimate</w:t>
            </w:r>
          </w:p>
          <w:p w14:paraId="18871A6D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</w:p>
          <w:p w14:paraId="120D7C80" w14:textId="77777777" w:rsidR="00833413" w:rsidRPr="006D5D15" w:rsidRDefault="00833413" w:rsidP="00833413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6D5D15">
              <w:rPr>
                <w:rFonts w:eastAsia="SimSun"/>
                <w:color w:val="FFFFFF" w:themeColor="background1"/>
                <w:lang w:val="en-AU"/>
              </w:rPr>
              <w:t>$’000</w:t>
            </w:r>
          </w:p>
        </w:tc>
      </w:tr>
      <w:tr w:rsidR="00DD6F76" w:rsidRPr="006D5D15" w14:paraId="52AAD772" w14:textId="77777777" w:rsidTr="00AB54D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03C47A17" w14:textId="6DC2E0C1" w:rsidR="00DD6F76" w:rsidRPr="00F25F0C" w:rsidRDefault="00DD6F76" w:rsidP="00DD6F76">
            <w:pPr>
              <w:pStyle w:val="BStabletextbold"/>
              <w:rPr>
                <w:rFonts w:eastAsia="SimSun"/>
              </w:rPr>
            </w:pPr>
            <w:r w:rsidRPr="007A4C90">
              <w:t>Opening equity</w:t>
            </w:r>
          </w:p>
        </w:tc>
        <w:tc>
          <w:tcPr>
            <w:tcW w:w="1068" w:type="dxa"/>
            <w:shd w:val="clear" w:color="auto" w:fill="auto"/>
          </w:tcPr>
          <w:p w14:paraId="238C7D74" w14:textId="683544AC" w:rsidR="00DD6F76" w:rsidRDefault="00DD6F76" w:rsidP="00DD6F76">
            <w:pPr>
              <w:pStyle w:val="BStableheading"/>
              <w:framePr w:wrap="auto" w:vAnchor="margin" w:yAlign="inline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noWrap/>
          </w:tcPr>
          <w:p w14:paraId="5FB58E5A" w14:textId="5E985E5D" w:rsidR="00DD6F76" w:rsidRPr="006D5D15" w:rsidRDefault="00DD6F76" w:rsidP="00DD6F76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noWrap/>
          </w:tcPr>
          <w:p w14:paraId="5322E9E9" w14:textId="1668F47F" w:rsidR="00DD6F76" w:rsidRPr="006D5D15" w:rsidRDefault="00DD6F76" w:rsidP="00DD6F76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noWrap/>
          </w:tcPr>
          <w:p w14:paraId="7D7479F7" w14:textId="53787664" w:rsidR="00DD6F76" w:rsidRPr="006D5D15" w:rsidRDefault="00DD6F76" w:rsidP="00DD6F76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noWrap/>
          </w:tcPr>
          <w:p w14:paraId="7877EF44" w14:textId="4F62B464" w:rsidR="00DD6F76" w:rsidRPr="006D5D15" w:rsidRDefault="00DD6F76" w:rsidP="00DD6F76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noWrap/>
          </w:tcPr>
          <w:p w14:paraId="2C22EB55" w14:textId="18AF46E8" w:rsidR="00DD6F76" w:rsidRPr="006D5D15" w:rsidRDefault="00DD6F76" w:rsidP="00DD6F76">
            <w:pPr>
              <w:pStyle w:val="BStableheading"/>
              <w:framePr w:wrap="around"/>
              <w:rPr>
                <w:rFonts w:eastAsia="SimSun"/>
                <w:color w:val="FFFFFF" w:themeColor="background1"/>
                <w:lang w:val="en-AU"/>
              </w:rPr>
            </w:pPr>
            <w:r w:rsidRPr="00F9704D">
              <w:rPr>
                <w:rFonts w:cs="Calibri"/>
                <w:color w:val="FFFFFF"/>
                <w:sz w:val="12"/>
                <w:highlight w:val="yellow"/>
              </w:rPr>
              <w:t xml:space="preserve"> </w:t>
            </w:r>
          </w:p>
        </w:tc>
      </w:tr>
      <w:tr w:rsidR="00411740" w:rsidRPr="006D5D15" w14:paraId="4793D2F8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35A629BA" w14:textId="173FFF4F" w:rsidR="00411740" w:rsidRPr="00F25F0C" w:rsidRDefault="00411740" w:rsidP="00411740">
            <w:pPr>
              <w:pStyle w:val="BStabletext"/>
              <w:rPr>
                <w:rFonts w:eastAsia="SimSun"/>
              </w:rPr>
            </w:pPr>
            <w:r w:rsidRPr="007A4C90">
              <w:t>Opening equity in public trading enterprises (PTE)</w:t>
            </w:r>
          </w:p>
        </w:tc>
        <w:tc>
          <w:tcPr>
            <w:tcW w:w="1068" w:type="dxa"/>
            <w:shd w:val="clear" w:color="auto" w:fill="auto"/>
          </w:tcPr>
          <w:p w14:paraId="429B9F9C" w14:textId="3DCBAECD" w:rsidR="00411740" w:rsidRPr="0089423D" w:rsidRDefault="00411740" w:rsidP="0089423D">
            <w:pPr>
              <w:pStyle w:val="Btablefigureunbold"/>
            </w:pPr>
            <w:r w:rsidRPr="0089423D">
              <w:t>7,622,993</w:t>
            </w:r>
          </w:p>
        </w:tc>
        <w:tc>
          <w:tcPr>
            <w:tcW w:w="1069" w:type="dxa"/>
            <w:shd w:val="clear" w:color="auto" w:fill="auto"/>
            <w:noWrap/>
          </w:tcPr>
          <w:p w14:paraId="6746F1BF" w14:textId="49FDBEDF" w:rsidR="00411740" w:rsidRPr="0089423D" w:rsidRDefault="00411740" w:rsidP="0089423D">
            <w:pPr>
              <w:pStyle w:val="Btablefigureunbold"/>
            </w:pPr>
            <w:r w:rsidRPr="0089423D">
              <w:t>7,622,993</w:t>
            </w:r>
          </w:p>
        </w:tc>
        <w:tc>
          <w:tcPr>
            <w:tcW w:w="1069" w:type="dxa"/>
            <w:shd w:val="clear" w:color="auto" w:fill="auto"/>
            <w:noWrap/>
          </w:tcPr>
          <w:p w14:paraId="27B51091" w14:textId="0A81F4CC" w:rsidR="00411740" w:rsidRPr="0089423D" w:rsidRDefault="00411740" w:rsidP="0089423D">
            <w:pPr>
              <w:pStyle w:val="Btablefigureunbold"/>
            </w:pPr>
            <w:r w:rsidRPr="0089423D">
              <w:t>8,874,961</w:t>
            </w:r>
          </w:p>
        </w:tc>
        <w:tc>
          <w:tcPr>
            <w:tcW w:w="1069" w:type="dxa"/>
            <w:shd w:val="clear" w:color="auto" w:fill="auto"/>
            <w:noWrap/>
          </w:tcPr>
          <w:p w14:paraId="68495EE5" w14:textId="6C277FE6" w:rsidR="00411740" w:rsidRPr="0089423D" w:rsidRDefault="00411740" w:rsidP="0089423D">
            <w:pPr>
              <w:pStyle w:val="Btablefigureunbold"/>
            </w:pPr>
            <w:r w:rsidRPr="0089423D">
              <w:t>9,020,607</w:t>
            </w:r>
          </w:p>
        </w:tc>
        <w:tc>
          <w:tcPr>
            <w:tcW w:w="1069" w:type="dxa"/>
            <w:shd w:val="clear" w:color="auto" w:fill="auto"/>
            <w:noWrap/>
          </w:tcPr>
          <w:p w14:paraId="61CA5753" w14:textId="42629CB5" w:rsidR="00411740" w:rsidRPr="0089423D" w:rsidRDefault="00411740" w:rsidP="0089423D">
            <w:pPr>
              <w:pStyle w:val="Btablefigureunbold"/>
            </w:pPr>
            <w:r w:rsidRPr="0089423D">
              <w:t>9,014,376</w:t>
            </w:r>
          </w:p>
        </w:tc>
        <w:tc>
          <w:tcPr>
            <w:tcW w:w="1069" w:type="dxa"/>
            <w:shd w:val="clear" w:color="auto" w:fill="auto"/>
            <w:noWrap/>
          </w:tcPr>
          <w:p w14:paraId="2A84E6B7" w14:textId="5C2292DC" w:rsidR="00411740" w:rsidRPr="0089423D" w:rsidRDefault="00411740" w:rsidP="0089423D">
            <w:pPr>
              <w:pStyle w:val="Btablefigureunbold"/>
            </w:pPr>
            <w:r w:rsidRPr="0089423D">
              <w:t>9,179,145</w:t>
            </w:r>
          </w:p>
        </w:tc>
      </w:tr>
      <w:tr w:rsidR="00411740" w:rsidRPr="006D5D15" w14:paraId="42E06FDE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1EF0D628" w14:textId="68F91AF7" w:rsidR="00411740" w:rsidRPr="00F25F0C" w:rsidRDefault="00411740" w:rsidP="00411740">
            <w:pPr>
              <w:pStyle w:val="BStabletext"/>
              <w:rPr>
                <w:rFonts w:eastAsia="SimSun"/>
              </w:rPr>
            </w:pPr>
            <w:r w:rsidRPr="007A4C90">
              <w:t>Opening accumulated funds</w:t>
            </w:r>
          </w:p>
        </w:tc>
        <w:tc>
          <w:tcPr>
            <w:tcW w:w="1068" w:type="dxa"/>
            <w:shd w:val="clear" w:color="auto" w:fill="auto"/>
          </w:tcPr>
          <w:p w14:paraId="18547661" w14:textId="26904708" w:rsidR="00411740" w:rsidRPr="0089423D" w:rsidRDefault="00411740" w:rsidP="0089423D">
            <w:pPr>
              <w:pStyle w:val="Btablefigureunbold"/>
            </w:pPr>
            <w:r w:rsidRPr="0089423D">
              <w:t>-946,123</w:t>
            </w:r>
          </w:p>
        </w:tc>
        <w:tc>
          <w:tcPr>
            <w:tcW w:w="1069" w:type="dxa"/>
            <w:shd w:val="clear" w:color="auto" w:fill="auto"/>
            <w:noWrap/>
          </w:tcPr>
          <w:p w14:paraId="7B4E2367" w14:textId="0801C577" w:rsidR="00411740" w:rsidRPr="0089423D" w:rsidRDefault="00411740" w:rsidP="0089423D">
            <w:pPr>
              <w:pStyle w:val="Btablefigureunbold"/>
            </w:pPr>
            <w:r w:rsidRPr="0089423D">
              <w:t>-946,123</w:t>
            </w:r>
          </w:p>
        </w:tc>
        <w:tc>
          <w:tcPr>
            <w:tcW w:w="1069" w:type="dxa"/>
            <w:shd w:val="clear" w:color="auto" w:fill="auto"/>
            <w:noWrap/>
          </w:tcPr>
          <w:p w14:paraId="7FB12126" w14:textId="3698F187" w:rsidR="00411740" w:rsidRPr="0089423D" w:rsidRDefault="00411740" w:rsidP="0089423D">
            <w:pPr>
              <w:pStyle w:val="Btablefigureunbold"/>
            </w:pPr>
            <w:r w:rsidRPr="0089423D">
              <w:t>-1,701,708</w:t>
            </w:r>
          </w:p>
        </w:tc>
        <w:tc>
          <w:tcPr>
            <w:tcW w:w="1069" w:type="dxa"/>
            <w:shd w:val="clear" w:color="auto" w:fill="auto"/>
            <w:noWrap/>
          </w:tcPr>
          <w:p w14:paraId="49519D06" w14:textId="3568EA39" w:rsidR="00411740" w:rsidRPr="0089423D" w:rsidRDefault="00411740" w:rsidP="0089423D">
            <w:pPr>
              <w:pStyle w:val="Btablefigureunbold"/>
            </w:pPr>
            <w:r w:rsidRPr="0089423D">
              <w:t>610,685</w:t>
            </w:r>
          </w:p>
        </w:tc>
        <w:tc>
          <w:tcPr>
            <w:tcW w:w="1069" w:type="dxa"/>
            <w:shd w:val="clear" w:color="auto" w:fill="auto"/>
            <w:noWrap/>
          </w:tcPr>
          <w:p w14:paraId="5B01D083" w14:textId="14EE608E" w:rsidR="00411740" w:rsidRPr="0089423D" w:rsidRDefault="00411740" w:rsidP="0089423D">
            <w:pPr>
              <w:pStyle w:val="Btablefigureunbold"/>
            </w:pPr>
            <w:r w:rsidRPr="0089423D">
              <w:t>35,296</w:t>
            </w:r>
          </w:p>
        </w:tc>
        <w:tc>
          <w:tcPr>
            <w:tcW w:w="1069" w:type="dxa"/>
            <w:shd w:val="clear" w:color="auto" w:fill="auto"/>
            <w:noWrap/>
          </w:tcPr>
          <w:p w14:paraId="6FA9098E" w14:textId="17FAE4E1" w:rsidR="00411740" w:rsidRPr="0089423D" w:rsidRDefault="00411740" w:rsidP="0089423D">
            <w:pPr>
              <w:pStyle w:val="Btablefigureunbold"/>
            </w:pPr>
            <w:r w:rsidRPr="0089423D">
              <w:t>-504,219</w:t>
            </w:r>
          </w:p>
        </w:tc>
      </w:tr>
      <w:tr w:rsidR="00411740" w:rsidRPr="006D5D15" w14:paraId="648ECA83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6B44EE7F" w14:textId="54043D83" w:rsidR="00411740" w:rsidRPr="00F25F0C" w:rsidRDefault="00411740" w:rsidP="00411740">
            <w:pPr>
              <w:pStyle w:val="BStabletext"/>
              <w:rPr>
                <w:rFonts w:eastAsia="SimSun"/>
              </w:rPr>
            </w:pPr>
            <w:r w:rsidRPr="007A4C90">
              <w:t>Opening asset revaluation surplus</w:t>
            </w:r>
          </w:p>
        </w:tc>
        <w:tc>
          <w:tcPr>
            <w:tcW w:w="1068" w:type="dxa"/>
            <w:shd w:val="clear" w:color="auto" w:fill="auto"/>
          </w:tcPr>
          <w:p w14:paraId="4E7E7978" w14:textId="47012B9D" w:rsidR="00411740" w:rsidRPr="0089423D" w:rsidRDefault="00411740" w:rsidP="0089423D">
            <w:pPr>
              <w:pStyle w:val="Btablefigureunbold"/>
            </w:pPr>
            <w:r w:rsidRPr="0089423D">
              <w:t>6,352,243</w:t>
            </w:r>
          </w:p>
        </w:tc>
        <w:tc>
          <w:tcPr>
            <w:tcW w:w="1069" w:type="dxa"/>
            <w:shd w:val="clear" w:color="auto" w:fill="auto"/>
            <w:noWrap/>
          </w:tcPr>
          <w:p w14:paraId="6506C9D5" w14:textId="12F30785" w:rsidR="00411740" w:rsidRPr="0089423D" w:rsidRDefault="00411740" w:rsidP="0089423D">
            <w:pPr>
              <w:pStyle w:val="Btablefigureunbold"/>
            </w:pPr>
            <w:r w:rsidRPr="0089423D">
              <w:t>6,352,243</w:t>
            </w:r>
          </w:p>
        </w:tc>
        <w:tc>
          <w:tcPr>
            <w:tcW w:w="1069" w:type="dxa"/>
            <w:shd w:val="clear" w:color="auto" w:fill="auto"/>
            <w:noWrap/>
          </w:tcPr>
          <w:p w14:paraId="5079D708" w14:textId="2476A375" w:rsidR="00411740" w:rsidRPr="0089423D" w:rsidRDefault="00411740" w:rsidP="0089423D">
            <w:pPr>
              <w:pStyle w:val="Btablefigureunbold"/>
            </w:pPr>
            <w:r w:rsidRPr="0089423D">
              <w:t>6,518,556</w:t>
            </w:r>
          </w:p>
        </w:tc>
        <w:tc>
          <w:tcPr>
            <w:tcW w:w="1069" w:type="dxa"/>
            <w:shd w:val="clear" w:color="auto" w:fill="auto"/>
            <w:noWrap/>
          </w:tcPr>
          <w:p w14:paraId="6D3B21E6" w14:textId="0F2B558C" w:rsidR="00411740" w:rsidRPr="0089423D" w:rsidRDefault="00411740" w:rsidP="0089423D">
            <w:pPr>
              <w:pStyle w:val="Btablefigureunbold"/>
            </w:pPr>
            <w:r w:rsidRPr="0089423D">
              <w:t>6,423,061</w:t>
            </w:r>
          </w:p>
        </w:tc>
        <w:tc>
          <w:tcPr>
            <w:tcW w:w="1069" w:type="dxa"/>
            <w:shd w:val="clear" w:color="auto" w:fill="auto"/>
            <w:noWrap/>
          </w:tcPr>
          <w:p w14:paraId="10906626" w14:textId="0C7D8C1E" w:rsidR="00411740" w:rsidRPr="0089423D" w:rsidRDefault="00411740" w:rsidP="0089423D">
            <w:pPr>
              <w:pStyle w:val="Btablefigureunbold"/>
            </w:pPr>
            <w:r w:rsidRPr="0089423D">
              <w:t>6,353,880</w:t>
            </w:r>
          </w:p>
        </w:tc>
        <w:tc>
          <w:tcPr>
            <w:tcW w:w="1069" w:type="dxa"/>
            <w:shd w:val="clear" w:color="auto" w:fill="auto"/>
            <w:noWrap/>
          </w:tcPr>
          <w:p w14:paraId="0EAB815F" w14:textId="47750D7A" w:rsidR="00411740" w:rsidRPr="0089423D" w:rsidRDefault="00411740" w:rsidP="0089423D">
            <w:pPr>
              <w:pStyle w:val="Btablefigureunbold"/>
            </w:pPr>
            <w:r w:rsidRPr="0089423D">
              <w:t>6,330,954</w:t>
            </w:r>
          </w:p>
        </w:tc>
      </w:tr>
      <w:tr w:rsidR="00411740" w:rsidRPr="006D5D15" w14:paraId="0804B444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6BCA8835" w14:textId="1E247FA4" w:rsidR="00411740" w:rsidRPr="00F25F0C" w:rsidRDefault="00411740" w:rsidP="00411740">
            <w:pPr>
              <w:pStyle w:val="BStabletext"/>
              <w:rPr>
                <w:rFonts w:eastAsia="SimSun"/>
              </w:rPr>
            </w:pPr>
            <w:r w:rsidRPr="007A4C90">
              <w:t>Opening other reserves</w:t>
            </w:r>
          </w:p>
        </w:tc>
        <w:tc>
          <w:tcPr>
            <w:tcW w:w="1068" w:type="dxa"/>
            <w:shd w:val="clear" w:color="auto" w:fill="auto"/>
          </w:tcPr>
          <w:p w14:paraId="53D84886" w14:textId="107438DC" w:rsidR="00411740" w:rsidRPr="0089423D" w:rsidRDefault="00411740" w:rsidP="0089423D">
            <w:pPr>
              <w:pStyle w:val="Btablefigureunbold"/>
            </w:pPr>
            <w:r w:rsidRPr="0089423D">
              <w:t>1,230</w:t>
            </w:r>
          </w:p>
        </w:tc>
        <w:tc>
          <w:tcPr>
            <w:tcW w:w="1069" w:type="dxa"/>
            <w:shd w:val="clear" w:color="auto" w:fill="auto"/>
            <w:noWrap/>
          </w:tcPr>
          <w:p w14:paraId="2B631805" w14:textId="55B60498" w:rsidR="00411740" w:rsidRPr="0089423D" w:rsidRDefault="00411740" w:rsidP="0089423D">
            <w:pPr>
              <w:pStyle w:val="Btablefigureunbold"/>
            </w:pPr>
            <w:r w:rsidRPr="0089423D">
              <w:t>1,230</w:t>
            </w:r>
          </w:p>
        </w:tc>
        <w:tc>
          <w:tcPr>
            <w:tcW w:w="1069" w:type="dxa"/>
            <w:shd w:val="clear" w:color="auto" w:fill="auto"/>
            <w:noWrap/>
          </w:tcPr>
          <w:p w14:paraId="139D3B68" w14:textId="76698A0E" w:rsidR="00411740" w:rsidRPr="0089423D" w:rsidRDefault="00411740" w:rsidP="0089423D">
            <w:pPr>
              <w:pStyle w:val="Btablefigureunbold"/>
            </w:pPr>
            <w:r w:rsidRPr="0089423D">
              <w:t>1,230</w:t>
            </w:r>
          </w:p>
        </w:tc>
        <w:tc>
          <w:tcPr>
            <w:tcW w:w="1069" w:type="dxa"/>
            <w:shd w:val="clear" w:color="auto" w:fill="auto"/>
            <w:noWrap/>
          </w:tcPr>
          <w:p w14:paraId="11FCB21E" w14:textId="7092CC19" w:rsidR="00411740" w:rsidRPr="0089423D" w:rsidRDefault="00411740" w:rsidP="0089423D">
            <w:pPr>
              <w:pStyle w:val="Btablefigureunbold"/>
            </w:pPr>
            <w:r w:rsidRPr="0089423D">
              <w:t>1,230</w:t>
            </w:r>
          </w:p>
        </w:tc>
        <w:tc>
          <w:tcPr>
            <w:tcW w:w="1069" w:type="dxa"/>
            <w:shd w:val="clear" w:color="auto" w:fill="auto"/>
            <w:noWrap/>
          </w:tcPr>
          <w:p w14:paraId="2649D841" w14:textId="4AACBF90" w:rsidR="00411740" w:rsidRPr="0089423D" w:rsidRDefault="00411740" w:rsidP="0089423D">
            <w:pPr>
              <w:pStyle w:val="Btablefigureunbold"/>
            </w:pPr>
            <w:r w:rsidRPr="0089423D">
              <w:t>1,230</w:t>
            </w:r>
          </w:p>
        </w:tc>
        <w:tc>
          <w:tcPr>
            <w:tcW w:w="1069" w:type="dxa"/>
            <w:shd w:val="clear" w:color="auto" w:fill="auto"/>
            <w:noWrap/>
          </w:tcPr>
          <w:p w14:paraId="79FA07A8" w14:textId="603DC11D" w:rsidR="00411740" w:rsidRPr="0089423D" w:rsidRDefault="00411740" w:rsidP="0089423D">
            <w:pPr>
              <w:pStyle w:val="Btablefigureunbold"/>
            </w:pPr>
            <w:r w:rsidRPr="0089423D">
              <w:t>1,230</w:t>
            </w:r>
          </w:p>
        </w:tc>
      </w:tr>
      <w:tr w:rsidR="00411740" w:rsidRPr="006D5D15" w14:paraId="2C5161E8" w14:textId="77777777" w:rsidTr="0022766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3E7B729C" w14:textId="62DC475D" w:rsidR="00411740" w:rsidRPr="00F25F0C" w:rsidRDefault="00411740" w:rsidP="00411740">
            <w:pPr>
              <w:pStyle w:val="BStabletextbold"/>
              <w:rPr>
                <w:rFonts w:eastAsia="SimSun"/>
              </w:rPr>
            </w:pPr>
            <w:r w:rsidRPr="007A4C90">
              <w:t>Opening balance</w:t>
            </w:r>
          </w:p>
        </w:tc>
        <w:tc>
          <w:tcPr>
            <w:tcW w:w="1068" w:type="dxa"/>
            <w:shd w:val="clear" w:color="auto" w:fill="auto"/>
          </w:tcPr>
          <w:p w14:paraId="20E8B094" w14:textId="42DB2FA8" w:rsidR="00411740" w:rsidRPr="0089423D" w:rsidRDefault="00411740" w:rsidP="0089423D">
            <w:pPr>
              <w:pStyle w:val="BTablefigureBold"/>
            </w:pPr>
            <w:r w:rsidRPr="0089423D">
              <w:t>13,030,343</w:t>
            </w:r>
          </w:p>
        </w:tc>
        <w:tc>
          <w:tcPr>
            <w:tcW w:w="1069" w:type="dxa"/>
            <w:shd w:val="clear" w:color="auto" w:fill="auto"/>
            <w:noWrap/>
          </w:tcPr>
          <w:p w14:paraId="19CAD271" w14:textId="6DC02435" w:rsidR="00411740" w:rsidRPr="0089423D" w:rsidRDefault="00411740" w:rsidP="0089423D">
            <w:pPr>
              <w:pStyle w:val="BTablefigureBold"/>
            </w:pPr>
            <w:r w:rsidRPr="0089423D">
              <w:t>13,030,343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14F80721" w14:textId="49E23106" w:rsidR="00411740" w:rsidRPr="0089423D" w:rsidRDefault="00411740" w:rsidP="0089423D">
            <w:pPr>
              <w:pStyle w:val="BTablefigureBold"/>
            </w:pPr>
            <w:r w:rsidRPr="0089423D">
              <w:t>13,693,038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0A363ACF" w14:textId="3C267284" w:rsidR="00411740" w:rsidRPr="0089423D" w:rsidRDefault="00411740" w:rsidP="0089423D">
            <w:pPr>
              <w:pStyle w:val="BTablefigureBold"/>
            </w:pPr>
            <w:r w:rsidRPr="0089423D">
              <w:t>16,055,583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5D7AC50E" w14:textId="2A040AE5" w:rsidR="00411740" w:rsidRPr="0089423D" w:rsidRDefault="00411740" w:rsidP="0089423D">
            <w:pPr>
              <w:pStyle w:val="BTablefigureBold"/>
            </w:pPr>
            <w:r w:rsidRPr="0089423D">
              <w:t>15,404,782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49E68A38" w14:textId="7822BDF7" w:rsidR="00411740" w:rsidRPr="0089423D" w:rsidRDefault="00411740" w:rsidP="0089423D">
            <w:pPr>
              <w:pStyle w:val="BTablefigureBold"/>
            </w:pPr>
            <w:r w:rsidRPr="0089423D">
              <w:t>15,007,110</w:t>
            </w:r>
          </w:p>
        </w:tc>
      </w:tr>
      <w:tr w:rsidR="00DD6F76" w:rsidRPr="006D5D15" w14:paraId="2FF30A42" w14:textId="77777777" w:rsidTr="00AB54D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  <w:vAlign w:val="bottom"/>
          </w:tcPr>
          <w:p w14:paraId="480F8F55" w14:textId="08FF6ED6" w:rsidR="00DD6F76" w:rsidRPr="00F25F0C" w:rsidRDefault="00DD6F76" w:rsidP="00DD6F76">
            <w:pPr>
              <w:pStyle w:val="BStabletextbold"/>
              <w:rPr>
                <w:rFonts w:eastAsia="SimSun"/>
              </w:rPr>
            </w:pPr>
            <w:r w:rsidRPr="007A4C90">
              <w:rPr>
                <w:lang w:eastAsia="en-AU"/>
              </w:rPr>
              <w:t>Comprehensive income</w:t>
            </w:r>
          </w:p>
        </w:tc>
        <w:tc>
          <w:tcPr>
            <w:tcW w:w="1068" w:type="dxa"/>
            <w:shd w:val="clear" w:color="auto" w:fill="auto"/>
          </w:tcPr>
          <w:p w14:paraId="17FA92B6" w14:textId="77777777" w:rsidR="00DD6F76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02DB1A00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2A812939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38174487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6FACD132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53E2696B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DD6F76" w:rsidRPr="006D5D15" w14:paraId="59D680A2" w14:textId="77777777" w:rsidTr="00AB54D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1C4D0337" w14:textId="4A4BAB08" w:rsidR="00DD6F76" w:rsidRPr="009F602A" w:rsidRDefault="00DD6F76" w:rsidP="00DD6F76">
            <w:pPr>
              <w:pStyle w:val="BStabletext"/>
              <w:rPr>
                <w:rFonts w:eastAsia="SimSun"/>
                <w:i/>
                <w:iCs/>
              </w:rPr>
            </w:pPr>
            <w:r w:rsidRPr="009F602A">
              <w:rPr>
                <w:i/>
                <w:iCs/>
                <w:lang w:eastAsia="en-AU"/>
              </w:rPr>
              <w:t>Included in accumulated funds:</w:t>
            </w:r>
          </w:p>
        </w:tc>
        <w:tc>
          <w:tcPr>
            <w:tcW w:w="1068" w:type="dxa"/>
            <w:shd w:val="clear" w:color="auto" w:fill="auto"/>
          </w:tcPr>
          <w:p w14:paraId="51812813" w14:textId="77777777" w:rsidR="00DD6F76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62EB4B99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77C01F98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20890374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43564F15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6124BF94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86282C" w:rsidRPr="006D5D15" w14:paraId="3144B422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2ADBF8C4" w14:textId="53ED40F3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Operating result for the period</w:t>
            </w:r>
          </w:p>
        </w:tc>
        <w:tc>
          <w:tcPr>
            <w:tcW w:w="1068" w:type="dxa"/>
            <w:shd w:val="clear" w:color="auto" w:fill="auto"/>
          </w:tcPr>
          <w:p w14:paraId="53E33A90" w14:textId="41FC9022" w:rsidR="0086282C" w:rsidRPr="0089423D" w:rsidRDefault="0086282C" w:rsidP="0089423D">
            <w:pPr>
              <w:pStyle w:val="Btablefigureunbold"/>
            </w:pPr>
            <w:r w:rsidRPr="0089423D">
              <w:t>-299,424</w:t>
            </w:r>
          </w:p>
        </w:tc>
        <w:tc>
          <w:tcPr>
            <w:tcW w:w="1069" w:type="dxa"/>
            <w:shd w:val="clear" w:color="auto" w:fill="auto"/>
            <w:noWrap/>
          </w:tcPr>
          <w:p w14:paraId="4F4A8B77" w14:textId="11322D24" w:rsidR="0086282C" w:rsidRPr="0089423D" w:rsidRDefault="0086282C" w:rsidP="0089423D">
            <w:pPr>
              <w:pStyle w:val="Btablefigureunbold"/>
            </w:pPr>
            <w:r w:rsidRPr="0089423D">
              <w:t>313,600</w:t>
            </w:r>
          </w:p>
        </w:tc>
        <w:tc>
          <w:tcPr>
            <w:tcW w:w="1069" w:type="dxa"/>
            <w:shd w:val="clear" w:color="auto" w:fill="auto"/>
            <w:noWrap/>
          </w:tcPr>
          <w:p w14:paraId="79D5364F" w14:textId="50DE87B4" w:rsidR="0086282C" w:rsidRPr="0089423D" w:rsidRDefault="0086282C" w:rsidP="0089423D">
            <w:pPr>
              <w:pStyle w:val="Btablefigureunbold"/>
            </w:pPr>
            <w:r w:rsidRPr="0089423D">
              <w:t>-915,341</w:t>
            </w:r>
          </w:p>
        </w:tc>
        <w:tc>
          <w:tcPr>
            <w:tcW w:w="1069" w:type="dxa"/>
            <w:shd w:val="clear" w:color="auto" w:fill="auto"/>
            <w:noWrap/>
          </w:tcPr>
          <w:p w14:paraId="03916BFD" w14:textId="14EB0BB1" w:rsidR="0086282C" w:rsidRPr="0089423D" w:rsidRDefault="0086282C" w:rsidP="0089423D">
            <w:pPr>
              <w:pStyle w:val="Btablefigureunbold"/>
            </w:pPr>
            <w:r w:rsidRPr="0089423D">
              <w:t>-480,872</w:t>
            </w:r>
          </w:p>
        </w:tc>
        <w:tc>
          <w:tcPr>
            <w:tcW w:w="1069" w:type="dxa"/>
            <w:shd w:val="clear" w:color="auto" w:fill="auto"/>
            <w:noWrap/>
          </w:tcPr>
          <w:p w14:paraId="7CE882FA" w14:textId="182C3BC7" w:rsidR="0086282C" w:rsidRPr="0089423D" w:rsidRDefault="0086282C" w:rsidP="0089423D">
            <w:pPr>
              <w:pStyle w:val="Btablefigureunbold"/>
            </w:pPr>
            <w:r w:rsidRPr="0089423D">
              <w:t>-463,517</w:t>
            </w:r>
          </w:p>
        </w:tc>
        <w:tc>
          <w:tcPr>
            <w:tcW w:w="1069" w:type="dxa"/>
            <w:shd w:val="clear" w:color="auto" w:fill="auto"/>
            <w:noWrap/>
          </w:tcPr>
          <w:p w14:paraId="7EF5A841" w14:textId="73FDF6CA" w:rsidR="0086282C" w:rsidRPr="0089423D" w:rsidRDefault="0086282C" w:rsidP="0089423D">
            <w:pPr>
              <w:pStyle w:val="Btablefigureunbold"/>
            </w:pPr>
            <w:r w:rsidRPr="0089423D">
              <w:t>-425,634</w:t>
            </w:r>
          </w:p>
        </w:tc>
      </w:tr>
      <w:tr w:rsidR="0086282C" w:rsidRPr="006D5D15" w14:paraId="7BC0E772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5B485993" w14:textId="3A45B23E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 xml:space="preserve">Payments to </w:t>
            </w:r>
            <w:r>
              <w:rPr>
                <w:lang w:val="en-US"/>
              </w:rPr>
              <w:t>ACT</w:t>
            </w:r>
            <w:r w:rsidRPr="007A4C90">
              <w:t xml:space="preserve"> government agencies</w:t>
            </w:r>
          </w:p>
        </w:tc>
        <w:tc>
          <w:tcPr>
            <w:tcW w:w="1068" w:type="dxa"/>
            <w:shd w:val="clear" w:color="auto" w:fill="auto"/>
          </w:tcPr>
          <w:p w14:paraId="01A14934" w14:textId="4CFA67D0" w:rsidR="0086282C" w:rsidRPr="0089423D" w:rsidRDefault="0086282C" w:rsidP="0089423D">
            <w:pPr>
              <w:pStyle w:val="Btablefigureunbold"/>
            </w:pPr>
            <w:r w:rsidRPr="0089423D">
              <w:t>-122,320</w:t>
            </w:r>
          </w:p>
        </w:tc>
        <w:tc>
          <w:tcPr>
            <w:tcW w:w="1069" w:type="dxa"/>
            <w:shd w:val="clear" w:color="auto" w:fill="auto"/>
            <w:noWrap/>
          </w:tcPr>
          <w:p w14:paraId="2381F97A" w14:textId="3D6D7712" w:rsidR="0086282C" w:rsidRPr="0089423D" w:rsidRDefault="0086282C" w:rsidP="0089423D">
            <w:pPr>
              <w:pStyle w:val="Btablefigureunbold"/>
            </w:pPr>
            <w:r w:rsidRPr="0089423D">
              <w:t>-120,133</w:t>
            </w:r>
          </w:p>
        </w:tc>
        <w:tc>
          <w:tcPr>
            <w:tcW w:w="1069" w:type="dxa"/>
            <w:shd w:val="clear" w:color="auto" w:fill="auto"/>
            <w:noWrap/>
          </w:tcPr>
          <w:p w14:paraId="4C4C8FE4" w14:textId="0408F550" w:rsidR="0086282C" w:rsidRPr="0089423D" w:rsidRDefault="0086282C" w:rsidP="0089423D">
            <w:pPr>
              <w:pStyle w:val="Btablefigureunbold"/>
            </w:pPr>
            <w:r w:rsidRPr="0089423D">
              <w:t>-156,786</w:t>
            </w:r>
          </w:p>
        </w:tc>
        <w:tc>
          <w:tcPr>
            <w:tcW w:w="1069" w:type="dxa"/>
            <w:shd w:val="clear" w:color="auto" w:fill="auto"/>
            <w:noWrap/>
          </w:tcPr>
          <w:p w14:paraId="3039099D" w14:textId="70F197BE" w:rsidR="0086282C" w:rsidRPr="0089423D" w:rsidRDefault="0086282C" w:rsidP="0089423D">
            <w:pPr>
              <w:pStyle w:val="Btablefigureunbold"/>
            </w:pPr>
            <w:r w:rsidRPr="0089423D">
              <w:t>-103,938</w:t>
            </w:r>
          </w:p>
        </w:tc>
        <w:tc>
          <w:tcPr>
            <w:tcW w:w="1069" w:type="dxa"/>
            <w:shd w:val="clear" w:color="auto" w:fill="auto"/>
            <w:noWrap/>
          </w:tcPr>
          <w:p w14:paraId="17329DDC" w14:textId="7F5757AB" w:rsidR="0086282C" w:rsidRPr="0089423D" w:rsidRDefault="0086282C" w:rsidP="0089423D">
            <w:pPr>
              <w:pStyle w:val="Btablefigureunbold"/>
            </w:pPr>
            <w:r w:rsidRPr="0089423D">
              <w:t>-75,408</w:t>
            </w:r>
          </w:p>
        </w:tc>
        <w:tc>
          <w:tcPr>
            <w:tcW w:w="1069" w:type="dxa"/>
            <w:shd w:val="clear" w:color="auto" w:fill="auto"/>
            <w:noWrap/>
          </w:tcPr>
          <w:p w14:paraId="0BDEC1E3" w14:textId="54CB40DE" w:rsidR="0086282C" w:rsidRPr="0089423D" w:rsidRDefault="0086282C" w:rsidP="0089423D">
            <w:pPr>
              <w:pStyle w:val="Btablefigureunbold"/>
            </w:pPr>
            <w:r w:rsidRPr="0089423D">
              <w:t>-17,511</w:t>
            </w:r>
          </w:p>
        </w:tc>
      </w:tr>
      <w:tr w:rsidR="0086282C" w:rsidRPr="006D5D15" w14:paraId="2A154412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297B8036" w14:textId="0070142F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Superannuation actuarial gain/(loss)</w:t>
            </w:r>
          </w:p>
        </w:tc>
        <w:tc>
          <w:tcPr>
            <w:tcW w:w="1068" w:type="dxa"/>
            <w:shd w:val="clear" w:color="auto" w:fill="auto"/>
          </w:tcPr>
          <w:p w14:paraId="01F25CB5" w14:textId="2B7DC595" w:rsidR="0086282C" w:rsidRPr="0089423D" w:rsidRDefault="0086282C" w:rsidP="0089423D">
            <w:pPr>
              <w:pStyle w:val="Btablefigureunbold"/>
            </w:pPr>
            <w:r w:rsidRPr="0089423D">
              <w:t>3,942,926</w:t>
            </w:r>
          </w:p>
        </w:tc>
        <w:tc>
          <w:tcPr>
            <w:tcW w:w="1069" w:type="dxa"/>
            <w:shd w:val="clear" w:color="auto" w:fill="auto"/>
            <w:noWrap/>
          </w:tcPr>
          <w:p w14:paraId="49DB2B00" w14:textId="1311A904" w:rsidR="0086282C" w:rsidRPr="0089423D" w:rsidRDefault="0086282C" w:rsidP="0089423D">
            <w:pPr>
              <w:pStyle w:val="Btablefigureunbold"/>
            </w:pPr>
            <w:r w:rsidRPr="0089423D">
              <w:t>-994,929</w:t>
            </w:r>
          </w:p>
        </w:tc>
        <w:tc>
          <w:tcPr>
            <w:tcW w:w="1069" w:type="dxa"/>
            <w:shd w:val="clear" w:color="auto" w:fill="auto"/>
            <w:noWrap/>
          </w:tcPr>
          <w:p w14:paraId="780D6F06" w14:textId="66B7A745" w:rsidR="0086282C" w:rsidRPr="0089423D" w:rsidRDefault="0086282C" w:rsidP="0089423D">
            <w:pPr>
              <w:pStyle w:val="Btablefigureunbold"/>
            </w:pPr>
            <w:r w:rsidRPr="0089423D">
              <w:t>3,412,160</w:t>
            </w:r>
          </w:p>
        </w:tc>
        <w:tc>
          <w:tcPr>
            <w:tcW w:w="1069" w:type="dxa"/>
            <w:shd w:val="clear" w:color="auto" w:fill="auto"/>
            <w:noWrap/>
          </w:tcPr>
          <w:p w14:paraId="366929B9" w14:textId="14846755" w:rsidR="0086282C" w:rsidRPr="0089423D" w:rsidRDefault="0086282C" w:rsidP="0089423D">
            <w:pPr>
              <w:pStyle w:val="Btablefigureunbold"/>
            </w:pPr>
            <w:r w:rsidRPr="0089423D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7B727173" w14:textId="367CE3D3" w:rsidR="0086282C" w:rsidRPr="0089423D" w:rsidRDefault="0086282C" w:rsidP="0089423D">
            <w:pPr>
              <w:pStyle w:val="Btablefigureunbold"/>
            </w:pPr>
            <w:r w:rsidRPr="0089423D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70774169" w14:textId="703CD51D" w:rsidR="0086282C" w:rsidRPr="0089423D" w:rsidRDefault="0086282C" w:rsidP="0089423D">
            <w:pPr>
              <w:pStyle w:val="Btablefigureunbold"/>
            </w:pPr>
            <w:r w:rsidRPr="0089423D">
              <w:t>0</w:t>
            </w:r>
          </w:p>
        </w:tc>
      </w:tr>
      <w:tr w:rsidR="0086282C" w:rsidRPr="006D5D15" w14:paraId="0AF1B42C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721335A0" w14:textId="4FBA1386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Transfer of assets to the PTE sector</w:t>
            </w:r>
          </w:p>
        </w:tc>
        <w:tc>
          <w:tcPr>
            <w:tcW w:w="1068" w:type="dxa"/>
            <w:shd w:val="clear" w:color="auto" w:fill="auto"/>
          </w:tcPr>
          <w:p w14:paraId="65FD2C1D" w14:textId="278DC7A9" w:rsidR="0086282C" w:rsidRPr="0089423D" w:rsidRDefault="0086282C" w:rsidP="0089423D">
            <w:pPr>
              <w:pStyle w:val="Btablefigureunbold"/>
            </w:pPr>
            <w:r w:rsidRPr="0089423D">
              <w:t>119</w:t>
            </w:r>
          </w:p>
        </w:tc>
        <w:tc>
          <w:tcPr>
            <w:tcW w:w="1069" w:type="dxa"/>
            <w:shd w:val="clear" w:color="auto" w:fill="auto"/>
            <w:noWrap/>
          </w:tcPr>
          <w:p w14:paraId="3C925171" w14:textId="053163A2" w:rsidR="0086282C" w:rsidRPr="0089423D" w:rsidRDefault="0086282C" w:rsidP="0089423D">
            <w:pPr>
              <w:pStyle w:val="Btablefigureunbold"/>
            </w:pPr>
            <w:r w:rsidRPr="0089423D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544B2E05" w14:textId="2E98FE86" w:rsidR="0086282C" w:rsidRPr="0089423D" w:rsidRDefault="0086282C" w:rsidP="0089423D">
            <w:pPr>
              <w:pStyle w:val="Btablefigureunbold"/>
            </w:pPr>
            <w:r w:rsidRPr="0089423D">
              <w:t>-12,000</w:t>
            </w:r>
          </w:p>
        </w:tc>
        <w:tc>
          <w:tcPr>
            <w:tcW w:w="1069" w:type="dxa"/>
            <w:shd w:val="clear" w:color="auto" w:fill="auto"/>
            <w:noWrap/>
          </w:tcPr>
          <w:p w14:paraId="63316B14" w14:textId="68C8B3F7" w:rsidR="0086282C" w:rsidRPr="0089423D" w:rsidRDefault="0086282C" w:rsidP="0089423D">
            <w:pPr>
              <w:pStyle w:val="Btablefigureunbold"/>
            </w:pPr>
            <w:r w:rsidRPr="0089423D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79E5C25E" w14:textId="76AD0370" w:rsidR="0086282C" w:rsidRPr="0089423D" w:rsidRDefault="0086282C" w:rsidP="0089423D">
            <w:pPr>
              <w:pStyle w:val="Btablefigureunbold"/>
            </w:pPr>
            <w:r w:rsidRPr="0089423D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7E5E83C2" w14:textId="6669D16D" w:rsidR="0086282C" w:rsidRPr="0089423D" w:rsidRDefault="0086282C" w:rsidP="0089423D">
            <w:pPr>
              <w:pStyle w:val="Btablefigureunbold"/>
            </w:pPr>
            <w:r w:rsidRPr="0089423D">
              <w:t>0</w:t>
            </w:r>
          </w:p>
        </w:tc>
      </w:tr>
      <w:tr w:rsidR="0086282C" w:rsidRPr="006D5D15" w14:paraId="00F292E2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75592948" w14:textId="6D92D6FF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Other movements</w:t>
            </w:r>
          </w:p>
        </w:tc>
        <w:tc>
          <w:tcPr>
            <w:tcW w:w="1068" w:type="dxa"/>
            <w:shd w:val="clear" w:color="auto" w:fill="auto"/>
          </w:tcPr>
          <w:p w14:paraId="7891B74C" w14:textId="52C7EB08" w:rsidR="0086282C" w:rsidRPr="0089423D" w:rsidRDefault="0086282C" w:rsidP="0089423D">
            <w:pPr>
              <w:pStyle w:val="Btablefigureunbold"/>
            </w:pPr>
            <w:r w:rsidRPr="0089423D">
              <w:t>61,402</w:t>
            </w:r>
          </w:p>
        </w:tc>
        <w:tc>
          <w:tcPr>
            <w:tcW w:w="1069" w:type="dxa"/>
            <w:shd w:val="clear" w:color="auto" w:fill="auto"/>
            <w:noWrap/>
          </w:tcPr>
          <w:p w14:paraId="0931E077" w14:textId="5A90800D" w:rsidR="0086282C" w:rsidRPr="0089423D" w:rsidRDefault="0086282C" w:rsidP="0089423D">
            <w:pPr>
              <w:pStyle w:val="Btablefigureunbold"/>
            </w:pPr>
            <w:r w:rsidRPr="0089423D">
              <w:t>16,879</w:t>
            </w:r>
          </w:p>
        </w:tc>
        <w:tc>
          <w:tcPr>
            <w:tcW w:w="1069" w:type="dxa"/>
            <w:shd w:val="clear" w:color="auto" w:fill="auto"/>
            <w:noWrap/>
          </w:tcPr>
          <w:p w14:paraId="597CE076" w14:textId="3E692934" w:rsidR="0086282C" w:rsidRPr="0089423D" w:rsidRDefault="0086282C" w:rsidP="0089423D">
            <w:pPr>
              <w:pStyle w:val="Btablefigureunbold"/>
            </w:pPr>
            <w:r w:rsidRPr="0089423D">
              <w:t>-18,760</w:t>
            </w:r>
          </w:p>
        </w:tc>
        <w:tc>
          <w:tcPr>
            <w:tcW w:w="1069" w:type="dxa"/>
            <w:shd w:val="clear" w:color="auto" w:fill="auto"/>
            <w:noWrap/>
          </w:tcPr>
          <w:p w14:paraId="26BC07A7" w14:textId="0494389D" w:rsidR="0086282C" w:rsidRPr="0089423D" w:rsidRDefault="0086282C" w:rsidP="0089423D">
            <w:pPr>
              <w:pStyle w:val="Btablefigureunbold"/>
            </w:pPr>
            <w:r w:rsidRPr="0089423D">
              <w:t>9,421</w:t>
            </w:r>
          </w:p>
        </w:tc>
        <w:tc>
          <w:tcPr>
            <w:tcW w:w="1069" w:type="dxa"/>
            <w:shd w:val="clear" w:color="auto" w:fill="auto"/>
            <w:noWrap/>
          </w:tcPr>
          <w:p w14:paraId="167E6404" w14:textId="454C95BC" w:rsidR="0086282C" w:rsidRPr="0089423D" w:rsidRDefault="0086282C" w:rsidP="0089423D">
            <w:pPr>
              <w:pStyle w:val="Btablefigureunbold"/>
            </w:pPr>
            <w:r w:rsidRPr="0089423D">
              <w:t>-590</w:t>
            </w:r>
          </w:p>
        </w:tc>
        <w:tc>
          <w:tcPr>
            <w:tcW w:w="1069" w:type="dxa"/>
            <w:shd w:val="clear" w:color="auto" w:fill="auto"/>
            <w:noWrap/>
          </w:tcPr>
          <w:p w14:paraId="09CFB8D6" w14:textId="261917B4" w:rsidR="0086282C" w:rsidRPr="0089423D" w:rsidRDefault="0086282C" w:rsidP="0089423D">
            <w:pPr>
              <w:pStyle w:val="Btablefigureunbold"/>
            </w:pPr>
            <w:r w:rsidRPr="0089423D">
              <w:t>-516</w:t>
            </w:r>
          </w:p>
        </w:tc>
      </w:tr>
      <w:tr w:rsidR="0086282C" w:rsidRPr="006D5D15" w14:paraId="278653EA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4DDBF0EE" w14:textId="394CC8F7" w:rsidR="0086282C" w:rsidRPr="009F602A" w:rsidRDefault="0086282C" w:rsidP="0086282C">
            <w:pPr>
              <w:pStyle w:val="BStabletext"/>
              <w:rPr>
                <w:rFonts w:eastAsia="SimSun"/>
                <w:i/>
                <w:iCs/>
              </w:rPr>
            </w:pPr>
            <w:r w:rsidRPr="009F602A">
              <w:rPr>
                <w:i/>
                <w:iCs/>
              </w:rPr>
              <w:t>Included in equity in P</w:t>
            </w:r>
            <w:r w:rsidRPr="009F602A">
              <w:rPr>
                <w:i/>
                <w:iCs/>
                <w:lang w:val="en-AU"/>
              </w:rPr>
              <w:t>TE</w:t>
            </w:r>
            <w:r w:rsidRPr="009F602A">
              <w:rPr>
                <w:i/>
                <w:iCs/>
              </w:rPr>
              <w:t>:</w:t>
            </w:r>
          </w:p>
        </w:tc>
        <w:tc>
          <w:tcPr>
            <w:tcW w:w="1068" w:type="dxa"/>
            <w:shd w:val="clear" w:color="auto" w:fill="auto"/>
          </w:tcPr>
          <w:p w14:paraId="09B6C7A3" w14:textId="77777777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44155E47" w14:textId="77777777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02CEAE20" w14:textId="77777777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4DFABD6B" w14:textId="77777777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274189C4" w14:textId="77777777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184EF128" w14:textId="77777777" w:rsidR="0086282C" w:rsidRPr="0089423D" w:rsidRDefault="0086282C" w:rsidP="0089423D">
            <w:pPr>
              <w:pStyle w:val="Btablefigureunbold"/>
            </w:pPr>
          </w:p>
        </w:tc>
      </w:tr>
      <w:tr w:rsidR="0086282C" w:rsidRPr="006D5D15" w14:paraId="038B55C1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41928647" w14:textId="51C679E1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Increase/(decrease) in net assets of PTE entities</w:t>
            </w:r>
          </w:p>
        </w:tc>
        <w:tc>
          <w:tcPr>
            <w:tcW w:w="1068" w:type="dxa"/>
            <w:shd w:val="clear" w:color="auto" w:fill="auto"/>
          </w:tcPr>
          <w:p w14:paraId="2D36214B" w14:textId="748D4D02" w:rsidR="0086282C" w:rsidRPr="0089423D" w:rsidRDefault="0086282C" w:rsidP="0089423D">
            <w:pPr>
              <w:pStyle w:val="Btablefigureunbold"/>
            </w:pPr>
            <w:r w:rsidRPr="0089423D">
              <w:t>-10,505</w:t>
            </w:r>
          </w:p>
        </w:tc>
        <w:tc>
          <w:tcPr>
            <w:tcW w:w="1069" w:type="dxa"/>
            <w:shd w:val="clear" w:color="auto" w:fill="auto"/>
            <w:noWrap/>
          </w:tcPr>
          <w:p w14:paraId="10A80960" w14:textId="6BD04135" w:rsidR="0086282C" w:rsidRPr="0089423D" w:rsidRDefault="0086282C" w:rsidP="0089423D">
            <w:pPr>
              <w:pStyle w:val="Btablefigureunbold"/>
            </w:pPr>
            <w:r w:rsidRPr="0089423D">
              <w:t>1,251,969</w:t>
            </w:r>
          </w:p>
        </w:tc>
        <w:tc>
          <w:tcPr>
            <w:tcW w:w="1069" w:type="dxa"/>
            <w:shd w:val="clear" w:color="auto" w:fill="auto"/>
            <w:noWrap/>
          </w:tcPr>
          <w:p w14:paraId="197C5429" w14:textId="635E9784" w:rsidR="0086282C" w:rsidRPr="0089423D" w:rsidRDefault="0086282C" w:rsidP="0089423D">
            <w:pPr>
              <w:pStyle w:val="Btablefigureunbold"/>
            </w:pPr>
            <w:r w:rsidRPr="0089423D">
              <w:t>145,646</w:t>
            </w:r>
          </w:p>
        </w:tc>
        <w:tc>
          <w:tcPr>
            <w:tcW w:w="1069" w:type="dxa"/>
            <w:shd w:val="clear" w:color="auto" w:fill="auto"/>
            <w:noWrap/>
          </w:tcPr>
          <w:p w14:paraId="51B569C8" w14:textId="2BAF1608" w:rsidR="0086282C" w:rsidRPr="0089423D" w:rsidRDefault="0086282C" w:rsidP="0089423D">
            <w:pPr>
              <w:pStyle w:val="Btablefigureunbold"/>
            </w:pPr>
            <w:r w:rsidRPr="0089423D">
              <w:t>-6,231</w:t>
            </w:r>
          </w:p>
        </w:tc>
        <w:tc>
          <w:tcPr>
            <w:tcW w:w="1069" w:type="dxa"/>
            <w:shd w:val="clear" w:color="auto" w:fill="auto"/>
            <w:noWrap/>
          </w:tcPr>
          <w:p w14:paraId="37A80309" w14:textId="76ECE8E0" w:rsidR="0086282C" w:rsidRPr="0089423D" w:rsidRDefault="0086282C" w:rsidP="0089423D">
            <w:pPr>
              <w:pStyle w:val="Btablefigureunbold"/>
            </w:pPr>
            <w:r w:rsidRPr="0089423D">
              <w:t>164,769</w:t>
            </w:r>
          </w:p>
        </w:tc>
        <w:tc>
          <w:tcPr>
            <w:tcW w:w="1069" w:type="dxa"/>
            <w:shd w:val="clear" w:color="auto" w:fill="auto"/>
            <w:noWrap/>
          </w:tcPr>
          <w:p w14:paraId="438940E4" w14:textId="79AECD83" w:rsidR="0086282C" w:rsidRPr="0089423D" w:rsidRDefault="0086282C" w:rsidP="0089423D">
            <w:pPr>
              <w:pStyle w:val="Btablefigureunbold"/>
            </w:pPr>
            <w:r w:rsidRPr="0089423D">
              <w:t>-49,874</w:t>
            </w:r>
          </w:p>
        </w:tc>
      </w:tr>
      <w:tr w:rsidR="0086282C" w:rsidRPr="006D5D15" w14:paraId="6F5050E5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71C3C5BD" w14:textId="2E2A3A45" w:rsidR="0086282C" w:rsidRPr="009F602A" w:rsidRDefault="0086282C" w:rsidP="0086282C">
            <w:pPr>
              <w:pStyle w:val="BStabletext"/>
              <w:rPr>
                <w:rFonts w:eastAsia="SimSun"/>
                <w:i/>
                <w:iCs/>
              </w:rPr>
            </w:pPr>
            <w:r w:rsidRPr="009F602A">
              <w:rPr>
                <w:i/>
                <w:iCs/>
                <w:lang w:eastAsia="en-AU"/>
              </w:rPr>
              <w:t>Included in asset revaluation surplus:</w:t>
            </w:r>
          </w:p>
        </w:tc>
        <w:tc>
          <w:tcPr>
            <w:tcW w:w="1068" w:type="dxa"/>
            <w:shd w:val="clear" w:color="auto" w:fill="auto"/>
          </w:tcPr>
          <w:p w14:paraId="7E85EA74" w14:textId="77777777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72805BA6" w14:textId="5ADB1130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4148E4B8" w14:textId="3F091799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247B3299" w14:textId="4066B3B6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2550E390" w14:textId="6A57ABCC" w:rsidR="0086282C" w:rsidRPr="0089423D" w:rsidRDefault="0086282C" w:rsidP="0089423D">
            <w:pPr>
              <w:pStyle w:val="Btablefigureunbold"/>
            </w:pPr>
          </w:p>
        </w:tc>
        <w:tc>
          <w:tcPr>
            <w:tcW w:w="1069" w:type="dxa"/>
            <w:shd w:val="clear" w:color="auto" w:fill="auto"/>
            <w:noWrap/>
          </w:tcPr>
          <w:p w14:paraId="2B36C5D5" w14:textId="232C020F" w:rsidR="0086282C" w:rsidRPr="0089423D" w:rsidRDefault="0086282C" w:rsidP="0089423D">
            <w:pPr>
              <w:pStyle w:val="Btablefigureunbold"/>
            </w:pPr>
          </w:p>
        </w:tc>
      </w:tr>
      <w:tr w:rsidR="0086282C" w:rsidRPr="006D5D15" w14:paraId="38D8422F" w14:textId="77777777" w:rsidTr="0089423D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7B7F850E" w14:textId="3B1FA02D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Increase/(decrease) in asset revaluation reserve surpluses due to revaluations</w:t>
            </w:r>
          </w:p>
        </w:tc>
        <w:tc>
          <w:tcPr>
            <w:tcW w:w="1068" w:type="dxa"/>
            <w:shd w:val="clear" w:color="auto" w:fill="auto"/>
          </w:tcPr>
          <w:p w14:paraId="66206557" w14:textId="2F627548" w:rsidR="0086282C" w:rsidRPr="0089423D" w:rsidRDefault="0086282C" w:rsidP="0089423D">
            <w:pPr>
              <w:pStyle w:val="Btablefigureunbold"/>
            </w:pPr>
            <w:r w:rsidRPr="0089423D">
              <w:t>26,318</w:t>
            </w:r>
          </w:p>
        </w:tc>
        <w:tc>
          <w:tcPr>
            <w:tcW w:w="1069" w:type="dxa"/>
            <w:shd w:val="clear" w:color="auto" w:fill="auto"/>
            <w:noWrap/>
          </w:tcPr>
          <w:p w14:paraId="03DCB32B" w14:textId="6F3A1BB4" w:rsidR="0086282C" w:rsidRPr="0089423D" w:rsidRDefault="0086282C" w:rsidP="0089423D">
            <w:pPr>
              <w:pStyle w:val="Btablefigureunbold"/>
            </w:pPr>
            <w:r w:rsidRPr="0089423D">
              <w:t>195,310</w:t>
            </w:r>
          </w:p>
        </w:tc>
        <w:tc>
          <w:tcPr>
            <w:tcW w:w="1069" w:type="dxa"/>
            <w:shd w:val="clear" w:color="auto" w:fill="auto"/>
            <w:noWrap/>
          </w:tcPr>
          <w:p w14:paraId="44D23610" w14:textId="3EE784CF" w:rsidR="0086282C" w:rsidRPr="0089423D" w:rsidRDefault="0086282C" w:rsidP="0089423D">
            <w:pPr>
              <w:pStyle w:val="Btablefigureunbold"/>
            </w:pPr>
            <w:r w:rsidRPr="0089423D">
              <w:t>-92,375</w:t>
            </w:r>
          </w:p>
        </w:tc>
        <w:tc>
          <w:tcPr>
            <w:tcW w:w="1069" w:type="dxa"/>
            <w:shd w:val="clear" w:color="auto" w:fill="auto"/>
            <w:noWrap/>
          </w:tcPr>
          <w:p w14:paraId="4F70DB8E" w14:textId="420F0969" w:rsidR="0086282C" w:rsidRPr="0089423D" w:rsidRDefault="0086282C" w:rsidP="0089423D">
            <w:pPr>
              <w:pStyle w:val="Btablefigureunbold"/>
            </w:pPr>
            <w:r w:rsidRPr="0089423D">
              <w:t>-69,181</w:t>
            </w:r>
          </w:p>
        </w:tc>
        <w:tc>
          <w:tcPr>
            <w:tcW w:w="1069" w:type="dxa"/>
            <w:shd w:val="clear" w:color="auto" w:fill="auto"/>
            <w:noWrap/>
          </w:tcPr>
          <w:p w14:paraId="37A3A4F6" w14:textId="55E8CD7F" w:rsidR="0086282C" w:rsidRPr="0089423D" w:rsidRDefault="0086282C" w:rsidP="0089423D">
            <w:pPr>
              <w:pStyle w:val="Btablefigureunbold"/>
            </w:pPr>
            <w:r w:rsidRPr="0089423D">
              <w:t>-22,926</w:t>
            </w:r>
          </w:p>
        </w:tc>
        <w:tc>
          <w:tcPr>
            <w:tcW w:w="1069" w:type="dxa"/>
            <w:shd w:val="clear" w:color="auto" w:fill="auto"/>
            <w:noWrap/>
          </w:tcPr>
          <w:p w14:paraId="1BFC4B0F" w14:textId="5F205E7F" w:rsidR="0086282C" w:rsidRPr="0089423D" w:rsidRDefault="0086282C" w:rsidP="0089423D">
            <w:pPr>
              <w:pStyle w:val="Btablefigureunbold"/>
            </w:pPr>
            <w:r w:rsidRPr="0089423D">
              <w:t>-23,509</w:t>
            </w:r>
          </w:p>
        </w:tc>
      </w:tr>
      <w:tr w:rsidR="0086282C" w:rsidRPr="006D5D15" w14:paraId="2D6D70E3" w14:textId="77777777" w:rsidTr="009F602A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53E6C41F" w14:textId="5BEAB376" w:rsidR="0086282C" w:rsidRPr="00F25F0C" w:rsidRDefault="0086282C" w:rsidP="0086282C">
            <w:pPr>
              <w:pStyle w:val="BStabletextbold"/>
              <w:rPr>
                <w:rFonts w:eastAsia="SimSun"/>
              </w:rPr>
            </w:pPr>
            <w:r w:rsidRPr="007A4C90">
              <w:rPr>
                <w:lang w:eastAsia="en-AU"/>
              </w:rPr>
              <w:t>Total comprehensive income/(loss)</w:t>
            </w:r>
          </w:p>
        </w:tc>
        <w:tc>
          <w:tcPr>
            <w:tcW w:w="1068" w:type="dxa"/>
            <w:shd w:val="clear" w:color="auto" w:fill="auto"/>
          </w:tcPr>
          <w:p w14:paraId="56FEC336" w14:textId="2345AC59" w:rsidR="0086282C" w:rsidRPr="009F602A" w:rsidRDefault="0086282C" w:rsidP="009F602A">
            <w:pPr>
              <w:pStyle w:val="BTablefigureBold"/>
            </w:pPr>
            <w:r w:rsidRPr="009F602A">
              <w:t>3,598,516</w:t>
            </w:r>
          </w:p>
        </w:tc>
        <w:tc>
          <w:tcPr>
            <w:tcW w:w="1069" w:type="dxa"/>
            <w:shd w:val="clear" w:color="auto" w:fill="auto"/>
            <w:noWrap/>
          </w:tcPr>
          <w:p w14:paraId="0693C251" w14:textId="42F191CC" w:rsidR="0086282C" w:rsidRPr="009F602A" w:rsidRDefault="0086282C" w:rsidP="009F602A">
            <w:pPr>
              <w:pStyle w:val="BTablefigureBold"/>
            </w:pPr>
            <w:r w:rsidRPr="009F602A">
              <w:t>662,697</w:t>
            </w:r>
          </w:p>
        </w:tc>
        <w:tc>
          <w:tcPr>
            <w:tcW w:w="1069" w:type="dxa"/>
            <w:shd w:val="clear" w:color="auto" w:fill="auto"/>
            <w:noWrap/>
          </w:tcPr>
          <w:p w14:paraId="6D924CC7" w14:textId="52DEDB94" w:rsidR="0086282C" w:rsidRPr="009F602A" w:rsidRDefault="0086282C" w:rsidP="009F602A">
            <w:pPr>
              <w:pStyle w:val="BTablefigureBold"/>
            </w:pPr>
            <w:r w:rsidRPr="009F602A">
              <w:t>2,362,544</w:t>
            </w:r>
          </w:p>
        </w:tc>
        <w:tc>
          <w:tcPr>
            <w:tcW w:w="1069" w:type="dxa"/>
            <w:shd w:val="clear" w:color="auto" w:fill="auto"/>
            <w:noWrap/>
          </w:tcPr>
          <w:p w14:paraId="209866B4" w14:textId="77D61469" w:rsidR="0086282C" w:rsidRPr="009F602A" w:rsidRDefault="0086282C" w:rsidP="009F602A">
            <w:pPr>
              <w:pStyle w:val="BTablefigureBold"/>
            </w:pPr>
            <w:r w:rsidRPr="009F602A">
              <w:t>-650,801</w:t>
            </w:r>
          </w:p>
        </w:tc>
        <w:tc>
          <w:tcPr>
            <w:tcW w:w="1069" w:type="dxa"/>
            <w:shd w:val="clear" w:color="auto" w:fill="auto"/>
            <w:noWrap/>
          </w:tcPr>
          <w:p w14:paraId="11A8DD56" w14:textId="6AD9FE06" w:rsidR="0086282C" w:rsidRPr="009F602A" w:rsidRDefault="0086282C" w:rsidP="009F602A">
            <w:pPr>
              <w:pStyle w:val="BTablefigureBold"/>
            </w:pPr>
            <w:r w:rsidRPr="009F602A">
              <w:t>-397,672</w:t>
            </w:r>
          </w:p>
        </w:tc>
        <w:tc>
          <w:tcPr>
            <w:tcW w:w="1069" w:type="dxa"/>
            <w:shd w:val="clear" w:color="auto" w:fill="auto"/>
            <w:noWrap/>
          </w:tcPr>
          <w:p w14:paraId="163FECD5" w14:textId="47F30C03" w:rsidR="0086282C" w:rsidRPr="009F602A" w:rsidRDefault="0086282C" w:rsidP="009F602A">
            <w:pPr>
              <w:pStyle w:val="BTablefigureBold"/>
            </w:pPr>
            <w:r w:rsidRPr="009F602A">
              <w:t>-517,044</w:t>
            </w:r>
          </w:p>
        </w:tc>
      </w:tr>
      <w:tr w:rsidR="00DD6F76" w:rsidRPr="006D5D15" w14:paraId="582A581A" w14:textId="77777777" w:rsidTr="00AB54D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  <w:vAlign w:val="bottom"/>
          </w:tcPr>
          <w:p w14:paraId="678E4774" w14:textId="7C4B26BD" w:rsidR="00DD6F76" w:rsidRPr="00F25F0C" w:rsidRDefault="00DD6F76" w:rsidP="000C522C">
            <w:pPr>
              <w:pStyle w:val="BStabletextbold"/>
              <w:pageBreakBefore/>
              <w:rPr>
                <w:rFonts w:eastAsia="SimSun"/>
              </w:rPr>
            </w:pPr>
            <w:r>
              <w:rPr>
                <w:lang w:eastAsia="en-AU"/>
              </w:rPr>
              <w:t>Other</w:t>
            </w:r>
          </w:p>
        </w:tc>
        <w:tc>
          <w:tcPr>
            <w:tcW w:w="1068" w:type="dxa"/>
            <w:shd w:val="clear" w:color="auto" w:fill="auto"/>
          </w:tcPr>
          <w:p w14:paraId="58581331" w14:textId="77777777" w:rsidR="00DD6F76" w:rsidRDefault="00DD6F76" w:rsidP="000C522C">
            <w:pPr>
              <w:pStyle w:val="Btablefigureunbold"/>
              <w:pageBreakBefore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45E527C6" w14:textId="77777777" w:rsidR="00DD6F76" w:rsidRPr="006D5D15" w:rsidRDefault="00DD6F76" w:rsidP="000C522C">
            <w:pPr>
              <w:pStyle w:val="Btablefigureunbold"/>
              <w:pageBreakBefore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0333C321" w14:textId="77777777" w:rsidR="00DD6F76" w:rsidRPr="006D5D15" w:rsidRDefault="00DD6F76" w:rsidP="000C522C">
            <w:pPr>
              <w:pStyle w:val="Btablefigureunbold"/>
              <w:pageBreakBefore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73D1878D" w14:textId="77777777" w:rsidR="00DD6F76" w:rsidRPr="006D5D15" w:rsidRDefault="00DD6F76" w:rsidP="000C522C">
            <w:pPr>
              <w:pStyle w:val="Btablefigureunbold"/>
              <w:pageBreakBefore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484A1FC4" w14:textId="77777777" w:rsidR="00DD6F76" w:rsidRPr="006D5D15" w:rsidRDefault="00DD6F76" w:rsidP="000C522C">
            <w:pPr>
              <w:pStyle w:val="Btablefigureunbold"/>
              <w:pageBreakBefore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5EB17034" w14:textId="77777777" w:rsidR="00DD6F76" w:rsidRPr="006D5D15" w:rsidRDefault="00DD6F76" w:rsidP="000C522C">
            <w:pPr>
              <w:pStyle w:val="Btablefigureunbold"/>
              <w:pageBreakBefore/>
              <w:rPr>
                <w:rFonts w:eastAsia="SimSun"/>
                <w:color w:val="FFFFFF" w:themeColor="background1"/>
              </w:rPr>
            </w:pPr>
          </w:p>
        </w:tc>
      </w:tr>
      <w:tr w:rsidR="0086282C" w:rsidRPr="006D5D15" w14:paraId="7B7C271F" w14:textId="77777777" w:rsidTr="00AB54D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0B4BC0C0" w14:textId="6A1A2342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>
              <w:rPr>
                <w:lang w:val="en-US"/>
              </w:rPr>
              <w:t>Transfer to/(from) accumulated funds</w:t>
            </w:r>
          </w:p>
        </w:tc>
        <w:tc>
          <w:tcPr>
            <w:tcW w:w="1068" w:type="dxa"/>
            <w:shd w:val="clear" w:color="auto" w:fill="auto"/>
          </w:tcPr>
          <w:p w14:paraId="742E2DAF" w14:textId="7A3EA062" w:rsidR="0086282C" w:rsidRPr="009F602A" w:rsidRDefault="0086282C" w:rsidP="009F602A">
            <w:pPr>
              <w:pStyle w:val="Btablefigureunbold"/>
            </w:pPr>
            <w:r w:rsidRPr="009F602A">
              <w:t>143</w:t>
            </w:r>
          </w:p>
        </w:tc>
        <w:tc>
          <w:tcPr>
            <w:tcW w:w="1069" w:type="dxa"/>
            <w:shd w:val="clear" w:color="auto" w:fill="auto"/>
            <w:noWrap/>
          </w:tcPr>
          <w:p w14:paraId="2A9B8BA9" w14:textId="4F9BD26D" w:rsidR="0086282C" w:rsidRPr="009F602A" w:rsidRDefault="0086282C" w:rsidP="009F602A">
            <w:pPr>
              <w:pStyle w:val="Btablefigureunbold"/>
            </w:pPr>
            <w:r w:rsidRPr="009F602A">
              <w:t>28,998</w:t>
            </w:r>
          </w:p>
        </w:tc>
        <w:tc>
          <w:tcPr>
            <w:tcW w:w="1069" w:type="dxa"/>
            <w:shd w:val="clear" w:color="auto" w:fill="auto"/>
            <w:noWrap/>
          </w:tcPr>
          <w:p w14:paraId="2C499A41" w14:textId="295C27BB" w:rsidR="0086282C" w:rsidRPr="009F602A" w:rsidRDefault="0086282C" w:rsidP="009F602A">
            <w:pPr>
              <w:pStyle w:val="Btablefigureunbold"/>
            </w:pPr>
            <w:r w:rsidRPr="009F602A">
              <w:t>3,120</w:t>
            </w:r>
          </w:p>
        </w:tc>
        <w:tc>
          <w:tcPr>
            <w:tcW w:w="1069" w:type="dxa"/>
            <w:shd w:val="clear" w:color="auto" w:fill="auto"/>
            <w:noWrap/>
          </w:tcPr>
          <w:p w14:paraId="1EAF6A82" w14:textId="6E0E299F" w:rsidR="0086282C" w:rsidRPr="009F602A" w:rsidRDefault="0086282C" w:rsidP="009F602A">
            <w:pPr>
              <w:pStyle w:val="Btablefigureun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4A95CE39" w14:textId="305FB2D2" w:rsidR="0086282C" w:rsidRPr="009F602A" w:rsidRDefault="0086282C" w:rsidP="009F602A">
            <w:pPr>
              <w:pStyle w:val="Btablefigureun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7015481B" w14:textId="625BF815" w:rsidR="0086282C" w:rsidRPr="009F602A" w:rsidRDefault="0086282C" w:rsidP="009F602A">
            <w:pPr>
              <w:pStyle w:val="Btablefigureunbold"/>
            </w:pPr>
            <w:r w:rsidRPr="009F602A">
              <w:t>0</w:t>
            </w:r>
          </w:p>
        </w:tc>
      </w:tr>
      <w:tr w:rsidR="0086282C" w:rsidRPr="006D5D15" w14:paraId="5C3CD94E" w14:textId="77777777" w:rsidTr="00AB54D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7B400698" w14:textId="4EC3703A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>
              <w:rPr>
                <w:lang w:val="en-US"/>
              </w:rPr>
              <w:t>Transfer to/(from) the asset revaluation surplus</w:t>
            </w:r>
          </w:p>
        </w:tc>
        <w:tc>
          <w:tcPr>
            <w:tcW w:w="1068" w:type="dxa"/>
            <w:shd w:val="clear" w:color="auto" w:fill="auto"/>
          </w:tcPr>
          <w:p w14:paraId="6249E157" w14:textId="27E47F22" w:rsidR="0086282C" w:rsidRPr="009F602A" w:rsidRDefault="0086282C" w:rsidP="009F602A">
            <w:pPr>
              <w:pStyle w:val="Btablefigureunbold"/>
            </w:pPr>
            <w:r w:rsidRPr="009F602A">
              <w:t>-143</w:t>
            </w:r>
          </w:p>
        </w:tc>
        <w:tc>
          <w:tcPr>
            <w:tcW w:w="1069" w:type="dxa"/>
            <w:shd w:val="clear" w:color="auto" w:fill="auto"/>
            <w:noWrap/>
          </w:tcPr>
          <w:p w14:paraId="4756A4A4" w14:textId="03EE0589" w:rsidR="0086282C" w:rsidRPr="009F602A" w:rsidRDefault="0086282C" w:rsidP="009F602A">
            <w:pPr>
              <w:pStyle w:val="Btablefigureunbold"/>
            </w:pPr>
            <w:r w:rsidRPr="009F602A">
              <w:t>-28,998</w:t>
            </w:r>
          </w:p>
        </w:tc>
        <w:tc>
          <w:tcPr>
            <w:tcW w:w="1069" w:type="dxa"/>
            <w:shd w:val="clear" w:color="auto" w:fill="auto"/>
            <w:noWrap/>
          </w:tcPr>
          <w:p w14:paraId="61F6FFD8" w14:textId="4F6CF185" w:rsidR="0086282C" w:rsidRPr="009F602A" w:rsidRDefault="0086282C" w:rsidP="009F602A">
            <w:pPr>
              <w:pStyle w:val="Btablefigureunbold"/>
            </w:pPr>
            <w:r w:rsidRPr="009F602A">
              <w:t>-3,120</w:t>
            </w:r>
          </w:p>
        </w:tc>
        <w:tc>
          <w:tcPr>
            <w:tcW w:w="1069" w:type="dxa"/>
            <w:shd w:val="clear" w:color="auto" w:fill="auto"/>
            <w:noWrap/>
          </w:tcPr>
          <w:p w14:paraId="5BC1DA42" w14:textId="7D4916A4" w:rsidR="0086282C" w:rsidRPr="009F602A" w:rsidRDefault="0086282C" w:rsidP="009F602A">
            <w:pPr>
              <w:pStyle w:val="Btablefigureun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36DEF92F" w14:textId="77F689AF" w:rsidR="0086282C" w:rsidRPr="009F602A" w:rsidRDefault="0086282C" w:rsidP="009F602A">
            <w:pPr>
              <w:pStyle w:val="Btablefigureun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230A466F" w14:textId="480D055F" w:rsidR="0086282C" w:rsidRPr="009F602A" w:rsidRDefault="0086282C" w:rsidP="009F602A">
            <w:pPr>
              <w:pStyle w:val="Btablefigureunbold"/>
            </w:pPr>
            <w:r w:rsidRPr="009F602A">
              <w:t>0</w:t>
            </w:r>
          </w:p>
        </w:tc>
      </w:tr>
      <w:tr w:rsidR="00933E75" w:rsidRPr="006D5D15" w14:paraId="0E6D64C8" w14:textId="77777777" w:rsidTr="00AB54D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6AE18053" w14:textId="11F20015" w:rsidR="00933E75" w:rsidRPr="00F25F0C" w:rsidRDefault="00933E75" w:rsidP="00933E75">
            <w:pPr>
              <w:pStyle w:val="BStabletextbold"/>
              <w:rPr>
                <w:rFonts w:eastAsia="SimSun"/>
              </w:rPr>
            </w:pPr>
            <w:r w:rsidRPr="007A4C90">
              <w:rPr>
                <w:lang w:eastAsia="en-AU"/>
              </w:rPr>
              <w:t xml:space="preserve">Total </w:t>
            </w:r>
            <w:r w:rsidRPr="00DD6F76">
              <w:rPr>
                <w:lang w:eastAsia="en-AU"/>
              </w:rPr>
              <w:t>other</w:t>
            </w:r>
          </w:p>
        </w:tc>
        <w:tc>
          <w:tcPr>
            <w:tcW w:w="1068" w:type="dxa"/>
            <w:shd w:val="clear" w:color="auto" w:fill="auto"/>
          </w:tcPr>
          <w:p w14:paraId="6804E437" w14:textId="5D570580" w:rsidR="00933E75" w:rsidRPr="009F602A" w:rsidRDefault="00933E75" w:rsidP="009F602A">
            <w:pPr>
              <w:pStyle w:val="BTablefigure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1EB3F9C2" w14:textId="6E7AEA32" w:rsidR="00933E75" w:rsidRPr="009F602A" w:rsidRDefault="00933E75" w:rsidP="009F602A">
            <w:pPr>
              <w:pStyle w:val="BTablefigure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798150E7" w14:textId="063F9CE3" w:rsidR="00933E75" w:rsidRPr="009F602A" w:rsidRDefault="0086282C" w:rsidP="009F602A">
            <w:pPr>
              <w:pStyle w:val="BTablefigure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7109AE6B" w14:textId="5172630A" w:rsidR="00933E75" w:rsidRPr="009F602A" w:rsidRDefault="0086282C" w:rsidP="009F602A">
            <w:pPr>
              <w:pStyle w:val="BTablefigure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1B752C7E" w14:textId="2C4E67C7" w:rsidR="00933E75" w:rsidRPr="009F602A" w:rsidRDefault="0086282C" w:rsidP="009F602A">
            <w:pPr>
              <w:pStyle w:val="BTablefigureBold"/>
            </w:pPr>
            <w:r w:rsidRPr="009F602A">
              <w:t>0</w:t>
            </w:r>
          </w:p>
        </w:tc>
        <w:tc>
          <w:tcPr>
            <w:tcW w:w="1069" w:type="dxa"/>
            <w:shd w:val="clear" w:color="auto" w:fill="auto"/>
            <w:noWrap/>
          </w:tcPr>
          <w:p w14:paraId="7938ADB8" w14:textId="56EFFB68" w:rsidR="00933E75" w:rsidRPr="009F602A" w:rsidRDefault="0086282C" w:rsidP="009F602A">
            <w:pPr>
              <w:pStyle w:val="BTablefigureBold"/>
            </w:pPr>
            <w:r w:rsidRPr="009F602A">
              <w:t>0</w:t>
            </w:r>
          </w:p>
        </w:tc>
      </w:tr>
      <w:tr w:rsidR="00DD6F76" w:rsidRPr="006D5D15" w14:paraId="3A71D321" w14:textId="77777777" w:rsidTr="00AB54D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  <w:vAlign w:val="bottom"/>
          </w:tcPr>
          <w:p w14:paraId="27A24DAE" w14:textId="16566AF8" w:rsidR="00DD6F76" w:rsidRPr="00F25F0C" w:rsidRDefault="00DD6F76" w:rsidP="00DD6F76">
            <w:pPr>
              <w:pStyle w:val="BStabletextbold"/>
              <w:rPr>
                <w:rFonts w:eastAsia="SimSun"/>
              </w:rPr>
            </w:pPr>
            <w:r w:rsidRPr="007A4C90">
              <w:rPr>
                <w:lang w:eastAsia="en-AU"/>
              </w:rPr>
              <w:t>Closing equity</w:t>
            </w:r>
          </w:p>
        </w:tc>
        <w:tc>
          <w:tcPr>
            <w:tcW w:w="1068" w:type="dxa"/>
            <w:shd w:val="clear" w:color="auto" w:fill="auto"/>
          </w:tcPr>
          <w:p w14:paraId="188ACE4E" w14:textId="77777777" w:rsidR="00DD6F76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20193265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01AF1F0B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36468E03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4BC2D897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shd w:val="clear" w:color="auto" w:fill="auto"/>
            <w:noWrap/>
          </w:tcPr>
          <w:p w14:paraId="0CFBFEFC" w14:textId="77777777" w:rsidR="00DD6F76" w:rsidRPr="006D5D15" w:rsidRDefault="00DD6F76" w:rsidP="00DD6F76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86282C" w:rsidRPr="006D5D15" w14:paraId="6128FFAA" w14:textId="77777777" w:rsidTr="0022766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197BCD52" w14:textId="0C526E69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 xml:space="preserve">Closing equity in </w:t>
            </w:r>
            <w:r>
              <w:t>PTE</w:t>
            </w:r>
          </w:p>
        </w:tc>
        <w:tc>
          <w:tcPr>
            <w:tcW w:w="1068" w:type="dxa"/>
            <w:shd w:val="clear" w:color="auto" w:fill="auto"/>
          </w:tcPr>
          <w:p w14:paraId="3D808AF2" w14:textId="1F1D5F0C" w:rsidR="0086282C" w:rsidRPr="009F602A" w:rsidRDefault="0086282C" w:rsidP="009F602A">
            <w:pPr>
              <w:pStyle w:val="Btablefigureunbold"/>
            </w:pPr>
            <w:r w:rsidRPr="009F602A">
              <w:t>7,612,488</w:t>
            </w:r>
          </w:p>
        </w:tc>
        <w:tc>
          <w:tcPr>
            <w:tcW w:w="1069" w:type="dxa"/>
            <w:shd w:val="clear" w:color="auto" w:fill="auto"/>
            <w:noWrap/>
          </w:tcPr>
          <w:p w14:paraId="075F3CAF" w14:textId="44D41C76" w:rsidR="0086282C" w:rsidRPr="009F602A" w:rsidRDefault="0086282C" w:rsidP="009F602A">
            <w:pPr>
              <w:pStyle w:val="Btablefigureunbold"/>
            </w:pPr>
            <w:r w:rsidRPr="009F602A">
              <w:t>8,874,961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6BA7C616" w14:textId="4DEA53D5" w:rsidR="0086282C" w:rsidRPr="009F602A" w:rsidRDefault="0086282C" w:rsidP="009F602A">
            <w:pPr>
              <w:pStyle w:val="Btablefigureunbold"/>
            </w:pPr>
            <w:r w:rsidRPr="009F602A">
              <w:t>9,020,607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1E6722E5" w14:textId="53E51F4F" w:rsidR="0086282C" w:rsidRPr="009F602A" w:rsidRDefault="0086282C" w:rsidP="009F602A">
            <w:pPr>
              <w:pStyle w:val="Btablefigureunbold"/>
            </w:pPr>
            <w:r w:rsidRPr="009F602A">
              <w:t>9,014,376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75B26A0E" w14:textId="17EEEC0C" w:rsidR="0086282C" w:rsidRPr="009F602A" w:rsidRDefault="0086282C" w:rsidP="009F602A">
            <w:pPr>
              <w:pStyle w:val="Btablefigureunbold"/>
            </w:pPr>
            <w:r w:rsidRPr="009F602A">
              <w:t>9,179,145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589B8422" w14:textId="43E253BD" w:rsidR="0086282C" w:rsidRPr="009F602A" w:rsidRDefault="0086282C" w:rsidP="009F602A">
            <w:pPr>
              <w:pStyle w:val="Btablefigureunbold"/>
            </w:pPr>
            <w:r w:rsidRPr="009F602A">
              <w:t>9,129,271</w:t>
            </w:r>
          </w:p>
        </w:tc>
      </w:tr>
      <w:tr w:rsidR="0086282C" w:rsidRPr="006D5D15" w14:paraId="57766225" w14:textId="77777777" w:rsidTr="0022766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2B6E2EEE" w14:textId="014FD129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Closing accumulated funds</w:t>
            </w:r>
          </w:p>
        </w:tc>
        <w:tc>
          <w:tcPr>
            <w:tcW w:w="1068" w:type="dxa"/>
            <w:shd w:val="clear" w:color="auto" w:fill="auto"/>
          </w:tcPr>
          <w:p w14:paraId="3D0B270B" w14:textId="1854B130" w:rsidR="0086282C" w:rsidRPr="009F602A" w:rsidRDefault="0086282C" w:rsidP="009F602A">
            <w:pPr>
              <w:pStyle w:val="Btablefigureunbold"/>
            </w:pPr>
            <w:r w:rsidRPr="009F602A">
              <w:t>2,636,723</w:t>
            </w:r>
          </w:p>
        </w:tc>
        <w:tc>
          <w:tcPr>
            <w:tcW w:w="1069" w:type="dxa"/>
            <w:shd w:val="clear" w:color="auto" w:fill="auto"/>
            <w:noWrap/>
          </w:tcPr>
          <w:p w14:paraId="6FE5AEE1" w14:textId="041E3B82" w:rsidR="0086282C" w:rsidRPr="009F602A" w:rsidRDefault="0086282C" w:rsidP="009F602A">
            <w:pPr>
              <w:pStyle w:val="Btablefigureunbold"/>
            </w:pPr>
            <w:r w:rsidRPr="009F602A">
              <w:t>-1,701,708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5972DE6E" w14:textId="319EED6B" w:rsidR="0086282C" w:rsidRPr="009F602A" w:rsidRDefault="0086282C" w:rsidP="009F602A">
            <w:pPr>
              <w:pStyle w:val="Btablefigureunbold"/>
            </w:pPr>
            <w:r w:rsidRPr="009F602A">
              <w:t>610,685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26CC02FF" w14:textId="5CB34928" w:rsidR="0086282C" w:rsidRPr="009F602A" w:rsidRDefault="0086282C" w:rsidP="009F602A">
            <w:pPr>
              <w:pStyle w:val="Btablefigureunbold"/>
            </w:pPr>
            <w:r w:rsidRPr="009F602A">
              <w:t>35,296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7B9BACBA" w14:textId="650A7904" w:rsidR="0086282C" w:rsidRPr="009F602A" w:rsidRDefault="0086282C" w:rsidP="009F602A">
            <w:pPr>
              <w:pStyle w:val="Btablefigureunbold"/>
            </w:pPr>
            <w:r w:rsidRPr="009F602A">
              <w:t>-504,219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1E3E4F56" w14:textId="5DD18776" w:rsidR="0086282C" w:rsidRPr="009F602A" w:rsidRDefault="0086282C" w:rsidP="009F602A">
            <w:pPr>
              <w:pStyle w:val="Btablefigureunbold"/>
            </w:pPr>
            <w:r w:rsidRPr="009F602A">
              <w:t>-947,880</w:t>
            </w:r>
          </w:p>
        </w:tc>
      </w:tr>
      <w:tr w:rsidR="0086282C" w:rsidRPr="006D5D15" w14:paraId="256EBFAA" w14:textId="77777777" w:rsidTr="00227661">
        <w:trPr>
          <w:cantSplit/>
          <w:tblHeader/>
          <w:jc w:val="center"/>
        </w:trPr>
        <w:tc>
          <w:tcPr>
            <w:tcW w:w="2869" w:type="dxa"/>
            <w:shd w:val="clear" w:color="auto" w:fill="auto"/>
            <w:noWrap/>
          </w:tcPr>
          <w:p w14:paraId="754D4637" w14:textId="6E1B19B4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Closing asset revaluation surplus</w:t>
            </w:r>
          </w:p>
        </w:tc>
        <w:tc>
          <w:tcPr>
            <w:tcW w:w="1068" w:type="dxa"/>
            <w:shd w:val="clear" w:color="auto" w:fill="auto"/>
          </w:tcPr>
          <w:p w14:paraId="308B969B" w14:textId="16DD9F21" w:rsidR="0086282C" w:rsidRPr="009F602A" w:rsidRDefault="0086282C" w:rsidP="009F602A">
            <w:pPr>
              <w:pStyle w:val="Btablefigureunbold"/>
            </w:pPr>
            <w:r w:rsidRPr="009F602A">
              <w:t>6,378,418</w:t>
            </w:r>
          </w:p>
        </w:tc>
        <w:tc>
          <w:tcPr>
            <w:tcW w:w="1069" w:type="dxa"/>
            <w:shd w:val="clear" w:color="auto" w:fill="auto"/>
            <w:noWrap/>
          </w:tcPr>
          <w:p w14:paraId="761D7E10" w14:textId="4F2E719B" w:rsidR="0086282C" w:rsidRPr="009F602A" w:rsidRDefault="0086282C" w:rsidP="009F602A">
            <w:pPr>
              <w:pStyle w:val="Btablefigureunbold"/>
            </w:pPr>
            <w:r w:rsidRPr="009F602A">
              <w:t>6,518,556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647A3022" w14:textId="3906EFF2" w:rsidR="0086282C" w:rsidRPr="009F602A" w:rsidRDefault="0086282C" w:rsidP="009F602A">
            <w:pPr>
              <w:pStyle w:val="Btablefigureunbold"/>
            </w:pPr>
            <w:r w:rsidRPr="009F602A">
              <w:t>6,423,061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3E95802A" w14:textId="4A46A11E" w:rsidR="0086282C" w:rsidRPr="009F602A" w:rsidRDefault="0086282C" w:rsidP="009F602A">
            <w:pPr>
              <w:pStyle w:val="Btablefigureunbold"/>
            </w:pPr>
            <w:r w:rsidRPr="009F602A">
              <w:t>6,353,880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08628FBF" w14:textId="129FE148" w:rsidR="0086282C" w:rsidRPr="009F602A" w:rsidRDefault="0086282C" w:rsidP="009F602A">
            <w:pPr>
              <w:pStyle w:val="Btablefigureunbold"/>
            </w:pPr>
            <w:r w:rsidRPr="009F602A">
              <w:t>6,330,954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14:paraId="4831469D" w14:textId="1A92316B" w:rsidR="0086282C" w:rsidRPr="009F602A" w:rsidRDefault="0086282C" w:rsidP="009F602A">
            <w:pPr>
              <w:pStyle w:val="Btablefigureunbold"/>
            </w:pPr>
            <w:r w:rsidRPr="009F602A">
              <w:t>6,307,445</w:t>
            </w:r>
          </w:p>
        </w:tc>
      </w:tr>
      <w:tr w:rsidR="0086282C" w:rsidRPr="006D5D15" w14:paraId="58E84C4C" w14:textId="77777777" w:rsidTr="00227661">
        <w:trPr>
          <w:cantSplit/>
          <w:tblHeader/>
          <w:jc w:val="center"/>
        </w:trPr>
        <w:tc>
          <w:tcPr>
            <w:tcW w:w="286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836615" w14:textId="321D9820" w:rsidR="0086282C" w:rsidRPr="00F25F0C" w:rsidRDefault="0086282C" w:rsidP="0086282C">
            <w:pPr>
              <w:pStyle w:val="BStabletext"/>
              <w:rPr>
                <w:rFonts w:eastAsia="SimSun"/>
              </w:rPr>
            </w:pPr>
            <w:r w:rsidRPr="007A4C90">
              <w:t>Closing other reserves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14:paraId="18F00754" w14:textId="43C91F20" w:rsidR="0086282C" w:rsidRPr="009F602A" w:rsidRDefault="0086282C" w:rsidP="009F602A">
            <w:pPr>
              <w:pStyle w:val="Btablefigureunbold"/>
            </w:pPr>
            <w:r w:rsidRPr="009F602A">
              <w:t>1,230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55D0DF" w14:textId="15BBE3F9" w:rsidR="0086282C" w:rsidRPr="009F602A" w:rsidRDefault="0086282C" w:rsidP="009F602A">
            <w:pPr>
              <w:pStyle w:val="Btablefigureunbold"/>
            </w:pPr>
            <w:r w:rsidRPr="009F602A">
              <w:t>1,230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3ACD0F" w14:textId="5A2FFB18" w:rsidR="0086282C" w:rsidRPr="009F602A" w:rsidRDefault="0086282C" w:rsidP="009F602A">
            <w:pPr>
              <w:pStyle w:val="Btablefigureunbold"/>
            </w:pPr>
            <w:r w:rsidRPr="009F602A">
              <w:t>1,230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D98E52" w14:textId="757E9A6D" w:rsidR="0086282C" w:rsidRPr="009F602A" w:rsidRDefault="0086282C" w:rsidP="009F602A">
            <w:pPr>
              <w:pStyle w:val="Btablefigureunbold"/>
            </w:pPr>
            <w:r w:rsidRPr="009F602A">
              <w:t>1,230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359969" w14:textId="14F74F85" w:rsidR="0086282C" w:rsidRPr="009F602A" w:rsidRDefault="0086282C" w:rsidP="009F602A">
            <w:pPr>
              <w:pStyle w:val="Btablefigureunbold"/>
            </w:pPr>
            <w:r w:rsidRPr="009F602A">
              <w:t>1,230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4B1EC6" w14:textId="6EB267F9" w:rsidR="0086282C" w:rsidRPr="009F602A" w:rsidRDefault="0086282C" w:rsidP="009F602A">
            <w:pPr>
              <w:pStyle w:val="Btablefigureunbold"/>
            </w:pPr>
            <w:r w:rsidRPr="009F602A">
              <w:t>1,230</w:t>
            </w:r>
          </w:p>
        </w:tc>
      </w:tr>
      <w:tr w:rsidR="0086282C" w:rsidRPr="009F602A" w14:paraId="6B693E1B" w14:textId="77777777" w:rsidTr="009F602A">
        <w:trPr>
          <w:cantSplit/>
          <w:trHeight w:val="185"/>
          <w:tblHeader/>
          <w:jc w:val="center"/>
        </w:trPr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38C03B" w14:textId="2EDB28AD" w:rsidR="0086282C" w:rsidRPr="009F602A" w:rsidRDefault="0086282C" w:rsidP="009F602A">
            <w:pPr>
              <w:pStyle w:val="BStabletextbold"/>
              <w:widowControl w:val="0"/>
              <w:rPr>
                <w:color w:val="472D8C"/>
              </w:rPr>
            </w:pPr>
            <w:r w:rsidRPr="00AB54D1">
              <w:rPr>
                <w:color w:val="472D8C"/>
              </w:rPr>
              <w:t>Closing balance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37433" w14:textId="642576A9" w:rsidR="0086282C" w:rsidRPr="00AB54D1" w:rsidRDefault="0086282C" w:rsidP="009F602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F602A">
              <w:rPr>
                <w:color w:val="472D8C"/>
              </w:rPr>
              <w:t>16,628,859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FD770E" w14:textId="0C461BDF" w:rsidR="0086282C" w:rsidRPr="00AB54D1" w:rsidRDefault="0086282C" w:rsidP="009F602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F602A">
              <w:rPr>
                <w:color w:val="472D8C"/>
              </w:rPr>
              <w:t>13,693,038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CD4C93" w14:textId="7DC09BEF" w:rsidR="0086282C" w:rsidRPr="00AB54D1" w:rsidRDefault="0086282C" w:rsidP="009F602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F602A">
              <w:rPr>
                <w:color w:val="472D8C"/>
              </w:rPr>
              <w:t>16,055,583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FF59E1" w14:textId="4D4BA04F" w:rsidR="0086282C" w:rsidRPr="00AB54D1" w:rsidRDefault="0086282C" w:rsidP="009F602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F602A">
              <w:rPr>
                <w:color w:val="472D8C"/>
              </w:rPr>
              <w:t>15,404,782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27C23E" w14:textId="6951E36B" w:rsidR="0086282C" w:rsidRPr="00AB54D1" w:rsidRDefault="0086282C" w:rsidP="009F602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F602A">
              <w:rPr>
                <w:color w:val="472D8C"/>
              </w:rPr>
              <w:t>15,007,110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536C2A" w14:textId="058E6F38" w:rsidR="0086282C" w:rsidRPr="00AB54D1" w:rsidRDefault="0086282C" w:rsidP="009F602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F602A">
              <w:rPr>
                <w:color w:val="472D8C"/>
              </w:rPr>
              <w:t>14,490,066</w:t>
            </w:r>
          </w:p>
        </w:tc>
      </w:tr>
    </w:tbl>
    <w:p w14:paraId="4C0CEE36" w14:textId="77777777" w:rsidR="001913A8" w:rsidRDefault="001913A8">
      <w:pPr>
        <w:rPr>
          <w:b/>
          <w:iCs/>
          <w:color w:val="472D8C"/>
          <w:szCs w:val="18"/>
        </w:rPr>
      </w:pPr>
      <w:r>
        <w:br w:type="page"/>
      </w:r>
    </w:p>
    <w:p w14:paraId="4601653F" w14:textId="493798DD" w:rsidR="00113DDB" w:rsidRDefault="00113DDB" w:rsidP="00113DDB">
      <w:pPr>
        <w:pStyle w:val="Caption"/>
      </w:pPr>
      <w:r>
        <w:lastRenderedPageBreak/>
        <w:t>Table 4.1.</w:t>
      </w:r>
      <w:r w:rsidR="00807066">
        <w:fldChar w:fldCharType="begin"/>
      </w:r>
      <w:r w:rsidR="00807066">
        <w:instrText xml:space="preserve"> SEQ Table \* ARABIC \s 2 </w:instrText>
      </w:r>
      <w:r w:rsidR="00807066">
        <w:fldChar w:fldCharType="separate"/>
      </w:r>
      <w:r>
        <w:rPr>
          <w:noProof/>
        </w:rPr>
        <w:t>4</w:t>
      </w:r>
      <w:r w:rsidR="00807066">
        <w:rPr>
          <w:noProof/>
        </w:rPr>
        <w:fldChar w:fldCharType="end"/>
      </w:r>
      <w:r>
        <w:t>: Australian Capital Territory General Government Sector – Statement of cash flows</w:t>
      </w:r>
    </w:p>
    <w:tbl>
      <w:tblPr>
        <w:tblW w:w="9282" w:type="dxa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869"/>
        <w:gridCol w:w="1068"/>
        <w:gridCol w:w="1069"/>
        <w:gridCol w:w="1069"/>
        <w:gridCol w:w="1069"/>
        <w:gridCol w:w="1069"/>
        <w:gridCol w:w="1069"/>
      </w:tblGrid>
      <w:tr w:rsidR="00A1417D" w:rsidRPr="006D5D15" w14:paraId="70BD23D2" w14:textId="77777777" w:rsidTr="00A1417D">
        <w:trPr>
          <w:cantSplit/>
          <w:tblHeader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22FC20AE" w14:textId="77777777" w:rsidR="00A1417D" w:rsidRPr="00A1417D" w:rsidRDefault="00A1417D" w:rsidP="00A1417D">
            <w:pPr>
              <w:pStyle w:val="BStabletextbold"/>
              <w:rPr>
                <w:color w:val="FFFFFF" w:themeColor="background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55933FC5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2020-21</w:t>
            </w:r>
          </w:p>
          <w:p w14:paraId="0D023BE4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Budget</w:t>
            </w:r>
          </w:p>
          <w:p w14:paraId="32208683" w14:textId="77777777" w:rsidR="00204EFC" w:rsidRPr="00204EFC" w:rsidRDefault="00204EFC" w:rsidP="00204EFC">
            <w:pPr>
              <w:pStyle w:val="BTableHeadingRowRightAligned"/>
              <w:rPr>
                <w:color w:val="FFFFFF" w:themeColor="background1"/>
              </w:rPr>
            </w:pPr>
          </w:p>
          <w:p w14:paraId="3D7E7094" w14:textId="1079F7B5" w:rsidR="00A1417D" w:rsidRPr="00204EFC" w:rsidRDefault="00A1417D" w:rsidP="00204EFC">
            <w:pPr>
              <w:pStyle w:val="BTableHeadingRowRightAligned"/>
              <w:rPr>
                <w:color w:val="FFFFFF" w:themeColor="background1"/>
                <w:highlight w:val="yellow"/>
              </w:rPr>
            </w:pPr>
            <w:r w:rsidRPr="00204EFC">
              <w:rPr>
                <w:color w:val="FFFFFF" w:themeColor="background1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514B7C0B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2020-21</w:t>
            </w:r>
          </w:p>
          <w:p w14:paraId="57E285FD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Interim outcome</w:t>
            </w:r>
          </w:p>
          <w:p w14:paraId="36B1AE8A" w14:textId="283B2C81" w:rsidR="00A1417D" w:rsidRPr="00204EFC" w:rsidRDefault="00A1417D" w:rsidP="00204EFC">
            <w:pPr>
              <w:pStyle w:val="BTableHeadingRowRightAligned"/>
              <w:rPr>
                <w:color w:val="FFFFFF" w:themeColor="background1"/>
                <w:highlight w:val="yellow"/>
              </w:rPr>
            </w:pPr>
            <w:r w:rsidRPr="00204EFC">
              <w:rPr>
                <w:color w:val="FFFFFF" w:themeColor="background1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0127126E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2021-22</w:t>
            </w:r>
          </w:p>
          <w:p w14:paraId="52FAB6F7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Budget</w:t>
            </w:r>
          </w:p>
          <w:p w14:paraId="7749F3A0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</w:p>
          <w:p w14:paraId="5981B6A1" w14:textId="6B143AE2" w:rsidR="00A1417D" w:rsidRPr="00204EFC" w:rsidRDefault="00A1417D" w:rsidP="00204EFC">
            <w:pPr>
              <w:pStyle w:val="BTableHeadingRowRightAligned"/>
              <w:rPr>
                <w:color w:val="FFFFFF" w:themeColor="background1"/>
                <w:highlight w:val="yellow"/>
              </w:rPr>
            </w:pPr>
            <w:r w:rsidRPr="00204EFC">
              <w:rPr>
                <w:color w:val="FFFFFF" w:themeColor="background1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0223D063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2022-23</w:t>
            </w:r>
          </w:p>
          <w:p w14:paraId="32FE292D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Estimate</w:t>
            </w:r>
          </w:p>
          <w:p w14:paraId="5B7E7A91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</w:p>
          <w:p w14:paraId="604817CD" w14:textId="1E30E7A4" w:rsidR="00A1417D" w:rsidRPr="00204EFC" w:rsidRDefault="00A1417D" w:rsidP="00204EFC">
            <w:pPr>
              <w:pStyle w:val="BTableHeadingRowRightAligned"/>
              <w:rPr>
                <w:color w:val="FFFFFF" w:themeColor="background1"/>
                <w:highlight w:val="yellow"/>
              </w:rPr>
            </w:pPr>
            <w:r w:rsidRPr="00204EFC">
              <w:rPr>
                <w:color w:val="FFFFFF" w:themeColor="background1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553345AF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2023-24</w:t>
            </w:r>
          </w:p>
          <w:p w14:paraId="2B0532E0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Estimate</w:t>
            </w:r>
          </w:p>
          <w:p w14:paraId="017D8F39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</w:p>
          <w:p w14:paraId="48C60118" w14:textId="48EC3B00" w:rsidR="00A1417D" w:rsidRPr="00204EFC" w:rsidRDefault="00A1417D" w:rsidP="00204EFC">
            <w:pPr>
              <w:pStyle w:val="BTableHeadingRowRightAligned"/>
              <w:rPr>
                <w:color w:val="FFFFFF" w:themeColor="background1"/>
                <w:highlight w:val="yellow"/>
              </w:rPr>
            </w:pPr>
            <w:r w:rsidRPr="00204EFC">
              <w:rPr>
                <w:color w:val="FFFFFF" w:themeColor="background1"/>
              </w:rPr>
              <w:t>$’000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noWrap/>
          </w:tcPr>
          <w:p w14:paraId="29A038CF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2024-25</w:t>
            </w:r>
          </w:p>
          <w:p w14:paraId="02B018EC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  <w:r w:rsidRPr="00204EFC">
              <w:rPr>
                <w:color w:val="FFFFFF" w:themeColor="background1"/>
              </w:rPr>
              <w:t>Estimate</w:t>
            </w:r>
          </w:p>
          <w:p w14:paraId="38B8C04B" w14:textId="77777777" w:rsidR="00A1417D" w:rsidRPr="00204EFC" w:rsidRDefault="00A1417D" w:rsidP="00204EFC">
            <w:pPr>
              <w:pStyle w:val="BTableHeadingRowRightAligned"/>
              <w:rPr>
                <w:color w:val="FFFFFF" w:themeColor="background1"/>
              </w:rPr>
            </w:pPr>
          </w:p>
          <w:p w14:paraId="6F24C597" w14:textId="22B5DDAF" w:rsidR="00A1417D" w:rsidRPr="00204EFC" w:rsidRDefault="00A1417D" w:rsidP="00204EFC">
            <w:pPr>
              <w:pStyle w:val="BTableHeadingRowRightAligned"/>
              <w:rPr>
                <w:color w:val="FFFFFF" w:themeColor="background1"/>
                <w:highlight w:val="yellow"/>
              </w:rPr>
            </w:pPr>
            <w:r w:rsidRPr="00204EFC">
              <w:rPr>
                <w:color w:val="FFFFFF" w:themeColor="background1"/>
              </w:rPr>
              <w:t>$’000</w:t>
            </w:r>
          </w:p>
        </w:tc>
      </w:tr>
      <w:tr w:rsidR="004F23EC" w:rsidRPr="006D5D15" w14:paraId="15FCA2E1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9A825" w14:textId="77777777" w:rsidR="004F23EC" w:rsidRPr="00F25F0C" w:rsidRDefault="004F23EC" w:rsidP="00227661">
            <w:pPr>
              <w:pStyle w:val="BStabletextbold"/>
              <w:rPr>
                <w:rFonts w:eastAsia="SimSun"/>
              </w:rPr>
            </w:pPr>
            <w:r w:rsidRPr="008753D3">
              <w:t>Cash flows from operating activities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445CC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  <w:r w:rsidRPr="00F9704D">
              <w:rPr>
                <w:highlight w:val="yellow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658FB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  <w:r w:rsidRPr="00F9704D">
              <w:rPr>
                <w:highlight w:val="yellow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08607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  <w:r w:rsidRPr="00F9704D">
              <w:rPr>
                <w:highlight w:val="yellow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28326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  <w:r w:rsidRPr="00F9704D">
              <w:rPr>
                <w:highlight w:val="yellow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E2305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  <w:r w:rsidRPr="00F9704D">
              <w:rPr>
                <w:highlight w:val="yellow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244F8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  <w:r w:rsidRPr="00F9704D">
              <w:rPr>
                <w:highlight w:val="yellow"/>
              </w:rPr>
              <w:t xml:space="preserve"> </w:t>
            </w:r>
          </w:p>
        </w:tc>
      </w:tr>
      <w:tr w:rsidR="004F23EC" w:rsidRPr="006D5D15" w14:paraId="224ADC8C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161D7" w14:textId="77777777" w:rsidR="004F23EC" w:rsidRPr="007A7317" w:rsidRDefault="004F23EC" w:rsidP="00227661">
            <w:pPr>
              <w:pStyle w:val="BStabletextunbold"/>
              <w:rPr>
                <w:rFonts w:eastAsia="SimSun"/>
                <w:b/>
                <w:bCs w:val="0"/>
              </w:rPr>
            </w:pPr>
            <w:r w:rsidRPr="007A7317">
              <w:rPr>
                <w:b/>
                <w:bCs w:val="0"/>
                <w:lang w:val="en-US"/>
              </w:rPr>
              <w:t>R</w:t>
            </w:r>
            <w:r w:rsidRPr="007A7317">
              <w:rPr>
                <w:b/>
                <w:bCs w:val="0"/>
              </w:rPr>
              <w:t>eceipts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32F41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8824A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B3B21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8508F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74330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9359E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F90235" w:rsidRPr="006D5D15" w14:paraId="78B1C7D8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B9AF0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8753D3">
              <w:t>Taxes received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3A5E1" w14:textId="6BCD713B" w:rsidR="00F90235" w:rsidRPr="007A7317" w:rsidRDefault="00F90235" w:rsidP="007A7317">
            <w:pPr>
              <w:pStyle w:val="Btablefigureunbold"/>
            </w:pPr>
            <w:r w:rsidRPr="007A7317">
              <w:t>1,821,892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F8786" w14:textId="437DC8C3" w:rsidR="00F90235" w:rsidRPr="007A7317" w:rsidRDefault="00F90235" w:rsidP="007A7317">
            <w:pPr>
              <w:pStyle w:val="Btablefigureunbold"/>
            </w:pPr>
            <w:r w:rsidRPr="007A7317">
              <w:t>1,875,146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EF0E8" w14:textId="09C92271" w:rsidR="00F90235" w:rsidRPr="007A7317" w:rsidRDefault="00F90235" w:rsidP="007A7317">
            <w:pPr>
              <w:pStyle w:val="Btablefigureunbold"/>
            </w:pPr>
            <w:r w:rsidRPr="007A7317">
              <w:t>2,206,443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CA3DC" w14:textId="7780F378" w:rsidR="00F90235" w:rsidRPr="007A7317" w:rsidRDefault="00F90235" w:rsidP="007A7317">
            <w:pPr>
              <w:pStyle w:val="Btablefigureunbold"/>
            </w:pPr>
            <w:r w:rsidRPr="007A7317">
              <w:t>2,227,156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715E0" w14:textId="290938AF" w:rsidR="00F90235" w:rsidRPr="007A7317" w:rsidRDefault="00F90235" w:rsidP="007A7317">
            <w:pPr>
              <w:pStyle w:val="Btablefigureunbold"/>
            </w:pPr>
            <w:r w:rsidRPr="007A7317">
              <w:t>2,352,855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EFBE2" w14:textId="61D04F3D" w:rsidR="00F90235" w:rsidRPr="007A7317" w:rsidRDefault="00F90235" w:rsidP="007A7317">
            <w:pPr>
              <w:pStyle w:val="Btablefigureunbold"/>
            </w:pPr>
            <w:r w:rsidRPr="007A7317">
              <w:t>2,471,062</w:t>
            </w:r>
          </w:p>
        </w:tc>
      </w:tr>
      <w:tr w:rsidR="00F90235" w:rsidRPr="006D5D15" w14:paraId="6959E43F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C92E4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>
              <w:rPr>
                <w:lang w:val="en-US"/>
              </w:rPr>
              <w:t>S</w:t>
            </w:r>
            <w:r w:rsidRPr="008753D3">
              <w:t>ales of goods and services</w:t>
            </w:r>
            <w:r>
              <w:rPr>
                <w:lang w:val="en-US"/>
              </w:rPr>
              <w:t xml:space="preserve"> from contracts with customers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C248C" w14:textId="4B8BC312" w:rsidR="00F90235" w:rsidRPr="007A7317" w:rsidRDefault="00F90235" w:rsidP="007A7317">
            <w:pPr>
              <w:pStyle w:val="Btablefigureunbold"/>
            </w:pPr>
            <w:r w:rsidRPr="007A7317">
              <w:t>535,326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2E207" w14:textId="4BC76866" w:rsidR="00F90235" w:rsidRPr="007A7317" w:rsidRDefault="00F90235" w:rsidP="007A7317">
            <w:pPr>
              <w:pStyle w:val="Btablefigureunbold"/>
            </w:pPr>
            <w:r w:rsidRPr="007A7317">
              <w:t>727,643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61835" w14:textId="043AF1BE" w:rsidR="00F90235" w:rsidRPr="007A7317" w:rsidRDefault="00F90235" w:rsidP="007A7317">
            <w:pPr>
              <w:pStyle w:val="Btablefigureunbold"/>
            </w:pPr>
            <w:r w:rsidRPr="007A7317">
              <w:t>585,184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B983A" w14:textId="0F7CC3CF" w:rsidR="00F90235" w:rsidRPr="007A7317" w:rsidRDefault="00F90235" w:rsidP="007A7317">
            <w:pPr>
              <w:pStyle w:val="Btablefigureunbold"/>
            </w:pPr>
            <w:r w:rsidRPr="007A7317">
              <w:t>620,995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B9CED" w14:textId="40709E36" w:rsidR="00F90235" w:rsidRPr="007A7317" w:rsidRDefault="00F90235" w:rsidP="007A7317">
            <w:pPr>
              <w:pStyle w:val="Btablefigureunbold"/>
            </w:pPr>
            <w:r w:rsidRPr="007A7317">
              <w:t>647,382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FD7E3" w14:textId="3B72586E" w:rsidR="00F90235" w:rsidRPr="007A7317" w:rsidRDefault="00F90235" w:rsidP="007A7317">
            <w:pPr>
              <w:pStyle w:val="Btablefigureunbold"/>
            </w:pPr>
            <w:r w:rsidRPr="007A7317">
              <w:t>649,927</w:t>
            </w:r>
          </w:p>
        </w:tc>
      </w:tr>
      <w:tr w:rsidR="00F90235" w:rsidRPr="006D5D15" w14:paraId="00C0F8AA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63B59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8753D3">
              <w:t>Grants</w:t>
            </w:r>
            <w:r>
              <w:rPr>
                <w:lang w:val="en-US"/>
              </w:rPr>
              <w:t xml:space="preserve"> and contributions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FA5D6" w14:textId="3BFCE93F" w:rsidR="00F90235" w:rsidRPr="007A7317" w:rsidRDefault="00F90235" w:rsidP="007A7317">
            <w:pPr>
              <w:pStyle w:val="Btablefigureunbold"/>
            </w:pPr>
            <w:r w:rsidRPr="007A7317">
              <w:t>2,381,325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A0126" w14:textId="708CE7B5" w:rsidR="00F90235" w:rsidRPr="007A7317" w:rsidRDefault="00F90235" w:rsidP="007A7317">
            <w:pPr>
              <w:pStyle w:val="Btablefigureunbold"/>
            </w:pPr>
            <w:r w:rsidRPr="007A7317">
              <w:t>2,412,654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AD2C4" w14:textId="6458AB56" w:rsidR="00F90235" w:rsidRPr="007A7317" w:rsidRDefault="00F90235" w:rsidP="007A7317">
            <w:pPr>
              <w:pStyle w:val="Btablefigureunbold"/>
            </w:pPr>
            <w:r w:rsidRPr="007A7317">
              <w:t>2,775,172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47960" w14:textId="2CB7537F" w:rsidR="00F90235" w:rsidRPr="007A7317" w:rsidRDefault="00F90235" w:rsidP="007A7317">
            <w:pPr>
              <w:pStyle w:val="Btablefigureunbold"/>
            </w:pPr>
            <w:r w:rsidRPr="007A7317">
              <w:t>2,745,812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13F5B" w14:textId="100AF952" w:rsidR="00F90235" w:rsidRPr="007A7317" w:rsidRDefault="00F90235" w:rsidP="007A7317">
            <w:pPr>
              <w:pStyle w:val="Btablefigureunbold"/>
            </w:pPr>
            <w:r w:rsidRPr="007A7317">
              <w:t>2,874,432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8339E" w14:textId="100B6B86" w:rsidR="00F90235" w:rsidRPr="007A7317" w:rsidRDefault="00F90235" w:rsidP="007A7317">
            <w:pPr>
              <w:pStyle w:val="Btablefigureunbold"/>
            </w:pPr>
            <w:r w:rsidRPr="007A7317">
              <w:t>2,868,759</w:t>
            </w:r>
          </w:p>
        </w:tc>
      </w:tr>
      <w:tr w:rsidR="00F90235" w:rsidRPr="006D5D15" w14:paraId="4007A846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03115" w14:textId="23C10E06" w:rsidR="00F90235" w:rsidRPr="007B6AA7" w:rsidRDefault="00F90235" w:rsidP="00F90235">
            <w:pPr>
              <w:pStyle w:val="BStabletextunbold"/>
              <w:rPr>
                <w:rFonts w:eastAsia="SimSun"/>
              </w:rPr>
            </w:pPr>
            <w:r w:rsidRPr="007B6AA7">
              <w:rPr>
                <w:lang w:val="en-US"/>
              </w:rPr>
              <w:t>Investment receipts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7A342" w14:textId="68A1F214" w:rsidR="00F90235" w:rsidRPr="007A7317" w:rsidRDefault="00F90235" w:rsidP="007A7317">
            <w:pPr>
              <w:pStyle w:val="Btablefigureunbold"/>
            </w:pPr>
            <w:r w:rsidRPr="007A7317">
              <w:t>221,169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EFBE5" w14:textId="27D0D5B0" w:rsidR="00F90235" w:rsidRPr="007A7317" w:rsidRDefault="00F90235" w:rsidP="007A7317">
            <w:pPr>
              <w:pStyle w:val="Btablefigureunbold"/>
            </w:pPr>
            <w:r w:rsidRPr="007A7317">
              <w:t>268,752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3D69" w14:textId="38B1ED9D" w:rsidR="00F90235" w:rsidRPr="007A7317" w:rsidRDefault="00F90235" w:rsidP="007A7317">
            <w:pPr>
              <w:pStyle w:val="Btablefigureunbold"/>
            </w:pPr>
            <w:r w:rsidRPr="007A7317">
              <w:t>242,438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AA7FC" w14:textId="2128B804" w:rsidR="00F90235" w:rsidRPr="007A7317" w:rsidRDefault="00F90235" w:rsidP="007A7317">
            <w:pPr>
              <w:pStyle w:val="Btablefigureunbold"/>
            </w:pPr>
            <w:r w:rsidRPr="007A7317">
              <w:t>260,716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B22ED" w14:textId="32283E1B" w:rsidR="00F90235" w:rsidRPr="007A7317" w:rsidRDefault="00F90235" w:rsidP="007A7317">
            <w:pPr>
              <w:pStyle w:val="Btablefigureunbold"/>
            </w:pPr>
            <w:r w:rsidRPr="007A7317">
              <w:t>267,677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7904D" w14:textId="4CE364AE" w:rsidR="00F90235" w:rsidRPr="007A7317" w:rsidRDefault="00F90235" w:rsidP="007A7317">
            <w:pPr>
              <w:pStyle w:val="Btablefigureunbold"/>
            </w:pPr>
            <w:r w:rsidRPr="007A7317">
              <w:t>277,640</w:t>
            </w:r>
          </w:p>
        </w:tc>
      </w:tr>
      <w:tr w:rsidR="00F90235" w:rsidRPr="006D5D15" w14:paraId="6E8FDCEA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D1EF2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8753D3">
              <w:t>Dividends and income tax equivalents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8F78A" w14:textId="11A29469" w:rsidR="00F90235" w:rsidRPr="007A7317" w:rsidRDefault="00F90235" w:rsidP="007A7317">
            <w:pPr>
              <w:pStyle w:val="Btablefigureunbold"/>
            </w:pPr>
            <w:r w:rsidRPr="007A7317">
              <w:t>596,274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D49DE" w14:textId="252440F6" w:rsidR="00F90235" w:rsidRPr="007A7317" w:rsidRDefault="00F90235" w:rsidP="007A7317">
            <w:pPr>
              <w:pStyle w:val="Btablefigureunbold"/>
            </w:pPr>
            <w:r w:rsidRPr="007A7317">
              <w:t>474,670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7903B" w14:textId="1CF5850A" w:rsidR="00F90235" w:rsidRPr="007A7317" w:rsidRDefault="00F90235" w:rsidP="007A7317">
            <w:pPr>
              <w:pStyle w:val="Btablefigureunbold"/>
            </w:pPr>
            <w:r w:rsidRPr="007A7317">
              <w:t>361,144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50551" w14:textId="4A9A3D01" w:rsidR="00F90235" w:rsidRPr="007A7317" w:rsidRDefault="00F90235" w:rsidP="007A7317">
            <w:pPr>
              <w:pStyle w:val="Btablefigureunbold"/>
            </w:pPr>
            <w:r w:rsidRPr="007A7317">
              <w:t>199,147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9E51F" w14:textId="1A232861" w:rsidR="00F90235" w:rsidRPr="007A7317" w:rsidRDefault="00F90235" w:rsidP="007A7317">
            <w:pPr>
              <w:pStyle w:val="Btablefigureunbold"/>
            </w:pPr>
            <w:r w:rsidRPr="007A7317">
              <w:t>168,928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790EE" w14:textId="51D0E2FC" w:rsidR="00F90235" w:rsidRPr="007A7317" w:rsidRDefault="00F90235" w:rsidP="007A7317">
            <w:pPr>
              <w:pStyle w:val="Btablefigureunbold"/>
            </w:pPr>
            <w:r w:rsidRPr="007A7317">
              <w:t>250,481</w:t>
            </w:r>
          </w:p>
        </w:tc>
      </w:tr>
      <w:tr w:rsidR="00F90235" w:rsidRPr="006D5D15" w14:paraId="2BF6ECFE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AFF29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8753D3">
              <w:t>Other receipts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B8F00" w14:textId="7ADCD569" w:rsidR="00F90235" w:rsidRPr="007A7317" w:rsidRDefault="00F90235" w:rsidP="007A7317">
            <w:pPr>
              <w:pStyle w:val="Btablefigureunbold"/>
            </w:pPr>
            <w:r w:rsidRPr="007A7317">
              <w:t>413,785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9DB4D" w14:textId="04F41841" w:rsidR="00F90235" w:rsidRPr="007A7317" w:rsidRDefault="00F90235" w:rsidP="007A7317">
            <w:pPr>
              <w:pStyle w:val="Btablefigureunbold"/>
            </w:pPr>
            <w:r w:rsidRPr="007A7317">
              <w:t>519,102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EECD2" w14:textId="11FDA4C8" w:rsidR="00F90235" w:rsidRPr="007A7317" w:rsidRDefault="00F90235" w:rsidP="007A7317">
            <w:pPr>
              <w:pStyle w:val="Btablefigureunbold"/>
            </w:pPr>
            <w:r w:rsidRPr="007A7317">
              <w:t>444,937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FF195" w14:textId="55A0BDE7" w:rsidR="00F90235" w:rsidRPr="007A7317" w:rsidRDefault="00F90235" w:rsidP="007A7317">
            <w:pPr>
              <w:pStyle w:val="Btablefigureunbold"/>
            </w:pPr>
            <w:r w:rsidRPr="007A7317">
              <w:t>375,393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3AAF0" w14:textId="12A23763" w:rsidR="00F90235" w:rsidRPr="007A7317" w:rsidRDefault="00F90235" w:rsidP="007A7317">
            <w:pPr>
              <w:pStyle w:val="Btablefigureunbold"/>
            </w:pPr>
            <w:r w:rsidRPr="007A7317">
              <w:t>373,743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16972" w14:textId="74339D17" w:rsidR="00F90235" w:rsidRPr="007A7317" w:rsidRDefault="00F90235" w:rsidP="007A7317">
            <w:pPr>
              <w:pStyle w:val="Btablefigureunbold"/>
            </w:pPr>
            <w:r w:rsidRPr="007A7317">
              <w:t>426,964</w:t>
            </w:r>
          </w:p>
        </w:tc>
      </w:tr>
      <w:tr w:rsidR="00F90235" w:rsidRPr="00601709" w14:paraId="18F7FB3E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E970D" w14:textId="77777777" w:rsidR="00F90235" w:rsidRPr="00F25F0C" w:rsidRDefault="00F90235" w:rsidP="00F90235">
            <w:pPr>
              <w:pStyle w:val="BStabletextbold"/>
              <w:rPr>
                <w:rFonts w:eastAsia="SimSun"/>
              </w:rPr>
            </w:pPr>
            <w:r w:rsidRPr="008753D3">
              <w:t xml:space="preserve">Total </w:t>
            </w:r>
            <w:r>
              <w:rPr>
                <w:lang w:val="en-US"/>
              </w:rPr>
              <w:t>receipts</w:t>
            </w:r>
            <w:r w:rsidRPr="008753D3">
              <w:t xml:space="preserve"> from operating activities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5B233" w14:textId="235339E0" w:rsidR="00F90235" w:rsidRPr="007A7317" w:rsidRDefault="00F90235" w:rsidP="007A7317">
            <w:pPr>
              <w:pStyle w:val="BTablefigureBold"/>
            </w:pPr>
            <w:r w:rsidRPr="007A7317">
              <w:t>5,969,771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23E9F" w14:textId="4AE00C0F" w:rsidR="00F90235" w:rsidRPr="007A7317" w:rsidRDefault="00F90235" w:rsidP="007A7317">
            <w:pPr>
              <w:pStyle w:val="BTablefigureBold"/>
            </w:pPr>
            <w:r w:rsidRPr="007A7317">
              <w:t>6,277,966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296A" w14:textId="4AA73F75" w:rsidR="00F90235" w:rsidRPr="007A7317" w:rsidRDefault="00F90235" w:rsidP="007A7317">
            <w:pPr>
              <w:pStyle w:val="BTablefigureBold"/>
            </w:pPr>
            <w:r w:rsidRPr="007A7317">
              <w:t>6,615,318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67E35" w14:textId="7B1E6A2C" w:rsidR="00F90235" w:rsidRPr="007A7317" w:rsidRDefault="00F90235" w:rsidP="007A7317">
            <w:pPr>
              <w:pStyle w:val="BTablefigureBold"/>
            </w:pPr>
            <w:r w:rsidRPr="007A7317">
              <w:t>6,429,219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481A9" w14:textId="58DC0CB3" w:rsidR="00F90235" w:rsidRPr="007A7317" w:rsidRDefault="00F90235" w:rsidP="007A7317">
            <w:pPr>
              <w:pStyle w:val="BTablefigureBold"/>
            </w:pPr>
            <w:r w:rsidRPr="007A7317">
              <w:t>6,685,017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EF209" w14:textId="0CE00C77" w:rsidR="00F90235" w:rsidRPr="007A7317" w:rsidRDefault="00F90235" w:rsidP="007A7317">
            <w:pPr>
              <w:pStyle w:val="BTablefigureBold"/>
            </w:pPr>
            <w:r w:rsidRPr="007A7317">
              <w:t>6,944,833</w:t>
            </w:r>
          </w:p>
        </w:tc>
      </w:tr>
      <w:tr w:rsidR="004F23EC" w:rsidRPr="006D5D15" w14:paraId="3007A337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474C" w14:textId="77777777" w:rsidR="004F23EC" w:rsidRPr="007A7317" w:rsidRDefault="004F23EC" w:rsidP="00227661">
            <w:pPr>
              <w:pStyle w:val="BStabletextunbold"/>
              <w:rPr>
                <w:rFonts w:eastAsia="SimSun"/>
                <w:b/>
                <w:bCs w:val="0"/>
              </w:rPr>
            </w:pPr>
            <w:r w:rsidRPr="007A7317">
              <w:rPr>
                <w:b/>
                <w:bCs w:val="0"/>
                <w:lang w:val="en-US"/>
              </w:rPr>
              <w:t>P</w:t>
            </w:r>
            <w:r w:rsidRPr="007A7317">
              <w:rPr>
                <w:b/>
                <w:bCs w:val="0"/>
              </w:rPr>
              <w:t>ayments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21D48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A1193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0F3A4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FC01B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9AA71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C9AB4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F90235" w:rsidRPr="006D5D15" w14:paraId="02AB2BFA" w14:textId="77777777" w:rsidTr="00227661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D34D2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70065D">
              <w:t>Payments for employees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3B3A" w14:textId="62A8504A" w:rsidR="00F90235" w:rsidRPr="007A7317" w:rsidRDefault="00F90235" w:rsidP="007A7317">
            <w:pPr>
              <w:pStyle w:val="Btablefigureunbold"/>
            </w:pPr>
            <w:r w:rsidRPr="007A7317">
              <w:t>-2,899,790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CD8DD" w14:textId="6E1D1CF8" w:rsidR="00F90235" w:rsidRPr="007A7317" w:rsidRDefault="00F90235" w:rsidP="007A7317">
            <w:pPr>
              <w:pStyle w:val="Btablefigureunbold"/>
            </w:pPr>
            <w:r w:rsidRPr="007A7317">
              <w:t>-2,948,919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88A5A" w14:textId="7B0BA605" w:rsidR="00F90235" w:rsidRPr="007A7317" w:rsidRDefault="00F90235" w:rsidP="007A7317">
            <w:pPr>
              <w:pStyle w:val="Btablefigureunbold"/>
            </w:pPr>
            <w:r w:rsidRPr="007A7317">
              <w:t>-3,100,494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06009" w14:textId="40886A45" w:rsidR="00F90235" w:rsidRPr="007A7317" w:rsidRDefault="00F90235" w:rsidP="007A7317">
            <w:pPr>
              <w:pStyle w:val="Btablefigureunbold"/>
            </w:pPr>
            <w:r w:rsidRPr="007A7317">
              <w:t>-3,098,134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FBBB" w14:textId="4C61BDD8" w:rsidR="00F90235" w:rsidRPr="007A7317" w:rsidRDefault="00F90235" w:rsidP="007A7317">
            <w:pPr>
              <w:pStyle w:val="Btablefigureunbold"/>
            </w:pPr>
            <w:r w:rsidRPr="007A7317">
              <w:t>-3,192,278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1331" w14:textId="5CBCED12" w:rsidR="00F90235" w:rsidRPr="007A7317" w:rsidRDefault="00F90235" w:rsidP="007A7317">
            <w:pPr>
              <w:pStyle w:val="Btablefigureunbold"/>
            </w:pPr>
            <w:r w:rsidRPr="007A7317">
              <w:t>-3,292,317</w:t>
            </w:r>
          </w:p>
        </w:tc>
      </w:tr>
      <w:tr w:rsidR="00F90235" w:rsidRPr="006D5D15" w14:paraId="5FCC3EE1" w14:textId="77777777" w:rsidTr="00227661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2BBF5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70065D">
              <w:t>Payments for goods and services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1914D" w14:textId="6DED3A1F" w:rsidR="00F90235" w:rsidRPr="007A7317" w:rsidRDefault="00F90235" w:rsidP="007A7317">
            <w:pPr>
              <w:pStyle w:val="Btablefigureunbold"/>
            </w:pPr>
            <w:r w:rsidRPr="007A7317">
              <w:t>-1,226,866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02C16" w14:textId="40DBA3FC" w:rsidR="00F90235" w:rsidRPr="007A7317" w:rsidRDefault="00F90235" w:rsidP="007A7317">
            <w:pPr>
              <w:pStyle w:val="Btablefigureunbold"/>
            </w:pPr>
            <w:r w:rsidRPr="007A7317">
              <w:t>-1,079,551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1E3D" w14:textId="08ED12D1" w:rsidR="00F90235" w:rsidRPr="007A7317" w:rsidRDefault="00F90235" w:rsidP="007A7317">
            <w:pPr>
              <w:pStyle w:val="Btablefigureunbold"/>
            </w:pPr>
            <w:r w:rsidRPr="007A7317">
              <w:t>-1,456,805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CC043" w14:textId="56DFB111" w:rsidR="00F90235" w:rsidRPr="007A7317" w:rsidRDefault="00F90235" w:rsidP="007A7317">
            <w:pPr>
              <w:pStyle w:val="Btablefigureunbold"/>
            </w:pPr>
            <w:r w:rsidRPr="007A7317">
              <w:t>-1,426,538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835D" w14:textId="5E98B7BC" w:rsidR="00F90235" w:rsidRPr="007A7317" w:rsidRDefault="00F90235" w:rsidP="007A7317">
            <w:pPr>
              <w:pStyle w:val="Btablefigureunbold"/>
            </w:pPr>
            <w:r w:rsidRPr="007A7317">
              <w:t>-1,471,154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4308" w14:textId="23CD89FB" w:rsidR="00F90235" w:rsidRPr="007A7317" w:rsidRDefault="00F90235" w:rsidP="007A7317">
            <w:pPr>
              <w:pStyle w:val="Btablefigureunbold"/>
            </w:pPr>
            <w:r w:rsidRPr="007A7317">
              <w:t>-1,522,769</w:t>
            </w:r>
          </w:p>
        </w:tc>
      </w:tr>
      <w:tr w:rsidR="00F90235" w:rsidRPr="006D5D15" w14:paraId="1D9C0304" w14:textId="77777777" w:rsidTr="00227661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527B0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70065D">
              <w:t>Grants/subsidies paid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05EA2" w14:textId="452EC39A" w:rsidR="00F90235" w:rsidRPr="007A7317" w:rsidRDefault="00F90235" w:rsidP="007A7317">
            <w:pPr>
              <w:pStyle w:val="Btablefigureunbold"/>
            </w:pPr>
            <w:r w:rsidRPr="007A7317">
              <w:t>-1,423,636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B4292" w14:textId="2E12C89B" w:rsidR="00F90235" w:rsidRPr="007A7317" w:rsidRDefault="00F90235" w:rsidP="007A7317">
            <w:pPr>
              <w:pStyle w:val="Btablefigureunbold"/>
            </w:pPr>
            <w:r w:rsidRPr="007A7317">
              <w:t>-1,346,960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5AD17" w14:textId="09F79F4A" w:rsidR="00F90235" w:rsidRPr="007A7317" w:rsidRDefault="00F90235" w:rsidP="007A7317">
            <w:pPr>
              <w:pStyle w:val="Btablefigureunbold"/>
            </w:pPr>
            <w:r w:rsidRPr="007A7317">
              <w:t>-1,741,752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DFADC" w14:textId="1F331E21" w:rsidR="00F90235" w:rsidRPr="007A7317" w:rsidRDefault="00F90235" w:rsidP="007A7317">
            <w:pPr>
              <w:pStyle w:val="Btablefigureunbold"/>
            </w:pPr>
            <w:r w:rsidRPr="007A7317">
              <w:t>-1,391,685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DA9E8" w14:textId="07179775" w:rsidR="00F90235" w:rsidRPr="007A7317" w:rsidRDefault="00F90235" w:rsidP="007A7317">
            <w:pPr>
              <w:pStyle w:val="Btablefigureunbold"/>
            </w:pPr>
            <w:r w:rsidRPr="007A7317">
              <w:t>-1,378,299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BF6E7" w14:textId="2F1A1136" w:rsidR="00F90235" w:rsidRPr="007A7317" w:rsidRDefault="00F90235" w:rsidP="007A7317">
            <w:pPr>
              <w:pStyle w:val="Btablefigureunbold"/>
            </w:pPr>
            <w:r w:rsidRPr="007A7317">
              <w:t>-1,410,549</w:t>
            </w:r>
          </w:p>
        </w:tc>
      </w:tr>
      <w:tr w:rsidR="00F90235" w:rsidRPr="006D5D15" w14:paraId="0C5E2824" w14:textId="77777777" w:rsidTr="00227661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C771D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70065D">
              <w:t>Interest paid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25207" w14:textId="21A6BE19" w:rsidR="00F90235" w:rsidRPr="007A7317" w:rsidRDefault="00F90235" w:rsidP="007A7317">
            <w:pPr>
              <w:pStyle w:val="Btablefigureunbold"/>
            </w:pPr>
            <w:r w:rsidRPr="007A7317">
              <w:t>-195,969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19CC1" w14:textId="14D78C1E" w:rsidR="00F90235" w:rsidRPr="007A7317" w:rsidRDefault="00F90235" w:rsidP="007A7317">
            <w:pPr>
              <w:pStyle w:val="Btablefigureunbold"/>
            </w:pPr>
            <w:r w:rsidRPr="007A7317">
              <w:t>-188,647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75327" w14:textId="7BA698AB" w:rsidR="00F90235" w:rsidRPr="007A7317" w:rsidRDefault="00F90235" w:rsidP="007A7317">
            <w:pPr>
              <w:pStyle w:val="Btablefigureunbold"/>
            </w:pPr>
            <w:r w:rsidRPr="007A7317">
              <w:t>-228,766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E0478" w14:textId="161316D1" w:rsidR="00F90235" w:rsidRPr="007A7317" w:rsidRDefault="00F90235" w:rsidP="007A7317">
            <w:pPr>
              <w:pStyle w:val="Btablefigureunbold"/>
            </w:pPr>
            <w:r w:rsidRPr="007A7317">
              <w:t>-245,480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2878" w14:textId="755F0D5D" w:rsidR="00F90235" w:rsidRPr="007A7317" w:rsidRDefault="00F90235" w:rsidP="007A7317">
            <w:pPr>
              <w:pStyle w:val="Btablefigureunbold"/>
            </w:pPr>
            <w:r w:rsidRPr="007A7317">
              <w:t>-278,611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331E6" w14:textId="5A90A6E3" w:rsidR="00F90235" w:rsidRPr="007A7317" w:rsidRDefault="00F90235" w:rsidP="007A7317">
            <w:pPr>
              <w:pStyle w:val="Btablefigureunbold"/>
            </w:pPr>
            <w:r w:rsidRPr="007A7317">
              <w:t>-306,874</w:t>
            </w:r>
          </w:p>
        </w:tc>
      </w:tr>
      <w:tr w:rsidR="00F90235" w:rsidRPr="006D5D15" w14:paraId="2D27850B" w14:textId="77777777" w:rsidTr="00227661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69505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70065D">
              <w:t>Other payments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F8D2D" w14:textId="2C2715DE" w:rsidR="00F90235" w:rsidRPr="007A7317" w:rsidRDefault="00F90235" w:rsidP="007A7317">
            <w:pPr>
              <w:pStyle w:val="Btablefigureunbold"/>
            </w:pPr>
            <w:r w:rsidRPr="007A7317">
              <w:t>-443,356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7BF33" w14:textId="727EBD9D" w:rsidR="00F90235" w:rsidRPr="007A7317" w:rsidRDefault="00F90235" w:rsidP="007A7317">
            <w:pPr>
              <w:pStyle w:val="Btablefigureunbold"/>
            </w:pPr>
            <w:r w:rsidRPr="007A7317">
              <w:t>-476,329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F0F25" w14:textId="413BE091" w:rsidR="00F90235" w:rsidRPr="007A7317" w:rsidRDefault="00F90235" w:rsidP="007A7317">
            <w:pPr>
              <w:pStyle w:val="Btablefigureunbold"/>
            </w:pPr>
            <w:r w:rsidRPr="007A7317">
              <w:t>-415,913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F5F3" w14:textId="7A5F4746" w:rsidR="00F90235" w:rsidRPr="007A7317" w:rsidRDefault="00F90235" w:rsidP="007A7317">
            <w:pPr>
              <w:pStyle w:val="Btablefigureunbold"/>
            </w:pPr>
            <w:r w:rsidRPr="007A7317">
              <w:t>-397,693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C609D" w14:textId="343E4F74" w:rsidR="00F90235" w:rsidRPr="007A7317" w:rsidRDefault="00F90235" w:rsidP="007A7317">
            <w:pPr>
              <w:pStyle w:val="Btablefigureunbold"/>
            </w:pPr>
            <w:r w:rsidRPr="007A7317">
              <w:t>-406,952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35242" w14:textId="557AD4E7" w:rsidR="00F90235" w:rsidRPr="007A7317" w:rsidRDefault="00F90235" w:rsidP="007A7317">
            <w:pPr>
              <w:pStyle w:val="Btablefigureunbold"/>
            </w:pPr>
            <w:r w:rsidRPr="007A7317">
              <w:t>-415,662</w:t>
            </w:r>
          </w:p>
        </w:tc>
      </w:tr>
      <w:tr w:rsidR="00F90235" w:rsidRPr="00601709" w14:paraId="365C27B7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7D362" w14:textId="77777777" w:rsidR="00F90235" w:rsidRPr="00422A91" w:rsidRDefault="00F90235" w:rsidP="00F90235">
            <w:pPr>
              <w:pStyle w:val="BStabletextbold"/>
            </w:pPr>
            <w:r w:rsidRPr="0070065D">
              <w:t xml:space="preserve">Total </w:t>
            </w:r>
            <w:r w:rsidRPr="00422A91">
              <w:t>payments</w:t>
            </w:r>
            <w:r w:rsidRPr="0070065D">
              <w:t xml:space="preserve"> from operating activities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52F04" w14:textId="033D1352" w:rsidR="00F90235" w:rsidRPr="00601709" w:rsidRDefault="00F90235" w:rsidP="007A7317">
            <w:pPr>
              <w:pStyle w:val="BStabletextbold"/>
              <w:jc w:val="right"/>
            </w:pPr>
            <w:r w:rsidRPr="007A7317">
              <w:t>-6,189,617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9932E" w14:textId="591AD7D3" w:rsidR="00F90235" w:rsidRPr="00601709" w:rsidRDefault="00F90235" w:rsidP="007A7317">
            <w:pPr>
              <w:pStyle w:val="BStabletextbold"/>
              <w:jc w:val="right"/>
            </w:pPr>
            <w:r w:rsidRPr="007A7317">
              <w:t>-6,040,406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026BF" w14:textId="3122EBAD" w:rsidR="00F90235" w:rsidRPr="00601709" w:rsidRDefault="00F90235" w:rsidP="007A7317">
            <w:pPr>
              <w:pStyle w:val="BStabletextbold"/>
              <w:jc w:val="right"/>
            </w:pPr>
            <w:r w:rsidRPr="007A7317">
              <w:t>-6,943,730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B61D4" w14:textId="644691DC" w:rsidR="00F90235" w:rsidRPr="00601709" w:rsidRDefault="00F90235" w:rsidP="007A7317">
            <w:pPr>
              <w:pStyle w:val="BStabletextbold"/>
              <w:jc w:val="right"/>
            </w:pPr>
            <w:r w:rsidRPr="007A7317">
              <w:t>-6,559,530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4BFD4" w14:textId="02568D00" w:rsidR="00F90235" w:rsidRPr="00601709" w:rsidRDefault="00F90235" w:rsidP="007A7317">
            <w:pPr>
              <w:pStyle w:val="BStabletextbold"/>
              <w:jc w:val="right"/>
            </w:pPr>
            <w:r w:rsidRPr="007A7317">
              <w:t>-6,727,294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02299" w14:textId="4D6BF7F0" w:rsidR="00F90235" w:rsidRPr="00601709" w:rsidRDefault="00F90235" w:rsidP="007A7317">
            <w:pPr>
              <w:pStyle w:val="BStabletextbold"/>
              <w:jc w:val="right"/>
            </w:pPr>
            <w:r w:rsidRPr="007A7317">
              <w:t>-6,948,171</w:t>
            </w:r>
          </w:p>
        </w:tc>
      </w:tr>
      <w:tr w:rsidR="00F90235" w:rsidRPr="00601709" w14:paraId="0B36505E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C730C" w14:textId="77777777" w:rsidR="00F90235" w:rsidRPr="007A7317" w:rsidRDefault="00F90235" w:rsidP="00F90235">
            <w:pPr>
              <w:pStyle w:val="BStabletextbold"/>
              <w:rPr>
                <w:color w:val="472D8C"/>
              </w:rPr>
            </w:pPr>
            <w:r w:rsidRPr="007A7317">
              <w:rPr>
                <w:color w:val="472D8C"/>
              </w:rPr>
              <w:t>Net cash flows from operating activities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6457D" w14:textId="75D6ABD8" w:rsidR="00F90235" w:rsidRPr="007A7317" w:rsidRDefault="00F90235" w:rsidP="00F90235">
            <w:pPr>
              <w:pStyle w:val="BTablefigureBold"/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</w:pPr>
            <w:r w:rsidRPr="007A7317"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  <w:t>-219,846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493BF" w14:textId="478B676B" w:rsidR="00F90235" w:rsidRPr="007A7317" w:rsidRDefault="00F90235" w:rsidP="00F90235">
            <w:pPr>
              <w:pStyle w:val="BTablefigureBold"/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</w:pPr>
            <w:r w:rsidRPr="007A7317"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  <w:t>237,560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4B6DE" w14:textId="23B80CE3" w:rsidR="00F90235" w:rsidRPr="007A7317" w:rsidRDefault="00F90235" w:rsidP="00F90235">
            <w:pPr>
              <w:pStyle w:val="BTablefigureBold"/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</w:pPr>
            <w:r w:rsidRPr="007A7317"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  <w:t>-328,412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82A21" w14:textId="4213A235" w:rsidR="00F90235" w:rsidRPr="007A7317" w:rsidRDefault="00F90235" w:rsidP="00F90235">
            <w:pPr>
              <w:pStyle w:val="BTablefigureBold"/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</w:pPr>
            <w:r w:rsidRPr="007A7317"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  <w:t>-130,311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518C5" w14:textId="0642AAF1" w:rsidR="00F90235" w:rsidRPr="007A7317" w:rsidRDefault="00F90235" w:rsidP="00F90235">
            <w:pPr>
              <w:pStyle w:val="BTablefigureBold"/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</w:pPr>
            <w:r w:rsidRPr="007A7317"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  <w:t>-42,277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3FCCE" w14:textId="46A4914E" w:rsidR="00F90235" w:rsidRPr="007A7317" w:rsidRDefault="00F90235" w:rsidP="00F90235">
            <w:pPr>
              <w:pStyle w:val="BTablefigureBold"/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</w:pPr>
            <w:r w:rsidRPr="007A7317">
              <w:rPr>
                <w:rFonts w:eastAsia="Times New Roman" w:cs="Times New Roman"/>
                <w:bCs/>
                <w:color w:val="472D8C"/>
                <w:szCs w:val="20"/>
                <w:lang w:val="x-none"/>
              </w:rPr>
              <w:t>-3,338</w:t>
            </w:r>
          </w:p>
        </w:tc>
      </w:tr>
      <w:tr w:rsidR="004F23EC" w:rsidRPr="006D5D15" w14:paraId="70DEF5AF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5DE58" w14:textId="77777777" w:rsidR="004F23EC" w:rsidRPr="00422A91" w:rsidRDefault="004F23EC" w:rsidP="00227661">
            <w:pPr>
              <w:pStyle w:val="BStabletextbold"/>
            </w:pPr>
            <w:r w:rsidRPr="0070065D">
              <w:t>Cash flows from investing activities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FB8A7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B9A9D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73880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F5A92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2653C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2929A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4F23EC" w:rsidRPr="006D5D15" w14:paraId="53378FCE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42F50" w14:textId="77777777" w:rsidR="004F23EC" w:rsidRPr="00422A91" w:rsidRDefault="004F23EC" w:rsidP="00227661">
            <w:pPr>
              <w:pStyle w:val="BStabletextbold"/>
            </w:pPr>
            <w:r w:rsidRPr="0070065D">
              <w:t>Cash flows from investments in non-financial assets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7E9E7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51498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3BE3E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6451D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63549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723DC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F90235" w:rsidRPr="006D5D15" w14:paraId="2EC7DE4F" w14:textId="77777777" w:rsidTr="00227661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4A65C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70065D">
              <w:t>Sales of non-financial assets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EC6B5" w14:textId="20F46BFF" w:rsidR="00F90235" w:rsidRPr="007A7317" w:rsidRDefault="00F90235" w:rsidP="007A7317">
            <w:pPr>
              <w:pStyle w:val="Btablefigureunbold"/>
            </w:pPr>
            <w:r w:rsidRPr="007A7317">
              <w:t>106,199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9B277" w14:textId="5BDFECA1" w:rsidR="00F90235" w:rsidRPr="007A7317" w:rsidRDefault="00F90235" w:rsidP="007A7317">
            <w:pPr>
              <w:pStyle w:val="Btablefigureunbold"/>
            </w:pPr>
            <w:r w:rsidRPr="007A7317">
              <w:t>97,312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07F96" w14:textId="7F68AB9B" w:rsidR="00F90235" w:rsidRPr="007A7317" w:rsidRDefault="00F90235" w:rsidP="007A7317">
            <w:pPr>
              <w:pStyle w:val="Btablefigureunbold"/>
            </w:pPr>
            <w:r w:rsidRPr="007A7317">
              <w:t>75,266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B6DBE" w14:textId="5D5E593E" w:rsidR="00F90235" w:rsidRPr="007A7317" w:rsidRDefault="00F90235" w:rsidP="007A7317">
            <w:pPr>
              <w:pStyle w:val="Btablefigureunbold"/>
            </w:pPr>
            <w:r w:rsidRPr="007A7317">
              <w:t>37,787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DDA1C" w14:textId="079288BA" w:rsidR="00F90235" w:rsidRPr="007A7317" w:rsidRDefault="00F90235" w:rsidP="007A7317">
            <w:pPr>
              <w:pStyle w:val="Btablefigureunbold"/>
            </w:pPr>
            <w:r w:rsidRPr="007A7317">
              <w:t>38,404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0D9C" w14:textId="1B93FBF3" w:rsidR="00F90235" w:rsidRPr="007A7317" w:rsidRDefault="00F90235" w:rsidP="007A7317">
            <w:pPr>
              <w:pStyle w:val="Btablefigureunbold"/>
            </w:pPr>
            <w:r w:rsidRPr="007A7317">
              <w:t>38,977</w:t>
            </w:r>
          </w:p>
        </w:tc>
      </w:tr>
      <w:tr w:rsidR="00F90235" w:rsidRPr="006D5D15" w14:paraId="261A6907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A83EDC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70065D">
              <w:t>Payments for non-financial assets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8066AD" w14:textId="3885B1E8" w:rsidR="00F90235" w:rsidRPr="007A7317" w:rsidRDefault="00F90235" w:rsidP="007A7317">
            <w:pPr>
              <w:pStyle w:val="Btablefigureunbold"/>
            </w:pPr>
            <w:r w:rsidRPr="007A7317">
              <w:t>-1,027,653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EFABC7" w14:textId="7C06EDD0" w:rsidR="00F90235" w:rsidRPr="007A7317" w:rsidRDefault="00F90235" w:rsidP="007A7317">
            <w:pPr>
              <w:pStyle w:val="Btablefigureunbold"/>
            </w:pPr>
            <w:r w:rsidRPr="007A7317">
              <w:t>-671,334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9DBC38" w14:textId="6D8C5D1B" w:rsidR="00F90235" w:rsidRPr="007A7317" w:rsidRDefault="00F90235" w:rsidP="007A7317">
            <w:pPr>
              <w:pStyle w:val="Btablefigureunbold"/>
            </w:pPr>
            <w:r w:rsidRPr="007A7317">
              <w:t>-1,052,744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4AA2C2" w14:textId="17354B7B" w:rsidR="00F90235" w:rsidRPr="007A7317" w:rsidRDefault="00F90235" w:rsidP="007A7317">
            <w:pPr>
              <w:pStyle w:val="Btablefigureunbold"/>
            </w:pPr>
            <w:r w:rsidRPr="007A7317">
              <w:t>-828,416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52D455" w14:textId="729D7BFB" w:rsidR="00F90235" w:rsidRPr="007A7317" w:rsidRDefault="00F90235" w:rsidP="007A7317">
            <w:pPr>
              <w:pStyle w:val="Btablefigureunbold"/>
            </w:pPr>
            <w:r w:rsidRPr="007A7317">
              <w:t>-1,139,037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A86AEA" w14:textId="1EAA4545" w:rsidR="00F90235" w:rsidRPr="007A7317" w:rsidRDefault="00F90235" w:rsidP="007A7317">
            <w:pPr>
              <w:pStyle w:val="Btablefigureunbold"/>
            </w:pPr>
            <w:r w:rsidRPr="007A7317">
              <w:t>-1,178,033</w:t>
            </w:r>
          </w:p>
        </w:tc>
      </w:tr>
      <w:tr w:rsidR="00F90235" w:rsidRPr="007A7317" w14:paraId="62B5F319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3BF919" w14:textId="77777777" w:rsidR="00F90235" w:rsidRPr="007A7317" w:rsidRDefault="00F90235" w:rsidP="00F90235">
            <w:pPr>
              <w:pStyle w:val="BStabletextbold"/>
              <w:rPr>
                <w:color w:val="472D8C"/>
              </w:rPr>
            </w:pPr>
            <w:r w:rsidRPr="00601709">
              <w:rPr>
                <w:color w:val="472D8C"/>
              </w:rPr>
              <w:t>Net cash flows from investments in non</w:t>
            </w:r>
            <w:r w:rsidRPr="00601709">
              <w:rPr>
                <w:color w:val="472D8C"/>
              </w:rPr>
              <w:noBreakHyphen/>
              <w:t>financial assets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D01FD4" w14:textId="30DE5147" w:rsidR="00F90235" w:rsidRPr="00601709" w:rsidRDefault="00F90235" w:rsidP="007A7317">
            <w:pPr>
              <w:pStyle w:val="BStabletextbold"/>
              <w:jc w:val="right"/>
              <w:rPr>
                <w:color w:val="472D8C"/>
              </w:rPr>
            </w:pPr>
            <w:r w:rsidRPr="007A7317">
              <w:rPr>
                <w:color w:val="472D8C"/>
              </w:rPr>
              <w:t>-921,454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61E97F" w14:textId="5BE0EF6D" w:rsidR="00F90235" w:rsidRPr="00601709" w:rsidRDefault="00F90235" w:rsidP="007A7317">
            <w:pPr>
              <w:pStyle w:val="BStabletextbold"/>
              <w:jc w:val="right"/>
              <w:rPr>
                <w:color w:val="472D8C"/>
              </w:rPr>
            </w:pPr>
            <w:r w:rsidRPr="007A7317">
              <w:rPr>
                <w:color w:val="472D8C"/>
              </w:rPr>
              <w:t>-574,022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479309" w14:textId="3CDCC221" w:rsidR="00F90235" w:rsidRPr="00601709" w:rsidRDefault="00F90235" w:rsidP="007A7317">
            <w:pPr>
              <w:pStyle w:val="BStabletextbold"/>
              <w:jc w:val="right"/>
              <w:rPr>
                <w:color w:val="472D8C"/>
              </w:rPr>
            </w:pPr>
            <w:r w:rsidRPr="007A7317">
              <w:rPr>
                <w:color w:val="472D8C"/>
              </w:rPr>
              <w:t>-977,478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E0C1AC" w14:textId="05302FED" w:rsidR="00F90235" w:rsidRPr="00601709" w:rsidRDefault="00F90235" w:rsidP="007A7317">
            <w:pPr>
              <w:pStyle w:val="BStabletextbold"/>
              <w:jc w:val="right"/>
              <w:rPr>
                <w:color w:val="472D8C"/>
              </w:rPr>
            </w:pPr>
            <w:r w:rsidRPr="007A7317">
              <w:rPr>
                <w:color w:val="472D8C"/>
              </w:rPr>
              <w:t>-790,629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72B1A2" w14:textId="24AB51FE" w:rsidR="00F90235" w:rsidRPr="00601709" w:rsidRDefault="00F90235" w:rsidP="007A7317">
            <w:pPr>
              <w:pStyle w:val="BStabletextbold"/>
              <w:jc w:val="right"/>
              <w:rPr>
                <w:color w:val="472D8C"/>
              </w:rPr>
            </w:pPr>
            <w:r w:rsidRPr="007A7317">
              <w:rPr>
                <w:color w:val="472D8C"/>
              </w:rPr>
              <w:t>-1,100,633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B157EFF" w14:textId="5B754E45" w:rsidR="00F90235" w:rsidRPr="00601709" w:rsidRDefault="00F90235" w:rsidP="007A7317">
            <w:pPr>
              <w:pStyle w:val="BStabletextbold"/>
              <w:jc w:val="right"/>
              <w:rPr>
                <w:color w:val="472D8C"/>
              </w:rPr>
            </w:pPr>
            <w:r w:rsidRPr="007A7317">
              <w:rPr>
                <w:color w:val="472D8C"/>
              </w:rPr>
              <w:t>-1,139,056</w:t>
            </w:r>
          </w:p>
        </w:tc>
      </w:tr>
      <w:tr w:rsidR="004F23EC" w:rsidRPr="006D5D15" w14:paraId="68CCCC4A" w14:textId="77777777" w:rsidTr="007A7317">
        <w:trPr>
          <w:cantSplit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3BE696" w14:textId="77777777" w:rsidR="004F23EC" w:rsidRPr="00F25F0C" w:rsidRDefault="004F23EC" w:rsidP="00227661">
            <w:pPr>
              <w:pStyle w:val="BStabletextbold"/>
              <w:rPr>
                <w:rFonts w:eastAsia="SimSun"/>
              </w:rPr>
            </w:pPr>
            <w:r w:rsidRPr="00CB6EFD">
              <w:t>Cash flows from investments in financial assets for policy purposes</w:t>
            </w:r>
          </w:p>
        </w:tc>
        <w:tc>
          <w:tcPr>
            <w:tcW w:w="1068" w:type="dxa"/>
            <w:tcBorders>
              <w:left w:val="nil"/>
              <w:right w:val="nil"/>
            </w:tcBorders>
            <w:shd w:val="clear" w:color="auto" w:fill="auto"/>
          </w:tcPr>
          <w:p w14:paraId="0A0A06E6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B76984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57BD20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FF5C1B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7D255D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0F4B68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4F23EC" w:rsidRPr="006D5D15" w14:paraId="3015365D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C62839" w14:textId="77777777" w:rsidR="004F23EC" w:rsidRPr="00F25F0C" w:rsidRDefault="004F23EC" w:rsidP="00227661">
            <w:pPr>
              <w:pStyle w:val="BStabletextbold"/>
              <w:rPr>
                <w:rFonts w:eastAsia="SimSun"/>
              </w:rPr>
            </w:pPr>
            <w:r>
              <w:t>R</w:t>
            </w:r>
            <w:r w:rsidRPr="004C162A">
              <w:t>eceipts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01D76B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B1ED00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DDFDA1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57E128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6582F1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5D0EFF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F90235" w:rsidRPr="006D5D15" w14:paraId="2236E14A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D34CA7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4C162A">
              <w:t>Repayment of loans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30655B" w14:textId="547BF841" w:rsidR="00F90235" w:rsidRPr="007A7317" w:rsidRDefault="00F90235" w:rsidP="007A7317">
            <w:pPr>
              <w:pStyle w:val="Btablefigureunbold"/>
            </w:pPr>
            <w:r w:rsidRPr="007A7317">
              <w:t>5,306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AD20DC" w14:textId="32EFB632" w:rsidR="00F90235" w:rsidRPr="007A7317" w:rsidRDefault="00F90235" w:rsidP="007A7317">
            <w:pPr>
              <w:pStyle w:val="Btablefigureunbold"/>
            </w:pPr>
            <w:r w:rsidRPr="007A7317">
              <w:t>193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D278BA" w14:textId="42F27011" w:rsidR="00F90235" w:rsidRPr="007A7317" w:rsidRDefault="00F90235" w:rsidP="007A7317">
            <w:pPr>
              <w:pStyle w:val="Btablefigureunbold"/>
            </w:pPr>
            <w:r w:rsidRPr="007A7317">
              <w:t>259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6E6B7D" w14:textId="120375E6" w:rsidR="00F90235" w:rsidRPr="007A7317" w:rsidRDefault="00F90235" w:rsidP="007A7317">
            <w:pPr>
              <w:pStyle w:val="Btablefigureunbold"/>
            </w:pPr>
            <w:r w:rsidRPr="007A7317">
              <w:t>3,235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1E4DCF" w14:textId="29CEA7C3" w:rsidR="00F90235" w:rsidRPr="007A7317" w:rsidRDefault="00F90235" w:rsidP="007A7317">
            <w:pPr>
              <w:pStyle w:val="Btablefigureunbold"/>
            </w:pPr>
            <w:r w:rsidRPr="007A7317">
              <w:t>6,136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9BEF44" w14:textId="7806A7F2" w:rsidR="00F90235" w:rsidRPr="007A7317" w:rsidRDefault="00F90235" w:rsidP="007A7317">
            <w:pPr>
              <w:pStyle w:val="Btablefigureunbold"/>
            </w:pPr>
            <w:r w:rsidRPr="007A7317">
              <w:t>9,036</w:t>
            </w:r>
          </w:p>
        </w:tc>
      </w:tr>
      <w:tr w:rsidR="00F90235" w:rsidRPr="006D5D15" w14:paraId="59F142E2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6DA8B4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62732A">
              <w:t>Capital receipts from government agencies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EDCC8B" w14:textId="312D7B2D" w:rsidR="00F90235" w:rsidRPr="007A7317" w:rsidRDefault="00F90235" w:rsidP="007A7317">
            <w:pPr>
              <w:pStyle w:val="Btablefigureunbold"/>
            </w:pPr>
            <w:r w:rsidRPr="007A7317">
              <w:t>310,642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CCD175" w14:textId="38DB2D1D" w:rsidR="00F90235" w:rsidRPr="007A7317" w:rsidRDefault="00F90235" w:rsidP="007A7317">
            <w:pPr>
              <w:pStyle w:val="Btablefigureunbold"/>
            </w:pPr>
            <w:r w:rsidRPr="007A7317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8C2AA0" w14:textId="69C219C2" w:rsidR="00F90235" w:rsidRPr="007A7317" w:rsidRDefault="00F90235" w:rsidP="007A7317">
            <w:pPr>
              <w:pStyle w:val="Btablefigureunbold"/>
            </w:pPr>
            <w:r w:rsidRPr="007A7317">
              <w:t>313,113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4C3402" w14:textId="3265F363" w:rsidR="00F90235" w:rsidRPr="007A7317" w:rsidRDefault="00F90235" w:rsidP="007A7317">
            <w:pPr>
              <w:pStyle w:val="Btablefigureunbold"/>
            </w:pPr>
            <w:r w:rsidRPr="007A7317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74228A" w14:textId="0C36FC34" w:rsidR="00F90235" w:rsidRPr="007A7317" w:rsidRDefault="00F90235" w:rsidP="007A7317">
            <w:pPr>
              <w:pStyle w:val="Btablefigureunbold"/>
            </w:pPr>
            <w:r w:rsidRPr="007A7317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5E04F7" w14:textId="34760533" w:rsidR="00F90235" w:rsidRPr="007A7317" w:rsidRDefault="00F90235" w:rsidP="007A7317">
            <w:pPr>
              <w:pStyle w:val="Btablefigureunbold"/>
            </w:pPr>
            <w:r w:rsidRPr="007A7317">
              <w:t>0</w:t>
            </w:r>
          </w:p>
        </w:tc>
      </w:tr>
      <w:tr w:rsidR="00F90235" w:rsidRPr="006D5D15" w14:paraId="7E4730BD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9FB910" w14:textId="77777777" w:rsidR="00F90235" w:rsidRPr="00F25F0C" w:rsidRDefault="00F90235" w:rsidP="00F90235">
            <w:pPr>
              <w:pStyle w:val="BStabletextunbold"/>
              <w:rPr>
                <w:rFonts w:eastAsia="SimSun"/>
              </w:rPr>
            </w:pPr>
            <w:r w:rsidRPr="004C162A">
              <w:t xml:space="preserve">Dividends </w:t>
            </w:r>
            <w:r>
              <w:rPr>
                <w:lang w:val="en-US"/>
              </w:rPr>
              <w:t>(</w:t>
            </w:r>
            <w:r w:rsidRPr="004C162A">
              <w:t>market gains on land sales</w:t>
            </w:r>
            <w:r>
              <w:rPr>
                <w:lang w:val="en-US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8B4FEF" w14:textId="4B5E7B1D" w:rsidR="00F90235" w:rsidRPr="007A7317" w:rsidRDefault="00F90235" w:rsidP="007A7317">
            <w:pPr>
              <w:pStyle w:val="Btablefigureunbold"/>
            </w:pPr>
            <w:r w:rsidRPr="007A7317">
              <w:t>17,829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867BB6" w14:textId="02A5EF9D" w:rsidR="00F90235" w:rsidRPr="007A7317" w:rsidRDefault="00F90235" w:rsidP="007A7317">
            <w:pPr>
              <w:pStyle w:val="Btablefigureunbold"/>
            </w:pPr>
            <w:r w:rsidRPr="007A7317">
              <w:t>66,649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44C092" w14:textId="566322A8" w:rsidR="00F90235" w:rsidRPr="007A7317" w:rsidRDefault="00F90235" w:rsidP="007A7317">
            <w:pPr>
              <w:pStyle w:val="Btablefigureunbold"/>
            </w:pPr>
            <w:r w:rsidRPr="007A7317">
              <w:t>2,756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9C7781" w14:textId="2EB232BF" w:rsidR="00F90235" w:rsidRPr="007A7317" w:rsidRDefault="00F90235" w:rsidP="007A7317">
            <w:pPr>
              <w:pStyle w:val="Btablefigureunbold"/>
            </w:pPr>
            <w:r w:rsidRPr="007A7317">
              <w:t>57,546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A1813C" w14:textId="05518C3A" w:rsidR="00F90235" w:rsidRPr="007A7317" w:rsidRDefault="00F90235" w:rsidP="007A7317">
            <w:pPr>
              <w:pStyle w:val="Btablefigureunbold"/>
            </w:pPr>
            <w:r w:rsidRPr="007A7317">
              <w:t>35,342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E78787" w14:textId="247D4172" w:rsidR="00F90235" w:rsidRPr="007A7317" w:rsidRDefault="00F90235" w:rsidP="007A7317">
            <w:pPr>
              <w:pStyle w:val="Btablefigureunbold"/>
            </w:pPr>
            <w:r w:rsidRPr="007A7317">
              <w:t>22,902</w:t>
            </w:r>
          </w:p>
        </w:tc>
      </w:tr>
      <w:tr w:rsidR="00F90235" w:rsidRPr="00601709" w14:paraId="33F93A39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25B5AE" w14:textId="77777777" w:rsidR="00F90235" w:rsidRPr="00422A91" w:rsidRDefault="00F90235" w:rsidP="00F90235">
            <w:pPr>
              <w:pStyle w:val="BStabletextbold"/>
            </w:pPr>
            <w:r w:rsidRPr="004C162A">
              <w:t>Total</w:t>
            </w:r>
            <w:r>
              <w:t xml:space="preserve"> </w:t>
            </w:r>
            <w:r w:rsidRPr="00422A91">
              <w:t>receipts</w:t>
            </w:r>
            <w:r w:rsidRPr="004C162A">
              <w:t xml:space="preserve"> from investments in financial assets for policy purposes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B780CC" w14:textId="32E618FA" w:rsidR="00F90235" w:rsidRPr="00601709" w:rsidRDefault="00F90235" w:rsidP="007A7317">
            <w:pPr>
              <w:pStyle w:val="BStabletextbold"/>
              <w:jc w:val="right"/>
            </w:pPr>
            <w:r w:rsidRPr="007A7317">
              <w:t>333,777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D4C882" w14:textId="4058F87A" w:rsidR="00F90235" w:rsidRPr="00601709" w:rsidRDefault="00F90235" w:rsidP="007A7317">
            <w:pPr>
              <w:pStyle w:val="BStabletextbold"/>
              <w:jc w:val="right"/>
            </w:pPr>
            <w:r w:rsidRPr="007A7317">
              <w:t>66,842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1CF81F" w14:textId="3435788C" w:rsidR="00F90235" w:rsidRPr="00601709" w:rsidRDefault="00F90235" w:rsidP="007A7317">
            <w:pPr>
              <w:pStyle w:val="BStabletextbold"/>
              <w:jc w:val="right"/>
            </w:pPr>
            <w:r w:rsidRPr="007A7317">
              <w:t>316,128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678F62" w14:textId="74448AFA" w:rsidR="00F90235" w:rsidRPr="00601709" w:rsidRDefault="00F90235" w:rsidP="007A7317">
            <w:pPr>
              <w:pStyle w:val="BStabletextbold"/>
              <w:jc w:val="right"/>
            </w:pPr>
            <w:r w:rsidRPr="007A7317">
              <w:t>60,781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F47F71" w14:textId="04948D7D" w:rsidR="00F90235" w:rsidRPr="00601709" w:rsidRDefault="00F90235" w:rsidP="007A7317">
            <w:pPr>
              <w:pStyle w:val="BStabletextbold"/>
              <w:jc w:val="right"/>
            </w:pPr>
            <w:r w:rsidRPr="007A7317">
              <w:t>41,478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C9C78E" w14:textId="5204A0D8" w:rsidR="00F90235" w:rsidRPr="00601709" w:rsidRDefault="00F90235" w:rsidP="007A7317">
            <w:pPr>
              <w:pStyle w:val="BStabletextbold"/>
              <w:jc w:val="right"/>
            </w:pPr>
            <w:r w:rsidRPr="007A7317">
              <w:t>31,938</w:t>
            </w:r>
          </w:p>
        </w:tc>
      </w:tr>
      <w:tr w:rsidR="004F23EC" w:rsidRPr="006D5D15" w14:paraId="7B8DC368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3B79EA" w14:textId="77777777" w:rsidR="004F23EC" w:rsidRPr="00422A91" w:rsidRDefault="004F23EC" w:rsidP="00227661">
            <w:pPr>
              <w:pStyle w:val="BStabletextbold"/>
            </w:pPr>
            <w:r w:rsidRPr="00422A91">
              <w:t>Payments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C104B6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DE99F4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C4E555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9EB07D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E5979A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F5FA3C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E727FA" w:rsidRPr="006D5D15" w14:paraId="12ED46B3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8E7767" w14:textId="77777777" w:rsidR="00E727FA" w:rsidRPr="00F25F0C" w:rsidRDefault="00E727FA" w:rsidP="00E727FA">
            <w:pPr>
              <w:pStyle w:val="BStabletextunbold"/>
              <w:rPr>
                <w:rFonts w:eastAsia="SimSun"/>
              </w:rPr>
            </w:pPr>
            <w:r>
              <w:t>Issue of loans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875F64" w14:textId="4A02A4EA" w:rsidR="00E727FA" w:rsidRPr="007A7317" w:rsidRDefault="00E727FA" w:rsidP="007A7317">
            <w:pPr>
              <w:pStyle w:val="Btablefigureunbold"/>
            </w:pPr>
            <w:r w:rsidRPr="007A7317">
              <w:t>-8,125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636947" w14:textId="627D7135" w:rsidR="00E727FA" w:rsidRPr="007A7317" w:rsidRDefault="00E727FA" w:rsidP="007A7317">
            <w:pPr>
              <w:pStyle w:val="Btablefigureunbold"/>
            </w:pPr>
            <w:r w:rsidRPr="007A7317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CA9C7E" w14:textId="3BAACE57" w:rsidR="00E727FA" w:rsidRPr="007A7317" w:rsidRDefault="00E727FA" w:rsidP="007A7317">
            <w:pPr>
              <w:pStyle w:val="Btablefigureunbold"/>
            </w:pPr>
            <w:r w:rsidRPr="007A7317">
              <w:t>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E23D21" w14:textId="4568E669" w:rsidR="00E727FA" w:rsidRPr="007A7317" w:rsidRDefault="00E727FA" w:rsidP="007A7317">
            <w:pPr>
              <w:pStyle w:val="Btablefigureunbold"/>
            </w:pPr>
            <w:r w:rsidRPr="007A7317">
              <w:t>-30,529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4FED09" w14:textId="645C197E" w:rsidR="00E727FA" w:rsidRPr="007A7317" w:rsidRDefault="00E727FA" w:rsidP="007A7317">
            <w:pPr>
              <w:pStyle w:val="Btablefigureunbold"/>
            </w:pPr>
            <w:r w:rsidRPr="007A7317">
              <w:t>-30,529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454824" w14:textId="3C4ADE53" w:rsidR="00E727FA" w:rsidRPr="007A7317" w:rsidRDefault="00E727FA" w:rsidP="007A7317">
            <w:pPr>
              <w:pStyle w:val="Btablefigureunbold"/>
            </w:pPr>
            <w:r w:rsidRPr="007A7317">
              <w:t>-30,529</w:t>
            </w:r>
          </w:p>
        </w:tc>
      </w:tr>
      <w:tr w:rsidR="00E727FA" w:rsidRPr="006D5D15" w14:paraId="7824195A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BE0EA7" w14:textId="77777777" w:rsidR="00E727FA" w:rsidRPr="00F25F0C" w:rsidRDefault="00E727FA" w:rsidP="00E727FA">
            <w:pPr>
              <w:pStyle w:val="BStabletextunbold"/>
              <w:rPr>
                <w:rFonts w:eastAsia="SimSun"/>
              </w:rPr>
            </w:pPr>
            <w:r w:rsidRPr="00693483">
              <w:t>Capital payments to government agencies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44FD67" w14:textId="016CF40C" w:rsidR="00E727FA" w:rsidRPr="007A7317" w:rsidRDefault="00E727FA" w:rsidP="007A7317">
            <w:pPr>
              <w:pStyle w:val="Btablefigureunbold"/>
            </w:pPr>
            <w:r w:rsidRPr="007A7317">
              <w:t>-122,320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BA1EFF" w14:textId="4BDB1227" w:rsidR="00E727FA" w:rsidRPr="007A7317" w:rsidRDefault="00E727FA" w:rsidP="007A7317">
            <w:pPr>
              <w:pStyle w:val="Btablefigureunbold"/>
            </w:pPr>
            <w:r w:rsidRPr="007A7317">
              <w:t>-120,133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4420E2" w14:textId="22BAB088" w:rsidR="00E727FA" w:rsidRPr="007A7317" w:rsidRDefault="00E727FA" w:rsidP="007A7317">
            <w:pPr>
              <w:pStyle w:val="Btablefigureunbold"/>
            </w:pPr>
            <w:r w:rsidRPr="007A7317">
              <w:t>-156,786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AE6EDE" w14:textId="1F3FF10B" w:rsidR="00E727FA" w:rsidRPr="007A7317" w:rsidRDefault="00E727FA" w:rsidP="007A7317">
            <w:pPr>
              <w:pStyle w:val="Btablefigureunbold"/>
            </w:pPr>
            <w:r w:rsidRPr="007A7317">
              <w:t>-103,938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E022A6" w14:textId="730EF322" w:rsidR="00E727FA" w:rsidRPr="007A7317" w:rsidRDefault="00E727FA" w:rsidP="007A7317">
            <w:pPr>
              <w:pStyle w:val="Btablefigureunbold"/>
            </w:pPr>
            <w:r w:rsidRPr="007A7317">
              <w:t>-75,408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9E18A4" w14:textId="1F924BC6" w:rsidR="00E727FA" w:rsidRPr="007A7317" w:rsidRDefault="00E727FA" w:rsidP="007A7317">
            <w:pPr>
              <w:pStyle w:val="Btablefigureunbold"/>
            </w:pPr>
            <w:r w:rsidRPr="007A7317">
              <w:t>-17,511</w:t>
            </w:r>
          </w:p>
        </w:tc>
      </w:tr>
      <w:tr w:rsidR="00E727FA" w:rsidRPr="00601709" w14:paraId="0D991B7F" w14:textId="77777777" w:rsidTr="007A7317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ED805E" w14:textId="77777777" w:rsidR="00E727FA" w:rsidRPr="00422A91" w:rsidRDefault="00E727FA" w:rsidP="00E727FA">
            <w:pPr>
              <w:pStyle w:val="BStabletextbold"/>
            </w:pPr>
            <w:r w:rsidRPr="00693483">
              <w:t xml:space="preserve">Total </w:t>
            </w:r>
            <w:r w:rsidRPr="0072218C">
              <w:t>payments</w:t>
            </w:r>
            <w:r w:rsidRPr="00693483">
              <w:t xml:space="preserve"> from investments in financial assets for policy purposes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625491" w14:textId="2E5438F0" w:rsidR="00E727FA" w:rsidRPr="00601709" w:rsidRDefault="00E727FA" w:rsidP="007A7317">
            <w:pPr>
              <w:pStyle w:val="BStabletextbold"/>
              <w:jc w:val="right"/>
            </w:pPr>
            <w:r w:rsidRPr="007A7317">
              <w:t>-130,445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52FDEB" w14:textId="70191B2A" w:rsidR="00E727FA" w:rsidRPr="00601709" w:rsidRDefault="00E727FA" w:rsidP="007A7317">
            <w:pPr>
              <w:pStyle w:val="BStabletextbold"/>
              <w:jc w:val="right"/>
            </w:pPr>
            <w:r w:rsidRPr="007A7317">
              <w:t>-120,133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E3DF89" w14:textId="6F130B79" w:rsidR="00E727FA" w:rsidRPr="00601709" w:rsidRDefault="00E727FA" w:rsidP="007A7317">
            <w:pPr>
              <w:pStyle w:val="BStabletextbold"/>
              <w:jc w:val="right"/>
            </w:pPr>
            <w:r w:rsidRPr="007A7317">
              <w:t>-156,786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0374D5" w14:textId="4A71BE79" w:rsidR="00E727FA" w:rsidRPr="00601709" w:rsidRDefault="00E727FA" w:rsidP="007A7317">
            <w:pPr>
              <w:pStyle w:val="BStabletextbold"/>
              <w:jc w:val="right"/>
            </w:pPr>
            <w:r w:rsidRPr="007A7317">
              <w:t>-134,467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A5DA62" w14:textId="08A5161B" w:rsidR="00E727FA" w:rsidRPr="00601709" w:rsidRDefault="00E727FA" w:rsidP="007A7317">
            <w:pPr>
              <w:pStyle w:val="BStabletextbold"/>
              <w:jc w:val="right"/>
            </w:pPr>
            <w:r w:rsidRPr="007A7317">
              <w:t>-105,937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B7B49F" w14:textId="404DBDBC" w:rsidR="00E727FA" w:rsidRPr="00601709" w:rsidRDefault="00E727FA" w:rsidP="007A7317">
            <w:pPr>
              <w:pStyle w:val="BStabletextbold"/>
              <w:jc w:val="right"/>
            </w:pPr>
            <w:r w:rsidRPr="007A7317">
              <w:t>-48,040</w:t>
            </w:r>
          </w:p>
        </w:tc>
      </w:tr>
      <w:tr w:rsidR="00E727FA" w:rsidRPr="00601709" w14:paraId="76994396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C0818C" w14:textId="77777777" w:rsidR="00E727FA" w:rsidRPr="00422A91" w:rsidRDefault="00E727FA" w:rsidP="00E727FA">
            <w:pPr>
              <w:pStyle w:val="BStabletextbold"/>
            </w:pPr>
            <w:r w:rsidRPr="00B74A4E">
              <w:lastRenderedPageBreak/>
              <w:t>Net cash flows from investments in financial assets for policy purposes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36AA5C" w14:textId="0E33FB25" w:rsidR="00E727FA" w:rsidRPr="00601709" w:rsidRDefault="00E727FA" w:rsidP="00E727FA">
            <w:pPr>
              <w:pStyle w:val="BTablefigureBold"/>
            </w:pPr>
            <w:r w:rsidRPr="0080604A">
              <w:rPr>
                <w:szCs w:val="18"/>
              </w:rPr>
              <w:t>203,332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323E60" w14:textId="7B3668AB" w:rsidR="00E727FA" w:rsidRPr="00467EA2" w:rsidRDefault="00E727FA" w:rsidP="00E727FA">
            <w:pPr>
              <w:pStyle w:val="BTablefigureBold"/>
              <w:rPr>
                <w:szCs w:val="20"/>
              </w:rPr>
            </w:pPr>
            <w:r w:rsidRPr="00467EA2">
              <w:rPr>
                <w:szCs w:val="20"/>
              </w:rPr>
              <w:t>-53,291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8FB022" w14:textId="48AC1864" w:rsidR="00E727FA" w:rsidRPr="00467EA2" w:rsidRDefault="00E727FA" w:rsidP="00E727FA">
            <w:pPr>
              <w:pStyle w:val="BTablefigureBold"/>
              <w:rPr>
                <w:szCs w:val="20"/>
              </w:rPr>
            </w:pPr>
            <w:r w:rsidRPr="00467EA2">
              <w:rPr>
                <w:rFonts w:cs="Calibri"/>
                <w:color w:val="000000"/>
                <w:szCs w:val="20"/>
              </w:rPr>
              <w:t>159,342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4D83A" w14:textId="0174AA6B" w:rsidR="00E727FA" w:rsidRPr="00467EA2" w:rsidRDefault="00E727FA" w:rsidP="00E727FA">
            <w:pPr>
              <w:pStyle w:val="BTablefigureBold"/>
              <w:rPr>
                <w:szCs w:val="20"/>
              </w:rPr>
            </w:pPr>
            <w:r w:rsidRPr="00467EA2">
              <w:rPr>
                <w:rFonts w:cs="Calibri"/>
                <w:color w:val="000000"/>
                <w:szCs w:val="20"/>
              </w:rPr>
              <w:t>-73,686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C7F4AD" w14:textId="73BA8B88" w:rsidR="00E727FA" w:rsidRPr="00467EA2" w:rsidRDefault="00E727FA" w:rsidP="00E727FA">
            <w:pPr>
              <w:pStyle w:val="BTablefigureBold"/>
              <w:rPr>
                <w:szCs w:val="20"/>
              </w:rPr>
            </w:pPr>
            <w:r w:rsidRPr="00467EA2">
              <w:rPr>
                <w:rFonts w:cs="Calibri"/>
                <w:color w:val="000000"/>
                <w:szCs w:val="20"/>
              </w:rPr>
              <w:t>-64,459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024EE3" w14:textId="5687D73E" w:rsidR="00E727FA" w:rsidRPr="00467EA2" w:rsidRDefault="00E727FA" w:rsidP="00E727FA">
            <w:pPr>
              <w:pStyle w:val="BTablefigureBold"/>
              <w:rPr>
                <w:szCs w:val="20"/>
              </w:rPr>
            </w:pPr>
            <w:r w:rsidRPr="00467EA2">
              <w:rPr>
                <w:rFonts w:cs="Calibri"/>
                <w:color w:val="000000"/>
                <w:szCs w:val="20"/>
              </w:rPr>
              <w:t>-16,102</w:t>
            </w:r>
          </w:p>
        </w:tc>
      </w:tr>
      <w:tr w:rsidR="004F23EC" w:rsidRPr="006D5D15" w14:paraId="18DC32D3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C2CB9F" w14:textId="77777777" w:rsidR="004F23EC" w:rsidRPr="00F25F0C" w:rsidRDefault="004F23EC" w:rsidP="00227661">
            <w:pPr>
              <w:pStyle w:val="BStabletextbold"/>
              <w:rPr>
                <w:rFonts w:eastAsia="SimSun"/>
              </w:rPr>
            </w:pPr>
            <w:r w:rsidRPr="00B74A4E">
              <w:t>Cash flows from investments in financial assets for liquidity purposes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0A95F5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27DA4E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EEB761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FDE44C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2C0C35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DD0380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2B0D6F" w:rsidRPr="006D5D15" w14:paraId="3ACA63D5" w14:textId="77777777" w:rsidTr="00227661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967CBA" w14:textId="77777777" w:rsidR="002B0D6F" w:rsidRPr="00F25F0C" w:rsidRDefault="002B0D6F" w:rsidP="002B0D6F">
            <w:pPr>
              <w:pStyle w:val="BStabletextunbold"/>
              <w:rPr>
                <w:rFonts w:eastAsia="SimSun"/>
              </w:rPr>
            </w:pPr>
            <w:r w:rsidRPr="00693483">
              <w:t>Sales of investments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3BCE9F" w14:textId="690F688A" w:rsidR="002B0D6F" w:rsidRPr="001300C3" w:rsidRDefault="002B0D6F" w:rsidP="001300C3">
            <w:pPr>
              <w:pStyle w:val="Btablefigureunbold"/>
            </w:pPr>
            <w:r w:rsidRPr="001300C3">
              <w:t>39,579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72AEE8" w14:textId="65E60E25" w:rsidR="002B0D6F" w:rsidRPr="001300C3" w:rsidRDefault="002B0D6F" w:rsidP="001300C3">
            <w:pPr>
              <w:pStyle w:val="Btablefigureunbold"/>
            </w:pPr>
            <w:r w:rsidRPr="001300C3">
              <w:t>4,695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ACF1F0" w14:textId="0EECAA2A" w:rsidR="002B0D6F" w:rsidRPr="001300C3" w:rsidRDefault="002B0D6F" w:rsidP="001300C3">
            <w:pPr>
              <w:pStyle w:val="Btablefigureunbold"/>
            </w:pPr>
            <w:r w:rsidRPr="001300C3">
              <w:t>43,613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CA8789" w14:textId="28B8DC3A" w:rsidR="002B0D6F" w:rsidRPr="001300C3" w:rsidRDefault="002B0D6F" w:rsidP="001300C3">
            <w:pPr>
              <w:pStyle w:val="Btablefigureunbold"/>
            </w:pPr>
            <w:r w:rsidRPr="001300C3">
              <w:t>56,398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BE7CA5" w14:textId="56E55CC2" w:rsidR="002B0D6F" w:rsidRPr="001300C3" w:rsidRDefault="002B0D6F" w:rsidP="001300C3">
            <w:pPr>
              <w:pStyle w:val="Btablefigureunbold"/>
            </w:pPr>
            <w:r w:rsidRPr="001300C3">
              <w:t>76,787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C092BF" w14:textId="38246774" w:rsidR="002B0D6F" w:rsidRPr="001300C3" w:rsidRDefault="002B0D6F" w:rsidP="001300C3">
            <w:pPr>
              <w:pStyle w:val="Btablefigureunbold"/>
            </w:pPr>
            <w:r w:rsidRPr="001300C3">
              <w:t>98,134</w:t>
            </w:r>
          </w:p>
        </w:tc>
      </w:tr>
      <w:tr w:rsidR="002B0D6F" w:rsidRPr="006D5D15" w14:paraId="3BD276B3" w14:textId="77777777" w:rsidTr="00227661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64AFEF" w14:textId="77777777" w:rsidR="002B0D6F" w:rsidRPr="00F25F0C" w:rsidRDefault="002B0D6F" w:rsidP="002B0D6F">
            <w:pPr>
              <w:pStyle w:val="BStabletextunbold"/>
              <w:rPr>
                <w:rFonts w:eastAsia="SimSun"/>
              </w:rPr>
            </w:pPr>
            <w:r w:rsidRPr="00693483">
              <w:t>Payments for investments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BE173A" w14:textId="78CF3E69" w:rsidR="002B0D6F" w:rsidRPr="001300C3" w:rsidRDefault="002B0D6F" w:rsidP="001300C3">
            <w:pPr>
              <w:pStyle w:val="Btablefigureunbold"/>
            </w:pPr>
            <w:r w:rsidRPr="001300C3">
              <w:t>-282,227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8DD6C7" w14:textId="5412F78C" w:rsidR="002B0D6F" w:rsidRPr="001300C3" w:rsidRDefault="002B0D6F" w:rsidP="001300C3">
            <w:pPr>
              <w:pStyle w:val="Btablefigureunbold"/>
            </w:pPr>
            <w:r w:rsidRPr="001300C3">
              <w:t>-5,063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7552F1" w14:textId="2848BCD7" w:rsidR="002B0D6F" w:rsidRPr="001300C3" w:rsidRDefault="002B0D6F" w:rsidP="001300C3">
            <w:pPr>
              <w:pStyle w:val="Btablefigureunbold"/>
            </w:pPr>
            <w:r w:rsidRPr="001300C3">
              <w:t>-633,818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FBC40C" w14:textId="67A192F9" w:rsidR="002B0D6F" w:rsidRPr="001300C3" w:rsidRDefault="002B0D6F" w:rsidP="001300C3">
            <w:pPr>
              <w:pStyle w:val="Btablefigureunbold"/>
            </w:pPr>
            <w:r w:rsidRPr="001300C3">
              <w:t>-264,933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9CF673" w14:textId="3C903F63" w:rsidR="002B0D6F" w:rsidRPr="001300C3" w:rsidRDefault="002B0D6F" w:rsidP="001300C3">
            <w:pPr>
              <w:pStyle w:val="Btablefigureunbold"/>
            </w:pPr>
            <w:r w:rsidRPr="001300C3">
              <w:t>-293,581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A75771" w14:textId="04DC8625" w:rsidR="002B0D6F" w:rsidRPr="001300C3" w:rsidRDefault="002B0D6F" w:rsidP="001300C3">
            <w:pPr>
              <w:pStyle w:val="Btablefigureunbold"/>
            </w:pPr>
            <w:r w:rsidRPr="001300C3">
              <w:t>-330,251</w:t>
            </w:r>
          </w:p>
        </w:tc>
      </w:tr>
      <w:tr w:rsidR="002B0D6F" w:rsidRPr="005C060A" w14:paraId="4F6309CE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207331" w14:textId="77777777" w:rsidR="002B0D6F" w:rsidRPr="005C060A" w:rsidRDefault="002B0D6F" w:rsidP="002B0D6F">
            <w:pPr>
              <w:pStyle w:val="BStabletextbold"/>
              <w:rPr>
                <w:color w:val="472D8C"/>
              </w:rPr>
            </w:pPr>
            <w:r w:rsidRPr="005C060A">
              <w:rPr>
                <w:color w:val="472D8C"/>
              </w:rPr>
              <w:t>Net cash flows from investments in financial assets for liquidity purposes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EFE130" w14:textId="482B7792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-242,648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9EC5BA" w14:textId="27B7122C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-369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21461DC" w14:textId="098144B3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-590,205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FB2757" w14:textId="1B12F05E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-208,535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20F62B" w14:textId="409BFF18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-216,794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90A6FD" w14:textId="3B96175B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-232,117</w:t>
            </w:r>
          </w:p>
        </w:tc>
      </w:tr>
      <w:tr w:rsidR="002B0D6F" w:rsidRPr="005C060A" w14:paraId="479EA77A" w14:textId="77777777" w:rsidTr="001300C3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7C1222" w14:textId="77777777" w:rsidR="002B0D6F" w:rsidRPr="005C060A" w:rsidRDefault="002B0D6F" w:rsidP="002B0D6F">
            <w:pPr>
              <w:pStyle w:val="BStabletextbold"/>
              <w:rPr>
                <w:color w:val="472D8C"/>
              </w:rPr>
            </w:pPr>
            <w:r w:rsidRPr="005C060A">
              <w:rPr>
                <w:color w:val="472D8C"/>
              </w:rPr>
              <w:t>Net cash flows from investing activities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D06437" w14:textId="3540E618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-960,770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A15EDC" w14:textId="15C804D5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-627,682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C0DF56" w14:textId="3F352A2B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-1,408,341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44AFAB" w14:textId="080ADD85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-1,072,850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1433A0" w14:textId="23E0FA87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-1,381,886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0D4861" w14:textId="08F7E443" w:rsidR="002B0D6F" w:rsidRPr="005C060A" w:rsidRDefault="002B0D6F" w:rsidP="005C060A">
            <w:pPr>
              <w:pStyle w:val="BStabletextbold"/>
              <w:jc w:val="right"/>
              <w:rPr>
                <w:color w:val="472D8C"/>
              </w:rPr>
            </w:pPr>
            <w:r w:rsidRPr="005C060A">
              <w:rPr>
                <w:color w:val="472D8C"/>
              </w:rPr>
              <w:t>-1,387,275</w:t>
            </w:r>
          </w:p>
        </w:tc>
      </w:tr>
      <w:tr w:rsidR="004F23EC" w:rsidRPr="006D5D15" w14:paraId="2BBA6B0B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8BBF13" w14:textId="77777777" w:rsidR="004F23EC" w:rsidRPr="00601709" w:rsidRDefault="004F23EC" w:rsidP="00227661">
            <w:pPr>
              <w:pStyle w:val="BStabletextbold"/>
            </w:pPr>
            <w:r w:rsidRPr="00693483">
              <w:t>Cash flows from financing activities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2E07E2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8F1239E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F05F49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8422CC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37DD8C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3B445C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4F23EC" w:rsidRPr="006D5D15" w14:paraId="744A3F00" w14:textId="77777777" w:rsidTr="00F524F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A954F2" w14:textId="77777777" w:rsidR="004F23EC" w:rsidRPr="00601709" w:rsidRDefault="004F23EC" w:rsidP="00227661">
            <w:pPr>
              <w:pStyle w:val="BStabletextbold"/>
            </w:pPr>
            <w:r>
              <w:rPr>
                <w:lang w:val="en-AU"/>
              </w:rPr>
              <w:t>R</w:t>
            </w:r>
            <w:r>
              <w:t>eceipts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2C9A7C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2F6755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9BEB03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93C8B4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87698C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E8F6A1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2B0D6F" w:rsidRPr="006D5D15" w14:paraId="0F217854" w14:textId="77777777" w:rsidTr="001300C3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5FCBE6" w14:textId="77777777" w:rsidR="002B0D6F" w:rsidRPr="00F25F0C" w:rsidRDefault="002B0D6F" w:rsidP="002B0D6F">
            <w:pPr>
              <w:pStyle w:val="BStabletextunbold"/>
              <w:rPr>
                <w:rFonts w:eastAsia="SimSun"/>
              </w:rPr>
            </w:pPr>
            <w:r w:rsidRPr="00693483">
              <w:t>Borrowings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1E1BC8" w14:textId="6F5A4EEE" w:rsidR="002B0D6F" w:rsidRPr="001300C3" w:rsidRDefault="002B0D6F" w:rsidP="001300C3">
            <w:pPr>
              <w:pStyle w:val="Btablefigureunbold"/>
            </w:pPr>
            <w:r w:rsidRPr="001300C3">
              <w:t>1,154,306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CB0B5" w14:textId="76930408" w:rsidR="002B0D6F" w:rsidRPr="001300C3" w:rsidRDefault="002B0D6F" w:rsidP="001300C3">
            <w:pPr>
              <w:pStyle w:val="Btablefigureunbold"/>
            </w:pPr>
            <w:r w:rsidRPr="001300C3">
              <w:t>997,732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B3DCB4" w14:textId="381FECB1" w:rsidR="002B0D6F" w:rsidRPr="001300C3" w:rsidRDefault="002B0D6F" w:rsidP="001300C3">
            <w:pPr>
              <w:pStyle w:val="Btablefigureunbold"/>
            </w:pPr>
            <w:r w:rsidRPr="001300C3">
              <w:t>1,749,678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26D422" w14:textId="5E3678B2" w:rsidR="002B0D6F" w:rsidRPr="001300C3" w:rsidRDefault="002B0D6F" w:rsidP="001300C3">
            <w:pPr>
              <w:pStyle w:val="Btablefigureunbold"/>
            </w:pPr>
            <w:r w:rsidRPr="001300C3">
              <w:t>712,662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A50807" w14:textId="6AC11D87" w:rsidR="002B0D6F" w:rsidRPr="001300C3" w:rsidRDefault="002B0D6F" w:rsidP="001300C3">
            <w:pPr>
              <w:pStyle w:val="Btablefigureunbold"/>
            </w:pPr>
            <w:r w:rsidRPr="001300C3">
              <w:t>2,204,131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31A8B1" w14:textId="0D96AE38" w:rsidR="002B0D6F" w:rsidRPr="001300C3" w:rsidRDefault="002B0D6F" w:rsidP="001300C3">
            <w:pPr>
              <w:pStyle w:val="Btablefigureunbold"/>
            </w:pPr>
            <w:r w:rsidRPr="001300C3">
              <w:t>1,048,680</w:t>
            </w:r>
          </w:p>
        </w:tc>
      </w:tr>
      <w:tr w:rsidR="002B0D6F" w:rsidRPr="00601709" w14:paraId="1D5E5B54" w14:textId="77777777" w:rsidTr="00274D2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11E2D2" w14:textId="77777777" w:rsidR="002B0D6F" w:rsidRPr="00274D2B" w:rsidRDefault="002B0D6F" w:rsidP="002B0D6F">
            <w:pPr>
              <w:pStyle w:val="BStabletextbold"/>
            </w:pPr>
            <w:r w:rsidRPr="00274D2B">
              <w:t>Total receipts from financing activities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373D86" w14:textId="010EA59D" w:rsidR="002B0D6F" w:rsidRPr="00274D2B" w:rsidRDefault="002B0D6F" w:rsidP="00274D2B">
            <w:pPr>
              <w:pStyle w:val="BStabletextbold"/>
              <w:jc w:val="right"/>
            </w:pPr>
            <w:r w:rsidRPr="00274D2B">
              <w:t>1,154,306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40101B" w14:textId="29F43182" w:rsidR="002B0D6F" w:rsidRPr="00274D2B" w:rsidRDefault="002B0D6F" w:rsidP="00274D2B">
            <w:pPr>
              <w:pStyle w:val="BStabletextbold"/>
              <w:jc w:val="right"/>
            </w:pPr>
            <w:r w:rsidRPr="00274D2B">
              <w:t>997,732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B687CA" w14:textId="3BC82462" w:rsidR="002B0D6F" w:rsidRPr="00274D2B" w:rsidRDefault="002B0D6F" w:rsidP="00274D2B">
            <w:pPr>
              <w:pStyle w:val="BStabletextbold"/>
              <w:jc w:val="right"/>
            </w:pPr>
            <w:r w:rsidRPr="00274D2B">
              <w:t>1,749,678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84421F" w14:textId="68A65C94" w:rsidR="002B0D6F" w:rsidRPr="00274D2B" w:rsidRDefault="002B0D6F" w:rsidP="00274D2B">
            <w:pPr>
              <w:pStyle w:val="BStabletextbold"/>
              <w:jc w:val="right"/>
            </w:pPr>
            <w:r w:rsidRPr="00274D2B">
              <w:t>712,662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E99545" w14:textId="513A897C" w:rsidR="002B0D6F" w:rsidRPr="00274D2B" w:rsidRDefault="002B0D6F" w:rsidP="00274D2B">
            <w:pPr>
              <w:pStyle w:val="BStabletextbold"/>
              <w:jc w:val="right"/>
            </w:pPr>
            <w:r w:rsidRPr="00274D2B">
              <w:t>2,204,131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107B7E" w14:textId="4DB92D37" w:rsidR="002B0D6F" w:rsidRPr="00274D2B" w:rsidRDefault="002B0D6F" w:rsidP="00274D2B">
            <w:pPr>
              <w:pStyle w:val="BStabletextbold"/>
              <w:jc w:val="right"/>
            </w:pPr>
            <w:r w:rsidRPr="00274D2B">
              <w:t>1,048,680</w:t>
            </w:r>
          </w:p>
        </w:tc>
      </w:tr>
      <w:tr w:rsidR="004F23EC" w:rsidRPr="006D5D15" w14:paraId="39EE2A68" w14:textId="77777777" w:rsidTr="001300C3">
        <w:trPr>
          <w:cantSplit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E27517" w14:textId="77777777" w:rsidR="004F23EC" w:rsidRPr="00F25F0C" w:rsidRDefault="004F23EC" w:rsidP="00227661">
            <w:pPr>
              <w:pStyle w:val="BStabletextbold"/>
              <w:rPr>
                <w:rFonts w:eastAsia="SimSun"/>
              </w:rPr>
            </w:pPr>
            <w:r>
              <w:rPr>
                <w:lang w:val="en-AU"/>
              </w:rPr>
              <w:t>Payments</w:t>
            </w:r>
          </w:p>
        </w:tc>
        <w:tc>
          <w:tcPr>
            <w:tcW w:w="1068" w:type="dxa"/>
            <w:tcBorders>
              <w:left w:val="nil"/>
              <w:right w:val="nil"/>
            </w:tcBorders>
            <w:shd w:val="clear" w:color="auto" w:fill="auto"/>
          </w:tcPr>
          <w:p w14:paraId="55B2C972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E70F4D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42E49A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48A371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B2E212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9792FA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2B0D6F" w:rsidRPr="006D5D15" w14:paraId="21A5C21C" w14:textId="77777777" w:rsidTr="00274D2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DDAA5B" w14:textId="77777777" w:rsidR="002B0D6F" w:rsidRPr="00F25F0C" w:rsidRDefault="002B0D6F" w:rsidP="002B0D6F">
            <w:pPr>
              <w:pStyle w:val="BStabletextunbold"/>
              <w:rPr>
                <w:rFonts w:eastAsia="SimSun"/>
              </w:rPr>
            </w:pPr>
            <w:r w:rsidRPr="00693483">
              <w:t>Borrowings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DD1EFA" w14:textId="48311208" w:rsidR="002B0D6F" w:rsidRPr="00274D2B" w:rsidRDefault="002B0D6F" w:rsidP="00274D2B">
            <w:pPr>
              <w:pStyle w:val="Btablefigureunbold"/>
            </w:pPr>
            <w:r w:rsidRPr="00274D2B">
              <w:t>-60,494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FA4653" w14:textId="1D8D86F0" w:rsidR="002B0D6F" w:rsidRPr="00274D2B" w:rsidRDefault="002B0D6F" w:rsidP="00274D2B">
            <w:pPr>
              <w:pStyle w:val="Btablefigureunbold"/>
            </w:pPr>
            <w:r w:rsidRPr="00274D2B">
              <w:t>-55,837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689381" w14:textId="290B0772" w:rsidR="002B0D6F" w:rsidRPr="00274D2B" w:rsidRDefault="002B0D6F" w:rsidP="00274D2B">
            <w:pPr>
              <w:pStyle w:val="Btablefigureunbold"/>
            </w:pPr>
            <w:r w:rsidRPr="00274D2B">
              <w:t>-55,313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EF7BED" w14:textId="73F1793A" w:rsidR="002B0D6F" w:rsidRPr="00274D2B" w:rsidRDefault="002B0D6F" w:rsidP="00274D2B">
            <w:pPr>
              <w:pStyle w:val="Btablefigureunbold"/>
            </w:pPr>
            <w:r w:rsidRPr="00274D2B">
              <w:t>-19,166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72188E" w14:textId="11C4AD2B" w:rsidR="002B0D6F" w:rsidRPr="00274D2B" w:rsidRDefault="002B0D6F" w:rsidP="00274D2B">
            <w:pPr>
              <w:pStyle w:val="Btablefigureunbold"/>
            </w:pPr>
            <w:r w:rsidRPr="00274D2B">
              <w:t>-159,704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24B0F7" w14:textId="41341147" w:rsidR="002B0D6F" w:rsidRPr="00274D2B" w:rsidRDefault="002B0D6F" w:rsidP="00274D2B">
            <w:pPr>
              <w:pStyle w:val="Btablefigureunbold"/>
            </w:pPr>
            <w:r w:rsidRPr="00274D2B">
              <w:t>-54,412</w:t>
            </w:r>
          </w:p>
        </w:tc>
      </w:tr>
      <w:tr w:rsidR="002B0D6F" w:rsidRPr="006D5D15" w14:paraId="19A1BD8C" w14:textId="77777777" w:rsidTr="00274D2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145F7F" w14:textId="77777777" w:rsidR="002B0D6F" w:rsidRPr="00F25F0C" w:rsidRDefault="002B0D6F" w:rsidP="002B0D6F">
            <w:pPr>
              <w:pStyle w:val="BStabletextunbold"/>
              <w:rPr>
                <w:rFonts w:eastAsia="SimSun"/>
              </w:rPr>
            </w:pPr>
            <w:r>
              <w:rPr>
                <w:lang w:val="en-US"/>
              </w:rPr>
              <w:t>Repayment of lease liabilities - principal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A0753B" w14:textId="597E6A58" w:rsidR="002B0D6F" w:rsidRPr="00274D2B" w:rsidRDefault="002B0D6F" w:rsidP="00274D2B">
            <w:pPr>
              <w:pStyle w:val="Btablefigureunbold"/>
            </w:pPr>
            <w:r w:rsidRPr="00274D2B">
              <w:t>-41,175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BE606D" w14:textId="61C2A4E8" w:rsidR="002B0D6F" w:rsidRPr="00274D2B" w:rsidRDefault="002B0D6F" w:rsidP="00274D2B">
            <w:pPr>
              <w:pStyle w:val="Btablefigureunbold"/>
            </w:pPr>
            <w:r w:rsidRPr="00274D2B">
              <w:t>-50,418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862984" w14:textId="2729565D" w:rsidR="002B0D6F" w:rsidRPr="00274D2B" w:rsidRDefault="002B0D6F" w:rsidP="00274D2B">
            <w:pPr>
              <w:pStyle w:val="Btablefigureunbold"/>
            </w:pPr>
            <w:r w:rsidRPr="00274D2B">
              <w:t>-46,987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F3605A" w14:textId="0587B5A6" w:rsidR="002B0D6F" w:rsidRPr="00274D2B" w:rsidRDefault="002B0D6F" w:rsidP="00274D2B">
            <w:pPr>
              <w:pStyle w:val="Btablefigureunbold"/>
            </w:pPr>
            <w:r w:rsidRPr="00274D2B">
              <w:t>-49,146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C44DC3" w14:textId="42506783" w:rsidR="002B0D6F" w:rsidRPr="00274D2B" w:rsidRDefault="002B0D6F" w:rsidP="00274D2B">
            <w:pPr>
              <w:pStyle w:val="Btablefigureunbold"/>
            </w:pPr>
            <w:r w:rsidRPr="00274D2B">
              <w:t>-50,835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E80F5A" w14:textId="219FEE00" w:rsidR="002B0D6F" w:rsidRPr="00274D2B" w:rsidRDefault="002B0D6F" w:rsidP="00274D2B">
            <w:pPr>
              <w:pStyle w:val="Btablefigureunbold"/>
            </w:pPr>
            <w:r w:rsidRPr="00274D2B">
              <w:t>-52,313</w:t>
            </w:r>
          </w:p>
        </w:tc>
      </w:tr>
      <w:tr w:rsidR="002B0D6F" w:rsidRPr="00601709" w14:paraId="5368C5AF" w14:textId="77777777" w:rsidTr="00274D2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1F08A9" w14:textId="77777777" w:rsidR="002B0D6F" w:rsidRPr="00601709" w:rsidRDefault="002B0D6F" w:rsidP="002B0D6F">
            <w:pPr>
              <w:pStyle w:val="BStabletextbold"/>
            </w:pPr>
            <w:r w:rsidRPr="00693483">
              <w:t xml:space="preserve">Total </w:t>
            </w:r>
            <w:r w:rsidRPr="00601709">
              <w:t>payments</w:t>
            </w:r>
            <w:r w:rsidRPr="00693483">
              <w:t xml:space="preserve"> from financing activities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9C0AF8" w14:textId="7CADA292" w:rsidR="002B0D6F" w:rsidRPr="00601709" w:rsidRDefault="002B0D6F" w:rsidP="00274D2B">
            <w:pPr>
              <w:pStyle w:val="BStabletextbold"/>
              <w:jc w:val="right"/>
            </w:pPr>
            <w:r w:rsidRPr="00274D2B">
              <w:t>-101,669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5DA22F" w14:textId="2C42A750" w:rsidR="002B0D6F" w:rsidRPr="00601709" w:rsidRDefault="002B0D6F" w:rsidP="00274D2B">
            <w:pPr>
              <w:pStyle w:val="BStabletextbold"/>
              <w:jc w:val="right"/>
            </w:pPr>
            <w:r w:rsidRPr="00274D2B">
              <w:t>-106,255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23D9F6" w14:textId="5A666548" w:rsidR="002B0D6F" w:rsidRPr="00601709" w:rsidRDefault="002B0D6F" w:rsidP="00274D2B">
            <w:pPr>
              <w:pStyle w:val="BStabletextbold"/>
              <w:jc w:val="right"/>
            </w:pPr>
            <w:r w:rsidRPr="00274D2B">
              <w:t>-102,300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6D99FD" w14:textId="5BCAA8C5" w:rsidR="002B0D6F" w:rsidRPr="00601709" w:rsidRDefault="002B0D6F" w:rsidP="00274D2B">
            <w:pPr>
              <w:pStyle w:val="BStabletextbold"/>
              <w:jc w:val="right"/>
            </w:pPr>
            <w:r w:rsidRPr="00274D2B">
              <w:t>-68,312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B98722" w14:textId="08B97665" w:rsidR="002B0D6F" w:rsidRPr="00601709" w:rsidRDefault="002B0D6F" w:rsidP="00274D2B">
            <w:pPr>
              <w:pStyle w:val="BStabletextbold"/>
              <w:jc w:val="right"/>
            </w:pPr>
            <w:r w:rsidRPr="00274D2B">
              <w:t>-210,539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81DF85" w14:textId="4DFFB896" w:rsidR="002B0D6F" w:rsidRPr="00601709" w:rsidRDefault="002B0D6F" w:rsidP="00274D2B">
            <w:pPr>
              <w:pStyle w:val="BStabletextbold"/>
              <w:jc w:val="right"/>
            </w:pPr>
            <w:r w:rsidRPr="00274D2B">
              <w:t>-106,725</w:t>
            </w:r>
          </w:p>
        </w:tc>
      </w:tr>
      <w:tr w:rsidR="002B0D6F" w:rsidRPr="00274D2B" w14:paraId="54C6C157" w14:textId="77777777" w:rsidTr="00274D2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4B8A4" w14:textId="77777777" w:rsidR="002B0D6F" w:rsidRPr="00601709" w:rsidRDefault="002B0D6F" w:rsidP="002B0D6F">
            <w:pPr>
              <w:pStyle w:val="BStabletextbold"/>
              <w:rPr>
                <w:color w:val="472D8C"/>
              </w:rPr>
            </w:pPr>
            <w:r w:rsidRPr="00601709">
              <w:rPr>
                <w:color w:val="472D8C"/>
              </w:rPr>
              <w:t>Net cash flows from financing activities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C6544" w14:textId="14196DAD" w:rsidR="002B0D6F" w:rsidRPr="00601709" w:rsidRDefault="002B0D6F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1,052,637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259495" w14:textId="2E912F82" w:rsidR="002B0D6F" w:rsidRPr="00601709" w:rsidRDefault="002B0D6F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891,478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C1D86B" w14:textId="254855E5" w:rsidR="002B0D6F" w:rsidRPr="00601709" w:rsidRDefault="002B0D6F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1,647,378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9854DE" w14:textId="66593FA9" w:rsidR="002B0D6F" w:rsidRPr="00601709" w:rsidRDefault="002B0D6F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644,350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FC93E0" w14:textId="08EC2930" w:rsidR="002B0D6F" w:rsidRPr="00601709" w:rsidRDefault="002B0D6F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1,993,592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C1E04E" w14:textId="66F4D467" w:rsidR="002B0D6F" w:rsidRPr="00601709" w:rsidRDefault="002B0D6F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941,955</w:t>
            </w:r>
          </w:p>
        </w:tc>
      </w:tr>
      <w:tr w:rsidR="007A7317" w:rsidRPr="00274D2B" w14:paraId="1A326B51" w14:textId="77777777" w:rsidTr="00274D2B">
        <w:trPr>
          <w:cantSplit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3F880" w14:textId="77777777" w:rsidR="007A7317" w:rsidRPr="00601709" w:rsidRDefault="007A7317" w:rsidP="007A7317">
            <w:pPr>
              <w:pStyle w:val="BStabletextbold"/>
              <w:rPr>
                <w:color w:val="472D8C"/>
              </w:rPr>
            </w:pPr>
            <w:r w:rsidRPr="00601709">
              <w:rPr>
                <w:color w:val="472D8C"/>
              </w:rPr>
              <w:t>Net increase/(decrease) in cash and cash equivalents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134CC" w14:textId="08DCFC9C" w:rsidR="007A7317" w:rsidRPr="00601709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-127,979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A337F8" w14:textId="20D39A88" w:rsidR="007A7317" w:rsidRPr="00601709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501,356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F73387" w14:textId="77777777" w:rsidR="007A7317" w:rsidRPr="00274D2B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-89,375</w:t>
            </w:r>
          </w:p>
          <w:p w14:paraId="56A71855" w14:textId="6A2D724F" w:rsidR="007A7317" w:rsidRPr="00601709" w:rsidRDefault="007A7317" w:rsidP="00274D2B">
            <w:pPr>
              <w:pStyle w:val="BStabletextbold"/>
              <w:jc w:val="right"/>
              <w:rPr>
                <w:color w:val="472D8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D5CCD" w14:textId="310E34B2" w:rsidR="007A7317" w:rsidRPr="00601709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-558,811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BE2235" w14:textId="09085A66" w:rsidR="007A7317" w:rsidRPr="00601709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569,429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32F6CA" w14:textId="2080A458" w:rsidR="007A7317" w:rsidRPr="00601709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-448,658</w:t>
            </w:r>
          </w:p>
        </w:tc>
      </w:tr>
      <w:tr w:rsidR="00FD5ABF" w:rsidRPr="00274D2B" w14:paraId="143F2E4F" w14:textId="77777777" w:rsidTr="00274D2B">
        <w:trPr>
          <w:cantSplit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E91CF4" w14:textId="77777777" w:rsidR="00FD5ABF" w:rsidRPr="00601709" w:rsidRDefault="00FD5ABF" w:rsidP="007A7317">
            <w:pPr>
              <w:pStyle w:val="BStabletextbold"/>
              <w:rPr>
                <w:color w:val="472D8C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8841F" w14:textId="77777777" w:rsidR="00FD5ABF" w:rsidRPr="00274D2B" w:rsidRDefault="00FD5ABF" w:rsidP="00274D2B">
            <w:pPr>
              <w:pStyle w:val="BStabletextbold"/>
              <w:jc w:val="right"/>
              <w:rPr>
                <w:color w:val="472D8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C17E0A" w14:textId="77777777" w:rsidR="00FD5ABF" w:rsidRPr="00274D2B" w:rsidRDefault="00FD5ABF" w:rsidP="00274D2B">
            <w:pPr>
              <w:pStyle w:val="BStabletextbold"/>
              <w:jc w:val="right"/>
              <w:rPr>
                <w:color w:val="472D8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0D2B3C" w14:textId="77777777" w:rsidR="00FD5ABF" w:rsidRPr="00274D2B" w:rsidRDefault="00FD5ABF" w:rsidP="00274D2B">
            <w:pPr>
              <w:pStyle w:val="BStabletextbold"/>
              <w:jc w:val="right"/>
              <w:rPr>
                <w:color w:val="472D8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408253" w14:textId="77777777" w:rsidR="00FD5ABF" w:rsidRPr="00274D2B" w:rsidRDefault="00FD5ABF" w:rsidP="00274D2B">
            <w:pPr>
              <w:pStyle w:val="BStabletextbold"/>
              <w:jc w:val="right"/>
              <w:rPr>
                <w:color w:val="472D8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D488CA" w14:textId="77777777" w:rsidR="00FD5ABF" w:rsidRPr="00274D2B" w:rsidRDefault="00FD5ABF" w:rsidP="00274D2B">
            <w:pPr>
              <w:pStyle w:val="BStabletextbold"/>
              <w:jc w:val="right"/>
              <w:rPr>
                <w:color w:val="472D8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9070AB" w14:textId="77777777" w:rsidR="00FD5ABF" w:rsidRPr="00274D2B" w:rsidRDefault="00FD5ABF" w:rsidP="00274D2B">
            <w:pPr>
              <w:pStyle w:val="BStabletextbold"/>
              <w:jc w:val="right"/>
              <w:rPr>
                <w:color w:val="472D8C"/>
              </w:rPr>
            </w:pPr>
          </w:p>
        </w:tc>
      </w:tr>
      <w:tr w:rsidR="007A7317" w:rsidRPr="00274D2B" w14:paraId="328A1398" w14:textId="77777777" w:rsidTr="00274D2B">
        <w:trPr>
          <w:cantSplit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B4BC44A" w14:textId="77777777" w:rsidR="007A7317" w:rsidRPr="00601709" w:rsidRDefault="007A7317" w:rsidP="007A7317">
            <w:pPr>
              <w:pStyle w:val="BStabletextbold"/>
              <w:rPr>
                <w:color w:val="472D8C"/>
              </w:rPr>
            </w:pPr>
            <w:r w:rsidRPr="00601709">
              <w:rPr>
                <w:color w:val="472D8C"/>
              </w:rPr>
              <w:t>Cash and cash equivalents at the beginning of reporting period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4B617C2" w14:textId="16652BCD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2,099,337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24E1058" w14:textId="77777777" w:rsidR="007A7317" w:rsidRPr="00274D2B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2,099,337</w:t>
            </w:r>
          </w:p>
          <w:p w14:paraId="18BA5541" w14:textId="7F668676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F65680B" w14:textId="5B30AD87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2,600,693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0554823" w14:textId="49EBB40A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2,511,317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2BD2DE5" w14:textId="7266B620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1,952,506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E969976" w14:textId="6965E94D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2,521,935</w:t>
            </w:r>
          </w:p>
        </w:tc>
      </w:tr>
      <w:tr w:rsidR="007A7317" w:rsidRPr="00274D2B" w14:paraId="2B938CA9" w14:textId="77777777" w:rsidTr="00274D2B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1E6BE2" w14:textId="77777777" w:rsidR="007A7317" w:rsidRPr="00601709" w:rsidRDefault="007A7317" w:rsidP="007A7317">
            <w:pPr>
              <w:pStyle w:val="BStabletextbold"/>
              <w:rPr>
                <w:color w:val="472D8C"/>
              </w:rPr>
            </w:pPr>
            <w:r w:rsidRPr="00601709">
              <w:rPr>
                <w:color w:val="472D8C"/>
              </w:rPr>
              <w:t>Cash and cash equivalents at the end of reporting period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DA9C0" w14:textId="47D5D4A3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1,971,359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05ECE9" w14:textId="714B54CB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2,600,693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5E8F64" w14:textId="757DF11A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2,511,317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AFED21" w14:textId="05B41C99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1,952,506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290A4B" w14:textId="69B9C317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2,521,935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7CAA06" w14:textId="167E3B53" w:rsidR="007A7317" w:rsidRPr="00601709" w:rsidRDefault="007A7317" w:rsidP="0083021D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2,073,277</w:t>
            </w:r>
          </w:p>
        </w:tc>
      </w:tr>
      <w:tr w:rsidR="004F23EC" w:rsidRPr="006D5D15" w14:paraId="1DC838DD" w14:textId="77777777" w:rsidTr="00F524FB">
        <w:trPr>
          <w:cantSplit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87F91F" w14:textId="77777777" w:rsidR="004F23EC" w:rsidRPr="00601709" w:rsidRDefault="004F23EC" w:rsidP="00227661">
            <w:pPr>
              <w:pStyle w:val="BStabletextbold"/>
            </w:pPr>
            <w:r w:rsidRPr="00601709">
              <w:t>Key fiscal aggregates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96D1046" w14:textId="77777777" w:rsidR="004F23EC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162A7E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68EE2D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861C59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FA60AB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5B4DE5" w14:textId="77777777" w:rsidR="004F23EC" w:rsidRPr="006D5D15" w:rsidRDefault="004F23EC" w:rsidP="00227661">
            <w:pPr>
              <w:pStyle w:val="Btablefigureunbold"/>
              <w:rPr>
                <w:rFonts w:eastAsia="SimSun"/>
                <w:color w:val="FFFFFF" w:themeColor="background1"/>
              </w:rPr>
            </w:pPr>
          </w:p>
        </w:tc>
      </w:tr>
      <w:tr w:rsidR="007A7317" w:rsidRPr="006D5D15" w14:paraId="6C8C7358" w14:textId="77777777" w:rsidTr="00274D2B">
        <w:trPr>
          <w:cantSplit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3A34A1" w14:textId="77777777" w:rsidR="007A7317" w:rsidRPr="00F25F0C" w:rsidRDefault="007A7317" w:rsidP="007A7317">
            <w:pPr>
              <w:pStyle w:val="BStabletextunbold"/>
              <w:rPr>
                <w:rFonts w:eastAsia="SimSun"/>
              </w:rPr>
            </w:pPr>
            <w:r w:rsidRPr="00D410D2">
              <w:t>Net cash from operating activities</w:t>
            </w:r>
          </w:p>
        </w:tc>
        <w:tc>
          <w:tcPr>
            <w:tcW w:w="1068" w:type="dxa"/>
            <w:tcBorders>
              <w:left w:val="nil"/>
              <w:right w:val="nil"/>
            </w:tcBorders>
            <w:shd w:val="clear" w:color="auto" w:fill="auto"/>
          </w:tcPr>
          <w:p w14:paraId="4501BCC2" w14:textId="611C1BA0" w:rsidR="007A7317" w:rsidRPr="00274D2B" w:rsidRDefault="007A7317" w:rsidP="00274D2B">
            <w:pPr>
              <w:pStyle w:val="Btablefigureunbold"/>
            </w:pPr>
            <w:r w:rsidRPr="00274D2B">
              <w:t>-219,846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B3481F" w14:textId="0E5CB420" w:rsidR="007A7317" w:rsidRPr="00274D2B" w:rsidRDefault="007A7317" w:rsidP="00274D2B">
            <w:pPr>
              <w:pStyle w:val="Btablefigureunbold"/>
            </w:pPr>
            <w:r w:rsidRPr="00274D2B">
              <w:t>237,560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E2D1CF" w14:textId="0A68BB95" w:rsidR="007A7317" w:rsidRPr="00274D2B" w:rsidRDefault="007A7317" w:rsidP="00274D2B">
            <w:pPr>
              <w:pStyle w:val="Btablefigureunbold"/>
            </w:pPr>
            <w:r w:rsidRPr="00274D2B">
              <w:t>-328,412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97D87B" w14:textId="3B0488C3" w:rsidR="007A7317" w:rsidRPr="00274D2B" w:rsidRDefault="007A7317" w:rsidP="00274D2B">
            <w:pPr>
              <w:pStyle w:val="Btablefigureunbold"/>
            </w:pPr>
            <w:r w:rsidRPr="00274D2B">
              <w:t>-130,311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5897E9" w14:textId="37FF718A" w:rsidR="007A7317" w:rsidRPr="00274D2B" w:rsidRDefault="007A7317" w:rsidP="00274D2B">
            <w:pPr>
              <w:pStyle w:val="Btablefigureunbold"/>
            </w:pPr>
            <w:r w:rsidRPr="00274D2B">
              <w:t>-42,277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C8AC72" w14:textId="5DB386A9" w:rsidR="007A7317" w:rsidRPr="00274D2B" w:rsidRDefault="007A7317" w:rsidP="00274D2B">
            <w:pPr>
              <w:pStyle w:val="Btablefigureunbold"/>
            </w:pPr>
            <w:r w:rsidRPr="00274D2B">
              <w:t>-3,338</w:t>
            </w:r>
          </w:p>
        </w:tc>
      </w:tr>
      <w:tr w:rsidR="007A7317" w:rsidRPr="006D5D15" w14:paraId="1618D2FC" w14:textId="77777777" w:rsidTr="00274D2B">
        <w:trPr>
          <w:cantSplit/>
          <w:jc w:val="center"/>
        </w:trPr>
        <w:tc>
          <w:tcPr>
            <w:tcW w:w="28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31E051" w14:textId="77777777" w:rsidR="007A7317" w:rsidRPr="00F25F0C" w:rsidRDefault="007A7317" w:rsidP="007A7317">
            <w:pPr>
              <w:pStyle w:val="BStabletextunbold"/>
              <w:rPr>
                <w:rFonts w:eastAsia="SimSun"/>
              </w:rPr>
            </w:pPr>
            <w:r w:rsidRPr="00D410D2">
              <w:t>Investments in non-financial assets</w:t>
            </w:r>
          </w:p>
        </w:tc>
        <w:tc>
          <w:tcPr>
            <w:tcW w:w="1068" w:type="dxa"/>
            <w:tcBorders>
              <w:left w:val="nil"/>
              <w:right w:val="nil"/>
            </w:tcBorders>
            <w:shd w:val="clear" w:color="auto" w:fill="auto"/>
          </w:tcPr>
          <w:p w14:paraId="0B776C41" w14:textId="1576F1CA" w:rsidR="007A7317" w:rsidRPr="00274D2B" w:rsidRDefault="007A7317" w:rsidP="00274D2B">
            <w:pPr>
              <w:pStyle w:val="Btablefigureunbold"/>
            </w:pPr>
            <w:r w:rsidRPr="00274D2B">
              <w:t>-921,454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80B182" w14:textId="0F2694C6" w:rsidR="007A7317" w:rsidRPr="00274D2B" w:rsidRDefault="007A7317" w:rsidP="00274D2B">
            <w:pPr>
              <w:pStyle w:val="Btablefigureunbold"/>
            </w:pPr>
            <w:r w:rsidRPr="00274D2B">
              <w:t>-574,022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26B567" w14:textId="6EF0FB8C" w:rsidR="007A7317" w:rsidRPr="00274D2B" w:rsidRDefault="007A7317" w:rsidP="00274D2B">
            <w:pPr>
              <w:pStyle w:val="Btablefigureunbold"/>
            </w:pPr>
            <w:r w:rsidRPr="00274D2B">
              <w:t>-977,478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09D68E" w14:textId="4B41DED4" w:rsidR="007A7317" w:rsidRPr="00274D2B" w:rsidRDefault="007A7317" w:rsidP="00274D2B">
            <w:pPr>
              <w:pStyle w:val="Btablefigureunbold"/>
            </w:pPr>
            <w:r w:rsidRPr="00274D2B">
              <w:t>-790,629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78F0E2" w14:textId="390E5843" w:rsidR="007A7317" w:rsidRPr="00274D2B" w:rsidRDefault="007A7317" w:rsidP="00274D2B">
            <w:pPr>
              <w:pStyle w:val="Btablefigureunbold"/>
            </w:pPr>
            <w:r w:rsidRPr="00274D2B">
              <w:t>-1,100,633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BDEC23" w14:textId="765CD5BB" w:rsidR="007A7317" w:rsidRPr="00274D2B" w:rsidRDefault="007A7317" w:rsidP="00274D2B">
            <w:pPr>
              <w:pStyle w:val="Btablefigureunbold"/>
            </w:pPr>
            <w:r w:rsidRPr="00274D2B">
              <w:t>-1,139,056</w:t>
            </w:r>
          </w:p>
        </w:tc>
      </w:tr>
      <w:tr w:rsidR="007A7317" w:rsidRPr="00274D2B" w14:paraId="7B15BF7C" w14:textId="77777777" w:rsidTr="00227661">
        <w:trPr>
          <w:cantSplit/>
          <w:jc w:val="center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0787E5" w14:textId="77777777" w:rsidR="007A7317" w:rsidRPr="00274D2B" w:rsidRDefault="007A7317" w:rsidP="007A7317">
            <w:pPr>
              <w:pStyle w:val="BStabletextbold"/>
              <w:rPr>
                <w:color w:val="472D8C"/>
              </w:rPr>
            </w:pPr>
            <w:r w:rsidRPr="00364703">
              <w:rPr>
                <w:color w:val="472D8C"/>
              </w:rPr>
              <w:t xml:space="preserve">Cash </w:t>
            </w:r>
            <w:r w:rsidRPr="00274D2B">
              <w:rPr>
                <w:color w:val="472D8C"/>
              </w:rPr>
              <w:t>deficit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55FD7" w14:textId="6F28113F" w:rsidR="007A7317" w:rsidRPr="00274D2B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-1,141,300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A9A7D" w14:textId="6F2A85BC" w:rsidR="007A7317" w:rsidRPr="00274D2B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-336,462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59016" w14:textId="49E2E85B" w:rsidR="007A7317" w:rsidRPr="00274D2B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-1,305,890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5A4AA" w14:textId="517238AB" w:rsidR="007A7317" w:rsidRPr="00274D2B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-920,940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ACD39" w14:textId="25F4D961" w:rsidR="007A7317" w:rsidRPr="00274D2B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-1,142,910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FD7C6" w14:textId="3D442F3C" w:rsidR="007A7317" w:rsidRPr="00274D2B" w:rsidRDefault="007A7317" w:rsidP="00274D2B">
            <w:pPr>
              <w:pStyle w:val="BStabletextbold"/>
              <w:jc w:val="right"/>
              <w:rPr>
                <w:color w:val="472D8C"/>
              </w:rPr>
            </w:pPr>
            <w:r w:rsidRPr="00274D2B">
              <w:rPr>
                <w:color w:val="472D8C"/>
              </w:rPr>
              <w:t>-1,142,394</w:t>
            </w:r>
          </w:p>
        </w:tc>
      </w:tr>
    </w:tbl>
    <w:p w14:paraId="1C3695AE" w14:textId="77777777" w:rsidR="00FF696A" w:rsidRDefault="00601709" w:rsidP="00FF696A">
      <w:pPr>
        <w:pStyle w:val="BNoteBold"/>
        <w:spacing w:before="0"/>
      </w:pPr>
      <w:r w:rsidRPr="00601709">
        <w:t>Note:</w:t>
      </w:r>
      <w:r w:rsidR="00D812A0">
        <w:t xml:space="preserve"> </w:t>
      </w:r>
    </w:p>
    <w:p w14:paraId="720343DC" w14:textId="662107D6" w:rsidR="00065B25" w:rsidRPr="00D812A0" w:rsidRDefault="00065B25" w:rsidP="00FF696A">
      <w:pPr>
        <w:pStyle w:val="BNoteBold"/>
        <w:spacing w:before="0"/>
        <w:rPr>
          <w:b w:val="0"/>
          <w:bCs/>
        </w:rPr>
      </w:pPr>
      <w:r w:rsidRPr="00D812A0">
        <w:rPr>
          <w:b w:val="0"/>
          <w:bCs/>
        </w:rPr>
        <w:t>Numbers may not add due to rounding.</w:t>
      </w:r>
    </w:p>
    <w:p w14:paraId="3A78FF57" w14:textId="77777777" w:rsidR="00364703" w:rsidRDefault="00364703">
      <w:pPr>
        <w:sectPr w:rsidR="00364703" w:rsidSect="00542DA2">
          <w:footerReference w:type="default" r:id="rId9"/>
          <w:pgSz w:w="11906" w:h="16838" w:code="9"/>
          <w:pgMar w:top="1151" w:right="1440" w:bottom="1729" w:left="1440" w:header="720" w:footer="720" w:gutter="0"/>
          <w:cols w:space="708"/>
          <w:docGrid w:linePitch="360"/>
        </w:sectPr>
      </w:pPr>
    </w:p>
    <w:p w14:paraId="4AAE273F" w14:textId="77777777" w:rsidR="00364703" w:rsidRDefault="00364703">
      <w:pPr>
        <w:rPr>
          <w:rFonts w:ascii="Calibri" w:eastAsiaTheme="majorEastAsia" w:hAnsi="Calibri" w:cstheme="majorBidi"/>
          <w:b/>
          <w:caps/>
          <w:color w:val="472D8C"/>
          <w:sz w:val="36"/>
          <w:szCs w:val="26"/>
        </w:rPr>
      </w:pPr>
      <w:r>
        <w:br w:type="page"/>
      </w:r>
    </w:p>
    <w:p w14:paraId="766364FD" w14:textId="2A01265D" w:rsidR="00364703" w:rsidRPr="00930757" w:rsidRDefault="00364703" w:rsidP="00364703">
      <w:pPr>
        <w:pStyle w:val="Heading2"/>
        <w:numPr>
          <w:ilvl w:val="0"/>
          <w:numId w:val="0"/>
        </w:numPr>
        <w:ind w:left="709" w:hanging="709"/>
      </w:pPr>
      <w:bookmarkStart w:id="3" w:name="_Toc84287978"/>
      <w:r>
        <w:lastRenderedPageBreak/>
        <w:t>4.</w:t>
      </w:r>
      <w:r w:rsidR="00622D59">
        <w:t>2</w:t>
      </w:r>
      <w:r>
        <w:tab/>
      </w:r>
      <w:r w:rsidR="00622D59">
        <w:t>OTHER GGS</w:t>
      </w:r>
      <w:r>
        <w:t xml:space="preserve"> Statements</w:t>
      </w:r>
      <w:bookmarkEnd w:id="3"/>
    </w:p>
    <w:p w14:paraId="1CEE902D" w14:textId="13C7D098" w:rsidR="00622D59" w:rsidRDefault="00622D59" w:rsidP="00622D59">
      <w:pPr>
        <w:pStyle w:val="Caption"/>
      </w:pPr>
      <w:r>
        <w:t>Table 4.2.</w:t>
      </w:r>
      <w:r w:rsidR="00807066">
        <w:fldChar w:fldCharType="begin"/>
      </w:r>
      <w:r w:rsidR="00807066">
        <w:instrText xml:space="preserve"> SEQ Table \* ARABIC \s 2 </w:instrText>
      </w:r>
      <w:r w:rsidR="00807066">
        <w:fldChar w:fldCharType="separate"/>
      </w:r>
      <w:r w:rsidR="00241F98">
        <w:rPr>
          <w:noProof/>
        </w:rPr>
        <w:t>1</w:t>
      </w:r>
      <w:r w:rsidR="00807066">
        <w:rPr>
          <w:noProof/>
        </w:rPr>
        <w:fldChar w:fldCharType="end"/>
      </w:r>
      <w:r>
        <w:t>: General Government Sector taxes</w:t>
      </w:r>
    </w:p>
    <w:tbl>
      <w:tblPr>
        <w:tblW w:w="9099" w:type="dxa"/>
        <w:jc w:val="center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486"/>
        <w:gridCol w:w="1122"/>
        <w:gridCol w:w="1123"/>
        <w:gridCol w:w="1122"/>
        <w:gridCol w:w="1123"/>
        <w:gridCol w:w="1123"/>
      </w:tblGrid>
      <w:tr w:rsidR="00622D59" w:rsidRPr="00D06B2F" w14:paraId="4EE09117" w14:textId="77777777" w:rsidTr="00E85B5F">
        <w:trPr>
          <w:trHeight w:val="227"/>
          <w:jc w:val="center"/>
        </w:trPr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hideMark/>
          </w:tcPr>
          <w:p w14:paraId="1AA68830" w14:textId="77777777" w:rsidR="00622D59" w:rsidRPr="00C06128" w:rsidRDefault="00622D59" w:rsidP="00C06128">
            <w:pPr>
              <w:pStyle w:val="BTablefigureBold"/>
              <w:rPr>
                <w:bCs/>
                <w:color w:val="FFFFFF" w:themeColor="background1"/>
              </w:rPr>
            </w:pPr>
            <w:bookmarkStart w:id="4" w:name="_Hlk79758229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0A7BB4E1" w14:textId="77777777" w:rsidR="00622D59" w:rsidRPr="00C06128" w:rsidRDefault="00C06128" w:rsidP="00C06128">
            <w:pPr>
              <w:pStyle w:val="BTablefigureBold"/>
              <w:ind w:left="39" w:hanging="39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2020-21 Interim Outcome</w:t>
            </w:r>
          </w:p>
          <w:p w14:paraId="3549BE42" w14:textId="258B1874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732DF27D" w14:textId="77777777" w:rsidR="00622D59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2021-22 Budget</w:t>
            </w:r>
          </w:p>
          <w:p w14:paraId="6FAD51F0" w14:textId="77777777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</w:p>
          <w:p w14:paraId="40CD4E89" w14:textId="1E66FAB9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2C1B844B" w14:textId="4E61996D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2022-23 </w:t>
            </w:r>
            <w:r w:rsidR="00510B7A">
              <w:rPr>
                <w:bCs/>
                <w:color w:val="FFFFFF" w:themeColor="background1"/>
              </w:rPr>
              <w:t>Estimate</w:t>
            </w:r>
          </w:p>
          <w:p w14:paraId="36AEFC2D" w14:textId="77777777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</w:p>
          <w:p w14:paraId="3471FDC7" w14:textId="720D1666" w:rsidR="00622D59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7B212EE7" w14:textId="42C24DBD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2023-24 </w:t>
            </w:r>
            <w:r w:rsidR="00510B7A">
              <w:rPr>
                <w:bCs/>
                <w:color w:val="FFFFFF" w:themeColor="background1"/>
              </w:rPr>
              <w:t>Estimate</w:t>
            </w:r>
          </w:p>
          <w:p w14:paraId="43114AD4" w14:textId="77777777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</w:p>
          <w:p w14:paraId="07BA2EBE" w14:textId="09708B0C" w:rsidR="00622D59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3D9311A5" w14:textId="47009252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2024-25 </w:t>
            </w:r>
            <w:r w:rsidR="00510B7A">
              <w:rPr>
                <w:bCs/>
                <w:color w:val="FFFFFF" w:themeColor="background1"/>
              </w:rPr>
              <w:t>Estimate</w:t>
            </w:r>
          </w:p>
          <w:p w14:paraId="4E18A8F4" w14:textId="77777777" w:rsidR="00C06128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</w:p>
          <w:p w14:paraId="2B148FE2" w14:textId="23167375" w:rsidR="00622D59" w:rsidRPr="00C06128" w:rsidRDefault="00C06128" w:rsidP="00C06128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</w:tr>
      <w:bookmarkEnd w:id="4"/>
      <w:tr w:rsidR="00220F10" w:rsidRPr="00D06B2F" w14:paraId="107E87B5" w14:textId="77777777" w:rsidTr="00E85B5F">
        <w:trPr>
          <w:trHeight w:val="227"/>
          <w:jc w:val="center"/>
        </w:trPr>
        <w:tc>
          <w:tcPr>
            <w:tcW w:w="34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2AFDD8" w14:textId="77777777" w:rsidR="00220F10" w:rsidRPr="00D06B2F" w:rsidRDefault="00220F10" w:rsidP="00220F10">
            <w:pPr>
              <w:pStyle w:val="BStabletextbold"/>
            </w:pPr>
            <w:r w:rsidRPr="00D06B2F">
              <w:t>Taxes on employers’ payroll and labour force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458FCD1" w14:textId="589D1F6D" w:rsidR="00220F10" w:rsidRPr="00220F10" w:rsidRDefault="00220F10" w:rsidP="00220F10">
            <w:pPr>
              <w:pStyle w:val="BTablefigureBold"/>
            </w:pPr>
            <w:r w:rsidRPr="00220F10">
              <w:t>576,294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4E7C45B" w14:textId="1ECB7835" w:rsidR="00220F10" w:rsidRPr="00220F10" w:rsidRDefault="00220F10" w:rsidP="00220F10">
            <w:pPr>
              <w:pStyle w:val="BTablefigureBold"/>
            </w:pPr>
            <w:r w:rsidRPr="00220F10">
              <w:t>588,846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649625" w14:textId="7ECF5A66" w:rsidR="00220F10" w:rsidRPr="00220F10" w:rsidRDefault="00220F10" w:rsidP="00220F10">
            <w:pPr>
              <w:pStyle w:val="BTablefigureBold"/>
            </w:pPr>
            <w:r w:rsidRPr="00220F10">
              <w:t>646,694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FE10766" w14:textId="73CBF064" w:rsidR="00220F10" w:rsidRPr="00220F10" w:rsidRDefault="00220F10" w:rsidP="00220F10">
            <w:pPr>
              <w:pStyle w:val="BTablefigureBold"/>
            </w:pPr>
            <w:r w:rsidRPr="00220F10">
              <w:t>695,196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6E5947E" w14:textId="71D2178C" w:rsidR="00220F10" w:rsidRPr="00220F10" w:rsidRDefault="00220F10" w:rsidP="00220F10">
            <w:pPr>
              <w:pStyle w:val="BTablefigureBold"/>
            </w:pPr>
            <w:r w:rsidRPr="00220F10">
              <w:t>747,336</w:t>
            </w:r>
          </w:p>
        </w:tc>
      </w:tr>
      <w:tr w:rsidR="00622D59" w:rsidRPr="00D06B2F" w14:paraId="4A1575DF" w14:textId="77777777" w:rsidTr="00E85B5F">
        <w:trPr>
          <w:trHeight w:val="74"/>
          <w:jc w:val="center"/>
        </w:trPr>
        <w:tc>
          <w:tcPr>
            <w:tcW w:w="3486" w:type="dxa"/>
            <w:noWrap/>
            <w:hideMark/>
          </w:tcPr>
          <w:p w14:paraId="6128EDBD" w14:textId="77777777" w:rsidR="00622D59" w:rsidRPr="00D06B2F" w:rsidRDefault="00622D59" w:rsidP="002C6576">
            <w:pPr>
              <w:pStyle w:val="BStabletextbold"/>
            </w:pPr>
            <w:r w:rsidRPr="00D06B2F">
              <w:t>Taxes on property</w:t>
            </w:r>
          </w:p>
        </w:tc>
        <w:tc>
          <w:tcPr>
            <w:tcW w:w="1122" w:type="dxa"/>
            <w:noWrap/>
          </w:tcPr>
          <w:p w14:paraId="7A355455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6AF13790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2" w:type="dxa"/>
            <w:noWrap/>
          </w:tcPr>
          <w:p w14:paraId="42ED84BA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2D099F53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6531FF21" w14:textId="77777777" w:rsidR="00622D59" w:rsidRPr="00D06B2F" w:rsidRDefault="00622D59" w:rsidP="00E85B5F">
            <w:pPr>
              <w:pStyle w:val="EmptyCell0"/>
            </w:pPr>
          </w:p>
        </w:tc>
      </w:tr>
      <w:tr w:rsidR="00AF38EC" w:rsidRPr="00D06B2F" w14:paraId="78A72FA4" w14:textId="77777777" w:rsidTr="00E85B5F">
        <w:trPr>
          <w:trHeight w:val="227"/>
          <w:jc w:val="center"/>
        </w:trPr>
        <w:tc>
          <w:tcPr>
            <w:tcW w:w="3486" w:type="dxa"/>
            <w:noWrap/>
            <w:hideMark/>
          </w:tcPr>
          <w:p w14:paraId="3457C088" w14:textId="77777777" w:rsidR="00AF38EC" w:rsidRPr="00D06B2F" w:rsidRDefault="00AF38EC" w:rsidP="00AF38EC">
            <w:pPr>
              <w:pStyle w:val="BStabletextunbold"/>
            </w:pPr>
            <w:r w:rsidRPr="00D06B2F">
              <w:t>Land taxes</w:t>
            </w:r>
          </w:p>
        </w:tc>
        <w:tc>
          <w:tcPr>
            <w:tcW w:w="1122" w:type="dxa"/>
            <w:noWrap/>
            <w:vAlign w:val="bottom"/>
          </w:tcPr>
          <w:p w14:paraId="2581F70D" w14:textId="6FEAECA0" w:rsidR="00AF38EC" w:rsidRPr="00AF38EC" w:rsidRDefault="00AF38EC" w:rsidP="00AF38EC">
            <w:pPr>
              <w:pStyle w:val="Btablefigureunbold"/>
            </w:pPr>
            <w:r w:rsidRPr="00AF38EC">
              <w:t>149,082</w:t>
            </w:r>
          </w:p>
        </w:tc>
        <w:tc>
          <w:tcPr>
            <w:tcW w:w="1123" w:type="dxa"/>
            <w:noWrap/>
            <w:vAlign w:val="bottom"/>
          </w:tcPr>
          <w:p w14:paraId="05EF78CE" w14:textId="2284AE50" w:rsidR="00AF38EC" w:rsidRPr="00AF38EC" w:rsidRDefault="00AF38EC" w:rsidP="00AF38EC">
            <w:pPr>
              <w:pStyle w:val="Btablefigureunbold"/>
            </w:pPr>
            <w:r w:rsidRPr="00AF38EC">
              <w:t>157,957</w:t>
            </w:r>
          </w:p>
        </w:tc>
        <w:tc>
          <w:tcPr>
            <w:tcW w:w="1122" w:type="dxa"/>
            <w:noWrap/>
            <w:vAlign w:val="bottom"/>
          </w:tcPr>
          <w:p w14:paraId="4EFA2A76" w14:textId="571FF406" w:rsidR="00AF38EC" w:rsidRPr="00AF38EC" w:rsidRDefault="00AF38EC" w:rsidP="00AF38EC">
            <w:pPr>
              <w:pStyle w:val="Btablefigureunbold"/>
            </w:pPr>
            <w:r w:rsidRPr="00AF38EC">
              <w:t>177,675</w:t>
            </w:r>
          </w:p>
        </w:tc>
        <w:tc>
          <w:tcPr>
            <w:tcW w:w="1123" w:type="dxa"/>
            <w:noWrap/>
            <w:vAlign w:val="bottom"/>
          </w:tcPr>
          <w:p w14:paraId="6E3BD079" w14:textId="7FE17686" w:rsidR="00AF38EC" w:rsidRPr="00AF38EC" w:rsidRDefault="00AF38EC" w:rsidP="00AF38EC">
            <w:pPr>
              <w:pStyle w:val="Btablefigureunbold"/>
            </w:pPr>
            <w:r w:rsidRPr="00AF38EC">
              <w:t>181,925</w:t>
            </w:r>
          </w:p>
        </w:tc>
        <w:tc>
          <w:tcPr>
            <w:tcW w:w="1123" w:type="dxa"/>
            <w:noWrap/>
            <w:vAlign w:val="bottom"/>
          </w:tcPr>
          <w:p w14:paraId="07B9A979" w14:textId="078CE58C" w:rsidR="00AF38EC" w:rsidRPr="00AF38EC" w:rsidRDefault="00AF38EC" w:rsidP="00AF38EC">
            <w:pPr>
              <w:pStyle w:val="Btablefigureunbold"/>
            </w:pPr>
            <w:r w:rsidRPr="00AF38EC">
              <w:t>188,711</w:t>
            </w:r>
          </w:p>
        </w:tc>
      </w:tr>
      <w:tr w:rsidR="00AF38EC" w:rsidRPr="00D06B2F" w14:paraId="312B7A66" w14:textId="77777777" w:rsidTr="00E85B5F">
        <w:trPr>
          <w:trHeight w:val="227"/>
          <w:jc w:val="center"/>
        </w:trPr>
        <w:tc>
          <w:tcPr>
            <w:tcW w:w="3486" w:type="dxa"/>
            <w:noWrap/>
            <w:hideMark/>
          </w:tcPr>
          <w:p w14:paraId="40DB989F" w14:textId="77777777" w:rsidR="00AF38EC" w:rsidRPr="00D06B2F" w:rsidRDefault="00AF38EC" w:rsidP="00AF38EC">
            <w:pPr>
              <w:pStyle w:val="BStabletextunbold"/>
            </w:pPr>
            <w:r w:rsidRPr="00D06B2F">
              <w:t>Other</w:t>
            </w:r>
          </w:p>
        </w:tc>
        <w:tc>
          <w:tcPr>
            <w:tcW w:w="1122" w:type="dxa"/>
            <w:noWrap/>
            <w:vAlign w:val="bottom"/>
          </w:tcPr>
          <w:p w14:paraId="437AD0EC" w14:textId="434EF0DE" w:rsidR="00AF38EC" w:rsidRPr="00AF38EC" w:rsidRDefault="00AF38EC" w:rsidP="00AF38EC">
            <w:pPr>
              <w:pStyle w:val="Btablefigureunbold"/>
            </w:pPr>
            <w:r w:rsidRPr="00AF38EC">
              <w:t>979,763</w:t>
            </w:r>
          </w:p>
        </w:tc>
        <w:tc>
          <w:tcPr>
            <w:tcW w:w="1123" w:type="dxa"/>
            <w:noWrap/>
            <w:vAlign w:val="bottom"/>
          </w:tcPr>
          <w:p w14:paraId="59ADBA4F" w14:textId="467B59A7" w:rsidR="00AF38EC" w:rsidRPr="00AF38EC" w:rsidRDefault="00AF38EC" w:rsidP="00AF38EC">
            <w:pPr>
              <w:pStyle w:val="Btablefigureunbold"/>
            </w:pPr>
            <w:r w:rsidRPr="00AF38EC">
              <w:t>1,135,733</w:t>
            </w:r>
          </w:p>
        </w:tc>
        <w:tc>
          <w:tcPr>
            <w:tcW w:w="1122" w:type="dxa"/>
            <w:noWrap/>
            <w:vAlign w:val="bottom"/>
          </w:tcPr>
          <w:p w14:paraId="78D15AF6" w14:textId="052B2FD1" w:rsidR="00AF38EC" w:rsidRPr="00AF38EC" w:rsidRDefault="00AF38EC" w:rsidP="00AF38EC">
            <w:pPr>
              <w:pStyle w:val="Btablefigureunbold"/>
            </w:pPr>
            <w:r w:rsidRPr="00AF38EC">
              <w:t>1,170,139</w:t>
            </w:r>
          </w:p>
        </w:tc>
        <w:tc>
          <w:tcPr>
            <w:tcW w:w="1123" w:type="dxa"/>
            <w:noWrap/>
            <w:vAlign w:val="bottom"/>
          </w:tcPr>
          <w:p w14:paraId="129B8FA6" w14:textId="64D617BA" w:rsidR="00AF38EC" w:rsidRPr="00AF38EC" w:rsidRDefault="00AF38EC" w:rsidP="00AF38EC">
            <w:pPr>
              <w:pStyle w:val="Btablefigureunbold"/>
            </w:pPr>
            <w:r w:rsidRPr="00AF38EC">
              <w:t>1,167,588</w:t>
            </w:r>
          </w:p>
        </w:tc>
        <w:tc>
          <w:tcPr>
            <w:tcW w:w="1123" w:type="dxa"/>
            <w:noWrap/>
            <w:vAlign w:val="bottom"/>
          </w:tcPr>
          <w:p w14:paraId="74E28594" w14:textId="04591A42" w:rsidR="00AF38EC" w:rsidRPr="00AF38EC" w:rsidRDefault="00AF38EC" w:rsidP="00AF38EC">
            <w:pPr>
              <w:pStyle w:val="Btablefigureunbold"/>
            </w:pPr>
            <w:r w:rsidRPr="00AF38EC">
              <w:t>1,216,106</w:t>
            </w:r>
          </w:p>
        </w:tc>
      </w:tr>
      <w:tr w:rsidR="00AF38EC" w:rsidRPr="00D06B2F" w14:paraId="235F1A7D" w14:textId="77777777" w:rsidTr="00E85B5F">
        <w:trPr>
          <w:trHeight w:val="227"/>
          <w:jc w:val="center"/>
        </w:trPr>
        <w:tc>
          <w:tcPr>
            <w:tcW w:w="3486" w:type="dxa"/>
            <w:noWrap/>
            <w:hideMark/>
          </w:tcPr>
          <w:p w14:paraId="6C0369CD" w14:textId="77777777" w:rsidR="00AF38EC" w:rsidRPr="00D06B2F" w:rsidRDefault="00AF38EC" w:rsidP="00AF38EC">
            <w:pPr>
              <w:pStyle w:val="BStabletextbold"/>
            </w:pPr>
            <w:r w:rsidRPr="00D06B2F">
              <w:t>Total taxes on property</w:t>
            </w:r>
          </w:p>
        </w:tc>
        <w:tc>
          <w:tcPr>
            <w:tcW w:w="1122" w:type="dxa"/>
            <w:noWrap/>
            <w:vAlign w:val="bottom"/>
          </w:tcPr>
          <w:p w14:paraId="59FEDA01" w14:textId="695107BA" w:rsidR="00AF38EC" w:rsidRPr="00AF38EC" w:rsidRDefault="00AF38EC" w:rsidP="00AF38EC">
            <w:pPr>
              <w:pStyle w:val="BTableHeadingRowCentreAligned"/>
              <w:jc w:val="right"/>
            </w:pPr>
            <w:r w:rsidRPr="00AF38EC">
              <w:t>1,128,845</w:t>
            </w:r>
          </w:p>
        </w:tc>
        <w:tc>
          <w:tcPr>
            <w:tcW w:w="1123" w:type="dxa"/>
            <w:noWrap/>
            <w:vAlign w:val="bottom"/>
          </w:tcPr>
          <w:p w14:paraId="20FE2E02" w14:textId="64A25BC9" w:rsidR="00AF38EC" w:rsidRPr="00AF38EC" w:rsidRDefault="00AF38EC" w:rsidP="00AF38EC">
            <w:pPr>
              <w:pStyle w:val="BTableHeadingRowCentreAligned"/>
              <w:jc w:val="right"/>
            </w:pPr>
            <w:r w:rsidRPr="00AF38EC">
              <w:t>1,293,690</w:t>
            </w:r>
          </w:p>
        </w:tc>
        <w:tc>
          <w:tcPr>
            <w:tcW w:w="1122" w:type="dxa"/>
            <w:noWrap/>
            <w:vAlign w:val="bottom"/>
          </w:tcPr>
          <w:p w14:paraId="5237CDCE" w14:textId="43A81978" w:rsidR="00AF38EC" w:rsidRPr="00AF38EC" w:rsidRDefault="00AF38EC" w:rsidP="00AF38EC">
            <w:pPr>
              <w:pStyle w:val="BTableHeadingRowCentreAligned"/>
              <w:jc w:val="right"/>
            </w:pPr>
            <w:r w:rsidRPr="00AF38EC">
              <w:t>1,347,814</w:t>
            </w:r>
          </w:p>
        </w:tc>
        <w:tc>
          <w:tcPr>
            <w:tcW w:w="1123" w:type="dxa"/>
            <w:noWrap/>
            <w:vAlign w:val="bottom"/>
          </w:tcPr>
          <w:p w14:paraId="41DF31D3" w14:textId="22E5D634" w:rsidR="00AF38EC" w:rsidRPr="00AF38EC" w:rsidRDefault="00AF38EC" w:rsidP="00AF38EC">
            <w:pPr>
              <w:pStyle w:val="BTableHeadingRowCentreAligned"/>
              <w:jc w:val="right"/>
            </w:pPr>
            <w:r w:rsidRPr="00AF38EC">
              <w:t>1,349,513</w:t>
            </w:r>
          </w:p>
        </w:tc>
        <w:tc>
          <w:tcPr>
            <w:tcW w:w="1123" w:type="dxa"/>
            <w:noWrap/>
            <w:vAlign w:val="bottom"/>
          </w:tcPr>
          <w:p w14:paraId="2A874B43" w14:textId="665758E9" w:rsidR="00AF38EC" w:rsidRPr="00AF38EC" w:rsidRDefault="00AF38EC" w:rsidP="00AF38EC">
            <w:pPr>
              <w:pStyle w:val="BTableHeadingRowCentreAligned"/>
              <w:jc w:val="right"/>
            </w:pPr>
            <w:r w:rsidRPr="00AF38EC">
              <w:t>1,404,817</w:t>
            </w:r>
          </w:p>
        </w:tc>
      </w:tr>
      <w:tr w:rsidR="00622D59" w:rsidRPr="00D06B2F" w14:paraId="11F15F66" w14:textId="77777777" w:rsidTr="00E85B5F">
        <w:trPr>
          <w:trHeight w:val="185"/>
          <w:jc w:val="center"/>
        </w:trPr>
        <w:tc>
          <w:tcPr>
            <w:tcW w:w="3486" w:type="dxa"/>
            <w:noWrap/>
            <w:hideMark/>
          </w:tcPr>
          <w:p w14:paraId="1287FC63" w14:textId="77777777" w:rsidR="00622D59" w:rsidRPr="00D06B2F" w:rsidRDefault="00622D59" w:rsidP="002C6576">
            <w:pPr>
              <w:pStyle w:val="BStabletextbold"/>
            </w:pPr>
            <w:r w:rsidRPr="00D06B2F">
              <w:t>Taxes on the provision of goods and services</w:t>
            </w:r>
          </w:p>
        </w:tc>
        <w:tc>
          <w:tcPr>
            <w:tcW w:w="1122" w:type="dxa"/>
            <w:noWrap/>
          </w:tcPr>
          <w:p w14:paraId="05EA26AE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02DA83FB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2" w:type="dxa"/>
            <w:noWrap/>
          </w:tcPr>
          <w:p w14:paraId="1405F274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4332FD72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1631DCD4" w14:textId="77777777" w:rsidR="00622D59" w:rsidRPr="00D06B2F" w:rsidRDefault="00622D59" w:rsidP="00E85B5F">
            <w:pPr>
              <w:pStyle w:val="EmptyCell0"/>
            </w:pPr>
          </w:p>
        </w:tc>
      </w:tr>
      <w:tr w:rsidR="00D71D3D" w:rsidRPr="00D06B2F" w14:paraId="54373657" w14:textId="77777777" w:rsidTr="00E85B5F">
        <w:trPr>
          <w:trHeight w:val="227"/>
          <w:jc w:val="center"/>
        </w:trPr>
        <w:tc>
          <w:tcPr>
            <w:tcW w:w="3486" w:type="dxa"/>
            <w:noWrap/>
            <w:hideMark/>
          </w:tcPr>
          <w:p w14:paraId="73E5903D" w14:textId="77777777" w:rsidR="00D71D3D" w:rsidRPr="00D06B2F" w:rsidRDefault="00D71D3D" w:rsidP="00D71D3D">
            <w:pPr>
              <w:pStyle w:val="BStabletextunbold"/>
            </w:pPr>
            <w:r w:rsidRPr="00D06B2F">
              <w:t>Taxes on gambling</w:t>
            </w:r>
          </w:p>
        </w:tc>
        <w:tc>
          <w:tcPr>
            <w:tcW w:w="1122" w:type="dxa"/>
            <w:noWrap/>
            <w:vAlign w:val="bottom"/>
          </w:tcPr>
          <w:p w14:paraId="48DB593D" w14:textId="5067FD78" w:rsidR="00D71D3D" w:rsidRPr="00D71D3D" w:rsidRDefault="00D71D3D" w:rsidP="00D71D3D">
            <w:pPr>
              <w:pStyle w:val="Btablefigureunbold"/>
            </w:pPr>
            <w:r w:rsidRPr="00D71D3D">
              <w:t>69,222</w:t>
            </w:r>
          </w:p>
        </w:tc>
        <w:tc>
          <w:tcPr>
            <w:tcW w:w="1123" w:type="dxa"/>
            <w:noWrap/>
            <w:vAlign w:val="bottom"/>
          </w:tcPr>
          <w:p w14:paraId="21FB545A" w14:textId="4073B2BF" w:rsidR="00D71D3D" w:rsidRPr="00D71D3D" w:rsidRDefault="00D71D3D" w:rsidP="00D71D3D">
            <w:pPr>
              <w:pStyle w:val="Btablefigureunbold"/>
            </w:pPr>
            <w:r w:rsidRPr="00D71D3D">
              <w:t>62,211</w:t>
            </w:r>
          </w:p>
        </w:tc>
        <w:tc>
          <w:tcPr>
            <w:tcW w:w="1122" w:type="dxa"/>
            <w:noWrap/>
            <w:vAlign w:val="bottom"/>
          </w:tcPr>
          <w:p w14:paraId="41DFB658" w14:textId="319D0E2C" w:rsidR="00D71D3D" w:rsidRPr="00D71D3D" w:rsidRDefault="00D71D3D" w:rsidP="00D71D3D">
            <w:pPr>
              <w:pStyle w:val="Btablefigureunbold"/>
            </w:pPr>
            <w:r w:rsidRPr="00D71D3D">
              <w:t>74,305</w:t>
            </w:r>
          </w:p>
        </w:tc>
        <w:tc>
          <w:tcPr>
            <w:tcW w:w="1123" w:type="dxa"/>
            <w:noWrap/>
            <w:vAlign w:val="bottom"/>
          </w:tcPr>
          <w:p w14:paraId="3E6329E8" w14:textId="71357E14" w:rsidR="00D71D3D" w:rsidRPr="00D71D3D" w:rsidRDefault="00D71D3D" w:rsidP="00D71D3D">
            <w:pPr>
              <w:pStyle w:val="Btablefigureunbold"/>
            </w:pPr>
            <w:r w:rsidRPr="00D71D3D">
              <w:t>75,750</w:t>
            </w:r>
          </w:p>
        </w:tc>
        <w:tc>
          <w:tcPr>
            <w:tcW w:w="1123" w:type="dxa"/>
            <w:noWrap/>
            <w:vAlign w:val="bottom"/>
          </w:tcPr>
          <w:p w14:paraId="7D4B7E3F" w14:textId="2C32CC23" w:rsidR="00D71D3D" w:rsidRPr="00D71D3D" w:rsidRDefault="00D71D3D" w:rsidP="00D71D3D">
            <w:pPr>
              <w:pStyle w:val="Btablefigureunbold"/>
            </w:pPr>
            <w:r w:rsidRPr="00D71D3D">
              <w:t>77,159</w:t>
            </w:r>
          </w:p>
        </w:tc>
      </w:tr>
      <w:tr w:rsidR="00D71D3D" w:rsidRPr="00D06B2F" w14:paraId="16C1DA2A" w14:textId="77777777" w:rsidTr="00E85B5F">
        <w:trPr>
          <w:trHeight w:val="227"/>
          <w:jc w:val="center"/>
        </w:trPr>
        <w:tc>
          <w:tcPr>
            <w:tcW w:w="3486" w:type="dxa"/>
            <w:noWrap/>
            <w:hideMark/>
          </w:tcPr>
          <w:p w14:paraId="652C8065" w14:textId="73A7B4F1" w:rsidR="00D71D3D" w:rsidRPr="00D06B2F" w:rsidRDefault="00D71D3D" w:rsidP="00D71D3D">
            <w:pPr>
              <w:pStyle w:val="BStabletextunbold"/>
            </w:pPr>
            <w:r w:rsidRPr="00D06B2F">
              <w:t>Taxes on insurance</w:t>
            </w:r>
          </w:p>
        </w:tc>
        <w:tc>
          <w:tcPr>
            <w:tcW w:w="1122" w:type="dxa"/>
            <w:noWrap/>
            <w:vAlign w:val="bottom"/>
          </w:tcPr>
          <w:p w14:paraId="774685E5" w14:textId="33CE32C2" w:rsidR="00D71D3D" w:rsidRPr="00D71D3D" w:rsidRDefault="00D71D3D" w:rsidP="00D71D3D">
            <w:pPr>
              <w:pStyle w:val="Btablefigureunbold"/>
            </w:pPr>
            <w:r w:rsidRPr="00D71D3D">
              <w:t>25,461</w:t>
            </w:r>
          </w:p>
        </w:tc>
        <w:tc>
          <w:tcPr>
            <w:tcW w:w="1123" w:type="dxa"/>
            <w:noWrap/>
            <w:vAlign w:val="bottom"/>
          </w:tcPr>
          <w:p w14:paraId="678B8EE9" w14:textId="087E005E" w:rsidR="00D71D3D" w:rsidRPr="00D71D3D" w:rsidRDefault="00D71D3D" w:rsidP="00D71D3D">
            <w:pPr>
              <w:pStyle w:val="Btablefigureunbold"/>
            </w:pPr>
            <w:r w:rsidRPr="00D71D3D">
              <w:t>25,701</w:t>
            </w:r>
          </w:p>
        </w:tc>
        <w:tc>
          <w:tcPr>
            <w:tcW w:w="1122" w:type="dxa"/>
            <w:noWrap/>
            <w:vAlign w:val="bottom"/>
          </w:tcPr>
          <w:p w14:paraId="6FF6700F" w14:textId="64E0B8FD" w:rsidR="00D71D3D" w:rsidRPr="00D71D3D" w:rsidRDefault="00D71D3D" w:rsidP="00D71D3D">
            <w:pPr>
              <w:pStyle w:val="Btablefigureunbold"/>
            </w:pPr>
            <w:r w:rsidRPr="00D71D3D">
              <w:t>26,384</w:t>
            </w:r>
          </w:p>
        </w:tc>
        <w:tc>
          <w:tcPr>
            <w:tcW w:w="1123" w:type="dxa"/>
            <w:noWrap/>
            <w:vAlign w:val="bottom"/>
          </w:tcPr>
          <w:p w14:paraId="5C35F379" w14:textId="1C25AD82" w:rsidR="00D71D3D" w:rsidRPr="00D71D3D" w:rsidRDefault="00D71D3D" w:rsidP="00D71D3D">
            <w:pPr>
              <w:pStyle w:val="Btablefigureunbold"/>
            </w:pPr>
            <w:r w:rsidRPr="00D71D3D">
              <w:t>26,974</w:t>
            </w:r>
          </w:p>
        </w:tc>
        <w:tc>
          <w:tcPr>
            <w:tcW w:w="1123" w:type="dxa"/>
            <w:noWrap/>
            <w:vAlign w:val="bottom"/>
          </w:tcPr>
          <w:p w14:paraId="1CCA44E6" w14:textId="6C7E27C5" w:rsidR="00D71D3D" w:rsidRPr="00D71D3D" w:rsidRDefault="00D71D3D" w:rsidP="00D71D3D">
            <w:pPr>
              <w:pStyle w:val="Btablefigureunbold"/>
            </w:pPr>
            <w:r w:rsidRPr="00D71D3D">
              <w:t>27,648</w:t>
            </w:r>
          </w:p>
        </w:tc>
      </w:tr>
      <w:tr w:rsidR="00D71D3D" w:rsidRPr="00D06B2F" w14:paraId="48B0090F" w14:textId="77777777" w:rsidTr="00E85B5F">
        <w:trPr>
          <w:trHeight w:val="227"/>
          <w:jc w:val="center"/>
        </w:trPr>
        <w:tc>
          <w:tcPr>
            <w:tcW w:w="3486" w:type="dxa"/>
            <w:noWrap/>
            <w:hideMark/>
          </w:tcPr>
          <w:p w14:paraId="25DB2FFC" w14:textId="77777777" w:rsidR="00D71D3D" w:rsidRPr="00D06B2F" w:rsidRDefault="00D71D3D" w:rsidP="00D71D3D">
            <w:pPr>
              <w:pStyle w:val="BStabletextbold"/>
            </w:pPr>
            <w:r w:rsidRPr="00D06B2F">
              <w:t>Total taxes on the provision of goods and services</w:t>
            </w:r>
          </w:p>
        </w:tc>
        <w:tc>
          <w:tcPr>
            <w:tcW w:w="1122" w:type="dxa"/>
            <w:noWrap/>
          </w:tcPr>
          <w:p w14:paraId="64CCAF43" w14:textId="3EC89EB6" w:rsidR="00D71D3D" w:rsidRPr="00D06B2F" w:rsidRDefault="00D71D3D" w:rsidP="00D71D3D">
            <w:pPr>
              <w:pStyle w:val="BTablefigureBold"/>
              <w:rPr>
                <w:lang w:eastAsia="en-AU"/>
              </w:rPr>
            </w:pPr>
            <w:r>
              <w:t>94,684</w:t>
            </w:r>
          </w:p>
        </w:tc>
        <w:tc>
          <w:tcPr>
            <w:tcW w:w="1123" w:type="dxa"/>
            <w:noWrap/>
          </w:tcPr>
          <w:p w14:paraId="1B6C7994" w14:textId="317D868F" w:rsidR="00D71D3D" w:rsidRPr="00D06B2F" w:rsidRDefault="00D71D3D" w:rsidP="00D71D3D">
            <w:pPr>
              <w:pStyle w:val="BTablefigureBold"/>
            </w:pPr>
            <w:r>
              <w:t>87,912</w:t>
            </w:r>
          </w:p>
        </w:tc>
        <w:tc>
          <w:tcPr>
            <w:tcW w:w="1122" w:type="dxa"/>
            <w:noWrap/>
          </w:tcPr>
          <w:p w14:paraId="2B80ED3F" w14:textId="379FD8A4" w:rsidR="00D71D3D" w:rsidRPr="00D06B2F" w:rsidRDefault="00D71D3D" w:rsidP="00D71D3D">
            <w:pPr>
              <w:pStyle w:val="BTablefigureBold"/>
            </w:pPr>
            <w:r>
              <w:t>100,689</w:t>
            </w:r>
          </w:p>
        </w:tc>
        <w:tc>
          <w:tcPr>
            <w:tcW w:w="1123" w:type="dxa"/>
            <w:noWrap/>
          </w:tcPr>
          <w:p w14:paraId="0C1A527F" w14:textId="0A46EA5E" w:rsidR="00D71D3D" w:rsidRPr="00D06B2F" w:rsidRDefault="00D71D3D" w:rsidP="00D71D3D">
            <w:pPr>
              <w:pStyle w:val="BTablefigureBold"/>
            </w:pPr>
            <w:r>
              <w:t>102,724</w:t>
            </w:r>
          </w:p>
        </w:tc>
        <w:tc>
          <w:tcPr>
            <w:tcW w:w="1123" w:type="dxa"/>
            <w:noWrap/>
          </w:tcPr>
          <w:p w14:paraId="68DB85FC" w14:textId="5D99C302" w:rsidR="00D71D3D" w:rsidRPr="00D06B2F" w:rsidRDefault="00D71D3D" w:rsidP="00D71D3D">
            <w:pPr>
              <w:pStyle w:val="BTablefigureBold"/>
            </w:pPr>
            <w:r>
              <w:t>104,807</w:t>
            </w:r>
          </w:p>
        </w:tc>
      </w:tr>
      <w:tr w:rsidR="00622D59" w:rsidRPr="00D06B2F" w14:paraId="093BC128" w14:textId="77777777" w:rsidTr="00E85B5F">
        <w:trPr>
          <w:trHeight w:val="206"/>
          <w:jc w:val="center"/>
        </w:trPr>
        <w:tc>
          <w:tcPr>
            <w:tcW w:w="3486" w:type="dxa"/>
            <w:noWrap/>
            <w:hideMark/>
          </w:tcPr>
          <w:p w14:paraId="24586F99" w14:textId="77777777" w:rsidR="00622D59" w:rsidRPr="00D71D3D" w:rsidRDefault="00622D59" w:rsidP="00C06128">
            <w:pPr>
              <w:pStyle w:val="BStabletextunbold"/>
              <w:rPr>
                <w:b/>
                <w:bCs w:val="0"/>
              </w:rPr>
            </w:pPr>
            <w:r w:rsidRPr="00D71D3D">
              <w:rPr>
                <w:b/>
                <w:bCs w:val="0"/>
              </w:rPr>
              <w:t>Taxes on use of goods and performance of activities</w:t>
            </w:r>
          </w:p>
        </w:tc>
        <w:tc>
          <w:tcPr>
            <w:tcW w:w="1122" w:type="dxa"/>
          </w:tcPr>
          <w:p w14:paraId="6FBE10AE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</w:tcPr>
          <w:p w14:paraId="6992C3B7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2" w:type="dxa"/>
          </w:tcPr>
          <w:p w14:paraId="3E6B41E3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33CB655A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1CFBF6E7" w14:textId="77777777" w:rsidR="00622D59" w:rsidRPr="00D06B2F" w:rsidRDefault="00622D59" w:rsidP="00E85B5F">
            <w:pPr>
              <w:pStyle w:val="EmptyCell0"/>
            </w:pPr>
          </w:p>
        </w:tc>
      </w:tr>
      <w:tr w:rsidR="00D71D3D" w:rsidRPr="00D06B2F" w14:paraId="63F8D277" w14:textId="77777777" w:rsidTr="00E85B5F">
        <w:trPr>
          <w:trHeight w:val="227"/>
          <w:jc w:val="center"/>
        </w:trPr>
        <w:tc>
          <w:tcPr>
            <w:tcW w:w="3486" w:type="dxa"/>
            <w:noWrap/>
            <w:hideMark/>
          </w:tcPr>
          <w:p w14:paraId="546DC8B6" w14:textId="77777777" w:rsidR="00D71D3D" w:rsidRPr="00D06B2F" w:rsidRDefault="00D71D3D" w:rsidP="00D71D3D">
            <w:pPr>
              <w:pStyle w:val="BStabletextunbold"/>
            </w:pPr>
            <w:r w:rsidRPr="00D06B2F">
              <w:t>Motor vehicle taxes</w:t>
            </w:r>
          </w:p>
        </w:tc>
        <w:tc>
          <w:tcPr>
            <w:tcW w:w="1122" w:type="dxa"/>
            <w:noWrap/>
            <w:vAlign w:val="bottom"/>
          </w:tcPr>
          <w:p w14:paraId="12B9DC44" w14:textId="3ED204E2" w:rsidR="00D71D3D" w:rsidRPr="00D71D3D" w:rsidRDefault="00D71D3D" w:rsidP="00D71D3D">
            <w:pPr>
              <w:pStyle w:val="Btablefigureunbold"/>
            </w:pPr>
            <w:r w:rsidRPr="00D71D3D">
              <w:t>196,114</w:t>
            </w:r>
          </w:p>
        </w:tc>
        <w:tc>
          <w:tcPr>
            <w:tcW w:w="1123" w:type="dxa"/>
            <w:noWrap/>
            <w:vAlign w:val="bottom"/>
          </w:tcPr>
          <w:p w14:paraId="7F43D0A0" w14:textId="1A1239F5" w:rsidR="00D71D3D" w:rsidRPr="00D71D3D" w:rsidRDefault="00D71D3D" w:rsidP="00D71D3D">
            <w:pPr>
              <w:pStyle w:val="Btablefigureunbold"/>
            </w:pPr>
            <w:r w:rsidRPr="00D71D3D">
              <w:t>192,608</w:t>
            </w:r>
          </w:p>
        </w:tc>
        <w:tc>
          <w:tcPr>
            <w:tcW w:w="1122" w:type="dxa"/>
            <w:noWrap/>
            <w:vAlign w:val="bottom"/>
          </w:tcPr>
          <w:p w14:paraId="67A7859B" w14:textId="484623E6" w:rsidR="00D71D3D" w:rsidRPr="00D71D3D" w:rsidRDefault="00D71D3D" w:rsidP="00D71D3D">
            <w:pPr>
              <w:pStyle w:val="Btablefigureunbold"/>
            </w:pPr>
            <w:r w:rsidRPr="00D71D3D">
              <w:t>196,861</w:t>
            </w:r>
          </w:p>
        </w:tc>
        <w:tc>
          <w:tcPr>
            <w:tcW w:w="1123" w:type="dxa"/>
            <w:noWrap/>
            <w:vAlign w:val="bottom"/>
          </w:tcPr>
          <w:p w14:paraId="20BD7256" w14:textId="45DC1BBA" w:rsidR="00D71D3D" w:rsidRPr="00D71D3D" w:rsidRDefault="00D71D3D" w:rsidP="00D71D3D">
            <w:pPr>
              <w:pStyle w:val="Btablefigureunbold"/>
            </w:pPr>
            <w:r w:rsidRPr="00D71D3D">
              <w:t>198,782</w:t>
            </w:r>
          </w:p>
        </w:tc>
        <w:tc>
          <w:tcPr>
            <w:tcW w:w="1123" w:type="dxa"/>
            <w:noWrap/>
            <w:vAlign w:val="bottom"/>
          </w:tcPr>
          <w:p w14:paraId="1ED81DB8" w14:textId="28207B00" w:rsidR="00D71D3D" w:rsidRPr="00D71D3D" w:rsidRDefault="00D71D3D" w:rsidP="00D71D3D">
            <w:pPr>
              <w:pStyle w:val="Btablefigureunbold"/>
            </w:pPr>
            <w:r w:rsidRPr="00D71D3D">
              <w:t>207,368</w:t>
            </w:r>
          </w:p>
        </w:tc>
      </w:tr>
      <w:tr w:rsidR="00D71D3D" w:rsidRPr="00D06B2F" w14:paraId="5F2C45CB" w14:textId="77777777" w:rsidTr="00E85B5F">
        <w:trPr>
          <w:trHeight w:val="227"/>
          <w:jc w:val="center"/>
        </w:trPr>
        <w:tc>
          <w:tcPr>
            <w:tcW w:w="3486" w:type="dxa"/>
            <w:noWrap/>
            <w:hideMark/>
          </w:tcPr>
          <w:p w14:paraId="5BAF0907" w14:textId="77777777" w:rsidR="00D71D3D" w:rsidRPr="00D06B2F" w:rsidRDefault="00D71D3D" w:rsidP="00D71D3D">
            <w:pPr>
              <w:pStyle w:val="BStabletextunbold"/>
            </w:pPr>
            <w:r w:rsidRPr="00D06B2F">
              <w:t>Other</w:t>
            </w:r>
          </w:p>
        </w:tc>
        <w:tc>
          <w:tcPr>
            <w:tcW w:w="1122" w:type="dxa"/>
            <w:noWrap/>
            <w:vAlign w:val="bottom"/>
          </w:tcPr>
          <w:p w14:paraId="64FA3DAA" w14:textId="011B6CF8" w:rsidR="00D71D3D" w:rsidRPr="00D71D3D" w:rsidRDefault="00D71D3D" w:rsidP="00D71D3D">
            <w:pPr>
              <w:pStyle w:val="Btablefigureunbold"/>
            </w:pPr>
            <w:r w:rsidRPr="00D71D3D">
              <w:t>47,492</w:t>
            </w:r>
          </w:p>
        </w:tc>
        <w:tc>
          <w:tcPr>
            <w:tcW w:w="1123" w:type="dxa"/>
            <w:noWrap/>
            <w:vAlign w:val="bottom"/>
          </w:tcPr>
          <w:p w14:paraId="6F1C80B7" w14:textId="143021E4" w:rsidR="00D71D3D" w:rsidRPr="00D71D3D" w:rsidRDefault="00D71D3D" w:rsidP="00D71D3D">
            <w:pPr>
              <w:pStyle w:val="Btablefigureunbold"/>
            </w:pPr>
            <w:r w:rsidRPr="00D71D3D">
              <w:t>53,107</w:t>
            </w:r>
          </w:p>
        </w:tc>
        <w:tc>
          <w:tcPr>
            <w:tcW w:w="1122" w:type="dxa"/>
            <w:noWrap/>
            <w:vAlign w:val="bottom"/>
          </w:tcPr>
          <w:p w14:paraId="3382E424" w14:textId="1590D95C" w:rsidR="00D71D3D" w:rsidRPr="00D71D3D" w:rsidRDefault="00D71D3D" w:rsidP="00D71D3D">
            <w:pPr>
              <w:pStyle w:val="Btablefigureunbold"/>
            </w:pPr>
            <w:r w:rsidRPr="00D71D3D">
              <w:t>52,097</w:t>
            </w:r>
          </w:p>
        </w:tc>
        <w:tc>
          <w:tcPr>
            <w:tcW w:w="1123" w:type="dxa"/>
            <w:noWrap/>
            <w:vAlign w:val="bottom"/>
          </w:tcPr>
          <w:p w14:paraId="3F771611" w14:textId="70EF5FDE" w:rsidR="00D71D3D" w:rsidRPr="00D71D3D" w:rsidRDefault="00D71D3D" w:rsidP="00D71D3D">
            <w:pPr>
              <w:pStyle w:val="Btablefigureunbold"/>
            </w:pPr>
            <w:r w:rsidRPr="00D71D3D">
              <w:t>53,621</w:t>
            </w:r>
          </w:p>
        </w:tc>
        <w:tc>
          <w:tcPr>
            <w:tcW w:w="1123" w:type="dxa"/>
            <w:noWrap/>
            <w:vAlign w:val="bottom"/>
          </w:tcPr>
          <w:p w14:paraId="56964D9C" w14:textId="2A3DCE1C" w:rsidR="00D71D3D" w:rsidRPr="00D71D3D" w:rsidRDefault="00D71D3D" w:rsidP="00D71D3D">
            <w:pPr>
              <w:pStyle w:val="Btablefigureunbold"/>
            </w:pPr>
            <w:r w:rsidRPr="00D71D3D">
              <w:t>55,446</w:t>
            </w:r>
          </w:p>
        </w:tc>
      </w:tr>
      <w:tr w:rsidR="00D71D3D" w:rsidRPr="00D06B2F" w14:paraId="022D0F49" w14:textId="77777777" w:rsidTr="00E85B5F">
        <w:trPr>
          <w:trHeight w:val="136"/>
          <w:jc w:val="center"/>
        </w:trPr>
        <w:tc>
          <w:tcPr>
            <w:tcW w:w="3486" w:type="dxa"/>
            <w:noWrap/>
            <w:hideMark/>
          </w:tcPr>
          <w:p w14:paraId="407E5AB5" w14:textId="77777777" w:rsidR="00D71D3D" w:rsidRPr="00D06B2F" w:rsidRDefault="00D71D3D" w:rsidP="00D71D3D">
            <w:pPr>
              <w:pStyle w:val="BStabletextbold"/>
            </w:pPr>
            <w:r w:rsidRPr="00D06B2F">
              <w:t>Total taxes on use of goods and performance of activities</w:t>
            </w:r>
          </w:p>
        </w:tc>
        <w:tc>
          <w:tcPr>
            <w:tcW w:w="1122" w:type="dxa"/>
            <w:noWrap/>
          </w:tcPr>
          <w:p w14:paraId="4A6AA30D" w14:textId="2018CD2F" w:rsidR="00D71D3D" w:rsidRPr="00D71D3D" w:rsidRDefault="00D71D3D" w:rsidP="00D71D3D">
            <w:pPr>
              <w:pStyle w:val="BTablefigureBold"/>
            </w:pPr>
            <w:r w:rsidRPr="00D71D3D">
              <w:t>243,606</w:t>
            </w:r>
          </w:p>
        </w:tc>
        <w:tc>
          <w:tcPr>
            <w:tcW w:w="1123" w:type="dxa"/>
            <w:noWrap/>
          </w:tcPr>
          <w:p w14:paraId="77FE06A1" w14:textId="728442B6" w:rsidR="00D71D3D" w:rsidRPr="00D71D3D" w:rsidRDefault="00D71D3D" w:rsidP="00D71D3D">
            <w:pPr>
              <w:pStyle w:val="BTablefigureBold"/>
            </w:pPr>
            <w:r w:rsidRPr="00D71D3D">
              <w:t>245,715</w:t>
            </w:r>
          </w:p>
        </w:tc>
        <w:tc>
          <w:tcPr>
            <w:tcW w:w="1122" w:type="dxa"/>
            <w:noWrap/>
          </w:tcPr>
          <w:p w14:paraId="675157AE" w14:textId="57003AA0" w:rsidR="00D71D3D" w:rsidRPr="00D71D3D" w:rsidRDefault="00D71D3D" w:rsidP="00D71D3D">
            <w:pPr>
              <w:pStyle w:val="BTablefigureBold"/>
            </w:pPr>
            <w:r w:rsidRPr="00D71D3D">
              <w:t>248,958</w:t>
            </w:r>
          </w:p>
        </w:tc>
        <w:tc>
          <w:tcPr>
            <w:tcW w:w="1123" w:type="dxa"/>
            <w:noWrap/>
          </w:tcPr>
          <w:p w14:paraId="369D9E88" w14:textId="3ED5E55D" w:rsidR="00D71D3D" w:rsidRPr="00D71D3D" w:rsidRDefault="00D71D3D" w:rsidP="00D71D3D">
            <w:pPr>
              <w:pStyle w:val="BTablefigureBold"/>
            </w:pPr>
            <w:r w:rsidRPr="00D71D3D">
              <w:t>252,403</w:t>
            </w:r>
          </w:p>
        </w:tc>
        <w:tc>
          <w:tcPr>
            <w:tcW w:w="1123" w:type="dxa"/>
            <w:noWrap/>
          </w:tcPr>
          <w:p w14:paraId="57D78598" w14:textId="2ECD0770" w:rsidR="00D71D3D" w:rsidRPr="00D71D3D" w:rsidRDefault="00D71D3D" w:rsidP="00D71D3D">
            <w:pPr>
              <w:pStyle w:val="BTablefigureBold"/>
            </w:pPr>
            <w:r w:rsidRPr="00D71D3D">
              <w:t>262,814</w:t>
            </w:r>
          </w:p>
        </w:tc>
      </w:tr>
      <w:tr w:rsidR="00AB5B51" w:rsidRPr="00AB5B51" w14:paraId="21965FEE" w14:textId="77777777" w:rsidTr="00E85B5F">
        <w:trPr>
          <w:trHeight w:val="227"/>
          <w:jc w:val="center"/>
        </w:trPr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B008B0" w14:textId="77777777" w:rsidR="00AB5B51" w:rsidRPr="00AB5B51" w:rsidRDefault="00AB5B51" w:rsidP="00AB5B51">
            <w:pPr>
              <w:pStyle w:val="BStabletextbold"/>
              <w:rPr>
                <w:color w:val="472D8C"/>
              </w:rPr>
            </w:pPr>
            <w:r w:rsidRPr="00C06128">
              <w:rPr>
                <w:color w:val="472D8C"/>
              </w:rPr>
              <w:t>Total taxation revenue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9FF04" w14:textId="1DECE321" w:rsidR="00AB5B51" w:rsidRPr="00AB5B51" w:rsidRDefault="00AB5B51" w:rsidP="00AB5B51">
            <w:pPr>
              <w:pStyle w:val="BStabletextbold"/>
              <w:jc w:val="right"/>
              <w:rPr>
                <w:color w:val="472D8C"/>
              </w:rPr>
            </w:pPr>
            <w:r w:rsidRPr="00AB5B51">
              <w:rPr>
                <w:color w:val="472D8C"/>
              </w:rPr>
              <w:t>2,043,428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C8F3FA" w14:textId="23D2339E" w:rsidR="00AB5B51" w:rsidRPr="00AB5B51" w:rsidRDefault="00AB5B51" w:rsidP="00AB5B51">
            <w:pPr>
              <w:pStyle w:val="BStabletextbold"/>
              <w:jc w:val="right"/>
              <w:rPr>
                <w:color w:val="472D8C"/>
              </w:rPr>
            </w:pPr>
            <w:r w:rsidRPr="00AB5B51">
              <w:rPr>
                <w:color w:val="472D8C"/>
              </w:rPr>
              <w:t>2,216,163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48826" w14:textId="52130AF1" w:rsidR="00AB5B51" w:rsidRPr="00AB5B51" w:rsidRDefault="00AB5B51" w:rsidP="00AB5B51">
            <w:pPr>
              <w:pStyle w:val="BStabletextbold"/>
              <w:jc w:val="right"/>
              <w:rPr>
                <w:color w:val="472D8C"/>
              </w:rPr>
            </w:pPr>
            <w:r w:rsidRPr="00AB5B51">
              <w:rPr>
                <w:color w:val="472D8C"/>
              </w:rPr>
              <w:t>2,344,155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7FAD6" w14:textId="3F979186" w:rsidR="00AB5B51" w:rsidRPr="00AB5B51" w:rsidRDefault="00AB5B51" w:rsidP="00AB5B51">
            <w:pPr>
              <w:pStyle w:val="BStabletextbold"/>
              <w:jc w:val="right"/>
              <w:rPr>
                <w:color w:val="472D8C"/>
              </w:rPr>
            </w:pPr>
            <w:r w:rsidRPr="00AB5B51">
              <w:rPr>
                <w:color w:val="472D8C"/>
              </w:rPr>
              <w:t>2,399,836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CEC633" w14:textId="34B69095" w:rsidR="00AB5B51" w:rsidRPr="00AB5B51" w:rsidRDefault="00AB5B51" w:rsidP="00AB5B51">
            <w:pPr>
              <w:pStyle w:val="BStabletextbold"/>
              <w:jc w:val="right"/>
              <w:rPr>
                <w:color w:val="472D8C"/>
              </w:rPr>
            </w:pPr>
            <w:r w:rsidRPr="00AB5B51">
              <w:rPr>
                <w:color w:val="472D8C"/>
              </w:rPr>
              <w:t>2,519,774</w:t>
            </w:r>
          </w:p>
        </w:tc>
      </w:tr>
    </w:tbl>
    <w:p w14:paraId="13E0853F" w14:textId="668929D9" w:rsidR="00C06128" w:rsidRDefault="00622D59" w:rsidP="00C06128">
      <w:pPr>
        <w:pStyle w:val="BNoteBold"/>
      </w:pPr>
      <w:r w:rsidRPr="00D06B2F">
        <w:t>Note</w:t>
      </w:r>
      <w:r w:rsidR="002C6576">
        <w:t>s</w:t>
      </w:r>
      <w:r w:rsidRPr="00D06B2F">
        <w:t>:</w:t>
      </w:r>
    </w:p>
    <w:p w14:paraId="7E26D9ED" w14:textId="37F71614" w:rsidR="00C06128" w:rsidRPr="00D06B2F" w:rsidRDefault="00C06128" w:rsidP="00C06128">
      <w:pPr>
        <w:pStyle w:val="BNotelist"/>
        <w:numPr>
          <w:ilvl w:val="0"/>
          <w:numId w:val="0"/>
        </w:numPr>
        <w:ind w:left="360" w:hanging="360"/>
      </w:pPr>
      <w:r>
        <w:t>N</w:t>
      </w:r>
      <w:r w:rsidRPr="00D06B2F">
        <w:t>umbers may not add due to rounding.</w:t>
      </w:r>
    </w:p>
    <w:p w14:paraId="5030F256" w14:textId="355B51B5" w:rsidR="00622D59" w:rsidRDefault="00C06128" w:rsidP="00C06128">
      <w:pPr>
        <w:pStyle w:val="Caption"/>
      </w:pPr>
      <w:r>
        <w:t>Table 4.2.</w:t>
      </w:r>
      <w:r w:rsidR="00807066">
        <w:fldChar w:fldCharType="begin"/>
      </w:r>
      <w:r w:rsidR="00807066">
        <w:instrText xml:space="preserve"> SEQ Table \* ARABIC \s 2 </w:instrText>
      </w:r>
      <w:r w:rsidR="00807066">
        <w:fldChar w:fldCharType="separate"/>
      </w:r>
      <w:r w:rsidR="00241F98">
        <w:rPr>
          <w:noProof/>
        </w:rPr>
        <w:t>2</w:t>
      </w:r>
      <w:r w:rsidR="00807066">
        <w:rPr>
          <w:noProof/>
        </w:rPr>
        <w:fldChar w:fldCharType="end"/>
      </w:r>
      <w:r>
        <w:t>:</w:t>
      </w:r>
      <w:bookmarkStart w:id="5" w:name="_Toc63586727"/>
      <w:r w:rsidR="002C6576">
        <w:t xml:space="preserve"> </w:t>
      </w:r>
      <w:r w:rsidR="00622D59" w:rsidRPr="00D06B2F">
        <w:t>General Government Sector grant revenue</w:t>
      </w:r>
      <w:bookmarkEnd w:id="5"/>
    </w:p>
    <w:tbl>
      <w:tblPr>
        <w:tblW w:w="9068" w:type="dxa"/>
        <w:jc w:val="center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455"/>
        <w:gridCol w:w="1122"/>
        <w:gridCol w:w="1123"/>
        <w:gridCol w:w="1122"/>
        <w:gridCol w:w="1123"/>
        <w:gridCol w:w="1123"/>
      </w:tblGrid>
      <w:tr w:rsidR="00510B7A" w:rsidRPr="00C06128" w14:paraId="1257A960" w14:textId="77777777" w:rsidTr="00E85B5F">
        <w:trPr>
          <w:trHeight w:val="227"/>
          <w:jc w:val="center"/>
        </w:trPr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hideMark/>
          </w:tcPr>
          <w:p w14:paraId="10773A48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49038751" w14:textId="77777777" w:rsidR="00510B7A" w:rsidRPr="00C06128" w:rsidRDefault="00510B7A" w:rsidP="00510B7A">
            <w:pPr>
              <w:pStyle w:val="BTablefigureBold"/>
              <w:widowControl w:val="0"/>
              <w:ind w:left="39" w:hanging="39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2020-21 Interim Outcome</w:t>
            </w:r>
          </w:p>
          <w:p w14:paraId="276B083F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5028326D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2021-22 Budget</w:t>
            </w:r>
          </w:p>
          <w:p w14:paraId="31235BC3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  <w:p w14:paraId="34840B5A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0F6BAC61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2022-23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30C0C8E6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2AA67793" w14:textId="6EE7FA3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75787B0B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2023-24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2A1554AD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09560437" w14:textId="0F5E381C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591A8C2D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2024-25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6A807EC0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7BC010F6" w14:textId="5E8B74DF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</w:tr>
      <w:tr w:rsidR="00622D59" w:rsidRPr="00D06B2F" w14:paraId="176C0580" w14:textId="77777777" w:rsidTr="00E85B5F">
        <w:trPr>
          <w:trHeight w:val="227"/>
          <w:jc w:val="center"/>
        </w:trPr>
        <w:tc>
          <w:tcPr>
            <w:tcW w:w="3455" w:type="dxa"/>
            <w:noWrap/>
            <w:hideMark/>
          </w:tcPr>
          <w:p w14:paraId="122F128B" w14:textId="77777777" w:rsidR="00622D59" w:rsidRPr="00D06B2F" w:rsidRDefault="00622D59" w:rsidP="002C6576">
            <w:pPr>
              <w:pStyle w:val="BStabletextbold"/>
            </w:pPr>
            <w:r w:rsidRPr="00D06B2F">
              <w:t>Current grant revenue</w:t>
            </w:r>
          </w:p>
        </w:tc>
        <w:tc>
          <w:tcPr>
            <w:tcW w:w="1122" w:type="dxa"/>
            <w:noWrap/>
            <w:hideMark/>
          </w:tcPr>
          <w:p w14:paraId="32E71F9C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23" w:type="dxa"/>
            <w:noWrap/>
            <w:hideMark/>
          </w:tcPr>
          <w:p w14:paraId="67B47797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22" w:type="dxa"/>
            <w:noWrap/>
            <w:hideMark/>
          </w:tcPr>
          <w:p w14:paraId="115CC67B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23" w:type="dxa"/>
            <w:noWrap/>
            <w:hideMark/>
          </w:tcPr>
          <w:p w14:paraId="2F37225E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23" w:type="dxa"/>
            <w:noWrap/>
            <w:hideMark/>
          </w:tcPr>
          <w:p w14:paraId="712E4723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</w:tr>
      <w:tr w:rsidR="00622D59" w:rsidRPr="00D06B2F" w14:paraId="68C28817" w14:textId="77777777" w:rsidTr="00E85B5F">
        <w:trPr>
          <w:trHeight w:val="227"/>
          <w:jc w:val="center"/>
        </w:trPr>
        <w:tc>
          <w:tcPr>
            <w:tcW w:w="3455" w:type="dxa"/>
            <w:noWrap/>
            <w:hideMark/>
          </w:tcPr>
          <w:p w14:paraId="261BB5AD" w14:textId="77777777" w:rsidR="00622D59" w:rsidRPr="00D06B2F" w:rsidRDefault="00622D59" w:rsidP="002C6576">
            <w:pPr>
              <w:pStyle w:val="BStabletextunbold"/>
              <w:widowControl w:val="0"/>
            </w:pPr>
            <w:r w:rsidRPr="00D06B2F">
              <w:t>Current grants from the Commonwealth</w:t>
            </w:r>
          </w:p>
        </w:tc>
        <w:tc>
          <w:tcPr>
            <w:tcW w:w="1122" w:type="dxa"/>
            <w:noWrap/>
          </w:tcPr>
          <w:p w14:paraId="10156DD7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  <w:hideMark/>
          </w:tcPr>
          <w:p w14:paraId="2123893B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22" w:type="dxa"/>
            <w:noWrap/>
            <w:hideMark/>
          </w:tcPr>
          <w:p w14:paraId="6B5451C8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23" w:type="dxa"/>
            <w:noWrap/>
            <w:hideMark/>
          </w:tcPr>
          <w:p w14:paraId="1CD24C16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23" w:type="dxa"/>
            <w:noWrap/>
            <w:hideMark/>
          </w:tcPr>
          <w:p w14:paraId="4ABDA728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</w:tr>
      <w:tr w:rsidR="00D04BAC" w:rsidRPr="00D06B2F" w14:paraId="57CAD35A" w14:textId="77777777" w:rsidTr="00E85B5F">
        <w:trPr>
          <w:trHeight w:val="227"/>
          <w:jc w:val="center"/>
        </w:trPr>
        <w:tc>
          <w:tcPr>
            <w:tcW w:w="3455" w:type="dxa"/>
            <w:noWrap/>
            <w:hideMark/>
          </w:tcPr>
          <w:p w14:paraId="09EBBD0A" w14:textId="77777777" w:rsidR="00D04BAC" w:rsidRPr="00D06B2F" w:rsidRDefault="00D04BAC" w:rsidP="00D04BAC">
            <w:pPr>
              <w:pStyle w:val="BStabletextunbold"/>
              <w:widowControl w:val="0"/>
            </w:pPr>
            <w:r w:rsidRPr="00D06B2F">
              <w:t>GST revenue and municipal grants</w:t>
            </w:r>
          </w:p>
        </w:tc>
        <w:tc>
          <w:tcPr>
            <w:tcW w:w="1122" w:type="dxa"/>
            <w:noWrap/>
            <w:vAlign w:val="bottom"/>
          </w:tcPr>
          <w:p w14:paraId="33BFE494" w14:textId="158DE539" w:rsidR="00D04BAC" w:rsidRPr="00D04BAC" w:rsidRDefault="00D04BAC" w:rsidP="00D04BAC">
            <w:pPr>
              <w:pStyle w:val="Btablefigureunbold"/>
            </w:pPr>
            <w:r w:rsidRPr="00D04BAC">
              <w:t>1,394,087</w:t>
            </w:r>
          </w:p>
        </w:tc>
        <w:tc>
          <w:tcPr>
            <w:tcW w:w="1123" w:type="dxa"/>
            <w:noWrap/>
            <w:vAlign w:val="bottom"/>
          </w:tcPr>
          <w:p w14:paraId="63B0C13A" w14:textId="7F9F6750" w:rsidR="00D04BAC" w:rsidRPr="00D04BAC" w:rsidRDefault="00D04BAC" w:rsidP="00D04BAC">
            <w:pPr>
              <w:pStyle w:val="Btablefigureunbold"/>
            </w:pPr>
            <w:r w:rsidRPr="00D04BAC">
              <w:t>1,409,461</w:t>
            </w:r>
          </w:p>
        </w:tc>
        <w:tc>
          <w:tcPr>
            <w:tcW w:w="1122" w:type="dxa"/>
            <w:noWrap/>
            <w:vAlign w:val="bottom"/>
          </w:tcPr>
          <w:p w14:paraId="0EF1C882" w14:textId="214B5D54" w:rsidR="00D04BAC" w:rsidRPr="00D04BAC" w:rsidRDefault="00D04BAC" w:rsidP="00D04BAC">
            <w:pPr>
              <w:pStyle w:val="Btablefigureunbold"/>
            </w:pPr>
            <w:r w:rsidRPr="00D04BAC">
              <w:t>1,442,380</w:t>
            </w:r>
          </w:p>
        </w:tc>
        <w:tc>
          <w:tcPr>
            <w:tcW w:w="1123" w:type="dxa"/>
            <w:noWrap/>
            <w:vAlign w:val="bottom"/>
          </w:tcPr>
          <w:p w14:paraId="6CA5CF0F" w14:textId="63481D54" w:rsidR="00D04BAC" w:rsidRPr="00D04BAC" w:rsidRDefault="00D04BAC" w:rsidP="00D04BAC">
            <w:pPr>
              <w:pStyle w:val="Btablefigureunbold"/>
            </w:pPr>
            <w:r w:rsidRPr="00D04BAC">
              <w:t>1,500,582</w:t>
            </w:r>
          </w:p>
        </w:tc>
        <w:tc>
          <w:tcPr>
            <w:tcW w:w="1123" w:type="dxa"/>
            <w:noWrap/>
            <w:vAlign w:val="bottom"/>
          </w:tcPr>
          <w:p w14:paraId="30055641" w14:textId="609A1A19" w:rsidR="00D04BAC" w:rsidRPr="00D04BAC" w:rsidRDefault="00D04BAC" w:rsidP="00D04BAC">
            <w:pPr>
              <w:pStyle w:val="Btablefigureunbold"/>
            </w:pPr>
            <w:r w:rsidRPr="00D04BAC">
              <w:t>1,572,343</w:t>
            </w:r>
          </w:p>
        </w:tc>
      </w:tr>
      <w:tr w:rsidR="00D04BAC" w:rsidRPr="00D06B2F" w14:paraId="3DC151D1" w14:textId="77777777" w:rsidTr="00E85B5F">
        <w:trPr>
          <w:trHeight w:val="227"/>
          <w:jc w:val="center"/>
        </w:trPr>
        <w:tc>
          <w:tcPr>
            <w:tcW w:w="3455" w:type="dxa"/>
            <w:noWrap/>
            <w:vAlign w:val="bottom"/>
            <w:hideMark/>
          </w:tcPr>
          <w:p w14:paraId="1B1B1870" w14:textId="77777777" w:rsidR="00D04BAC" w:rsidRPr="00D06B2F" w:rsidRDefault="00D04BAC" w:rsidP="00D04BAC">
            <w:pPr>
              <w:pStyle w:val="BStabletextunbold"/>
              <w:widowControl w:val="0"/>
            </w:pPr>
            <w:r w:rsidRPr="00D06B2F">
              <w:t>Non-government school grants</w:t>
            </w:r>
          </w:p>
        </w:tc>
        <w:tc>
          <w:tcPr>
            <w:tcW w:w="1122" w:type="dxa"/>
            <w:noWrap/>
            <w:vAlign w:val="bottom"/>
          </w:tcPr>
          <w:p w14:paraId="79853403" w14:textId="12E81138" w:rsidR="00D04BAC" w:rsidRPr="00D04BAC" w:rsidRDefault="00D04BAC" w:rsidP="00D04BAC">
            <w:pPr>
              <w:pStyle w:val="Btablefigureunbold"/>
            </w:pPr>
            <w:r w:rsidRPr="00D04BAC">
              <w:t>251,440</w:t>
            </w:r>
          </w:p>
        </w:tc>
        <w:tc>
          <w:tcPr>
            <w:tcW w:w="1123" w:type="dxa"/>
            <w:noWrap/>
            <w:vAlign w:val="bottom"/>
          </w:tcPr>
          <w:p w14:paraId="06294131" w14:textId="6BE9468A" w:rsidR="00D04BAC" w:rsidRPr="00D04BAC" w:rsidRDefault="00D04BAC" w:rsidP="00D04BAC">
            <w:pPr>
              <w:pStyle w:val="Btablefigureunbold"/>
            </w:pPr>
            <w:r w:rsidRPr="00D04BAC">
              <w:t>260,020</w:t>
            </w:r>
          </w:p>
        </w:tc>
        <w:tc>
          <w:tcPr>
            <w:tcW w:w="1122" w:type="dxa"/>
            <w:noWrap/>
            <w:vAlign w:val="bottom"/>
          </w:tcPr>
          <w:p w14:paraId="77B6B011" w14:textId="6F441AFC" w:rsidR="00D04BAC" w:rsidRPr="00D04BAC" w:rsidRDefault="00D04BAC" w:rsidP="00D04BAC">
            <w:pPr>
              <w:pStyle w:val="Btablefigureunbold"/>
            </w:pPr>
            <w:r w:rsidRPr="00D04BAC">
              <w:t>269,324</w:t>
            </w:r>
          </w:p>
        </w:tc>
        <w:tc>
          <w:tcPr>
            <w:tcW w:w="1123" w:type="dxa"/>
            <w:noWrap/>
            <w:vAlign w:val="bottom"/>
          </w:tcPr>
          <w:p w14:paraId="368D7004" w14:textId="22CC2352" w:rsidR="00D04BAC" w:rsidRPr="00D04BAC" w:rsidRDefault="00D04BAC" w:rsidP="00D04BAC">
            <w:pPr>
              <w:pStyle w:val="Btablefigureunbold"/>
            </w:pPr>
            <w:r w:rsidRPr="00D04BAC">
              <w:t>277,964</w:t>
            </w:r>
          </w:p>
        </w:tc>
        <w:tc>
          <w:tcPr>
            <w:tcW w:w="1123" w:type="dxa"/>
            <w:noWrap/>
            <w:vAlign w:val="bottom"/>
          </w:tcPr>
          <w:p w14:paraId="6B0F1C65" w14:textId="0C73B850" w:rsidR="00D04BAC" w:rsidRPr="00D04BAC" w:rsidRDefault="00D04BAC" w:rsidP="00D04BAC">
            <w:pPr>
              <w:pStyle w:val="Btablefigureunbold"/>
            </w:pPr>
            <w:r w:rsidRPr="00D04BAC">
              <w:t>285,393</w:t>
            </w:r>
          </w:p>
        </w:tc>
      </w:tr>
      <w:tr w:rsidR="00D04BAC" w:rsidRPr="00D06B2F" w14:paraId="17312981" w14:textId="77777777" w:rsidTr="00E85B5F">
        <w:trPr>
          <w:trHeight w:val="227"/>
          <w:jc w:val="center"/>
        </w:trPr>
        <w:tc>
          <w:tcPr>
            <w:tcW w:w="3455" w:type="dxa"/>
            <w:hideMark/>
          </w:tcPr>
          <w:p w14:paraId="3C6C93F8" w14:textId="77777777" w:rsidR="00D04BAC" w:rsidRPr="00D06B2F" w:rsidRDefault="00D04BAC" w:rsidP="00D04BAC">
            <w:pPr>
              <w:pStyle w:val="BStabletextunbold"/>
              <w:widowControl w:val="0"/>
            </w:pPr>
            <w:r w:rsidRPr="00D06B2F">
              <w:t>Other contributions and grants</w:t>
            </w:r>
          </w:p>
        </w:tc>
        <w:tc>
          <w:tcPr>
            <w:tcW w:w="1122" w:type="dxa"/>
            <w:noWrap/>
            <w:vAlign w:val="bottom"/>
          </w:tcPr>
          <w:p w14:paraId="2C757127" w14:textId="4E729F64" w:rsidR="00D04BAC" w:rsidRPr="00D04BAC" w:rsidRDefault="00D04BAC" w:rsidP="00D04BAC">
            <w:pPr>
              <w:pStyle w:val="Btablefigureunbold"/>
            </w:pPr>
            <w:r w:rsidRPr="00D04BAC">
              <w:t>377,045</w:t>
            </w:r>
          </w:p>
        </w:tc>
        <w:tc>
          <w:tcPr>
            <w:tcW w:w="1123" w:type="dxa"/>
            <w:noWrap/>
            <w:vAlign w:val="bottom"/>
          </w:tcPr>
          <w:p w14:paraId="3082B9C3" w14:textId="1E59A05D" w:rsidR="00D04BAC" w:rsidRPr="00D04BAC" w:rsidRDefault="00D04BAC" w:rsidP="00D04BAC">
            <w:pPr>
              <w:pStyle w:val="Btablefigureunbold"/>
            </w:pPr>
            <w:r w:rsidRPr="00D04BAC">
              <w:t>997,762</w:t>
            </w:r>
          </w:p>
        </w:tc>
        <w:tc>
          <w:tcPr>
            <w:tcW w:w="1122" w:type="dxa"/>
            <w:noWrap/>
            <w:vAlign w:val="bottom"/>
          </w:tcPr>
          <w:p w14:paraId="221D4A74" w14:textId="6F69CBE0" w:rsidR="00D04BAC" w:rsidRPr="00D04BAC" w:rsidRDefault="00D04BAC" w:rsidP="00D04BAC">
            <w:pPr>
              <w:pStyle w:val="Btablefigureunbold"/>
            </w:pPr>
            <w:r w:rsidRPr="00D04BAC">
              <w:t>844,504</w:t>
            </w:r>
          </w:p>
        </w:tc>
        <w:tc>
          <w:tcPr>
            <w:tcW w:w="1123" w:type="dxa"/>
            <w:noWrap/>
            <w:vAlign w:val="bottom"/>
          </w:tcPr>
          <w:p w14:paraId="58BE0B19" w14:textId="48BF4424" w:rsidR="00D04BAC" w:rsidRPr="00D04BAC" w:rsidRDefault="00D04BAC" w:rsidP="00D04BAC">
            <w:pPr>
              <w:pStyle w:val="Btablefigureunbold"/>
            </w:pPr>
            <w:r w:rsidRPr="00D04BAC">
              <w:t>873,414</w:t>
            </w:r>
          </w:p>
        </w:tc>
        <w:tc>
          <w:tcPr>
            <w:tcW w:w="1123" w:type="dxa"/>
            <w:noWrap/>
            <w:vAlign w:val="bottom"/>
          </w:tcPr>
          <w:p w14:paraId="0DBC9873" w14:textId="6CA5E4FA" w:rsidR="00D04BAC" w:rsidRPr="00D04BAC" w:rsidRDefault="00D04BAC" w:rsidP="00D04BAC">
            <w:pPr>
              <w:pStyle w:val="Btablefigureunbold"/>
            </w:pPr>
            <w:r w:rsidRPr="00D04BAC">
              <w:t>895,278</w:t>
            </w:r>
          </w:p>
        </w:tc>
      </w:tr>
      <w:tr w:rsidR="00D04BAC" w:rsidRPr="00D06B2F" w14:paraId="2FB22253" w14:textId="77777777" w:rsidTr="00E85B5F">
        <w:trPr>
          <w:trHeight w:val="227"/>
          <w:jc w:val="center"/>
        </w:trPr>
        <w:tc>
          <w:tcPr>
            <w:tcW w:w="3455" w:type="dxa"/>
            <w:noWrap/>
            <w:hideMark/>
          </w:tcPr>
          <w:p w14:paraId="5411F668" w14:textId="77777777" w:rsidR="00D04BAC" w:rsidRPr="00D06B2F" w:rsidRDefault="00D04BAC" w:rsidP="00D04BAC">
            <w:pPr>
              <w:pStyle w:val="BStabletextbold"/>
            </w:pPr>
            <w:r w:rsidRPr="00D06B2F">
              <w:t>Total current grant revenue</w:t>
            </w:r>
          </w:p>
        </w:tc>
        <w:tc>
          <w:tcPr>
            <w:tcW w:w="1122" w:type="dxa"/>
            <w:noWrap/>
            <w:vAlign w:val="bottom"/>
          </w:tcPr>
          <w:p w14:paraId="5026C4A1" w14:textId="334E4B19" w:rsidR="00D04BAC" w:rsidRPr="00D04BAC" w:rsidRDefault="00D04BAC" w:rsidP="00D04BAC">
            <w:pPr>
              <w:pStyle w:val="BTablefigureBold"/>
            </w:pPr>
            <w:r w:rsidRPr="00D04BAC">
              <w:t>2,022,572</w:t>
            </w:r>
          </w:p>
        </w:tc>
        <w:tc>
          <w:tcPr>
            <w:tcW w:w="1123" w:type="dxa"/>
            <w:noWrap/>
            <w:vAlign w:val="bottom"/>
          </w:tcPr>
          <w:p w14:paraId="7A522DF3" w14:textId="5DA3D6B9" w:rsidR="00D04BAC" w:rsidRPr="00D04BAC" w:rsidRDefault="00D04BAC" w:rsidP="00D04BAC">
            <w:pPr>
              <w:pStyle w:val="BTablefigureBold"/>
            </w:pPr>
            <w:r w:rsidRPr="00D04BAC">
              <w:t>2,667,243</w:t>
            </w:r>
          </w:p>
        </w:tc>
        <w:tc>
          <w:tcPr>
            <w:tcW w:w="1122" w:type="dxa"/>
            <w:noWrap/>
            <w:vAlign w:val="bottom"/>
          </w:tcPr>
          <w:p w14:paraId="3DB9BED6" w14:textId="71714C79" w:rsidR="00D04BAC" w:rsidRPr="00D04BAC" w:rsidRDefault="00D04BAC" w:rsidP="00D04BAC">
            <w:pPr>
              <w:pStyle w:val="BTablefigureBold"/>
            </w:pPr>
            <w:r w:rsidRPr="00D04BAC">
              <w:t>2,556,208</w:t>
            </w:r>
          </w:p>
        </w:tc>
        <w:tc>
          <w:tcPr>
            <w:tcW w:w="1123" w:type="dxa"/>
            <w:noWrap/>
            <w:vAlign w:val="bottom"/>
          </w:tcPr>
          <w:p w14:paraId="19DADF74" w14:textId="228FB2EC" w:rsidR="00D04BAC" w:rsidRPr="00D04BAC" w:rsidRDefault="00D04BAC" w:rsidP="00D04BAC">
            <w:pPr>
              <w:pStyle w:val="BTablefigureBold"/>
            </w:pPr>
            <w:r w:rsidRPr="00D04BAC">
              <w:t>2,651,960</w:t>
            </w:r>
          </w:p>
        </w:tc>
        <w:tc>
          <w:tcPr>
            <w:tcW w:w="1123" w:type="dxa"/>
            <w:noWrap/>
            <w:vAlign w:val="bottom"/>
          </w:tcPr>
          <w:p w14:paraId="7CBB1218" w14:textId="7DCFD009" w:rsidR="00D04BAC" w:rsidRPr="00D04BAC" w:rsidRDefault="00D04BAC" w:rsidP="00D04BAC">
            <w:pPr>
              <w:pStyle w:val="BTablefigureBold"/>
            </w:pPr>
            <w:r w:rsidRPr="00D04BAC">
              <w:t>2,753,014</w:t>
            </w:r>
          </w:p>
        </w:tc>
      </w:tr>
      <w:tr w:rsidR="00622D59" w:rsidRPr="00D06B2F" w14:paraId="2FE1C2D7" w14:textId="77777777" w:rsidTr="00E85B5F">
        <w:trPr>
          <w:trHeight w:val="397"/>
          <w:jc w:val="center"/>
        </w:trPr>
        <w:tc>
          <w:tcPr>
            <w:tcW w:w="3455" w:type="dxa"/>
            <w:vAlign w:val="bottom"/>
            <w:hideMark/>
          </w:tcPr>
          <w:p w14:paraId="6904C346" w14:textId="77777777" w:rsidR="00622D59" w:rsidRPr="00D06B2F" w:rsidRDefault="00622D59" w:rsidP="00E85B5F">
            <w:pPr>
              <w:pStyle w:val="BStabletextbold"/>
            </w:pPr>
            <w:r w:rsidRPr="00D06B2F">
              <w:t>Capital grant revenue</w:t>
            </w:r>
          </w:p>
        </w:tc>
        <w:tc>
          <w:tcPr>
            <w:tcW w:w="1122" w:type="dxa"/>
            <w:noWrap/>
          </w:tcPr>
          <w:p w14:paraId="76C4541B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64DB7D6D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2" w:type="dxa"/>
            <w:noWrap/>
          </w:tcPr>
          <w:p w14:paraId="5367B4E9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4C942137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69CB1B43" w14:textId="77777777" w:rsidR="00622D59" w:rsidRPr="00D06B2F" w:rsidRDefault="00622D59" w:rsidP="00E85B5F">
            <w:pPr>
              <w:pStyle w:val="EmptyCell0"/>
            </w:pPr>
          </w:p>
        </w:tc>
      </w:tr>
      <w:tr w:rsidR="00622D59" w:rsidRPr="00D06B2F" w14:paraId="1F0F6D5C" w14:textId="77777777" w:rsidTr="00E85B5F">
        <w:trPr>
          <w:trHeight w:val="227"/>
          <w:jc w:val="center"/>
        </w:trPr>
        <w:tc>
          <w:tcPr>
            <w:tcW w:w="3455" w:type="dxa"/>
            <w:noWrap/>
            <w:hideMark/>
          </w:tcPr>
          <w:p w14:paraId="02FC825C" w14:textId="77777777" w:rsidR="00622D59" w:rsidRPr="00D06B2F" w:rsidRDefault="00622D59" w:rsidP="002C6576">
            <w:pPr>
              <w:pStyle w:val="BStabletextunbold"/>
              <w:widowControl w:val="0"/>
            </w:pPr>
            <w:r w:rsidRPr="00E44279">
              <w:t>Capital grants from the Commonwealth</w:t>
            </w:r>
          </w:p>
        </w:tc>
        <w:tc>
          <w:tcPr>
            <w:tcW w:w="1122" w:type="dxa"/>
            <w:noWrap/>
          </w:tcPr>
          <w:p w14:paraId="2C21A524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21C925E2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2" w:type="dxa"/>
            <w:noWrap/>
          </w:tcPr>
          <w:p w14:paraId="3CBF0460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0717B656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23" w:type="dxa"/>
            <w:noWrap/>
          </w:tcPr>
          <w:p w14:paraId="33BAC474" w14:textId="77777777" w:rsidR="00622D59" w:rsidRPr="00D06B2F" w:rsidRDefault="00622D59" w:rsidP="00E85B5F">
            <w:pPr>
              <w:pStyle w:val="EmptyCell0"/>
            </w:pPr>
          </w:p>
        </w:tc>
      </w:tr>
      <w:tr w:rsidR="00E44279" w:rsidRPr="00D06B2F" w14:paraId="1A6A7DE4" w14:textId="77777777" w:rsidTr="00E85B5F">
        <w:trPr>
          <w:trHeight w:val="227"/>
          <w:jc w:val="center"/>
        </w:trPr>
        <w:tc>
          <w:tcPr>
            <w:tcW w:w="3455" w:type="dxa"/>
            <w:noWrap/>
            <w:hideMark/>
          </w:tcPr>
          <w:p w14:paraId="2DE32662" w14:textId="77777777" w:rsidR="00E44279" w:rsidRPr="00D06B2F" w:rsidRDefault="00E44279" w:rsidP="00E44279">
            <w:pPr>
              <w:pStyle w:val="BStabletextunbold"/>
              <w:widowControl w:val="0"/>
            </w:pPr>
            <w:r w:rsidRPr="00D06B2F">
              <w:t>Other contributions and grants</w:t>
            </w:r>
          </w:p>
        </w:tc>
        <w:tc>
          <w:tcPr>
            <w:tcW w:w="1122" w:type="dxa"/>
            <w:noWrap/>
            <w:vAlign w:val="bottom"/>
          </w:tcPr>
          <w:p w14:paraId="7E444DC5" w14:textId="6ED2585E" w:rsidR="00E44279" w:rsidRPr="00E44279" w:rsidRDefault="00E44279" w:rsidP="00E44279">
            <w:pPr>
              <w:pStyle w:val="Btablefigureunbold"/>
            </w:pPr>
            <w:r w:rsidRPr="00E44279">
              <w:t>484,264</w:t>
            </w:r>
          </w:p>
        </w:tc>
        <w:tc>
          <w:tcPr>
            <w:tcW w:w="1123" w:type="dxa"/>
            <w:noWrap/>
            <w:vAlign w:val="bottom"/>
          </w:tcPr>
          <w:p w14:paraId="1D688C68" w14:textId="1694F1E1" w:rsidR="00E44279" w:rsidRPr="00E44279" w:rsidRDefault="00E44279" w:rsidP="00E44279">
            <w:pPr>
              <w:pStyle w:val="Btablefigureunbold"/>
            </w:pPr>
            <w:r w:rsidRPr="00E44279">
              <w:t>100,308</w:t>
            </w:r>
          </w:p>
        </w:tc>
        <w:tc>
          <w:tcPr>
            <w:tcW w:w="1122" w:type="dxa"/>
            <w:noWrap/>
            <w:vAlign w:val="bottom"/>
          </w:tcPr>
          <w:p w14:paraId="4EDF45C6" w14:textId="6B101595" w:rsidR="00E44279" w:rsidRPr="00E44279" w:rsidRDefault="00E44279" w:rsidP="00E44279">
            <w:pPr>
              <w:pStyle w:val="Btablefigureunbold"/>
            </w:pPr>
            <w:r w:rsidRPr="00E44279">
              <w:t>180,845</w:t>
            </w:r>
          </w:p>
        </w:tc>
        <w:tc>
          <w:tcPr>
            <w:tcW w:w="1123" w:type="dxa"/>
            <w:noWrap/>
            <w:vAlign w:val="bottom"/>
          </w:tcPr>
          <w:p w14:paraId="6684AE85" w14:textId="6318F4F4" w:rsidR="00E44279" w:rsidRPr="00E44279" w:rsidRDefault="00E44279" w:rsidP="00E44279">
            <w:pPr>
              <w:pStyle w:val="Btablefigureunbold"/>
            </w:pPr>
            <w:r w:rsidRPr="00E44279">
              <w:t>213,554</w:t>
            </w:r>
          </w:p>
        </w:tc>
        <w:tc>
          <w:tcPr>
            <w:tcW w:w="1123" w:type="dxa"/>
            <w:noWrap/>
            <w:vAlign w:val="bottom"/>
          </w:tcPr>
          <w:p w14:paraId="0B280C3F" w14:textId="4F7A3059" w:rsidR="00E44279" w:rsidRPr="00E44279" w:rsidRDefault="00E44279" w:rsidP="00E44279">
            <w:pPr>
              <w:pStyle w:val="Btablefigureunbold"/>
            </w:pPr>
            <w:r w:rsidRPr="00E44279">
              <w:t>106,827</w:t>
            </w:r>
          </w:p>
        </w:tc>
      </w:tr>
      <w:tr w:rsidR="00E44279" w:rsidRPr="00D06B2F" w14:paraId="3D484BD2" w14:textId="77777777" w:rsidTr="00E85B5F">
        <w:trPr>
          <w:trHeight w:val="227"/>
          <w:jc w:val="center"/>
        </w:trPr>
        <w:tc>
          <w:tcPr>
            <w:tcW w:w="3455" w:type="dxa"/>
            <w:noWrap/>
            <w:hideMark/>
          </w:tcPr>
          <w:p w14:paraId="026C65BB" w14:textId="77777777" w:rsidR="00E44279" w:rsidRPr="00D06B2F" w:rsidRDefault="00E44279" w:rsidP="00E44279">
            <w:pPr>
              <w:pStyle w:val="BStabletextbold"/>
            </w:pPr>
            <w:r w:rsidRPr="00D06B2F">
              <w:t>Total capital grant revenue</w:t>
            </w:r>
          </w:p>
        </w:tc>
        <w:tc>
          <w:tcPr>
            <w:tcW w:w="1122" w:type="dxa"/>
            <w:noWrap/>
            <w:vAlign w:val="bottom"/>
          </w:tcPr>
          <w:p w14:paraId="13875881" w14:textId="1D9D9BE7" w:rsidR="00E44279" w:rsidRPr="00E44279" w:rsidRDefault="00E44279" w:rsidP="00E44279">
            <w:pPr>
              <w:pStyle w:val="BTablefigureBold"/>
            </w:pPr>
            <w:r w:rsidRPr="00E44279">
              <w:t>484,264</w:t>
            </w:r>
          </w:p>
        </w:tc>
        <w:tc>
          <w:tcPr>
            <w:tcW w:w="1123" w:type="dxa"/>
            <w:noWrap/>
            <w:vAlign w:val="bottom"/>
          </w:tcPr>
          <w:p w14:paraId="4A5B0EBA" w14:textId="4272B107" w:rsidR="00E44279" w:rsidRPr="00E44279" w:rsidRDefault="00E44279" w:rsidP="00E44279">
            <w:pPr>
              <w:pStyle w:val="BTablefigureBold"/>
            </w:pPr>
            <w:r w:rsidRPr="00E44279">
              <w:t>100,308</w:t>
            </w:r>
          </w:p>
        </w:tc>
        <w:tc>
          <w:tcPr>
            <w:tcW w:w="1122" w:type="dxa"/>
            <w:noWrap/>
            <w:vAlign w:val="bottom"/>
          </w:tcPr>
          <w:p w14:paraId="2250D974" w14:textId="44FE37A7" w:rsidR="00E44279" w:rsidRPr="00E44279" w:rsidRDefault="00E44279" w:rsidP="00E44279">
            <w:pPr>
              <w:pStyle w:val="BTablefigureBold"/>
            </w:pPr>
            <w:r w:rsidRPr="00E44279">
              <w:t>180,845</w:t>
            </w:r>
          </w:p>
        </w:tc>
        <w:tc>
          <w:tcPr>
            <w:tcW w:w="1123" w:type="dxa"/>
            <w:noWrap/>
            <w:vAlign w:val="bottom"/>
          </w:tcPr>
          <w:p w14:paraId="12B2EF7D" w14:textId="67A9E0E6" w:rsidR="00E44279" w:rsidRPr="00E44279" w:rsidRDefault="00E44279" w:rsidP="00E44279">
            <w:pPr>
              <w:pStyle w:val="BTablefigureBold"/>
            </w:pPr>
            <w:r w:rsidRPr="00E44279">
              <w:t>213,554</w:t>
            </w:r>
          </w:p>
        </w:tc>
        <w:tc>
          <w:tcPr>
            <w:tcW w:w="1123" w:type="dxa"/>
            <w:noWrap/>
            <w:vAlign w:val="bottom"/>
          </w:tcPr>
          <w:p w14:paraId="759A58A9" w14:textId="7B25D295" w:rsidR="00E44279" w:rsidRPr="00E44279" w:rsidRDefault="00E44279" w:rsidP="00E44279">
            <w:pPr>
              <w:pStyle w:val="BTablefigureBold"/>
            </w:pPr>
            <w:r w:rsidRPr="00E44279">
              <w:t>106,827</w:t>
            </w:r>
          </w:p>
        </w:tc>
      </w:tr>
      <w:tr w:rsidR="00E44279" w:rsidRPr="00E44279" w14:paraId="0123DFAC" w14:textId="77777777" w:rsidTr="00E85B5F">
        <w:trPr>
          <w:trHeight w:val="227"/>
          <w:jc w:val="center"/>
        </w:trPr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C374EA" w14:textId="77777777" w:rsidR="00E44279" w:rsidRPr="002C6576" w:rsidRDefault="00E44279" w:rsidP="00E44279">
            <w:pPr>
              <w:pStyle w:val="BStabletextbold"/>
              <w:rPr>
                <w:color w:val="472D8C"/>
              </w:rPr>
            </w:pPr>
            <w:r w:rsidRPr="002C6576">
              <w:rPr>
                <w:color w:val="472D8C"/>
              </w:rPr>
              <w:t>Total grant revenue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692E18" w14:textId="73C579EC" w:rsidR="00E44279" w:rsidRPr="002C6576" w:rsidRDefault="00E44279" w:rsidP="00E44279">
            <w:pPr>
              <w:pStyle w:val="BStabletextbold"/>
              <w:jc w:val="right"/>
              <w:rPr>
                <w:color w:val="472D8C"/>
              </w:rPr>
            </w:pPr>
            <w:r w:rsidRPr="00E44279">
              <w:rPr>
                <w:color w:val="472D8C"/>
              </w:rPr>
              <w:t>2,506,835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1A1692" w14:textId="79E33E7A" w:rsidR="00E44279" w:rsidRPr="002C6576" w:rsidRDefault="00E44279" w:rsidP="00E44279">
            <w:pPr>
              <w:pStyle w:val="BStabletextbold"/>
              <w:jc w:val="right"/>
              <w:rPr>
                <w:color w:val="472D8C"/>
              </w:rPr>
            </w:pPr>
            <w:r w:rsidRPr="00E44279">
              <w:rPr>
                <w:color w:val="472D8C"/>
              </w:rPr>
              <w:t>2,767,551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E0E6A9" w14:textId="1DE0D651" w:rsidR="00E44279" w:rsidRPr="002C6576" w:rsidRDefault="00E44279" w:rsidP="00E44279">
            <w:pPr>
              <w:pStyle w:val="BStabletextbold"/>
              <w:jc w:val="right"/>
              <w:rPr>
                <w:color w:val="472D8C"/>
              </w:rPr>
            </w:pPr>
            <w:r w:rsidRPr="00E44279">
              <w:rPr>
                <w:color w:val="472D8C"/>
              </w:rPr>
              <w:t>2,737,053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FDB28A" w14:textId="558AAEFA" w:rsidR="00E44279" w:rsidRPr="002C6576" w:rsidRDefault="00E44279" w:rsidP="00E44279">
            <w:pPr>
              <w:pStyle w:val="BStabletextbold"/>
              <w:jc w:val="right"/>
              <w:rPr>
                <w:color w:val="472D8C"/>
              </w:rPr>
            </w:pPr>
            <w:r w:rsidRPr="00E44279">
              <w:rPr>
                <w:color w:val="472D8C"/>
              </w:rPr>
              <w:t>2,865,514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B74D78" w14:textId="44678696" w:rsidR="00E44279" w:rsidRPr="002C6576" w:rsidRDefault="00E44279" w:rsidP="00E44279">
            <w:pPr>
              <w:pStyle w:val="BStabletextbold"/>
              <w:jc w:val="right"/>
              <w:rPr>
                <w:color w:val="472D8C"/>
              </w:rPr>
            </w:pPr>
            <w:r w:rsidRPr="00E44279">
              <w:rPr>
                <w:color w:val="472D8C"/>
              </w:rPr>
              <w:t>2,859,841</w:t>
            </w:r>
          </w:p>
        </w:tc>
      </w:tr>
    </w:tbl>
    <w:p w14:paraId="371753C8" w14:textId="77777777" w:rsidR="002C6576" w:rsidRDefault="002C6576" w:rsidP="002C6576">
      <w:pPr>
        <w:pStyle w:val="BNoteBold"/>
        <w:keepNext w:val="0"/>
        <w:widowControl w:val="0"/>
      </w:pPr>
      <w:bookmarkStart w:id="6" w:name="_Toc63586728"/>
      <w:r w:rsidRPr="00D06B2F">
        <w:t>Note:</w:t>
      </w:r>
    </w:p>
    <w:p w14:paraId="14F5F35B" w14:textId="77777777" w:rsidR="002C6576" w:rsidRPr="00D06B2F" w:rsidRDefault="002C6576" w:rsidP="002C6576">
      <w:pPr>
        <w:pStyle w:val="BNotelist"/>
        <w:keepNext w:val="0"/>
        <w:widowControl w:val="0"/>
        <w:numPr>
          <w:ilvl w:val="0"/>
          <w:numId w:val="0"/>
        </w:numPr>
        <w:ind w:left="360" w:hanging="360"/>
      </w:pPr>
      <w:r>
        <w:t>N</w:t>
      </w:r>
      <w:r w:rsidRPr="00D06B2F">
        <w:t>umbers may not add due to rounding.</w:t>
      </w:r>
    </w:p>
    <w:p w14:paraId="52AA6D26" w14:textId="77777777" w:rsidR="002C6576" w:rsidRDefault="002C6576">
      <w:pPr>
        <w:rPr>
          <w:b/>
          <w:iCs/>
          <w:color w:val="472D8C"/>
          <w:szCs w:val="18"/>
        </w:rPr>
      </w:pPr>
      <w:r>
        <w:rPr>
          <w:b/>
          <w:iCs/>
          <w:color w:val="472D8C"/>
          <w:szCs w:val="18"/>
        </w:rPr>
        <w:br w:type="page"/>
      </w:r>
    </w:p>
    <w:p w14:paraId="7ABBB7FB" w14:textId="607FEB0E" w:rsidR="002C6576" w:rsidRPr="002C6576" w:rsidRDefault="002C6576" w:rsidP="00622D59">
      <w:pPr>
        <w:rPr>
          <w:b/>
          <w:iCs/>
          <w:color w:val="472D8C"/>
          <w:szCs w:val="18"/>
        </w:rPr>
      </w:pPr>
      <w:r w:rsidRPr="002C6576">
        <w:rPr>
          <w:b/>
          <w:iCs/>
          <w:color w:val="472D8C"/>
          <w:szCs w:val="18"/>
        </w:rPr>
        <w:lastRenderedPageBreak/>
        <w:t>Table 4.2.</w:t>
      </w:r>
      <w:r w:rsidRPr="002C6576">
        <w:rPr>
          <w:b/>
          <w:iCs/>
          <w:color w:val="472D8C"/>
          <w:szCs w:val="18"/>
        </w:rPr>
        <w:fldChar w:fldCharType="begin"/>
      </w:r>
      <w:r w:rsidRPr="002C6576">
        <w:rPr>
          <w:b/>
          <w:iCs/>
          <w:color w:val="472D8C"/>
          <w:szCs w:val="18"/>
        </w:rPr>
        <w:instrText xml:space="preserve"> SEQ Table \* ARABIC \s 2 </w:instrText>
      </w:r>
      <w:r w:rsidRPr="002C6576">
        <w:rPr>
          <w:b/>
          <w:iCs/>
          <w:color w:val="472D8C"/>
          <w:szCs w:val="18"/>
        </w:rPr>
        <w:fldChar w:fldCharType="separate"/>
      </w:r>
      <w:r w:rsidR="00241F98">
        <w:rPr>
          <w:b/>
          <w:iCs/>
          <w:noProof/>
          <w:color w:val="472D8C"/>
          <w:szCs w:val="18"/>
        </w:rPr>
        <w:t>3</w:t>
      </w:r>
      <w:r w:rsidRPr="002C6576">
        <w:rPr>
          <w:b/>
          <w:iCs/>
          <w:color w:val="472D8C"/>
          <w:szCs w:val="18"/>
        </w:rPr>
        <w:fldChar w:fldCharType="end"/>
      </w:r>
      <w:r w:rsidRPr="002C6576">
        <w:rPr>
          <w:b/>
          <w:iCs/>
          <w:color w:val="472D8C"/>
          <w:szCs w:val="18"/>
        </w:rPr>
        <w:t xml:space="preserve">: General Government Sector grant </w:t>
      </w:r>
      <w:r w:rsidR="00F419AA">
        <w:rPr>
          <w:b/>
          <w:iCs/>
          <w:color w:val="472D8C"/>
          <w:szCs w:val="18"/>
        </w:rPr>
        <w:t>expense</w:t>
      </w:r>
    </w:p>
    <w:bookmarkEnd w:id="6"/>
    <w:tbl>
      <w:tblPr>
        <w:tblW w:w="9029" w:type="dxa"/>
        <w:jc w:val="center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473"/>
        <w:gridCol w:w="1020"/>
        <w:gridCol w:w="1134"/>
        <w:gridCol w:w="1134"/>
        <w:gridCol w:w="1134"/>
        <w:gridCol w:w="1134"/>
      </w:tblGrid>
      <w:tr w:rsidR="00510B7A" w:rsidRPr="00C06128" w14:paraId="266206AD" w14:textId="77777777" w:rsidTr="00E85B5F">
        <w:trPr>
          <w:trHeight w:val="227"/>
          <w:jc w:val="center"/>
        </w:trPr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hideMark/>
          </w:tcPr>
          <w:p w14:paraId="6645ABD9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19DE8A43" w14:textId="77777777" w:rsidR="00510B7A" w:rsidRPr="00C06128" w:rsidRDefault="00510B7A" w:rsidP="00510B7A">
            <w:pPr>
              <w:pStyle w:val="BTablefigureBold"/>
              <w:widowControl w:val="0"/>
              <w:ind w:left="39" w:hanging="39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2020-21 Interim Outcome</w:t>
            </w:r>
          </w:p>
          <w:p w14:paraId="096AEB6F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65D6B28D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2021-22 Budget</w:t>
            </w:r>
          </w:p>
          <w:p w14:paraId="788CB205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  <w:p w14:paraId="4896721C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5CE5598C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2022-23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65A93ADB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3488757D" w14:textId="2843CC16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30DBA288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2023-24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74F70655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3E67C666" w14:textId="43BADD4B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0E37655B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2024-25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7E37FFBD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4823F45A" w14:textId="455AF1E4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</w:tr>
      <w:tr w:rsidR="00622D59" w:rsidRPr="00D06B2F" w14:paraId="0B5019A1" w14:textId="77777777" w:rsidTr="00E85B5F">
        <w:trPr>
          <w:trHeight w:val="230"/>
          <w:jc w:val="center"/>
        </w:trPr>
        <w:tc>
          <w:tcPr>
            <w:tcW w:w="34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FB6B30" w14:textId="77777777" w:rsidR="00622D59" w:rsidRPr="00D06B2F" w:rsidRDefault="00622D59" w:rsidP="00241F98">
            <w:pPr>
              <w:pStyle w:val="BStabletextbold"/>
            </w:pPr>
            <w:r w:rsidRPr="00D06B2F">
              <w:t>Current grant expense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4BF2AB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A9690E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301D3F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DEC797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9BAD31" w14:textId="77777777" w:rsidR="00622D59" w:rsidRPr="00D06B2F" w:rsidRDefault="00622D59" w:rsidP="00E85B5F">
            <w:pPr>
              <w:pStyle w:val="EmptyCell0"/>
            </w:pPr>
            <w:r w:rsidRPr="00D06B2F">
              <w:t xml:space="preserve"> </w:t>
            </w:r>
          </w:p>
        </w:tc>
      </w:tr>
      <w:tr w:rsidR="005420E5" w:rsidRPr="00D06B2F" w14:paraId="3508C17B" w14:textId="77777777" w:rsidTr="00E85B5F">
        <w:trPr>
          <w:trHeight w:val="230"/>
          <w:jc w:val="center"/>
        </w:trPr>
        <w:tc>
          <w:tcPr>
            <w:tcW w:w="3473" w:type="dxa"/>
            <w:noWrap/>
            <w:hideMark/>
          </w:tcPr>
          <w:p w14:paraId="1AF3ED63" w14:textId="77777777" w:rsidR="005420E5" w:rsidRPr="00D06B2F" w:rsidRDefault="005420E5" w:rsidP="005420E5">
            <w:pPr>
              <w:pStyle w:val="BStabletextunbold"/>
              <w:widowControl w:val="0"/>
            </w:pPr>
            <w:r w:rsidRPr="00D06B2F">
              <w:t>Private and not-for-profit sector</w:t>
            </w:r>
          </w:p>
        </w:tc>
        <w:tc>
          <w:tcPr>
            <w:tcW w:w="1020" w:type="dxa"/>
            <w:noWrap/>
            <w:vAlign w:val="bottom"/>
          </w:tcPr>
          <w:p w14:paraId="1AE6B5C6" w14:textId="07BB45E2" w:rsidR="005420E5" w:rsidRPr="005420E5" w:rsidRDefault="005420E5" w:rsidP="005420E5">
            <w:pPr>
              <w:pStyle w:val="Btablefigureunbold"/>
            </w:pPr>
            <w:r w:rsidRPr="005420E5">
              <w:t>609,139</w:t>
            </w:r>
          </w:p>
        </w:tc>
        <w:tc>
          <w:tcPr>
            <w:tcW w:w="1134" w:type="dxa"/>
            <w:noWrap/>
            <w:vAlign w:val="bottom"/>
          </w:tcPr>
          <w:p w14:paraId="1FD8395C" w14:textId="3674A679" w:rsidR="005420E5" w:rsidRPr="005420E5" w:rsidRDefault="005420E5" w:rsidP="005420E5">
            <w:pPr>
              <w:pStyle w:val="Btablefigureunbold"/>
            </w:pPr>
            <w:r w:rsidRPr="005420E5">
              <w:t>882,132</w:t>
            </w:r>
          </w:p>
        </w:tc>
        <w:tc>
          <w:tcPr>
            <w:tcW w:w="1134" w:type="dxa"/>
            <w:noWrap/>
            <w:vAlign w:val="bottom"/>
          </w:tcPr>
          <w:p w14:paraId="451D3C63" w14:textId="342352B7" w:rsidR="005420E5" w:rsidRPr="005420E5" w:rsidRDefault="005420E5" w:rsidP="005420E5">
            <w:pPr>
              <w:pStyle w:val="Btablefigureunbold"/>
            </w:pPr>
            <w:r w:rsidRPr="005420E5">
              <w:t>544,755</w:t>
            </w:r>
          </w:p>
        </w:tc>
        <w:tc>
          <w:tcPr>
            <w:tcW w:w="1134" w:type="dxa"/>
            <w:noWrap/>
            <w:vAlign w:val="bottom"/>
          </w:tcPr>
          <w:p w14:paraId="0DA28420" w14:textId="4A28F964" w:rsidR="005420E5" w:rsidRPr="005420E5" w:rsidRDefault="005420E5" w:rsidP="005420E5">
            <w:pPr>
              <w:pStyle w:val="Btablefigureunbold"/>
            </w:pPr>
            <w:r w:rsidRPr="005420E5">
              <w:t>532,766</w:t>
            </w:r>
          </w:p>
        </w:tc>
        <w:tc>
          <w:tcPr>
            <w:tcW w:w="1134" w:type="dxa"/>
            <w:noWrap/>
            <w:vAlign w:val="bottom"/>
          </w:tcPr>
          <w:p w14:paraId="2EB37127" w14:textId="20F45309" w:rsidR="005420E5" w:rsidRPr="005420E5" w:rsidRDefault="005420E5" w:rsidP="005420E5">
            <w:pPr>
              <w:pStyle w:val="Btablefigureunbold"/>
            </w:pPr>
            <w:r w:rsidRPr="005420E5">
              <w:t>550,975</w:t>
            </w:r>
          </w:p>
        </w:tc>
      </w:tr>
      <w:tr w:rsidR="005420E5" w:rsidRPr="00D06B2F" w14:paraId="669EC108" w14:textId="77777777" w:rsidTr="00E85B5F">
        <w:trPr>
          <w:trHeight w:val="230"/>
          <w:jc w:val="center"/>
        </w:trPr>
        <w:tc>
          <w:tcPr>
            <w:tcW w:w="3473" w:type="dxa"/>
            <w:noWrap/>
            <w:hideMark/>
          </w:tcPr>
          <w:p w14:paraId="2BF35D22" w14:textId="77777777" w:rsidR="005420E5" w:rsidRPr="00D06B2F" w:rsidRDefault="005420E5" w:rsidP="005420E5">
            <w:pPr>
              <w:pStyle w:val="BStabletextunbold"/>
              <w:widowControl w:val="0"/>
            </w:pPr>
            <w:r w:rsidRPr="00D06B2F">
              <w:t>Grants to other sectors of government</w:t>
            </w:r>
          </w:p>
        </w:tc>
        <w:tc>
          <w:tcPr>
            <w:tcW w:w="1020" w:type="dxa"/>
            <w:noWrap/>
            <w:vAlign w:val="bottom"/>
          </w:tcPr>
          <w:p w14:paraId="3248A5D6" w14:textId="582254B6" w:rsidR="005420E5" w:rsidRPr="005420E5" w:rsidRDefault="005420E5" w:rsidP="005420E5">
            <w:pPr>
              <w:pStyle w:val="Btablefigureunbold"/>
            </w:pPr>
            <w:r w:rsidRPr="005420E5">
              <w:t>698,985</w:t>
            </w:r>
          </w:p>
        </w:tc>
        <w:tc>
          <w:tcPr>
            <w:tcW w:w="1134" w:type="dxa"/>
            <w:noWrap/>
            <w:vAlign w:val="bottom"/>
          </w:tcPr>
          <w:p w14:paraId="280EDD55" w14:textId="3818BF28" w:rsidR="005420E5" w:rsidRPr="005420E5" w:rsidRDefault="005420E5" w:rsidP="005420E5">
            <w:pPr>
              <w:pStyle w:val="Btablefigureunbold"/>
            </w:pPr>
            <w:r w:rsidRPr="005420E5">
              <w:t>830,798</w:t>
            </w:r>
          </w:p>
        </w:tc>
        <w:tc>
          <w:tcPr>
            <w:tcW w:w="1134" w:type="dxa"/>
            <w:noWrap/>
            <w:vAlign w:val="bottom"/>
          </w:tcPr>
          <w:p w14:paraId="5D4DD082" w14:textId="286A30BB" w:rsidR="005420E5" w:rsidRPr="005420E5" w:rsidRDefault="005420E5" w:rsidP="005420E5">
            <w:pPr>
              <w:pStyle w:val="Btablefigureunbold"/>
            </w:pPr>
            <w:r w:rsidRPr="005420E5">
              <w:t>825,066</w:t>
            </w:r>
          </w:p>
        </w:tc>
        <w:tc>
          <w:tcPr>
            <w:tcW w:w="1134" w:type="dxa"/>
            <w:noWrap/>
            <w:vAlign w:val="bottom"/>
          </w:tcPr>
          <w:p w14:paraId="0D44E1C6" w14:textId="0CDC4F8D" w:rsidR="005420E5" w:rsidRPr="005420E5" w:rsidRDefault="005420E5" w:rsidP="005420E5">
            <w:pPr>
              <w:pStyle w:val="Btablefigureunbold"/>
            </w:pPr>
            <w:r w:rsidRPr="005420E5">
              <w:t>832,764</w:t>
            </w:r>
          </w:p>
        </w:tc>
        <w:tc>
          <w:tcPr>
            <w:tcW w:w="1134" w:type="dxa"/>
            <w:noWrap/>
            <w:vAlign w:val="bottom"/>
          </w:tcPr>
          <w:p w14:paraId="2696148A" w14:textId="7AE490FC" w:rsidR="005420E5" w:rsidRPr="005420E5" w:rsidRDefault="005420E5" w:rsidP="005420E5">
            <w:pPr>
              <w:pStyle w:val="Btablefigureunbold"/>
            </w:pPr>
            <w:r w:rsidRPr="005420E5">
              <w:t>847,817</w:t>
            </w:r>
          </w:p>
        </w:tc>
      </w:tr>
      <w:tr w:rsidR="005420E5" w:rsidRPr="00D06B2F" w14:paraId="5B18F86D" w14:textId="77777777" w:rsidTr="00E85B5F">
        <w:trPr>
          <w:trHeight w:val="230"/>
          <w:jc w:val="center"/>
        </w:trPr>
        <w:tc>
          <w:tcPr>
            <w:tcW w:w="3473" w:type="dxa"/>
            <w:hideMark/>
          </w:tcPr>
          <w:p w14:paraId="73603402" w14:textId="77777777" w:rsidR="005420E5" w:rsidRPr="00D06B2F" w:rsidRDefault="005420E5" w:rsidP="005420E5">
            <w:pPr>
              <w:pStyle w:val="BStabletextbold"/>
            </w:pPr>
            <w:r w:rsidRPr="00D06B2F">
              <w:t>Total current grant expense</w:t>
            </w:r>
          </w:p>
        </w:tc>
        <w:tc>
          <w:tcPr>
            <w:tcW w:w="1020" w:type="dxa"/>
            <w:noWrap/>
            <w:vAlign w:val="bottom"/>
          </w:tcPr>
          <w:p w14:paraId="4CB82457" w14:textId="2D9B1FAA" w:rsidR="005420E5" w:rsidRPr="005420E5" w:rsidRDefault="005420E5" w:rsidP="005420E5">
            <w:pPr>
              <w:pStyle w:val="BTablefigureBold"/>
            </w:pPr>
            <w:r w:rsidRPr="005420E5">
              <w:t>1,308,124</w:t>
            </w:r>
          </w:p>
        </w:tc>
        <w:tc>
          <w:tcPr>
            <w:tcW w:w="1134" w:type="dxa"/>
            <w:noWrap/>
            <w:vAlign w:val="bottom"/>
          </w:tcPr>
          <w:p w14:paraId="4F5701EF" w14:textId="331A8A03" w:rsidR="005420E5" w:rsidRPr="005420E5" w:rsidRDefault="005420E5" w:rsidP="005420E5">
            <w:pPr>
              <w:pStyle w:val="BTablefigureBold"/>
            </w:pPr>
            <w:r w:rsidRPr="005420E5">
              <w:t>1,712,930</w:t>
            </w:r>
          </w:p>
        </w:tc>
        <w:tc>
          <w:tcPr>
            <w:tcW w:w="1134" w:type="dxa"/>
            <w:noWrap/>
            <w:vAlign w:val="bottom"/>
          </w:tcPr>
          <w:p w14:paraId="57F20FFB" w14:textId="1C2D52FC" w:rsidR="005420E5" w:rsidRPr="005420E5" w:rsidRDefault="005420E5" w:rsidP="005420E5">
            <w:pPr>
              <w:pStyle w:val="BTablefigureBold"/>
            </w:pPr>
            <w:r w:rsidRPr="005420E5">
              <w:t>1,369,821</w:t>
            </w:r>
          </w:p>
        </w:tc>
        <w:tc>
          <w:tcPr>
            <w:tcW w:w="1134" w:type="dxa"/>
            <w:noWrap/>
            <w:vAlign w:val="bottom"/>
          </w:tcPr>
          <w:p w14:paraId="7C5BE812" w14:textId="11D54260" w:rsidR="005420E5" w:rsidRPr="005420E5" w:rsidRDefault="005420E5" w:rsidP="005420E5">
            <w:pPr>
              <w:pStyle w:val="BTablefigureBold"/>
            </w:pPr>
            <w:r w:rsidRPr="005420E5">
              <w:t>1,365,530</w:t>
            </w:r>
          </w:p>
        </w:tc>
        <w:tc>
          <w:tcPr>
            <w:tcW w:w="1134" w:type="dxa"/>
            <w:noWrap/>
            <w:vAlign w:val="bottom"/>
          </w:tcPr>
          <w:p w14:paraId="6CE2FD36" w14:textId="3D601286" w:rsidR="005420E5" w:rsidRPr="005420E5" w:rsidRDefault="005420E5" w:rsidP="005420E5">
            <w:pPr>
              <w:pStyle w:val="BTablefigureBold"/>
            </w:pPr>
            <w:r w:rsidRPr="005420E5">
              <w:t>1,398,792</w:t>
            </w:r>
          </w:p>
        </w:tc>
      </w:tr>
      <w:tr w:rsidR="00622D59" w:rsidRPr="00D06B2F" w14:paraId="2DEC5A72" w14:textId="77777777" w:rsidTr="00E85B5F">
        <w:trPr>
          <w:trHeight w:val="397"/>
          <w:jc w:val="center"/>
        </w:trPr>
        <w:tc>
          <w:tcPr>
            <w:tcW w:w="3473" w:type="dxa"/>
            <w:noWrap/>
            <w:vAlign w:val="bottom"/>
            <w:hideMark/>
          </w:tcPr>
          <w:p w14:paraId="2AE29C10" w14:textId="77777777" w:rsidR="00622D59" w:rsidRPr="00D06B2F" w:rsidRDefault="00622D59" w:rsidP="00E85B5F">
            <w:pPr>
              <w:pStyle w:val="BStabletextbold"/>
            </w:pPr>
            <w:r w:rsidRPr="00D06B2F">
              <w:t>Capital grant expense</w:t>
            </w:r>
          </w:p>
        </w:tc>
        <w:tc>
          <w:tcPr>
            <w:tcW w:w="1020" w:type="dxa"/>
            <w:noWrap/>
          </w:tcPr>
          <w:p w14:paraId="5289DBC4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34" w:type="dxa"/>
            <w:noWrap/>
          </w:tcPr>
          <w:p w14:paraId="0DC0D2C3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34" w:type="dxa"/>
            <w:noWrap/>
          </w:tcPr>
          <w:p w14:paraId="39622D2D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34" w:type="dxa"/>
            <w:noWrap/>
          </w:tcPr>
          <w:p w14:paraId="066BE2E1" w14:textId="77777777" w:rsidR="00622D59" w:rsidRPr="00D06B2F" w:rsidRDefault="00622D59" w:rsidP="00E85B5F">
            <w:pPr>
              <w:pStyle w:val="EmptyCell0"/>
            </w:pPr>
          </w:p>
        </w:tc>
        <w:tc>
          <w:tcPr>
            <w:tcW w:w="1134" w:type="dxa"/>
            <w:noWrap/>
          </w:tcPr>
          <w:p w14:paraId="73EB88CF" w14:textId="77777777" w:rsidR="00622D59" w:rsidRPr="00D06B2F" w:rsidRDefault="00622D59" w:rsidP="00E85B5F">
            <w:pPr>
              <w:pStyle w:val="EmptyCell0"/>
            </w:pPr>
          </w:p>
        </w:tc>
      </w:tr>
      <w:tr w:rsidR="005420E5" w:rsidRPr="00D06B2F" w14:paraId="0E438A9F" w14:textId="77777777" w:rsidTr="00E85B5F">
        <w:trPr>
          <w:trHeight w:val="230"/>
          <w:jc w:val="center"/>
        </w:trPr>
        <w:tc>
          <w:tcPr>
            <w:tcW w:w="3473" w:type="dxa"/>
            <w:hideMark/>
          </w:tcPr>
          <w:p w14:paraId="5F569AF5" w14:textId="77777777" w:rsidR="005420E5" w:rsidRPr="00D06B2F" w:rsidRDefault="005420E5" w:rsidP="005420E5">
            <w:pPr>
              <w:pStyle w:val="BStabletextunbold"/>
              <w:widowControl w:val="0"/>
            </w:pPr>
            <w:r w:rsidRPr="00D06B2F">
              <w:t>Private and not-for-profit sector</w:t>
            </w:r>
          </w:p>
        </w:tc>
        <w:tc>
          <w:tcPr>
            <w:tcW w:w="1020" w:type="dxa"/>
            <w:noWrap/>
            <w:vAlign w:val="bottom"/>
          </w:tcPr>
          <w:p w14:paraId="18839727" w14:textId="6CBE4850" w:rsidR="005420E5" w:rsidRPr="005420E5" w:rsidRDefault="005420E5" w:rsidP="005420E5">
            <w:pPr>
              <w:pStyle w:val="Btablefigureunbold"/>
            </w:pPr>
            <w:r w:rsidRPr="005420E5">
              <w:t>17,683</w:t>
            </w:r>
          </w:p>
        </w:tc>
        <w:tc>
          <w:tcPr>
            <w:tcW w:w="1134" w:type="dxa"/>
            <w:noWrap/>
            <w:vAlign w:val="bottom"/>
          </w:tcPr>
          <w:p w14:paraId="0B4A6719" w14:textId="5AE919F3" w:rsidR="005420E5" w:rsidRPr="005420E5" w:rsidRDefault="005420E5" w:rsidP="005420E5">
            <w:pPr>
              <w:pStyle w:val="Btablefigureunbold"/>
            </w:pPr>
            <w:r w:rsidRPr="005420E5">
              <w:t>91,502</w:t>
            </w:r>
          </w:p>
        </w:tc>
        <w:tc>
          <w:tcPr>
            <w:tcW w:w="1134" w:type="dxa"/>
            <w:noWrap/>
            <w:vAlign w:val="bottom"/>
          </w:tcPr>
          <w:p w14:paraId="4061D8D6" w14:textId="3B9566E7" w:rsidR="005420E5" w:rsidRPr="005420E5" w:rsidRDefault="005420E5" w:rsidP="005420E5">
            <w:pPr>
              <w:pStyle w:val="Btablefigureunbold"/>
            </w:pPr>
            <w:r w:rsidRPr="005420E5">
              <w:t>15,125</w:t>
            </w:r>
          </w:p>
        </w:tc>
        <w:tc>
          <w:tcPr>
            <w:tcW w:w="1134" w:type="dxa"/>
            <w:noWrap/>
            <w:vAlign w:val="bottom"/>
          </w:tcPr>
          <w:p w14:paraId="04C870C6" w14:textId="6D998DC6" w:rsidR="005420E5" w:rsidRPr="005420E5" w:rsidRDefault="005420E5" w:rsidP="005420E5">
            <w:pPr>
              <w:pStyle w:val="Btablefigureunbold"/>
            </w:pPr>
            <w:r w:rsidRPr="005420E5">
              <w:t>5,978</w:t>
            </w:r>
          </w:p>
        </w:tc>
        <w:tc>
          <w:tcPr>
            <w:tcW w:w="1134" w:type="dxa"/>
            <w:noWrap/>
            <w:vAlign w:val="bottom"/>
          </w:tcPr>
          <w:p w14:paraId="189B060B" w14:textId="36E0C750" w:rsidR="005420E5" w:rsidRPr="005420E5" w:rsidRDefault="005420E5" w:rsidP="005420E5">
            <w:pPr>
              <w:pStyle w:val="Btablefigureunbold"/>
            </w:pPr>
            <w:r w:rsidRPr="005420E5">
              <w:t>5,002</w:t>
            </w:r>
          </w:p>
        </w:tc>
      </w:tr>
      <w:tr w:rsidR="005420E5" w:rsidRPr="00D06B2F" w14:paraId="50F3A082" w14:textId="77777777" w:rsidTr="00E85B5F">
        <w:trPr>
          <w:trHeight w:val="230"/>
          <w:jc w:val="center"/>
        </w:trPr>
        <w:tc>
          <w:tcPr>
            <w:tcW w:w="3473" w:type="dxa"/>
            <w:noWrap/>
            <w:hideMark/>
          </w:tcPr>
          <w:p w14:paraId="5029B932" w14:textId="77777777" w:rsidR="005420E5" w:rsidRPr="00D06B2F" w:rsidRDefault="005420E5" w:rsidP="005420E5">
            <w:pPr>
              <w:pStyle w:val="BStabletextunbold"/>
              <w:widowControl w:val="0"/>
            </w:pPr>
            <w:r w:rsidRPr="00D06B2F">
              <w:t>Grants to other sectors of government</w:t>
            </w:r>
          </w:p>
        </w:tc>
        <w:tc>
          <w:tcPr>
            <w:tcW w:w="1020" w:type="dxa"/>
            <w:noWrap/>
            <w:vAlign w:val="bottom"/>
          </w:tcPr>
          <w:p w14:paraId="6BB29F49" w14:textId="684B0E91" w:rsidR="005420E5" w:rsidRPr="005420E5" w:rsidRDefault="005420E5" w:rsidP="005420E5">
            <w:pPr>
              <w:pStyle w:val="Btablefigureunbold"/>
            </w:pPr>
            <w:r w:rsidRPr="005420E5">
              <w:t>135,718</w:t>
            </w:r>
          </w:p>
        </w:tc>
        <w:tc>
          <w:tcPr>
            <w:tcW w:w="1134" w:type="dxa"/>
            <w:noWrap/>
            <w:vAlign w:val="bottom"/>
          </w:tcPr>
          <w:p w14:paraId="3E95917B" w14:textId="227ACDF5" w:rsidR="005420E5" w:rsidRPr="005420E5" w:rsidRDefault="005420E5" w:rsidP="005420E5">
            <w:pPr>
              <w:pStyle w:val="Btablefigureunbold"/>
            </w:pPr>
            <w:r w:rsidRPr="005420E5">
              <w:t>54,586</w:t>
            </w:r>
          </w:p>
        </w:tc>
        <w:tc>
          <w:tcPr>
            <w:tcW w:w="1134" w:type="dxa"/>
            <w:noWrap/>
            <w:vAlign w:val="bottom"/>
          </w:tcPr>
          <w:p w14:paraId="0AFAED22" w14:textId="5C3BFE74" w:rsidR="005420E5" w:rsidRPr="005420E5" w:rsidRDefault="005420E5" w:rsidP="005420E5">
            <w:pPr>
              <w:pStyle w:val="Btablefigureunbold"/>
            </w:pPr>
            <w:r w:rsidRPr="005420E5">
              <w:t>52,071</w:t>
            </w:r>
          </w:p>
        </w:tc>
        <w:tc>
          <w:tcPr>
            <w:tcW w:w="1134" w:type="dxa"/>
            <w:noWrap/>
            <w:vAlign w:val="bottom"/>
          </w:tcPr>
          <w:p w14:paraId="5767F5D6" w14:textId="049D88CD" w:rsidR="005420E5" w:rsidRPr="005420E5" w:rsidRDefault="005420E5" w:rsidP="005420E5">
            <w:pPr>
              <w:pStyle w:val="Btablefigureunbold"/>
            </w:pPr>
            <w:r w:rsidRPr="005420E5">
              <w:t>21,329</w:t>
            </w:r>
          </w:p>
        </w:tc>
        <w:tc>
          <w:tcPr>
            <w:tcW w:w="1134" w:type="dxa"/>
            <w:noWrap/>
            <w:vAlign w:val="bottom"/>
          </w:tcPr>
          <w:p w14:paraId="4A4EED55" w14:textId="2A95E017" w:rsidR="005420E5" w:rsidRPr="005420E5" w:rsidRDefault="005420E5" w:rsidP="005420E5">
            <w:pPr>
              <w:pStyle w:val="Btablefigureunbold"/>
            </w:pPr>
            <w:r w:rsidRPr="005420E5">
              <w:t>16,179</w:t>
            </w:r>
          </w:p>
        </w:tc>
      </w:tr>
      <w:tr w:rsidR="005420E5" w:rsidRPr="00D06B2F" w14:paraId="7FB9401C" w14:textId="77777777" w:rsidTr="00E85B5F">
        <w:trPr>
          <w:trHeight w:val="397"/>
          <w:jc w:val="center"/>
        </w:trPr>
        <w:tc>
          <w:tcPr>
            <w:tcW w:w="3473" w:type="dxa"/>
            <w:noWrap/>
            <w:hideMark/>
          </w:tcPr>
          <w:p w14:paraId="2D6171C5" w14:textId="77777777" w:rsidR="005420E5" w:rsidRPr="00D06B2F" w:rsidRDefault="005420E5" w:rsidP="005420E5">
            <w:pPr>
              <w:pStyle w:val="BStabletextbold"/>
            </w:pPr>
            <w:r w:rsidRPr="00D06B2F">
              <w:t>Total capital grant expense</w:t>
            </w:r>
          </w:p>
        </w:tc>
        <w:tc>
          <w:tcPr>
            <w:tcW w:w="1020" w:type="dxa"/>
            <w:noWrap/>
          </w:tcPr>
          <w:p w14:paraId="0E56648B" w14:textId="52C28DFF" w:rsidR="005420E5" w:rsidRPr="005420E5" w:rsidRDefault="005420E5" w:rsidP="00E85B5F">
            <w:pPr>
              <w:pStyle w:val="BTablefigureBold"/>
            </w:pPr>
            <w:r w:rsidRPr="005420E5">
              <w:t>153,401</w:t>
            </w:r>
          </w:p>
        </w:tc>
        <w:tc>
          <w:tcPr>
            <w:tcW w:w="1134" w:type="dxa"/>
            <w:noWrap/>
          </w:tcPr>
          <w:p w14:paraId="235BD109" w14:textId="0CCE5FF5" w:rsidR="005420E5" w:rsidRPr="005420E5" w:rsidRDefault="005420E5" w:rsidP="00E85B5F">
            <w:pPr>
              <w:pStyle w:val="BTablefigureBold"/>
            </w:pPr>
            <w:r w:rsidRPr="005420E5">
              <w:t>146,088</w:t>
            </w:r>
          </w:p>
        </w:tc>
        <w:tc>
          <w:tcPr>
            <w:tcW w:w="1134" w:type="dxa"/>
            <w:noWrap/>
          </w:tcPr>
          <w:p w14:paraId="146F0403" w14:textId="6443F831" w:rsidR="005420E5" w:rsidRPr="005420E5" w:rsidRDefault="005420E5" w:rsidP="00E85B5F">
            <w:pPr>
              <w:pStyle w:val="BTablefigureBold"/>
            </w:pPr>
            <w:r w:rsidRPr="005420E5">
              <w:t>67,196</w:t>
            </w:r>
          </w:p>
        </w:tc>
        <w:tc>
          <w:tcPr>
            <w:tcW w:w="1134" w:type="dxa"/>
            <w:noWrap/>
          </w:tcPr>
          <w:p w14:paraId="01F9B458" w14:textId="1E9566DD" w:rsidR="005420E5" w:rsidRPr="005420E5" w:rsidRDefault="005420E5" w:rsidP="00E85B5F">
            <w:pPr>
              <w:pStyle w:val="BTablefigureBold"/>
            </w:pPr>
            <w:r w:rsidRPr="005420E5">
              <w:t>27,307</w:t>
            </w:r>
          </w:p>
        </w:tc>
        <w:tc>
          <w:tcPr>
            <w:tcW w:w="1134" w:type="dxa"/>
            <w:noWrap/>
          </w:tcPr>
          <w:p w14:paraId="638851DC" w14:textId="6497F7D0" w:rsidR="005420E5" w:rsidRPr="005420E5" w:rsidRDefault="005420E5" w:rsidP="00E85B5F">
            <w:pPr>
              <w:pStyle w:val="BTablefigureBold"/>
            </w:pPr>
            <w:r w:rsidRPr="005420E5">
              <w:t>21,181</w:t>
            </w:r>
          </w:p>
        </w:tc>
      </w:tr>
      <w:tr w:rsidR="005420E5" w:rsidRPr="00A348AC" w14:paraId="41FE4976" w14:textId="77777777" w:rsidTr="00E85B5F">
        <w:trPr>
          <w:trHeight w:val="230"/>
          <w:jc w:val="center"/>
        </w:trPr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D4C46D" w14:textId="77777777" w:rsidR="005420E5" w:rsidRPr="00241F98" w:rsidRDefault="005420E5" w:rsidP="00A348AC">
            <w:pPr>
              <w:pStyle w:val="BStabletextbold"/>
              <w:rPr>
                <w:color w:val="472D8C"/>
              </w:rPr>
            </w:pPr>
            <w:r w:rsidRPr="00241F98">
              <w:rPr>
                <w:color w:val="472D8C"/>
              </w:rPr>
              <w:t>Total grant expense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05FFE" w14:textId="7D85D21B" w:rsidR="005420E5" w:rsidRPr="00A348AC" w:rsidRDefault="005420E5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1,461,525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F574F" w14:textId="11DA42D5" w:rsidR="005420E5" w:rsidRPr="00A348AC" w:rsidRDefault="005420E5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1,859,018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F548D8" w14:textId="7D42A3F1" w:rsidR="005420E5" w:rsidRPr="00A348AC" w:rsidRDefault="005420E5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1,437,017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84375" w14:textId="00984818" w:rsidR="005420E5" w:rsidRPr="00A348AC" w:rsidRDefault="005420E5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1,392,837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40DA2A" w14:textId="6D1277CA" w:rsidR="005420E5" w:rsidRPr="00A348AC" w:rsidRDefault="005420E5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1,419,973</w:t>
            </w:r>
          </w:p>
        </w:tc>
      </w:tr>
    </w:tbl>
    <w:p w14:paraId="623FA9A1" w14:textId="77777777" w:rsidR="00783A4B" w:rsidRDefault="00783A4B" w:rsidP="00783A4B">
      <w:pPr>
        <w:pStyle w:val="BNoteBold"/>
        <w:keepNext w:val="0"/>
        <w:widowControl w:val="0"/>
      </w:pPr>
      <w:bookmarkStart w:id="7" w:name="RANGE!A1:F12"/>
      <w:bookmarkEnd w:id="7"/>
      <w:r w:rsidRPr="00D06B2F">
        <w:t>Note:</w:t>
      </w:r>
    </w:p>
    <w:p w14:paraId="3F5B77FB" w14:textId="77777777" w:rsidR="00783A4B" w:rsidRPr="00D06B2F" w:rsidRDefault="00783A4B" w:rsidP="00783A4B">
      <w:pPr>
        <w:pStyle w:val="BNotelist"/>
        <w:keepNext w:val="0"/>
        <w:widowControl w:val="0"/>
        <w:numPr>
          <w:ilvl w:val="0"/>
          <w:numId w:val="0"/>
        </w:numPr>
        <w:ind w:left="360" w:hanging="360"/>
      </w:pPr>
      <w:r>
        <w:t>N</w:t>
      </w:r>
      <w:r w:rsidRPr="00D06B2F">
        <w:t>umbers may not add due to rounding.</w:t>
      </w:r>
    </w:p>
    <w:p w14:paraId="061D7FDC" w14:textId="77777777" w:rsidR="00783A4B" w:rsidRDefault="00783A4B" w:rsidP="00E85B5F">
      <w:pPr>
        <w:pStyle w:val="Bbodytext"/>
      </w:pPr>
      <w:bookmarkStart w:id="8" w:name="_Toc63586729"/>
    </w:p>
    <w:p w14:paraId="674B5C19" w14:textId="2F99EB5E" w:rsidR="00622D59" w:rsidRDefault="00783A4B" w:rsidP="00622D59">
      <w:pPr>
        <w:rPr>
          <w:b/>
          <w:iCs/>
          <w:color w:val="472D8C"/>
          <w:szCs w:val="18"/>
        </w:rPr>
      </w:pPr>
      <w:bookmarkStart w:id="9" w:name="_Hlk79759254"/>
      <w:r w:rsidRPr="002C6576">
        <w:rPr>
          <w:b/>
          <w:iCs/>
          <w:color w:val="472D8C"/>
          <w:szCs w:val="18"/>
        </w:rPr>
        <w:t>Table 4.2.</w:t>
      </w:r>
      <w:r w:rsidRPr="002C6576">
        <w:rPr>
          <w:b/>
          <w:iCs/>
          <w:color w:val="472D8C"/>
          <w:szCs w:val="18"/>
        </w:rPr>
        <w:fldChar w:fldCharType="begin"/>
      </w:r>
      <w:r w:rsidRPr="002C6576">
        <w:rPr>
          <w:b/>
          <w:iCs/>
          <w:color w:val="472D8C"/>
          <w:szCs w:val="18"/>
        </w:rPr>
        <w:instrText xml:space="preserve"> SEQ Table \* ARABIC \s 2 </w:instrText>
      </w:r>
      <w:r w:rsidRPr="002C6576">
        <w:rPr>
          <w:b/>
          <w:iCs/>
          <w:color w:val="472D8C"/>
          <w:szCs w:val="18"/>
        </w:rPr>
        <w:fldChar w:fldCharType="separate"/>
      </w:r>
      <w:r w:rsidR="00241F98">
        <w:rPr>
          <w:b/>
          <w:iCs/>
          <w:noProof/>
          <w:color w:val="472D8C"/>
          <w:szCs w:val="18"/>
        </w:rPr>
        <w:t>4</w:t>
      </w:r>
      <w:r w:rsidRPr="002C6576">
        <w:rPr>
          <w:b/>
          <w:iCs/>
          <w:color w:val="472D8C"/>
          <w:szCs w:val="18"/>
        </w:rPr>
        <w:fldChar w:fldCharType="end"/>
      </w:r>
      <w:r w:rsidRPr="002C6576">
        <w:rPr>
          <w:b/>
          <w:iCs/>
          <w:color w:val="472D8C"/>
          <w:szCs w:val="18"/>
        </w:rPr>
        <w:t xml:space="preserve">: </w:t>
      </w:r>
      <w:r w:rsidR="00622D59" w:rsidRPr="00783A4B">
        <w:rPr>
          <w:b/>
          <w:iCs/>
          <w:color w:val="472D8C"/>
          <w:szCs w:val="18"/>
        </w:rPr>
        <w:t>General Government Sector dividend and</w:t>
      </w:r>
      <w:bookmarkStart w:id="10" w:name="_Toc63586730"/>
      <w:bookmarkEnd w:id="8"/>
      <w:r w:rsidRPr="00783A4B">
        <w:rPr>
          <w:b/>
          <w:iCs/>
          <w:color w:val="472D8C"/>
          <w:szCs w:val="18"/>
        </w:rPr>
        <w:t xml:space="preserve"> </w:t>
      </w:r>
      <w:r w:rsidR="00622D59" w:rsidRPr="00783A4B">
        <w:rPr>
          <w:b/>
          <w:iCs/>
          <w:color w:val="472D8C"/>
          <w:szCs w:val="18"/>
        </w:rPr>
        <w:t>income tax equivalent income</w:t>
      </w:r>
      <w:bookmarkEnd w:id="10"/>
    </w:p>
    <w:tbl>
      <w:tblPr>
        <w:tblW w:w="9015" w:type="dxa"/>
        <w:jc w:val="center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345"/>
        <w:gridCol w:w="1134"/>
        <w:gridCol w:w="1134"/>
        <w:gridCol w:w="1134"/>
        <w:gridCol w:w="1134"/>
        <w:gridCol w:w="1134"/>
      </w:tblGrid>
      <w:tr w:rsidR="00510B7A" w:rsidRPr="00C06128" w14:paraId="08D861A7" w14:textId="77777777" w:rsidTr="00E85B5F">
        <w:trPr>
          <w:trHeight w:val="229"/>
          <w:jc w:val="center"/>
        </w:trPr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hideMark/>
          </w:tcPr>
          <w:p w14:paraId="359E0FEE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bookmarkStart w:id="11" w:name="_Hlk79759276"/>
            <w:bookmarkEnd w:id="9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0BD5ECF7" w14:textId="77777777" w:rsidR="00510B7A" w:rsidRPr="00C06128" w:rsidRDefault="00510B7A" w:rsidP="00510B7A">
            <w:pPr>
              <w:pStyle w:val="BTablefigureBold"/>
              <w:widowControl w:val="0"/>
              <w:ind w:left="39" w:hanging="39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2020-21 Interim Outcome</w:t>
            </w:r>
          </w:p>
          <w:p w14:paraId="28F0687E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29E57C6C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2021-22 Budget</w:t>
            </w:r>
          </w:p>
          <w:p w14:paraId="63E2FC1F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  <w:p w14:paraId="15EF16A5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7C1ECC35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2022-23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448CFE5C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5EDB0255" w14:textId="7006F459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7E2A6172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2023-24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3AE93FA9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102DD593" w14:textId="213C09F1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5FA2D92A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2024-25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05721BBE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6A8B9B79" w14:textId="059F08B1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</w:tr>
      <w:bookmarkEnd w:id="11"/>
      <w:tr w:rsidR="00A348AC" w:rsidRPr="00D06B2F" w14:paraId="75D56CA1" w14:textId="77777777" w:rsidTr="00E85B5F">
        <w:trPr>
          <w:trHeight w:val="624"/>
          <w:jc w:val="center"/>
        </w:trPr>
        <w:tc>
          <w:tcPr>
            <w:tcW w:w="3345" w:type="dxa"/>
            <w:noWrap/>
            <w:hideMark/>
          </w:tcPr>
          <w:p w14:paraId="70B73A33" w14:textId="77777777" w:rsidR="00A348AC" w:rsidRPr="00D06B2F" w:rsidRDefault="00A348AC" w:rsidP="00E85B5F">
            <w:pPr>
              <w:pStyle w:val="BStabletextunbold"/>
              <w:widowControl w:val="0"/>
            </w:pPr>
            <w:r w:rsidRPr="00D06B2F">
              <w:t>Dividends and income tax equivalent from PNFC sector</w:t>
            </w:r>
          </w:p>
        </w:tc>
        <w:tc>
          <w:tcPr>
            <w:tcW w:w="1134" w:type="dxa"/>
            <w:noWrap/>
          </w:tcPr>
          <w:p w14:paraId="40409948" w14:textId="298FA149" w:rsidR="00A348AC" w:rsidRPr="00A348AC" w:rsidRDefault="00A348AC" w:rsidP="00E85B5F">
            <w:pPr>
              <w:pStyle w:val="Btablefigureunbold"/>
            </w:pPr>
            <w:r w:rsidRPr="00A348AC">
              <w:t>463,004</w:t>
            </w:r>
          </w:p>
        </w:tc>
        <w:tc>
          <w:tcPr>
            <w:tcW w:w="1134" w:type="dxa"/>
            <w:noWrap/>
          </w:tcPr>
          <w:p w14:paraId="09454896" w14:textId="062B3B60" w:rsidR="00A348AC" w:rsidRPr="00A348AC" w:rsidRDefault="00A348AC" w:rsidP="00E85B5F">
            <w:pPr>
              <w:pStyle w:val="Btablefigureunbold"/>
            </w:pPr>
            <w:r w:rsidRPr="00A348AC">
              <w:t>252,490</w:t>
            </w:r>
          </w:p>
        </w:tc>
        <w:tc>
          <w:tcPr>
            <w:tcW w:w="1134" w:type="dxa"/>
            <w:noWrap/>
          </w:tcPr>
          <w:p w14:paraId="41FE4569" w14:textId="43917AC9" w:rsidR="00A348AC" w:rsidRPr="00A348AC" w:rsidRDefault="00A348AC" w:rsidP="00E85B5F">
            <w:pPr>
              <w:pStyle w:val="Btablefigureunbold"/>
            </w:pPr>
            <w:r w:rsidRPr="00A348AC">
              <w:t>237,645</w:t>
            </w:r>
          </w:p>
        </w:tc>
        <w:tc>
          <w:tcPr>
            <w:tcW w:w="1134" w:type="dxa"/>
            <w:noWrap/>
          </w:tcPr>
          <w:p w14:paraId="52B99959" w14:textId="3F20519A" w:rsidR="00A348AC" w:rsidRPr="00A348AC" w:rsidRDefault="00A348AC" w:rsidP="00E85B5F">
            <w:pPr>
              <w:pStyle w:val="Btablefigureunbold"/>
            </w:pPr>
            <w:r w:rsidRPr="00A348AC">
              <w:t>92,818</w:t>
            </w:r>
          </w:p>
        </w:tc>
        <w:tc>
          <w:tcPr>
            <w:tcW w:w="1134" w:type="dxa"/>
            <w:noWrap/>
          </w:tcPr>
          <w:p w14:paraId="353CBAC2" w14:textId="55E75FF4" w:rsidR="00A348AC" w:rsidRPr="00A348AC" w:rsidRDefault="00A348AC" w:rsidP="00E85B5F">
            <w:pPr>
              <w:pStyle w:val="Btablefigureunbold"/>
            </w:pPr>
            <w:r w:rsidRPr="00A348AC">
              <w:t>266,144</w:t>
            </w:r>
          </w:p>
        </w:tc>
      </w:tr>
      <w:tr w:rsidR="00A348AC" w:rsidRPr="00A348AC" w14:paraId="39E48FCE" w14:textId="77777777" w:rsidTr="00E85B5F">
        <w:trPr>
          <w:trHeight w:val="220"/>
          <w:jc w:val="center"/>
        </w:trPr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951541" w14:textId="77777777" w:rsidR="00A348AC" w:rsidRPr="00241F98" w:rsidRDefault="00A348AC" w:rsidP="00A348AC">
            <w:pPr>
              <w:pStyle w:val="BStabletextbold"/>
              <w:rPr>
                <w:color w:val="472D8C"/>
              </w:rPr>
            </w:pPr>
            <w:r w:rsidRPr="00241F98">
              <w:rPr>
                <w:color w:val="472D8C"/>
              </w:rPr>
              <w:t>Total GGS dividend and income tax equivalent income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5D5DC5" w14:textId="2858F9C5" w:rsidR="00A348AC" w:rsidRPr="00241F98" w:rsidRDefault="00A348AC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463,004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FE30B68" w14:textId="7872C425" w:rsidR="00A348AC" w:rsidRPr="00241F98" w:rsidRDefault="00A348AC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252,490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398180" w14:textId="65DBA784" w:rsidR="00A348AC" w:rsidRPr="00241F98" w:rsidRDefault="00A348AC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237,645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29FAD8" w14:textId="36B65855" w:rsidR="00A348AC" w:rsidRPr="00241F98" w:rsidRDefault="00A348AC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92,818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89072A" w14:textId="0C678581" w:rsidR="00A348AC" w:rsidRPr="00241F98" w:rsidRDefault="00A348AC" w:rsidP="00A348AC">
            <w:pPr>
              <w:pStyle w:val="BStabletextbold"/>
              <w:jc w:val="right"/>
              <w:rPr>
                <w:color w:val="472D8C"/>
              </w:rPr>
            </w:pPr>
            <w:r w:rsidRPr="00A348AC">
              <w:rPr>
                <w:color w:val="472D8C"/>
              </w:rPr>
              <w:t>266,144</w:t>
            </w:r>
          </w:p>
        </w:tc>
      </w:tr>
    </w:tbl>
    <w:p w14:paraId="4978E1FD" w14:textId="77777777" w:rsidR="00783A4B" w:rsidRDefault="00783A4B" w:rsidP="00783A4B">
      <w:pPr>
        <w:pStyle w:val="BNoteBold"/>
        <w:keepNext w:val="0"/>
        <w:widowControl w:val="0"/>
      </w:pPr>
      <w:r w:rsidRPr="00D06B2F">
        <w:t>Note:</w:t>
      </w:r>
    </w:p>
    <w:p w14:paraId="3D828A44" w14:textId="77777777" w:rsidR="00783A4B" w:rsidRPr="00D06B2F" w:rsidRDefault="00783A4B" w:rsidP="00783A4B">
      <w:pPr>
        <w:pStyle w:val="BNotelist"/>
        <w:keepNext w:val="0"/>
        <w:widowControl w:val="0"/>
        <w:numPr>
          <w:ilvl w:val="0"/>
          <w:numId w:val="0"/>
        </w:numPr>
        <w:ind w:left="360" w:hanging="360"/>
      </w:pPr>
      <w:r>
        <w:t>N</w:t>
      </w:r>
      <w:r w:rsidRPr="00D06B2F">
        <w:t>umbers may not add due to rounding.</w:t>
      </w:r>
    </w:p>
    <w:p w14:paraId="577FFEA0" w14:textId="77777777" w:rsidR="00622D59" w:rsidRPr="00D06B2F" w:rsidRDefault="00622D59" w:rsidP="00622D59"/>
    <w:p w14:paraId="14B906D4" w14:textId="4C3519B6" w:rsidR="00783A4B" w:rsidRPr="00783A4B" w:rsidRDefault="00783A4B" w:rsidP="00783A4B">
      <w:pPr>
        <w:rPr>
          <w:b/>
          <w:iCs/>
          <w:color w:val="472D8C"/>
          <w:szCs w:val="18"/>
        </w:rPr>
      </w:pPr>
      <w:r w:rsidRPr="002C6576">
        <w:rPr>
          <w:b/>
          <w:iCs/>
          <w:color w:val="472D8C"/>
          <w:szCs w:val="18"/>
        </w:rPr>
        <w:t>Table 4.2.</w:t>
      </w:r>
      <w:r w:rsidRPr="002C6576">
        <w:rPr>
          <w:b/>
          <w:iCs/>
          <w:color w:val="472D8C"/>
          <w:szCs w:val="18"/>
        </w:rPr>
        <w:fldChar w:fldCharType="begin"/>
      </w:r>
      <w:r w:rsidRPr="002C6576">
        <w:rPr>
          <w:b/>
          <w:iCs/>
          <w:color w:val="472D8C"/>
          <w:szCs w:val="18"/>
        </w:rPr>
        <w:instrText xml:space="preserve"> SEQ Table \* ARABIC \s 2 </w:instrText>
      </w:r>
      <w:r w:rsidRPr="002C6576">
        <w:rPr>
          <w:b/>
          <w:iCs/>
          <w:color w:val="472D8C"/>
          <w:szCs w:val="18"/>
        </w:rPr>
        <w:fldChar w:fldCharType="separate"/>
      </w:r>
      <w:r w:rsidR="00241F98">
        <w:rPr>
          <w:b/>
          <w:iCs/>
          <w:noProof/>
          <w:color w:val="472D8C"/>
          <w:szCs w:val="18"/>
        </w:rPr>
        <w:t>5</w:t>
      </w:r>
      <w:r w:rsidRPr="002C6576">
        <w:rPr>
          <w:b/>
          <w:iCs/>
          <w:color w:val="472D8C"/>
          <w:szCs w:val="18"/>
        </w:rPr>
        <w:fldChar w:fldCharType="end"/>
      </w:r>
      <w:r w:rsidRPr="002C6576">
        <w:rPr>
          <w:b/>
          <w:iCs/>
          <w:color w:val="472D8C"/>
          <w:szCs w:val="18"/>
        </w:rPr>
        <w:t xml:space="preserve">: </w:t>
      </w:r>
      <w:bookmarkStart w:id="12" w:name="_Toc63586731"/>
      <w:r w:rsidRPr="00783A4B">
        <w:rPr>
          <w:b/>
          <w:iCs/>
          <w:color w:val="472D8C"/>
          <w:szCs w:val="18"/>
        </w:rPr>
        <w:t>General Government Sector expenses by function</w:t>
      </w:r>
      <w:bookmarkEnd w:id="12"/>
    </w:p>
    <w:tbl>
      <w:tblPr>
        <w:tblW w:w="9015" w:type="dxa"/>
        <w:jc w:val="center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345"/>
        <w:gridCol w:w="1134"/>
        <w:gridCol w:w="1134"/>
        <w:gridCol w:w="1134"/>
        <w:gridCol w:w="1134"/>
        <w:gridCol w:w="1134"/>
      </w:tblGrid>
      <w:tr w:rsidR="00510B7A" w:rsidRPr="00E85B5F" w14:paraId="1CF09BBD" w14:textId="77777777" w:rsidTr="001C7159">
        <w:trPr>
          <w:trHeight w:val="225"/>
          <w:jc w:val="center"/>
        </w:trPr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hideMark/>
          </w:tcPr>
          <w:p w14:paraId="75766D9E" w14:textId="77777777" w:rsidR="00510B7A" w:rsidRPr="00E85B5F" w:rsidRDefault="00510B7A" w:rsidP="00510B7A">
            <w:pPr>
              <w:pStyle w:val="BTablefigureBold"/>
              <w:widowControl w:val="0"/>
              <w:rPr>
                <w:b w:val="0"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3ABD4DBE" w14:textId="77777777" w:rsidR="00E85B5F" w:rsidRPr="00E85B5F" w:rsidRDefault="00510B7A" w:rsidP="00510B7A">
            <w:pPr>
              <w:pStyle w:val="BTablefigureBold"/>
              <w:widowControl w:val="0"/>
              <w:ind w:left="39" w:hanging="39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2020-21</w:t>
            </w:r>
          </w:p>
          <w:p w14:paraId="5B5830F2" w14:textId="607A6BF8" w:rsidR="00510B7A" w:rsidRPr="00E85B5F" w:rsidRDefault="00510B7A" w:rsidP="00510B7A">
            <w:pPr>
              <w:pStyle w:val="BTablefigureBold"/>
              <w:widowControl w:val="0"/>
              <w:ind w:left="39" w:hanging="39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Interim</w:t>
            </w:r>
            <w:r w:rsidR="00E85B5F" w:rsidRPr="00E85B5F">
              <w:rPr>
                <w:bCs/>
                <w:color w:val="FFFFFF" w:themeColor="background1"/>
              </w:rPr>
              <w:t xml:space="preserve"> O</w:t>
            </w:r>
            <w:r w:rsidRPr="00E85B5F">
              <w:rPr>
                <w:bCs/>
                <w:color w:val="FFFFFF" w:themeColor="background1"/>
              </w:rPr>
              <w:t>utcome</w:t>
            </w:r>
          </w:p>
          <w:p w14:paraId="615A9924" w14:textId="77777777" w:rsidR="00510B7A" w:rsidRPr="00E85B5F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6BB1E320" w14:textId="77777777" w:rsidR="00510B7A" w:rsidRPr="00E85B5F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2021-22 Budget</w:t>
            </w:r>
          </w:p>
          <w:p w14:paraId="226335CB" w14:textId="77777777" w:rsidR="00510B7A" w:rsidRPr="00E85B5F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  <w:p w14:paraId="53136744" w14:textId="77777777" w:rsidR="00510B7A" w:rsidRPr="00E85B5F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7F27E027" w14:textId="77777777" w:rsidR="00510B7A" w:rsidRPr="00E85B5F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2022-23 Estimate</w:t>
            </w:r>
          </w:p>
          <w:p w14:paraId="37CF3945" w14:textId="77777777" w:rsidR="00510B7A" w:rsidRPr="00E85B5F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49BB17C6" w14:textId="23D4E4B5" w:rsidR="00510B7A" w:rsidRPr="00E85B5F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516AB9C7" w14:textId="77777777" w:rsidR="00510B7A" w:rsidRPr="00E85B5F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2023-24 Estimate</w:t>
            </w:r>
          </w:p>
          <w:p w14:paraId="0665F5E4" w14:textId="77777777" w:rsidR="00510B7A" w:rsidRPr="00E85B5F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22214C55" w14:textId="1096E334" w:rsidR="00510B7A" w:rsidRPr="00E85B5F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46A5F96E" w14:textId="77777777" w:rsidR="00510B7A" w:rsidRPr="00E85B5F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2024-25 Estimate</w:t>
            </w:r>
          </w:p>
          <w:p w14:paraId="685ED2AA" w14:textId="77777777" w:rsidR="00510B7A" w:rsidRPr="00E85B5F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56E4A73C" w14:textId="18C4BE91" w:rsidR="00510B7A" w:rsidRPr="00E85B5F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E85B5F">
              <w:rPr>
                <w:bCs/>
                <w:color w:val="FFFFFF" w:themeColor="background1"/>
              </w:rPr>
              <w:t>$’000</w:t>
            </w:r>
          </w:p>
        </w:tc>
      </w:tr>
      <w:tr w:rsidR="003C70B3" w:rsidRPr="00E85B5F" w14:paraId="2BE70878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7D1EE050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General public services</w:t>
            </w:r>
          </w:p>
        </w:tc>
        <w:tc>
          <w:tcPr>
            <w:tcW w:w="1134" w:type="dxa"/>
            <w:noWrap/>
            <w:vAlign w:val="bottom"/>
          </w:tcPr>
          <w:p w14:paraId="24906390" w14:textId="7D5FBE69" w:rsidR="003C70B3" w:rsidRPr="00E85B5F" w:rsidRDefault="003C70B3" w:rsidP="003C70B3">
            <w:pPr>
              <w:pStyle w:val="Btablefigureunbold"/>
            </w:pPr>
            <w:r w:rsidRPr="00E85B5F">
              <w:t>1,185,075</w:t>
            </w:r>
          </w:p>
        </w:tc>
        <w:tc>
          <w:tcPr>
            <w:tcW w:w="1134" w:type="dxa"/>
            <w:noWrap/>
            <w:vAlign w:val="bottom"/>
          </w:tcPr>
          <w:p w14:paraId="52484096" w14:textId="5D18BAA1" w:rsidR="003C70B3" w:rsidRPr="00E85B5F" w:rsidRDefault="003C70B3" w:rsidP="003C70B3">
            <w:pPr>
              <w:pStyle w:val="Btablefigureunbold"/>
            </w:pPr>
            <w:r w:rsidRPr="00E85B5F">
              <w:t>1,376,775</w:t>
            </w:r>
          </w:p>
        </w:tc>
        <w:tc>
          <w:tcPr>
            <w:tcW w:w="1134" w:type="dxa"/>
            <w:noWrap/>
            <w:vAlign w:val="bottom"/>
          </w:tcPr>
          <w:p w14:paraId="38E299F4" w14:textId="18BC8F54" w:rsidR="003C70B3" w:rsidRPr="00E85B5F" w:rsidRDefault="003C70B3" w:rsidP="003C70B3">
            <w:pPr>
              <w:pStyle w:val="Btablefigureunbold"/>
            </w:pPr>
            <w:r w:rsidRPr="00E85B5F">
              <w:t>1,430,017</w:t>
            </w:r>
          </w:p>
        </w:tc>
        <w:tc>
          <w:tcPr>
            <w:tcW w:w="1134" w:type="dxa"/>
            <w:noWrap/>
            <w:vAlign w:val="bottom"/>
          </w:tcPr>
          <w:p w14:paraId="6838E8D9" w14:textId="14D33F04" w:rsidR="003C70B3" w:rsidRPr="00E85B5F" w:rsidRDefault="003C70B3" w:rsidP="003C70B3">
            <w:pPr>
              <w:pStyle w:val="Btablefigureunbold"/>
            </w:pPr>
            <w:r w:rsidRPr="00E85B5F">
              <w:t>1,477,490</w:t>
            </w:r>
          </w:p>
        </w:tc>
        <w:tc>
          <w:tcPr>
            <w:tcW w:w="1134" w:type="dxa"/>
            <w:noWrap/>
            <w:vAlign w:val="bottom"/>
          </w:tcPr>
          <w:p w14:paraId="6A49CA69" w14:textId="07254A75" w:rsidR="003C70B3" w:rsidRPr="00E85B5F" w:rsidRDefault="003C70B3" w:rsidP="003C70B3">
            <w:pPr>
              <w:pStyle w:val="Btablefigureunbold"/>
            </w:pPr>
            <w:r w:rsidRPr="00E85B5F">
              <w:t>1,558,972</w:t>
            </w:r>
          </w:p>
        </w:tc>
      </w:tr>
      <w:tr w:rsidR="003C70B3" w:rsidRPr="00E85B5F" w14:paraId="15E1E42A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593CB3C4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Public order and safety</w:t>
            </w:r>
          </w:p>
        </w:tc>
        <w:tc>
          <w:tcPr>
            <w:tcW w:w="1134" w:type="dxa"/>
            <w:noWrap/>
            <w:vAlign w:val="bottom"/>
          </w:tcPr>
          <w:p w14:paraId="08C94DAF" w14:textId="3CA6215A" w:rsidR="003C70B3" w:rsidRPr="00E85B5F" w:rsidRDefault="003C70B3" w:rsidP="003C70B3">
            <w:pPr>
              <w:pStyle w:val="Btablefigureunbold"/>
            </w:pPr>
            <w:r w:rsidRPr="00E85B5F">
              <w:t>550,900</w:t>
            </w:r>
          </w:p>
        </w:tc>
        <w:tc>
          <w:tcPr>
            <w:tcW w:w="1134" w:type="dxa"/>
            <w:noWrap/>
            <w:vAlign w:val="bottom"/>
          </w:tcPr>
          <w:p w14:paraId="2DB5E022" w14:textId="4C5A5209" w:rsidR="003C70B3" w:rsidRPr="00E85B5F" w:rsidRDefault="003C70B3" w:rsidP="003C70B3">
            <w:pPr>
              <w:pStyle w:val="Btablefigureunbold"/>
            </w:pPr>
            <w:r w:rsidRPr="00E85B5F">
              <w:t>620,084</w:t>
            </w:r>
          </w:p>
        </w:tc>
        <w:tc>
          <w:tcPr>
            <w:tcW w:w="1134" w:type="dxa"/>
            <w:noWrap/>
            <w:vAlign w:val="bottom"/>
          </w:tcPr>
          <w:p w14:paraId="35643C9D" w14:textId="400A0307" w:rsidR="003C70B3" w:rsidRPr="00E85B5F" w:rsidRDefault="003C70B3" w:rsidP="003C70B3">
            <w:pPr>
              <w:pStyle w:val="Btablefigureunbold"/>
            </w:pPr>
            <w:r w:rsidRPr="00E85B5F">
              <w:t>603,609</w:t>
            </w:r>
          </w:p>
        </w:tc>
        <w:tc>
          <w:tcPr>
            <w:tcW w:w="1134" w:type="dxa"/>
            <w:noWrap/>
            <w:vAlign w:val="bottom"/>
          </w:tcPr>
          <w:p w14:paraId="617618B7" w14:textId="5B2302A0" w:rsidR="003C70B3" w:rsidRPr="00E85B5F" w:rsidRDefault="003C70B3" w:rsidP="003C70B3">
            <w:pPr>
              <w:pStyle w:val="Btablefigureunbold"/>
            </w:pPr>
            <w:r w:rsidRPr="00E85B5F">
              <w:t>612,149</w:t>
            </w:r>
          </w:p>
        </w:tc>
        <w:tc>
          <w:tcPr>
            <w:tcW w:w="1134" w:type="dxa"/>
            <w:noWrap/>
            <w:vAlign w:val="bottom"/>
          </w:tcPr>
          <w:p w14:paraId="0A9F21D7" w14:textId="6928A138" w:rsidR="003C70B3" w:rsidRPr="00E85B5F" w:rsidRDefault="003C70B3" w:rsidP="003C70B3">
            <w:pPr>
              <w:pStyle w:val="Btablefigureunbold"/>
            </w:pPr>
            <w:r w:rsidRPr="00E85B5F">
              <w:t>617,205</w:t>
            </w:r>
          </w:p>
        </w:tc>
      </w:tr>
      <w:tr w:rsidR="003C70B3" w:rsidRPr="00E85B5F" w14:paraId="3721622B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15FAD56F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Economic affairs</w:t>
            </w:r>
          </w:p>
        </w:tc>
        <w:tc>
          <w:tcPr>
            <w:tcW w:w="1134" w:type="dxa"/>
            <w:noWrap/>
            <w:vAlign w:val="bottom"/>
          </w:tcPr>
          <w:p w14:paraId="52DAC350" w14:textId="56BDCD2A" w:rsidR="003C70B3" w:rsidRPr="00E85B5F" w:rsidRDefault="003C70B3" w:rsidP="003C70B3">
            <w:pPr>
              <w:pStyle w:val="Btablefigureunbold"/>
            </w:pPr>
            <w:r w:rsidRPr="00E85B5F">
              <w:t>112,572</w:t>
            </w:r>
          </w:p>
        </w:tc>
        <w:tc>
          <w:tcPr>
            <w:tcW w:w="1134" w:type="dxa"/>
            <w:noWrap/>
            <w:vAlign w:val="bottom"/>
          </w:tcPr>
          <w:p w14:paraId="2D83B28C" w14:textId="4A74ACB5" w:rsidR="003C70B3" w:rsidRPr="00E85B5F" w:rsidRDefault="003C70B3" w:rsidP="003C70B3">
            <w:pPr>
              <w:pStyle w:val="Btablefigureunbold"/>
            </w:pPr>
            <w:r w:rsidRPr="00E85B5F">
              <w:t>461,474</w:t>
            </w:r>
          </w:p>
        </w:tc>
        <w:tc>
          <w:tcPr>
            <w:tcW w:w="1134" w:type="dxa"/>
            <w:noWrap/>
            <w:vAlign w:val="bottom"/>
          </w:tcPr>
          <w:p w14:paraId="30658093" w14:textId="79127D88" w:rsidR="003C70B3" w:rsidRPr="00E85B5F" w:rsidRDefault="003C70B3" w:rsidP="003C70B3">
            <w:pPr>
              <w:pStyle w:val="Btablefigureunbold"/>
            </w:pPr>
            <w:r w:rsidRPr="00E85B5F">
              <w:t>132,124</w:t>
            </w:r>
          </w:p>
        </w:tc>
        <w:tc>
          <w:tcPr>
            <w:tcW w:w="1134" w:type="dxa"/>
            <w:noWrap/>
            <w:vAlign w:val="bottom"/>
          </w:tcPr>
          <w:p w14:paraId="41024777" w14:textId="5566CC2E" w:rsidR="003C70B3" w:rsidRPr="00E85B5F" w:rsidRDefault="003C70B3" w:rsidP="003C70B3">
            <w:pPr>
              <w:pStyle w:val="Btablefigureunbold"/>
            </w:pPr>
            <w:r w:rsidRPr="00E85B5F">
              <w:t>133,293</w:t>
            </w:r>
          </w:p>
        </w:tc>
        <w:tc>
          <w:tcPr>
            <w:tcW w:w="1134" w:type="dxa"/>
            <w:noWrap/>
            <w:vAlign w:val="bottom"/>
          </w:tcPr>
          <w:p w14:paraId="0F7C85B0" w14:textId="63B3F1A0" w:rsidR="003C70B3" w:rsidRPr="00E85B5F" w:rsidRDefault="003C70B3" w:rsidP="003C70B3">
            <w:pPr>
              <w:pStyle w:val="Btablefigureunbold"/>
            </w:pPr>
            <w:r w:rsidRPr="00E85B5F">
              <w:t>131,719</w:t>
            </w:r>
          </w:p>
        </w:tc>
      </w:tr>
      <w:tr w:rsidR="003C70B3" w:rsidRPr="00E85B5F" w14:paraId="10D3DC69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16BFCC10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Environmental protection</w:t>
            </w:r>
          </w:p>
        </w:tc>
        <w:tc>
          <w:tcPr>
            <w:tcW w:w="1134" w:type="dxa"/>
            <w:noWrap/>
            <w:vAlign w:val="bottom"/>
          </w:tcPr>
          <w:p w14:paraId="57043D61" w14:textId="09497D11" w:rsidR="003C70B3" w:rsidRPr="00E85B5F" w:rsidRDefault="003C70B3" w:rsidP="003C70B3">
            <w:pPr>
              <w:pStyle w:val="Btablefigureunbold"/>
            </w:pPr>
            <w:r w:rsidRPr="00E85B5F">
              <w:t>311,579</w:t>
            </w:r>
          </w:p>
        </w:tc>
        <w:tc>
          <w:tcPr>
            <w:tcW w:w="1134" w:type="dxa"/>
            <w:noWrap/>
            <w:vAlign w:val="bottom"/>
          </w:tcPr>
          <w:p w14:paraId="58B39B96" w14:textId="634FA4E7" w:rsidR="003C70B3" w:rsidRPr="00E85B5F" w:rsidRDefault="003C70B3" w:rsidP="003C70B3">
            <w:pPr>
              <w:pStyle w:val="Btablefigureunbold"/>
            </w:pPr>
            <w:r w:rsidRPr="00E85B5F">
              <w:t>233,584</w:t>
            </w:r>
          </w:p>
        </w:tc>
        <w:tc>
          <w:tcPr>
            <w:tcW w:w="1134" w:type="dxa"/>
            <w:noWrap/>
            <w:vAlign w:val="bottom"/>
          </w:tcPr>
          <w:p w14:paraId="7D64B22A" w14:textId="017626CF" w:rsidR="003C70B3" w:rsidRPr="00E85B5F" w:rsidRDefault="003C70B3" w:rsidP="003C70B3">
            <w:pPr>
              <w:pStyle w:val="Btablefigureunbold"/>
            </w:pPr>
            <w:r w:rsidRPr="00E85B5F">
              <w:t>206,008</w:t>
            </w:r>
          </w:p>
        </w:tc>
        <w:tc>
          <w:tcPr>
            <w:tcW w:w="1134" w:type="dxa"/>
            <w:noWrap/>
            <w:vAlign w:val="bottom"/>
          </w:tcPr>
          <w:p w14:paraId="1B13EBF2" w14:textId="2CBB9477" w:rsidR="003C70B3" w:rsidRPr="00E85B5F" w:rsidRDefault="003C70B3" w:rsidP="003C70B3">
            <w:pPr>
              <w:pStyle w:val="Btablefigureunbold"/>
            </w:pPr>
            <w:r w:rsidRPr="00E85B5F">
              <w:t>181,042</w:t>
            </w:r>
          </w:p>
        </w:tc>
        <w:tc>
          <w:tcPr>
            <w:tcW w:w="1134" w:type="dxa"/>
            <w:noWrap/>
            <w:vAlign w:val="bottom"/>
          </w:tcPr>
          <w:p w14:paraId="664F71F6" w14:textId="333B54BA" w:rsidR="003C70B3" w:rsidRPr="00E85B5F" w:rsidRDefault="003C70B3" w:rsidP="003C70B3">
            <w:pPr>
              <w:pStyle w:val="Btablefigureunbold"/>
            </w:pPr>
            <w:r w:rsidRPr="00E85B5F">
              <w:t>173,779</w:t>
            </w:r>
          </w:p>
        </w:tc>
      </w:tr>
      <w:tr w:rsidR="003C70B3" w:rsidRPr="00E85B5F" w14:paraId="52B58902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2ABB6D28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Housing and community amenities</w:t>
            </w:r>
          </w:p>
        </w:tc>
        <w:tc>
          <w:tcPr>
            <w:tcW w:w="1134" w:type="dxa"/>
            <w:noWrap/>
            <w:vAlign w:val="bottom"/>
          </w:tcPr>
          <w:p w14:paraId="7357562B" w14:textId="062E2B18" w:rsidR="003C70B3" w:rsidRPr="00E85B5F" w:rsidRDefault="003C70B3" w:rsidP="003C70B3">
            <w:pPr>
              <w:pStyle w:val="Btablefigureunbold"/>
            </w:pPr>
            <w:r w:rsidRPr="00E85B5F">
              <w:t>92,458</w:t>
            </w:r>
          </w:p>
        </w:tc>
        <w:tc>
          <w:tcPr>
            <w:tcW w:w="1134" w:type="dxa"/>
            <w:noWrap/>
            <w:vAlign w:val="bottom"/>
          </w:tcPr>
          <w:p w14:paraId="7891AA20" w14:textId="3437E670" w:rsidR="003C70B3" w:rsidRPr="00E85B5F" w:rsidRDefault="003C70B3" w:rsidP="003C70B3">
            <w:pPr>
              <w:pStyle w:val="Btablefigureunbold"/>
            </w:pPr>
            <w:r w:rsidRPr="00E85B5F">
              <w:t>103,675</w:t>
            </w:r>
          </w:p>
        </w:tc>
        <w:tc>
          <w:tcPr>
            <w:tcW w:w="1134" w:type="dxa"/>
            <w:noWrap/>
            <w:vAlign w:val="bottom"/>
          </w:tcPr>
          <w:p w14:paraId="07388D3B" w14:textId="5F90270C" w:rsidR="003C70B3" w:rsidRPr="00E85B5F" w:rsidRDefault="003C70B3" w:rsidP="003C70B3">
            <w:pPr>
              <w:pStyle w:val="Btablefigureunbold"/>
            </w:pPr>
            <w:r w:rsidRPr="00E85B5F">
              <w:t>83,629</w:t>
            </w:r>
          </w:p>
        </w:tc>
        <w:tc>
          <w:tcPr>
            <w:tcW w:w="1134" w:type="dxa"/>
            <w:noWrap/>
            <w:vAlign w:val="bottom"/>
          </w:tcPr>
          <w:p w14:paraId="1F8ED0CD" w14:textId="3836DD13" w:rsidR="003C70B3" w:rsidRPr="00E85B5F" w:rsidRDefault="003C70B3" w:rsidP="003C70B3">
            <w:pPr>
              <w:pStyle w:val="Btablefigureunbold"/>
            </w:pPr>
            <w:r w:rsidRPr="00E85B5F">
              <w:t>84,509</w:t>
            </w:r>
          </w:p>
        </w:tc>
        <w:tc>
          <w:tcPr>
            <w:tcW w:w="1134" w:type="dxa"/>
            <w:noWrap/>
            <w:vAlign w:val="bottom"/>
          </w:tcPr>
          <w:p w14:paraId="44ECFD13" w14:textId="2BCBFEAA" w:rsidR="003C70B3" w:rsidRPr="00E85B5F" w:rsidRDefault="003C70B3" w:rsidP="003C70B3">
            <w:pPr>
              <w:pStyle w:val="Btablefigureunbold"/>
            </w:pPr>
            <w:r w:rsidRPr="00E85B5F">
              <w:t>84,680</w:t>
            </w:r>
          </w:p>
        </w:tc>
      </w:tr>
      <w:tr w:rsidR="003C70B3" w:rsidRPr="00E85B5F" w14:paraId="2D96B738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1955FA08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Health</w:t>
            </w:r>
          </w:p>
        </w:tc>
        <w:tc>
          <w:tcPr>
            <w:tcW w:w="1134" w:type="dxa"/>
            <w:noWrap/>
            <w:vAlign w:val="bottom"/>
          </w:tcPr>
          <w:p w14:paraId="1265B264" w14:textId="4BF594A7" w:rsidR="003C70B3" w:rsidRPr="00E85B5F" w:rsidRDefault="003C70B3" w:rsidP="003C70B3">
            <w:pPr>
              <w:pStyle w:val="Btablefigureunbold"/>
            </w:pPr>
            <w:r w:rsidRPr="00E85B5F">
              <w:t>1,907,561</w:t>
            </w:r>
          </w:p>
        </w:tc>
        <w:tc>
          <w:tcPr>
            <w:tcW w:w="1134" w:type="dxa"/>
            <w:noWrap/>
            <w:vAlign w:val="bottom"/>
          </w:tcPr>
          <w:p w14:paraId="6279639E" w14:textId="27549CCB" w:rsidR="003C70B3" w:rsidRPr="00E85B5F" w:rsidRDefault="003C70B3" w:rsidP="003C70B3">
            <w:pPr>
              <w:pStyle w:val="Btablefigureunbold"/>
            </w:pPr>
            <w:r w:rsidRPr="00E85B5F">
              <w:t>2,116,739</w:t>
            </w:r>
          </w:p>
        </w:tc>
        <w:tc>
          <w:tcPr>
            <w:tcW w:w="1134" w:type="dxa"/>
            <w:noWrap/>
            <w:vAlign w:val="bottom"/>
          </w:tcPr>
          <w:p w14:paraId="65EF9490" w14:textId="740FCE37" w:rsidR="003C70B3" w:rsidRPr="00E85B5F" w:rsidRDefault="003C70B3" w:rsidP="003C70B3">
            <w:pPr>
              <w:pStyle w:val="Btablefigureunbold"/>
            </w:pPr>
            <w:r w:rsidRPr="00E85B5F">
              <w:t>2,087,864</w:t>
            </w:r>
          </w:p>
        </w:tc>
        <w:tc>
          <w:tcPr>
            <w:tcW w:w="1134" w:type="dxa"/>
            <w:noWrap/>
            <w:vAlign w:val="bottom"/>
          </w:tcPr>
          <w:p w14:paraId="3323554B" w14:textId="1D671635" w:rsidR="003C70B3" w:rsidRPr="00E85B5F" w:rsidRDefault="003C70B3" w:rsidP="003C70B3">
            <w:pPr>
              <w:pStyle w:val="Btablefigureunbold"/>
            </w:pPr>
            <w:r w:rsidRPr="00E85B5F">
              <w:t>2,141,483</w:t>
            </w:r>
          </w:p>
        </w:tc>
        <w:tc>
          <w:tcPr>
            <w:tcW w:w="1134" w:type="dxa"/>
            <w:noWrap/>
            <w:vAlign w:val="bottom"/>
          </w:tcPr>
          <w:p w14:paraId="6D8BF72F" w14:textId="16CBBD68" w:rsidR="003C70B3" w:rsidRPr="00E85B5F" w:rsidRDefault="003C70B3" w:rsidP="003C70B3">
            <w:pPr>
              <w:pStyle w:val="Btablefigureunbold"/>
            </w:pPr>
            <w:r w:rsidRPr="00E85B5F">
              <w:t>2,201,385</w:t>
            </w:r>
          </w:p>
        </w:tc>
      </w:tr>
      <w:tr w:rsidR="003C70B3" w:rsidRPr="00E85B5F" w14:paraId="27D914FF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09FF9D9D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Recreation, culture and religion</w:t>
            </w:r>
          </w:p>
        </w:tc>
        <w:tc>
          <w:tcPr>
            <w:tcW w:w="1134" w:type="dxa"/>
            <w:noWrap/>
            <w:vAlign w:val="bottom"/>
          </w:tcPr>
          <w:p w14:paraId="2E4E4157" w14:textId="212E0391" w:rsidR="003C70B3" w:rsidRPr="00E85B5F" w:rsidRDefault="003C70B3" w:rsidP="003C70B3">
            <w:pPr>
              <w:pStyle w:val="Btablefigureunbold"/>
            </w:pPr>
            <w:r w:rsidRPr="00E85B5F">
              <w:t>173,237</w:t>
            </w:r>
          </w:p>
        </w:tc>
        <w:tc>
          <w:tcPr>
            <w:tcW w:w="1134" w:type="dxa"/>
            <w:noWrap/>
            <w:vAlign w:val="bottom"/>
          </w:tcPr>
          <w:p w14:paraId="0B2D6E04" w14:textId="7D4BA1C5" w:rsidR="003C70B3" w:rsidRPr="00E85B5F" w:rsidRDefault="003C70B3" w:rsidP="003C70B3">
            <w:pPr>
              <w:pStyle w:val="Btablefigureunbold"/>
            </w:pPr>
            <w:r w:rsidRPr="00E85B5F">
              <w:t>216,617</w:t>
            </w:r>
          </w:p>
        </w:tc>
        <w:tc>
          <w:tcPr>
            <w:tcW w:w="1134" w:type="dxa"/>
            <w:noWrap/>
            <w:vAlign w:val="bottom"/>
          </w:tcPr>
          <w:p w14:paraId="68E246E6" w14:textId="598A0970" w:rsidR="003C70B3" w:rsidRPr="00E85B5F" w:rsidRDefault="003C70B3" w:rsidP="003C70B3">
            <w:pPr>
              <w:pStyle w:val="Btablefigureunbold"/>
            </w:pPr>
            <w:r w:rsidRPr="00E85B5F">
              <w:t>190,337</w:t>
            </w:r>
          </w:p>
        </w:tc>
        <w:tc>
          <w:tcPr>
            <w:tcW w:w="1134" w:type="dxa"/>
            <w:noWrap/>
            <w:vAlign w:val="bottom"/>
          </w:tcPr>
          <w:p w14:paraId="4BC6CF47" w14:textId="1F98E5BB" w:rsidR="003C70B3" w:rsidRPr="00E85B5F" w:rsidRDefault="003C70B3" w:rsidP="003C70B3">
            <w:pPr>
              <w:pStyle w:val="Btablefigureunbold"/>
            </w:pPr>
            <w:r w:rsidRPr="00E85B5F">
              <w:t>189,462</w:t>
            </w:r>
          </w:p>
        </w:tc>
        <w:tc>
          <w:tcPr>
            <w:tcW w:w="1134" w:type="dxa"/>
            <w:noWrap/>
            <w:vAlign w:val="bottom"/>
          </w:tcPr>
          <w:p w14:paraId="250ABBF3" w14:textId="47B1FAD2" w:rsidR="003C70B3" w:rsidRPr="00E85B5F" w:rsidRDefault="003C70B3" w:rsidP="003C70B3">
            <w:pPr>
              <w:pStyle w:val="Btablefigureunbold"/>
            </w:pPr>
            <w:r w:rsidRPr="00E85B5F">
              <w:t>190,058</w:t>
            </w:r>
          </w:p>
        </w:tc>
      </w:tr>
      <w:tr w:rsidR="003C70B3" w:rsidRPr="00E85B5F" w14:paraId="23EA15DB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4E074B8F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Education</w:t>
            </w:r>
          </w:p>
        </w:tc>
        <w:tc>
          <w:tcPr>
            <w:tcW w:w="1134" w:type="dxa"/>
            <w:noWrap/>
            <w:vAlign w:val="bottom"/>
          </w:tcPr>
          <w:p w14:paraId="08EA8D63" w14:textId="11F0137F" w:rsidR="003C70B3" w:rsidRPr="00E85B5F" w:rsidRDefault="003C70B3" w:rsidP="003C70B3">
            <w:pPr>
              <w:pStyle w:val="Btablefigureunbold"/>
            </w:pPr>
            <w:r w:rsidRPr="00E85B5F">
              <w:t>1,462,307</w:t>
            </w:r>
          </w:p>
        </w:tc>
        <w:tc>
          <w:tcPr>
            <w:tcW w:w="1134" w:type="dxa"/>
            <w:noWrap/>
            <w:vAlign w:val="bottom"/>
          </w:tcPr>
          <w:p w14:paraId="293EB9AD" w14:textId="4228B45F" w:rsidR="003C70B3" w:rsidRPr="00E85B5F" w:rsidRDefault="003C70B3" w:rsidP="003C70B3">
            <w:pPr>
              <w:pStyle w:val="Btablefigureunbold"/>
            </w:pPr>
            <w:r w:rsidRPr="00E85B5F">
              <w:t>1,591,604</w:t>
            </w:r>
          </w:p>
        </w:tc>
        <w:tc>
          <w:tcPr>
            <w:tcW w:w="1134" w:type="dxa"/>
            <w:noWrap/>
            <w:vAlign w:val="bottom"/>
          </w:tcPr>
          <w:p w14:paraId="6665E9DA" w14:textId="2E9C740F" w:rsidR="003C70B3" w:rsidRPr="00E85B5F" w:rsidRDefault="003C70B3" w:rsidP="003C70B3">
            <w:pPr>
              <w:pStyle w:val="Btablefigureunbold"/>
            </w:pPr>
            <w:r w:rsidRPr="00E85B5F">
              <w:t>1,627,189</w:t>
            </w:r>
          </w:p>
        </w:tc>
        <w:tc>
          <w:tcPr>
            <w:tcW w:w="1134" w:type="dxa"/>
            <w:noWrap/>
            <w:vAlign w:val="bottom"/>
          </w:tcPr>
          <w:p w14:paraId="6EC93F63" w14:textId="431D2B3B" w:rsidR="003C70B3" w:rsidRPr="00E85B5F" w:rsidRDefault="003C70B3" w:rsidP="003C70B3">
            <w:pPr>
              <w:pStyle w:val="Btablefigureunbold"/>
            </w:pPr>
            <w:r w:rsidRPr="00E85B5F">
              <w:t>1,666,653</w:t>
            </w:r>
          </w:p>
        </w:tc>
        <w:tc>
          <w:tcPr>
            <w:tcW w:w="1134" w:type="dxa"/>
            <w:noWrap/>
            <w:vAlign w:val="bottom"/>
          </w:tcPr>
          <w:p w14:paraId="3991A816" w14:textId="511050B9" w:rsidR="003C70B3" w:rsidRPr="00E85B5F" w:rsidRDefault="003C70B3" w:rsidP="003C70B3">
            <w:pPr>
              <w:pStyle w:val="Btablefigureunbold"/>
            </w:pPr>
            <w:r w:rsidRPr="00E85B5F">
              <w:t>1,735,100</w:t>
            </w:r>
          </w:p>
        </w:tc>
      </w:tr>
      <w:tr w:rsidR="003C70B3" w:rsidRPr="00E85B5F" w14:paraId="4438433A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66553F6F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Social protection</w:t>
            </w:r>
          </w:p>
        </w:tc>
        <w:tc>
          <w:tcPr>
            <w:tcW w:w="1134" w:type="dxa"/>
            <w:noWrap/>
            <w:vAlign w:val="bottom"/>
          </w:tcPr>
          <w:p w14:paraId="6F6F6D19" w14:textId="79F59E53" w:rsidR="003C70B3" w:rsidRPr="00E85B5F" w:rsidRDefault="003C70B3" w:rsidP="003C70B3">
            <w:pPr>
              <w:pStyle w:val="Btablefigureunbold"/>
            </w:pPr>
            <w:r w:rsidRPr="00E85B5F">
              <w:t>539,025</w:t>
            </w:r>
          </w:p>
        </w:tc>
        <w:tc>
          <w:tcPr>
            <w:tcW w:w="1134" w:type="dxa"/>
            <w:noWrap/>
            <w:vAlign w:val="bottom"/>
          </w:tcPr>
          <w:p w14:paraId="20B947E1" w14:textId="5EC7BD2D" w:rsidR="003C70B3" w:rsidRPr="00E85B5F" w:rsidRDefault="003C70B3" w:rsidP="003C70B3">
            <w:pPr>
              <w:pStyle w:val="Btablefigureunbold"/>
            </w:pPr>
            <w:r w:rsidRPr="00E85B5F">
              <w:t>556,884</w:t>
            </w:r>
          </w:p>
        </w:tc>
        <w:tc>
          <w:tcPr>
            <w:tcW w:w="1134" w:type="dxa"/>
            <w:noWrap/>
            <w:vAlign w:val="bottom"/>
          </w:tcPr>
          <w:p w14:paraId="7F073683" w14:textId="2FB15E43" w:rsidR="003C70B3" w:rsidRPr="00E85B5F" w:rsidRDefault="003C70B3" w:rsidP="003C70B3">
            <w:pPr>
              <w:pStyle w:val="Btablefigureunbold"/>
            </w:pPr>
            <w:r w:rsidRPr="00E85B5F">
              <w:t>490,162</w:t>
            </w:r>
          </w:p>
        </w:tc>
        <w:tc>
          <w:tcPr>
            <w:tcW w:w="1134" w:type="dxa"/>
            <w:noWrap/>
            <w:vAlign w:val="bottom"/>
          </w:tcPr>
          <w:p w14:paraId="52C32D22" w14:textId="4279EDEE" w:rsidR="003C70B3" w:rsidRPr="00E85B5F" w:rsidRDefault="003C70B3" w:rsidP="003C70B3">
            <w:pPr>
              <w:pStyle w:val="Btablefigureunbold"/>
            </w:pPr>
            <w:r w:rsidRPr="00E85B5F">
              <w:t>491,604</w:t>
            </w:r>
          </w:p>
        </w:tc>
        <w:tc>
          <w:tcPr>
            <w:tcW w:w="1134" w:type="dxa"/>
            <w:noWrap/>
            <w:vAlign w:val="bottom"/>
          </w:tcPr>
          <w:p w14:paraId="24A760C6" w14:textId="5AA9A923" w:rsidR="003C70B3" w:rsidRPr="00E85B5F" w:rsidRDefault="003C70B3" w:rsidP="003C70B3">
            <w:pPr>
              <w:pStyle w:val="Btablefigureunbold"/>
            </w:pPr>
            <w:r w:rsidRPr="00E85B5F">
              <w:t>490,833</w:t>
            </w:r>
          </w:p>
        </w:tc>
      </w:tr>
      <w:tr w:rsidR="003C70B3" w:rsidRPr="00E85B5F" w14:paraId="1E3DEC05" w14:textId="77777777" w:rsidTr="001C7159">
        <w:trPr>
          <w:trHeight w:val="224"/>
          <w:jc w:val="center"/>
        </w:trPr>
        <w:tc>
          <w:tcPr>
            <w:tcW w:w="3345" w:type="dxa"/>
            <w:hideMark/>
          </w:tcPr>
          <w:p w14:paraId="3D77E3DC" w14:textId="77777777" w:rsidR="003C70B3" w:rsidRPr="00E85B5F" w:rsidRDefault="003C70B3" w:rsidP="003C70B3">
            <w:pPr>
              <w:pStyle w:val="BStabletextunbold"/>
              <w:widowControl w:val="0"/>
              <w:rPr>
                <w:bCs w:val="0"/>
              </w:rPr>
            </w:pPr>
            <w:r w:rsidRPr="00E85B5F">
              <w:rPr>
                <w:bCs w:val="0"/>
              </w:rPr>
              <w:t>Transport</w:t>
            </w:r>
          </w:p>
        </w:tc>
        <w:tc>
          <w:tcPr>
            <w:tcW w:w="1134" w:type="dxa"/>
            <w:noWrap/>
            <w:vAlign w:val="bottom"/>
          </w:tcPr>
          <w:p w14:paraId="3B6D35F4" w14:textId="39CA9036" w:rsidR="003C70B3" w:rsidRPr="00E85B5F" w:rsidRDefault="003C70B3" w:rsidP="003C70B3">
            <w:pPr>
              <w:pStyle w:val="Btablefigureunbold"/>
            </w:pPr>
            <w:r w:rsidRPr="00E85B5F">
              <w:t>459,419</w:t>
            </w:r>
          </w:p>
        </w:tc>
        <w:tc>
          <w:tcPr>
            <w:tcW w:w="1134" w:type="dxa"/>
            <w:noWrap/>
            <w:vAlign w:val="bottom"/>
          </w:tcPr>
          <w:p w14:paraId="67BBB2F8" w14:textId="2B0B420F" w:rsidR="003C70B3" w:rsidRPr="00E85B5F" w:rsidRDefault="003C70B3" w:rsidP="003C70B3">
            <w:pPr>
              <w:pStyle w:val="Btablefigureunbold"/>
            </w:pPr>
            <w:r w:rsidRPr="00E85B5F">
              <w:t>487,253</w:t>
            </w:r>
          </w:p>
        </w:tc>
        <w:tc>
          <w:tcPr>
            <w:tcW w:w="1134" w:type="dxa"/>
            <w:noWrap/>
            <w:vAlign w:val="bottom"/>
          </w:tcPr>
          <w:p w14:paraId="26CDD26D" w14:textId="69F1F624" w:rsidR="003C70B3" w:rsidRPr="00E85B5F" w:rsidRDefault="003C70B3" w:rsidP="003C70B3">
            <w:pPr>
              <w:pStyle w:val="Btablefigureunbold"/>
            </w:pPr>
            <w:r w:rsidRPr="00E85B5F">
              <w:t>486,397</w:t>
            </w:r>
          </w:p>
        </w:tc>
        <w:tc>
          <w:tcPr>
            <w:tcW w:w="1134" w:type="dxa"/>
            <w:noWrap/>
            <w:vAlign w:val="bottom"/>
          </w:tcPr>
          <w:p w14:paraId="410E5C84" w14:textId="027CA1DE" w:rsidR="003C70B3" w:rsidRPr="00E85B5F" w:rsidRDefault="003C70B3" w:rsidP="003C70B3">
            <w:pPr>
              <w:pStyle w:val="Btablefigureunbold"/>
            </w:pPr>
            <w:r w:rsidRPr="00E85B5F">
              <w:t>496,677</w:t>
            </w:r>
          </w:p>
        </w:tc>
        <w:tc>
          <w:tcPr>
            <w:tcW w:w="1134" w:type="dxa"/>
            <w:noWrap/>
            <w:vAlign w:val="bottom"/>
          </w:tcPr>
          <w:p w14:paraId="5F000147" w14:textId="025A6C83" w:rsidR="003C70B3" w:rsidRPr="00E85B5F" w:rsidRDefault="003C70B3" w:rsidP="003C70B3">
            <w:pPr>
              <w:pStyle w:val="Btablefigureunbold"/>
            </w:pPr>
            <w:r w:rsidRPr="00E85B5F">
              <w:t>508,246</w:t>
            </w:r>
          </w:p>
        </w:tc>
      </w:tr>
      <w:tr w:rsidR="003C70B3" w:rsidRPr="00E85B5F" w14:paraId="34AFD0DB" w14:textId="77777777" w:rsidTr="001C7159">
        <w:trPr>
          <w:trHeight w:val="224"/>
          <w:jc w:val="center"/>
        </w:trPr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42C85" w14:textId="1BFA73D2" w:rsidR="003C70B3" w:rsidRPr="001C7159" w:rsidRDefault="003C70B3" w:rsidP="00A348AC">
            <w:pPr>
              <w:pStyle w:val="BStabletextbold"/>
              <w:rPr>
                <w:color w:val="472D8C"/>
              </w:rPr>
            </w:pPr>
            <w:r w:rsidRPr="001C7159">
              <w:rPr>
                <w:color w:val="472D8C"/>
              </w:rPr>
              <w:t>Total expenses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CC6B3" w14:textId="62018D2B" w:rsidR="003C70B3" w:rsidRPr="001C7159" w:rsidRDefault="003C70B3" w:rsidP="00A348AC">
            <w:pPr>
              <w:pStyle w:val="BStabletextbold"/>
              <w:jc w:val="right"/>
              <w:rPr>
                <w:color w:val="472D8C"/>
              </w:rPr>
            </w:pPr>
            <w:r w:rsidRPr="001C7159">
              <w:rPr>
                <w:color w:val="472D8C"/>
              </w:rPr>
              <w:t>6,794,132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DFBFCF" w14:textId="7091A891" w:rsidR="003C70B3" w:rsidRPr="001C7159" w:rsidRDefault="003C70B3" w:rsidP="00A348AC">
            <w:pPr>
              <w:pStyle w:val="BStabletextbold"/>
              <w:jc w:val="right"/>
              <w:rPr>
                <w:color w:val="472D8C"/>
              </w:rPr>
            </w:pPr>
            <w:r w:rsidRPr="001C7159">
              <w:rPr>
                <w:color w:val="472D8C"/>
              </w:rPr>
              <w:t>7,764,689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CE2891" w14:textId="1EFCC833" w:rsidR="003C70B3" w:rsidRPr="001C7159" w:rsidRDefault="003C70B3" w:rsidP="00A348AC">
            <w:pPr>
              <w:pStyle w:val="BStabletextbold"/>
              <w:jc w:val="right"/>
              <w:rPr>
                <w:color w:val="472D8C"/>
              </w:rPr>
            </w:pPr>
            <w:r w:rsidRPr="001C7159">
              <w:rPr>
                <w:color w:val="472D8C"/>
              </w:rPr>
              <w:t>7,337,336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F6F747" w14:textId="62991A60" w:rsidR="003C70B3" w:rsidRPr="001C7159" w:rsidRDefault="003C70B3" w:rsidP="00A348AC">
            <w:pPr>
              <w:pStyle w:val="BStabletextbold"/>
              <w:jc w:val="right"/>
              <w:rPr>
                <w:color w:val="472D8C"/>
              </w:rPr>
            </w:pPr>
            <w:r w:rsidRPr="001C7159">
              <w:rPr>
                <w:color w:val="472D8C"/>
              </w:rPr>
              <w:t>7,474,360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7925E7" w14:textId="2695CA84" w:rsidR="003C70B3" w:rsidRPr="001C7159" w:rsidRDefault="003C70B3" w:rsidP="00A348AC">
            <w:pPr>
              <w:pStyle w:val="BStabletextbold"/>
              <w:jc w:val="right"/>
              <w:rPr>
                <w:color w:val="472D8C"/>
              </w:rPr>
            </w:pPr>
            <w:r w:rsidRPr="001C7159">
              <w:rPr>
                <w:color w:val="472D8C"/>
              </w:rPr>
              <w:t>7,691,977</w:t>
            </w:r>
          </w:p>
        </w:tc>
      </w:tr>
    </w:tbl>
    <w:p w14:paraId="7E87EBBC" w14:textId="77777777" w:rsidR="00783A4B" w:rsidRPr="00F14952" w:rsidRDefault="00783A4B" w:rsidP="00783A4B">
      <w:pPr>
        <w:pStyle w:val="BNoteBold"/>
        <w:keepNext w:val="0"/>
        <w:widowControl w:val="0"/>
      </w:pPr>
      <w:r w:rsidRPr="00F14952">
        <w:t>Note:</w:t>
      </w:r>
    </w:p>
    <w:p w14:paraId="3F6B891A" w14:textId="77777777" w:rsidR="00783A4B" w:rsidRPr="00D06B2F" w:rsidRDefault="00783A4B" w:rsidP="00783A4B">
      <w:pPr>
        <w:pStyle w:val="BNotelist"/>
        <w:keepNext w:val="0"/>
        <w:widowControl w:val="0"/>
        <w:numPr>
          <w:ilvl w:val="0"/>
          <w:numId w:val="0"/>
        </w:numPr>
        <w:ind w:left="360" w:hanging="360"/>
      </w:pPr>
      <w:r>
        <w:t>N</w:t>
      </w:r>
      <w:r w:rsidRPr="00D06B2F">
        <w:t>umbers may not add due to rounding.</w:t>
      </w:r>
    </w:p>
    <w:p w14:paraId="57EC3567" w14:textId="53FF26FF" w:rsidR="00622D59" w:rsidRPr="00D06B2F" w:rsidRDefault="00622D59" w:rsidP="00622D59">
      <w:r w:rsidRPr="00D06B2F">
        <w:rPr>
          <w:highlight w:val="yellow"/>
        </w:rPr>
        <w:br w:type="page"/>
      </w:r>
    </w:p>
    <w:p w14:paraId="57D9FC75" w14:textId="63F42CE5" w:rsidR="00241F98" w:rsidRPr="00783A4B" w:rsidRDefault="00241F98" w:rsidP="00241F98">
      <w:pPr>
        <w:rPr>
          <w:b/>
          <w:iCs/>
          <w:color w:val="472D8C"/>
          <w:szCs w:val="18"/>
        </w:rPr>
      </w:pPr>
      <w:bookmarkStart w:id="13" w:name="_Toc63586732"/>
      <w:r w:rsidRPr="002C6576">
        <w:rPr>
          <w:b/>
          <w:iCs/>
          <w:color w:val="472D8C"/>
          <w:szCs w:val="18"/>
        </w:rPr>
        <w:lastRenderedPageBreak/>
        <w:t>Table 4.2.</w:t>
      </w:r>
      <w:r w:rsidRPr="002C6576">
        <w:rPr>
          <w:b/>
          <w:iCs/>
          <w:color w:val="472D8C"/>
          <w:szCs w:val="18"/>
        </w:rPr>
        <w:fldChar w:fldCharType="begin"/>
      </w:r>
      <w:r w:rsidRPr="002C6576">
        <w:rPr>
          <w:b/>
          <w:iCs/>
          <w:color w:val="472D8C"/>
          <w:szCs w:val="18"/>
        </w:rPr>
        <w:instrText xml:space="preserve"> SEQ Table \* ARABIC \s 2 </w:instrText>
      </w:r>
      <w:r w:rsidRPr="002C6576">
        <w:rPr>
          <w:b/>
          <w:iCs/>
          <w:color w:val="472D8C"/>
          <w:szCs w:val="18"/>
        </w:rPr>
        <w:fldChar w:fldCharType="separate"/>
      </w:r>
      <w:r w:rsidR="00C90739">
        <w:rPr>
          <w:b/>
          <w:iCs/>
          <w:noProof/>
          <w:color w:val="472D8C"/>
          <w:szCs w:val="18"/>
        </w:rPr>
        <w:t>6</w:t>
      </w:r>
      <w:r w:rsidRPr="002C6576">
        <w:rPr>
          <w:b/>
          <w:iCs/>
          <w:color w:val="472D8C"/>
          <w:szCs w:val="18"/>
        </w:rPr>
        <w:fldChar w:fldCharType="end"/>
      </w:r>
      <w:r w:rsidRPr="002C6576">
        <w:rPr>
          <w:b/>
          <w:iCs/>
          <w:color w:val="472D8C"/>
          <w:szCs w:val="18"/>
        </w:rPr>
        <w:t xml:space="preserve">: </w:t>
      </w:r>
      <w:r w:rsidRPr="00783A4B">
        <w:rPr>
          <w:b/>
          <w:iCs/>
          <w:color w:val="472D8C"/>
          <w:szCs w:val="18"/>
        </w:rPr>
        <w:t>General Government Sector expenses by function</w:t>
      </w:r>
    </w:p>
    <w:tbl>
      <w:tblPr>
        <w:tblW w:w="9303" w:type="dxa"/>
        <w:jc w:val="center"/>
        <w:tblLook w:val="04A0" w:firstRow="1" w:lastRow="0" w:firstColumn="1" w:lastColumn="0" w:noHBand="0" w:noVBand="1"/>
      </w:tblPr>
      <w:tblGrid>
        <w:gridCol w:w="3515"/>
        <w:gridCol w:w="1134"/>
        <w:gridCol w:w="1077"/>
        <w:gridCol w:w="1191"/>
        <w:gridCol w:w="1195"/>
        <w:gridCol w:w="1191"/>
      </w:tblGrid>
      <w:tr w:rsidR="00510B7A" w:rsidRPr="00C06128" w14:paraId="2DBE0D26" w14:textId="77777777" w:rsidTr="001C7159">
        <w:trPr>
          <w:trHeight w:val="227"/>
          <w:tblHeader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hideMark/>
          </w:tcPr>
          <w:p w14:paraId="1458856D" w14:textId="77777777" w:rsidR="00510B7A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  <w:p w14:paraId="5C0E46CD" w14:textId="3F1499AE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0F4E39E7" w14:textId="77777777" w:rsidR="001C7159" w:rsidRDefault="00510B7A" w:rsidP="00510B7A">
            <w:pPr>
              <w:pStyle w:val="BTablefigureBold"/>
              <w:widowControl w:val="0"/>
              <w:ind w:left="39" w:hanging="39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2020-21</w:t>
            </w:r>
          </w:p>
          <w:p w14:paraId="2ABF03E9" w14:textId="27E174E5" w:rsidR="00510B7A" w:rsidRPr="00C06128" w:rsidRDefault="00510B7A" w:rsidP="00510B7A">
            <w:pPr>
              <w:pStyle w:val="BTablefigureBold"/>
              <w:widowControl w:val="0"/>
              <w:ind w:left="39" w:hanging="39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Interim Outcome</w:t>
            </w:r>
          </w:p>
          <w:p w14:paraId="7D05C886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61EAB670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2021-22 Budget</w:t>
            </w:r>
          </w:p>
          <w:p w14:paraId="0465C6F9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  <w:p w14:paraId="4F8F0198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50EC482C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2022-23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13999EB2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5E4527A5" w14:textId="0769DCEC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3BA371E7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2023-24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085577F3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3676B8DE" w14:textId="51E76544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5DEDCD26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2024-25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06E4113C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3C874DBD" w14:textId="7675E9E2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</w:tr>
      <w:bookmarkEnd w:id="13"/>
      <w:tr w:rsidR="00FE00EA" w:rsidRPr="00D06B2F" w14:paraId="527C194C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4A97DC" w14:textId="77777777" w:rsidR="00FE00EA" w:rsidRPr="00D06B2F" w:rsidRDefault="00FE00EA" w:rsidP="00FE00EA">
            <w:pPr>
              <w:pStyle w:val="BStabletextbold"/>
              <w:widowControl w:val="0"/>
            </w:pPr>
            <w:r w:rsidRPr="00C90739">
              <w:rPr>
                <w:color w:val="472D8C"/>
              </w:rPr>
              <w:t>General public services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B0B35B" w14:textId="3F26F7AE" w:rsidR="00FE00EA" w:rsidRPr="00FA4D1C" w:rsidRDefault="00FE00EA" w:rsidP="00FE00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FE00EA">
              <w:rPr>
                <w:color w:val="472D8C"/>
              </w:rPr>
              <w:t>1,185,075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DD7B21" w14:textId="54F899F6" w:rsidR="00FE00EA" w:rsidRPr="00FA4D1C" w:rsidRDefault="00FE00EA" w:rsidP="00FE00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FE00EA">
              <w:rPr>
                <w:color w:val="472D8C"/>
              </w:rPr>
              <w:t>1,376,775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C98F5C" w14:textId="603764B5" w:rsidR="00FE00EA" w:rsidRPr="00FA4D1C" w:rsidRDefault="00FE00EA" w:rsidP="00FE00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FE00EA">
              <w:rPr>
                <w:color w:val="472D8C"/>
              </w:rPr>
              <w:t>1,430,017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8D8540" w14:textId="481F54A3" w:rsidR="00FE00EA" w:rsidRPr="00FA4D1C" w:rsidRDefault="00FE00EA" w:rsidP="00FE00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FE00EA">
              <w:rPr>
                <w:color w:val="472D8C"/>
              </w:rPr>
              <w:t>1,477,490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3DD75F" w14:textId="74FEC5BB" w:rsidR="00FE00EA" w:rsidRPr="00FA4D1C" w:rsidRDefault="00FE00EA" w:rsidP="00FE00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FE00EA">
              <w:rPr>
                <w:color w:val="472D8C"/>
              </w:rPr>
              <w:t>1,558,972</w:t>
            </w:r>
          </w:p>
        </w:tc>
      </w:tr>
      <w:tr w:rsidR="00FE00EA" w:rsidRPr="00D06B2F" w14:paraId="69B32B78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E364E1" w14:textId="77777777" w:rsidR="00FE00EA" w:rsidRPr="00D06B2F" w:rsidRDefault="00FE00EA" w:rsidP="00FE00EA">
            <w:pPr>
              <w:pStyle w:val="BStabletextunbold"/>
              <w:widowControl w:val="0"/>
            </w:pPr>
            <w:r w:rsidRPr="00D06B2F">
              <w:t xml:space="preserve">Executive and legislative organs, financial and fiscal affairs, external affairs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7A1F7A3" w14:textId="126FBA63" w:rsidR="00FE00EA" w:rsidRPr="00FE00EA" w:rsidRDefault="00FE00EA" w:rsidP="00FE00EA">
            <w:pPr>
              <w:pStyle w:val="Btablefigureunbold"/>
            </w:pPr>
            <w:r w:rsidRPr="00FE00EA">
              <w:t>308,833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BA5F145" w14:textId="634E11C6" w:rsidR="00FE00EA" w:rsidRPr="00FE00EA" w:rsidRDefault="00FE00EA" w:rsidP="00FE00EA">
            <w:pPr>
              <w:pStyle w:val="Btablefigureunbold"/>
            </w:pPr>
            <w:r w:rsidRPr="00FE00EA">
              <w:t>437,781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825C1BA" w14:textId="450CC068" w:rsidR="00FE00EA" w:rsidRPr="00FE00EA" w:rsidRDefault="00FE00EA" w:rsidP="00FE00EA">
            <w:pPr>
              <w:pStyle w:val="Btablefigureunbold"/>
            </w:pPr>
            <w:r w:rsidRPr="00FE00EA">
              <w:t>528,330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B85D85C" w14:textId="153E29B4" w:rsidR="00FE00EA" w:rsidRPr="00FE00EA" w:rsidRDefault="00FE00EA" w:rsidP="00FE00EA">
            <w:pPr>
              <w:pStyle w:val="Btablefigureunbold"/>
            </w:pPr>
            <w:r w:rsidRPr="00FE00EA">
              <w:t>539,055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8CA0875" w14:textId="0CD2A2A7" w:rsidR="00FE00EA" w:rsidRPr="00FE00EA" w:rsidRDefault="00FE00EA" w:rsidP="00FE00EA">
            <w:pPr>
              <w:pStyle w:val="Btablefigureunbold"/>
            </w:pPr>
            <w:r w:rsidRPr="00FE00EA">
              <w:t>549,294</w:t>
            </w:r>
          </w:p>
        </w:tc>
      </w:tr>
      <w:tr w:rsidR="00FE00EA" w:rsidRPr="00B4418F" w14:paraId="505C224E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199798ED" w14:textId="77777777" w:rsidR="00FE00EA" w:rsidRPr="009B7795" w:rsidRDefault="00FE00E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Executive and legislative organs</w:t>
            </w:r>
          </w:p>
        </w:tc>
        <w:tc>
          <w:tcPr>
            <w:tcW w:w="1134" w:type="dxa"/>
            <w:noWrap/>
          </w:tcPr>
          <w:p w14:paraId="67D27903" w14:textId="07B6A65B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40,159</w:t>
            </w:r>
          </w:p>
        </w:tc>
        <w:tc>
          <w:tcPr>
            <w:tcW w:w="1077" w:type="dxa"/>
            <w:noWrap/>
          </w:tcPr>
          <w:p w14:paraId="10795BC8" w14:textId="0518A1B1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46,061</w:t>
            </w:r>
          </w:p>
        </w:tc>
        <w:tc>
          <w:tcPr>
            <w:tcW w:w="1191" w:type="dxa"/>
            <w:noWrap/>
          </w:tcPr>
          <w:p w14:paraId="1AC2CC85" w14:textId="1CFFB25C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45,839</w:t>
            </w:r>
          </w:p>
        </w:tc>
        <w:tc>
          <w:tcPr>
            <w:tcW w:w="1195" w:type="dxa"/>
            <w:noWrap/>
          </w:tcPr>
          <w:p w14:paraId="3E2CBB05" w14:textId="186A2999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46,488</w:t>
            </w:r>
          </w:p>
        </w:tc>
        <w:tc>
          <w:tcPr>
            <w:tcW w:w="1191" w:type="dxa"/>
            <w:noWrap/>
          </w:tcPr>
          <w:p w14:paraId="550F8B34" w14:textId="3BCA9292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47,947</w:t>
            </w:r>
          </w:p>
        </w:tc>
      </w:tr>
      <w:tr w:rsidR="00FE00EA" w:rsidRPr="00B4418F" w14:paraId="2C1DA9F2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799CF10F" w14:textId="77777777" w:rsidR="00FE00EA" w:rsidRPr="009B7795" w:rsidRDefault="00FE00E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Financial and fiscal affairs</w:t>
            </w:r>
          </w:p>
        </w:tc>
        <w:tc>
          <w:tcPr>
            <w:tcW w:w="1134" w:type="dxa"/>
            <w:noWrap/>
          </w:tcPr>
          <w:p w14:paraId="14D8CDC7" w14:textId="6565C986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268,674</w:t>
            </w:r>
          </w:p>
        </w:tc>
        <w:tc>
          <w:tcPr>
            <w:tcW w:w="1077" w:type="dxa"/>
            <w:noWrap/>
          </w:tcPr>
          <w:p w14:paraId="5C5B128C" w14:textId="0CF0F565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391,720</w:t>
            </w:r>
          </w:p>
        </w:tc>
        <w:tc>
          <w:tcPr>
            <w:tcW w:w="1191" w:type="dxa"/>
            <w:noWrap/>
          </w:tcPr>
          <w:p w14:paraId="2CE37B19" w14:textId="1302E3C2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482,491</w:t>
            </w:r>
          </w:p>
        </w:tc>
        <w:tc>
          <w:tcPr>
            <w:tcW w:w="1195" w:type="dxa"/>
            <w:noWrap/>
          </w:tcPr>
          <w:p w14:paraId="2DF639B0" w14:textId="70E84890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492,567</w:t>
            </w:r>
          </w:p>
        </w:tc>
        <w:tc>
          <w:tcPr>
            <w:tcW w:w="1191" w:type="dxa"/>
            <w:noWrap/>
          </w:tcPr>
          <w:p w14:paraId="5A0FD2FA" w14:textId="1A34BA45" w:rsidR="00FE00EA" w:rsidRPr="00B4418F" w:rsidRDefault="00FE00EA" w:rsidP="00B4418F">
            <w:pPr>
              <w:pStyle w:val="BStableindent"/>
              <w:jc w:val="right"/>
              <w:rPr>
                <w:i/>
                <w:iCs/>
              </w:rPr>
            </w:pPr>
            <w:r w:rsidRPr="00B4418F">
              <w:rPr>
                <w:i/>
                <w:iCs/>
              </w:rPr>
              <w:t>501,347</w:t>
            </w:r>
          </w:p>
        </w:tc>
      </w:tr>
      <w:tr w:rsidR="005270F4" w:rsidRPr="00D433F9" w14:paraId="5115D095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090D7CB0" w14:textId="77777777" w:rsidR="005270F4" w:rsidRPr="00D433F9" w:rsidRDefault="005270F4" w:rsidP="005270F4">
            <w:pPr>
              <w:pStyle w:val="BStabletextunbold"/>
              <w:widowControl w:val="0"/>
            </w:pPr>
            <w:r w:rsidRPr="00D433F9">
              <w:t>General services</w:t>
            </w:r>
          </w:p>
        </w:tc>
        <w:tc>
          <w:tcPr>
            <w:tcW w:w="1134" w:type="dxa"/>
            <w:noWrap/>
            <w:vAlign w:val="bottom"/>
          </w:tcPr>
          <w:p w14:paraId="65752242" w14:textId="06CA5E74" w:rsidR="005270F4" w:rsidRPr="00D433F9" w:rsidRDefault="005270F4" w:rsidP="005270F4">
            <w:pPr>
              <w:pStyle w:val="Btablefigureunbold"/>
            </w:pPr>
            <w:r w:rsidRPr="00D433F9">
              <w:t>30,541</w:t>
            </w:r>
          </w:p>
        </w:tc>
        <w:tc>
          <w:tcPr>
            <w:tcW w:w="1077" w:type="dxa"/>
            <w:noWrap/>
            <w:vAlign w:val="bottom"/>
          </w:tcPr>
          <w:p w14:paraId="59B03244" w14:textId="1C962AA6" w:rsidR="005270F4" w:rsidRPr="00D433F9" w:rsidRDefault="005270F4" w:rsidP="005270F4">
            <w:pPr>
              <w:pStyle w:val="Btablefigureunbold"/>
            </w:pPr>
            <w:r w:rsidRPr="00D433F9">
              <w:t>38,488</w:t>
            </w:r>
          </w:p>
        </w:tc>
        <w:tc>
          <w:tcPr>
            <w:tcW w:w="1191" w:type="dxa"/>
            <w:noWrap/>
            <w:vAlign w:val="bottom"/>
          </w:tcPr>
          <w:p w14:paraId="578530F2" w14:textId="47EEDB5D" w:rsidR="005270F4" w:rsidRPr="00D433F9" w:rsidRDefault="005270F4" w:rsidP="005270F4">
            <w:pPr>
              <w:pStyle w:val="Btablefigureunbold"/>
            </w:pPr>
            <w:r w:rsidRPr="00D433F9">
              <w:t>32,160</w:t>
            </w:r>
          </w:p>
        </w:tc>
        <w:tc>
          <w:tcPr>
            <w:tcW w:w="1195" w:type="dxa"/>
            <w:noWrap/>
            <w:vAlign w:val="bottom"/>
          </w:tcPr>
          <w:p w14:paraId="2BB39061" w14:textId="316251B2" w:rsidR="005270F4" w:rsidRPr="00D433F9" w:rsidRDefault="005270F4" w:rsidP="005270F4">
            <w:pPr>
              <w:pStyle w:val="Btablefigureunbold"/>
            </w:pPr>
            <w:r w:rsidRPr="00D433F9">
              <w:t>29,518</w:t>
            </w:r>
          </w:p>
        </w:tc>
        <w:tc>
          <w:tcPr>
            <w:tcW w:w="1191" w:type="dxa"/>
            <w:noWrap/>
            <w:vAlign w:val="bottom"/>
          </w:tcPr>
          <w:p w14:paraId="22B69243" w14:textId="23E4DFCD" w:rsidR="005270F4" w:rsidRPr="00D433F9" w:rsidRDefault="005270F4" w:rsidP="005270F4">
            <w:pPr>
              <w:pStyle w:val="Btablefigureunbold"/>
            </w:pPr>
            <w:r w:rsidRPr="00D433F9">
              <w:t>34,402</w:t>
            </w:r>
          </w:p>
        </w:tc>
      </w:tr>
      <w:tr w:rsidR="005270F4" w:rsidRPr="00B4418F" w14:paraId="690D188D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4CEFBF77" w14:textId="77777777" w:rsidR="005270F4" w:rsidRPr="009B7795" w:rsidRDefault="005270F4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General personnel services</w:t>
            </w:r>
          </w:p>
        </w:tc>
        <w:tc>
          <w:tcPr>
            <w:tcW w:w="1134" w:type="dxa"/>
            <w:noWrap/>
            <w:vAlign w:val="bottom"/>
          </w:tcPr>
          <w:p w14:paraId="2491222E" w14:textId="1E6A6F8D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6,161</w:t>
            </w:r>
          </w:p>
        </w:tc>
        <w:tc>
          <w:tcPr>
            <w:tcW w:w="1077" w:type="dxa"/>
            <w:noWrap/>
            <w:vAlign w:val="bottom"/>
          </w:tcPr>
          <w:p w14:paraId="6ED91267" w14:textId="744630E9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9,108</w:t>
            </w:r>
          </w:p>
        </w:tc>
        <w:tc>
          <w:tcPr>
            <w:tcW w:w="1191" w:type="dxa"/>
            <w:noWrap/>
            <w:vAlign w:val="bottom"/>
          </w:tcPr>
          <w:p w14:paraId="18A3F580" w14:textId="43CF5FCB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8,844</w:t>
            </w:r>
          </w:p>
        </w:tc>
        <w:tc>
          <w:tcPr>
            <w:tcW w:w="1195" w:type="dxa"/>
            <w:noWrap/>
            <w:vAlign w:val="bottom"/>
          </w:tcPr>
          <w:p w14:paraId="650E018B" w14:textId="059AC00C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8,848</w:t>
            </w:r>
          </w:p>
        </w:tc>
        <w:tc>
          <w:tcPr>
            <w:tcW w:w="1191" w:type="dxa"/>
            <w:noWrap/>
            <w:vAlign w:val="bottom"/>
          </w:tcPr>
          <w:p w14:paraId="655E2DBA" w14:textId="1CC642E9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8,878</w:t>
            </w:r>
          </w:p>
        </w:tc>
      </w:tr>
      <w:tr w:rsidR="005270F4" w:rsidRPr="00B4418F" w14:paraId="11367AB7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3673CD36" w14:textId="77777777" w:rsidR="005270F4" w:rsidRPr="009B7795" w:rsidRDefault="005270F4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General services n.e.c</w:t>
            </w:r>
          </w:p>
        </w:tc>
        <w:tc>
          <w:tcPr>
            <w:tcW w:w="1134" w:type="dxa"/>
            <w:noWrap/>
            <w:vAlign w:val="bottom"/>
          </w:tcPr>
          <w:p w14:paraId="1394715A" w14:textId="7D01A11C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24,381</w:t>
            </w:r>
          </w:p>
        </w:tc>
        <w:tc>
          <w:tcPr>
            <w:tcW w:w="1077" w:type="dxa"/>
            <w:noWrap/>
            <w:vAlign w:val="bottom"/>
          </w:tcPr>
          <w:p w14:paraId="40CD5047" w14:textId="428E9F6A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29,380</w:t>
            </w:r>
          </w:p>
        </w:tc>
        <w:tc>
          <w:tcPr>
            <w:tcW w:w="1191" w:type="dxa"/>
            <w:noWrap/>
            <w:vAlign w:val="bottom"/>
          </w:tcPr>
          <w:p w14:paraId="1F8D91AE" w14:textId="7486833D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23,316</w:t>
            </w:r>
          </w:p>
        </w:tc>
        <w:tc>
          <w:tcPr>
            <w:tcW w:w="1195" w:type="dxa"/>
            <w:noWrap/>
            <w:vAlign w:val="bottom"/>
          </w:tcPr>
          <w:p w14:paraId="151A8A8B" w14:textId="6765C447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20,670</w:t>
            </w:r>
          </w:p>
        </w:tc>
        <w:tc>
          <w:tcPr>
            <w:tcW w:w="1191" w:type="dxa"/>
            <w:noWrap/>
            <w:vAlign w:val="bottom"/>
          </w:tcPr>
          <w:p w14:paraId="3641B12A" w14:textId="4627C138" w:rsidR="005270F4" w:rsidRPr="00B4418F" w:rsidRDefault="005270F4" w:rsidP="005270F4">
            <w:pPr>
              <w:pStyle w:val="Btablefigureunbold"/>
              <w:rPr>
                <w:i/>
                <w:iCs/>
              </w:rPr>
            </w:pPr>
            <w:r w:rsidRPr="00B4418F">
              <w:rPr>
                <w:i/>
                <w:iCs/>
              </w:rPr>
              <w:t>25,524</w:t>
            </w:r>
          </w:p>
        </w:tc>
      </w:tr>
      <w:tr w:rsidR="005270F4" w:rsidRPr="00D06B2F" w14:paraId="5627EE9D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720E8BE1" w14:textId="77777777" w:rsidR="005270F4" w:rsidRPr="00D06B2F" w:rsidRDefault="005270F4" w:rsidP="005270F4">
            <w:pPr>
              <w:pStyle w:val="BStabletextunbold"/>
              <w:widowControl w:val="0"/>
            </w:pPr>
            <w:r w:rsidRPr="00D06B2F">
              <w:t>Public debt transactions</w:t>
            </w:r>
          </w:p>
        </w:tc>
        <w:tc>
          <w:tcPr>
            <w:tcW w:w="1134" w:type="dxa"/>
            <w:noWrap/>
          </w:tcPr>
          <w:p w14:paraId="331928EE" w14:textId="11CCB11D" w:rsidR="005270F4" w:rsidRPr="005270F4" w:rsidRDefault="005270F4" w:rsidP="005270F4">
            <w:pPr>
              <w:pStyle w:val="Btablefigureunbold"/>
            </w:pPr>
            <w:r w:rsidRPr="005270F4">
              <w:t>173,128</w:t>
            </w:r>
          </w:p>
        </w:tc>
        <w:tc>
          <w:tcPr>
            <w:tcW w:w="1077" w:type="dxa"/>
            <w:noWrap/>
          </w:tcPr>
          <w:p w14:paraId="67440568" w14:textId="74B35530" w:rsidR="005270F4" w:rsidRPr="005270F4" w:rsidRDefault="005270F4" w:rsidP="005270F4">
            <w:pPr>
              <w:pStyle w:val="Btablefigureunbold"/>
            </w:pPr>
            <w:r w:rsidRPr="005270F4">
              <w:t>211,770</w:t>
            </w:r>
          </w:p>
        </w:tc>
        <w:tc>
          <w:tcPr>
            <w:tcW w:w="1191" w:type="dxa"/>
            <w:noWrap/>
          </w:tcPr>
          <w:p w14:paraId="3790438B" w14:textId="1ED8005C" w:rsidR="005270F4" w:rsidRPr="005270F4" w:rsidRDefault="005270F4" w:rsidP="005270F4">
            <w:pPr>
              <w:pStyle w:val="Btablefigureunbold"/>
            </w:pPr>
            <w:r w:rsidRPr="005270F4">
              <w:t>227,224</w:t>
            </w:r>
          </w:p>
        </w:tc>
        <w:tc>
          <w:tcPr>
            <w:tcW w:w="1195" w:type="dxa"/>
            <w:noWrap/>
          </w:tcPr>
          <w:p w14:paraId="347C0064" w14:textId="5F928EE1" w:rsidR="005270F4" w:rsidRPr="005270F4" w:rsidRDefault="005270F4" w:rsidP="005270F4">
            <w:pPr>
              <w:pStyle w:val="Btablefigureunbold"/>
            </w:pPr>
            <w:r w:rsidRPr="005270F4">
              <w:t>262,922</w:t>
            </w:r>
          </w:p>
        </w:tc>
        <w:tc>
          <w:tcPr>
            <w:tcW w:w="1191" w:type="dxa"/>
            <w:noWrap/>
          </w:tcPr>
          <w:p w14:paraId="1427CE74" w14:textId="14803631" w:rsidR="005270F4" w:rsidRPr="005270F4" w:rsidRDefault="005270F4" w:rsidP="005270F4">
            <w:pPr>
              <w:pStyle w:val="Btablefigureunbold"/>
            </w:pPr>
            <w:r w:rsidRPr="005270F4">
              <w:t>291,195</w:t>
            </w:r>
          </w:p>
        </w:tc>
      </w:tr>
      <w:tr w:rsidR="005270F4" w:rsidRPr="00D06B2F" w14:paraId="145F484B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54F9D8E5" w14:textId="77777777" w:rsidR="005270F4" w:rsidRPr="00D06B2F" w:rsidRDefault="005270F4" w:rsidP="005270F4">
            <w:pPr>
              <w:pStyle w:val="BStabletextunbold"/>
              <w:widowControl w:val="0"/>
            </w:pPr>
            <w:r w:rsidRPr="00D06B2F">
              <w:t>Transfers of a general character between different levels of government</w:t>
            </w:r>
          </w:p>
        </w:tc>
        <w:tc>
          <w:tcPr>
            <w:tcW w:w="1134" w:type="dxa"/>
            <w:noWrap/>
          </w:tcPr>
          <w:p w14:paraId="1002BD8F" w14:textId="15ABB139" w:rsidR="005270F4" w:rsidRPr="005270F4" w:rsidRDefault="005270F4" w:rsidP="005270F4">
            <w:pPr>
              <w:pStyle w:val="Btablefigureunbold"/>
            </w:pPr>
            <w:r w:rsidRPr="005270F4">
              <w:t>30</w:t>
            </w:r>
          </w:p>
        </w:tc>
        <w:tc>
          <w:tcPr>
            <w:tcW w:w="1077" w:type="dxa"/>
            <w:noWrap/>
          </w:tcPr>
          <w:p w14:paraId="542ECDCC" w14:textId="76BA8CC1" w:rsidR="005270F4" w:rsidRPr="005270F4" w:rsidRDefault="005270F4" w:rsidP="005270F4">
            <w:pPr>
              <w:pStyle w:val="Btablefigureunbold"/>
            </w:pPr>
            <w:r w:rsidRPr="005270F4">
              <w:t>61</w:t>
            </w:r>
          </w:p>
        </w:tc>
        <w:tc>
          <w:tcPr>
            <w:tcW w:w="1191" w:type="dxa"/>
            <w:noWrap/>
          </w:tcPr>
          <w:p w14:paraId="2299E374" w14:textId="6DB6B907" w:rsidR="005270F4" w:rsidRPr="005270F4" w:rsidRDefault="005270F4" w:rsidP="005270F4">
            <w:pPr>
              <w:pStyle w:val="Btablefigureunbold"/>
            </w:pPr>
            <w:r w:rsidRPr="005270F4">
              <w:t>25</w:t>
            </w:r>
          </w:p>
        </w:tc>
        <w:tc>
          <w:tcPr>
            <w:tcW w:w="1195" w:type="dxa"/>
            <w:noWrap/>
          </w:tcPr>
          <w:p w14:paraId="04B7928A" w14:textId="15E5378F" w:rsidR="005270F4" w:rsidRPr="005270F4" w:rsidRDefault="005270F4" w:rsidP="005270F4">
            <w:pPr>
              <w:pStyle w:val="Btablefigureunbold"/>
            </w:pPr>
            <w:r w:rsidRPr="005270F4">
              <w:t>30</w:t>
            </w:r>
          </w:p>
        </w:tc>
        <w:tc>
          <w:tcPr>
            <w:tcW w:w="1191" w:type="dxa"/>
            <w:noWrap/>
          </w:tcPr>
          <w:p w14:paraId="117D70DB" w14:textId="15911FBA" w:rsidR="005270F4" w:rsidRPr="005270F4" w:rsidRDefault="005270F4" w:rsidP="005270F4">
            <w:pPr>
              <w:pStyle w:val="Btablefigureunbold"/>
            </w:pPr>
            <w:r w:rsidRPr="005270F4">
              <w:t>47</w:t>
            </w:r>
          </w:p>
        </w:tc>
      </w:tr>
      <w:tr w:rsidR="005270F4" w:rsidRPr="00D06B2F" w14:paraId="3759E762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652AB5" w14:textId="77777777" w:rsidR="005270F4" w:rsidRPr="00783A4B" w:rsidRDefault="005270F4" w:rsidP="005270F4">
            <w:pPr>
              <w:pStyle w:val="BStabletextunbold"/>
              <w:widowControl w:val="0"/>
            </w:pPr>
            <w:r w:rsidRPr="00D06B2F">
              <w:t>General public services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2423D8" w14:textId="75EDB1D7" w:rsidR="005270F4" w:rsidRPr="005270F4" w:rsidRDefault="005270F4" w:rsidP="005270F4">
            <w:pPr>
              <w:pStyle w:val="Btablefigureunbold"/>
            </w:pPr>
            <w:r w:rsidRPr="005270F4">
              <w:t>672,542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7FD0E4" w14:textId="3ACC8768" w:rsidR="005270F4" w:rsidRPr="005270F4" w:rsidRDefault="005270F4" w:rsidP="005270F4">
            <w:pPr>
              <w:pStyle w:val="Btablefigureunbold"/>
            </w:pPr>
            <w:r w:rsidRPr="005270F4">
              <w:t>688,675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7D6FE1" w14:textId="537375D3" w:rsidR="005270F4" w:rsidRPr="005270F4" w:rsidRDefault="005270F4" w:rsidP="005270F4">
            <w:pPr>
              <w:pStyle w:val="Btablefigureunbold"/>
            </w:pPr>
            <w:r w:rsidRPr="005270F4">
              <w:t>642,279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39D54B" w14:textId="0F7BFFB7" w:rsidR="005270F4" w:rsidRPr="005270F4" w:rsidRDefault="005270F4" w:rsidP="005270F4">
            <w:pPr>
              <w:pStyle w:val="Btablefigureunbold"/>
            </w:pPr>
            <w:r w:rsidRPr="005270F4">
              <w:t>645,964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B86DD2" w14:textId="230DBDB7" w:rsidR="005270F4" w:rsidRPr="005270F4" w:rsidRDefault="005270F4" w:rsidP="005270F4">
            <w:pPr>
              <w:pStyle w:val="Btablefigureunbold"/>
            </w:pPr>
            <w:r w:rsidRPr="005270F4">
              <w:t>684,034</w:t>
            </w:r>
          </w:p>
        </w:tc>
      </w:tr>
      <w:tr w:rsidR="00C44245" w:rsidRPr="00C44245" w14:paraId="544FDFF5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0E6921" w14:textId="77777777" w:rsidR="00C44245" w:rsidRPr="00C44245" w:rsidRDefault="00C44245" w:rsidP="00C44245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Public order and safety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E3D840" w14:textId="2C387C24" w:rsidR="00C44245" w:rsidRPr="00FA4D1C" w:rsidRDefault="00C44245" w:rsidP="00C44245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C44245">
              <w:rPr>
                <w:color w:val="472D8C"/>
              </w:rPr>
              <w:t>550,900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EBF11B" w14:textId="0DFF290E" w:rsidR="00C44245" w:rsidRPr="00FA4D1C" w:rsidRDefault="00C44245" w:rsidP="00C44245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C44245">
              <w:rPr>
                <w:color w:val="472D8C"/>
              </w:rPr>
              <w:t>620,084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8D7B31" w14:textId="10D6A580" w:rsidR="00C44245" w:rsidRPr="00FA4D1C" w:rsidRDefault="00C44245" w:rsidP="00C44245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C44245">
              <w:rPr>
                <w:color w:val="472D8C"/>
              </w:rPr>
              <w:t>603,609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BCD3C" w14:textId="1597E7CF" w:rsidR="00C44245" w:rsidRPr="00FA4D1C" w:rsidRDefault="00C44245" w:rsidP="00C44245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C44245">
              <w:rPr>
                <w:color w:val="472D8C"/>
              </w:rPr>
              <w:t>612,149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D46C0" w14:textId="7FA4AE89" w:rsidR="00C44245" w:rsidRPr="00FA4D1C" w:rsidRDefault="00C44245" w:rsidP="00C44245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C44245">
              <w:rPr>
                <w:color w:val="472D8C"/>
              </w:rPr>
              <w:t>617,205</w:t>
            </w:r>
          </w:p>
        </w:tc>
      </w:tr>
      <w:tr w:rsidR="00C44245" w:rsidRPr="00D06B2F" w14:paraId="3F755968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4F9A4A" w14:textId="77777777" w:rsidR="00C44245" w:rsidRPr="00D06B2F" w:rsidRDefault="00C44245" w:rsidP="00C44245">
            <w:pPr>
              <w:pStyle w:val="BStabletextunbold"/>
              <w:widowControl w:val="0"/>
            </w:pPr>
            <w:r w:rsidRPr="00D06B2F">
              <w:t>Police services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DECC04" w14:textId="1321B057" w:rsidR="00C44245" w:rsidRPr="00C44245" w:rsidRDefault="00C44245" w:rsidP="00C44245">
            <w:pPr>
              <w:pStyle w:val="Btablefigureunbold"/>
            </w:pPr>
            <w:r w:rsidRPr="00C44245">
              <w:t>194,015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45AC10" w14:textId="0E76A30B" w:rsidR="00C44245" w:rsidRPr="00C44245" w:rsidRDefault="00C44245" w:rsidP="00C44245">
            <w:pPr>
              <w:pStyle w:val="Btablefigureunbold"/>
            </w:pPr>
            <w:r w:rsidRPr="00C44245">
              <w:t>218,331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CE6D043" w14:textId="7859A1A1" w:rsidR="00C44245" w:rsidRPr="00C44245" w:rsidRDefault="00C44245" w:rsidP="00C44245">
            <w:pPr>
              <w:pStyle w:val="Btablefigureunbold"/>
            </w:pPr>
            <w:r w:rsidRPr="00C44245">
              <w:t>212,098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D043EE" w14:textId="219A8604" w:rsidR="00C44245" w:rsidRPr="00C44245" w:rsidRDefault="00C44245" w:rsidP="00C44245">
            <w:pPr>
              <w:pStyle w:val="Btablefigureunbold"/>
            </w:pPr>
            <w:r w:rsidRPr="00C44245">
              <w:t>215,027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9CAADAC" w14:textId="401409EA" w:rsidR="00C44245" w:rsidRPr="00C44245" w:rsidRDefault="00C44245" w:rsidP="00C44245">
            <w:pPr>
              <w:pStyle w:val="Btablefigureunbold"/>
            </w:pPr>
            <w:r w:rsidRPr="00C44245">
              <w:t>216,033</w:t>
            </w:r>
          </w:p>
        </w:tc>
      </w:tr>
      <w:tr w:rsidR="00C44245" w:rsidRPr="00D06B2F" w14:paraId="5B6DFD0C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13F3ADEC" w14:textId="77777777" w:rsidR="00C44245" w:rsidRPr="00D06B2F" w:rsidRDefault="00C44245" w:rsidP="00C44245">
            <w:pPr>
              <w:pStyle w:val="BStabletextunbold"/>
              <w:widowControl w:val="0"/>
            </w:pPr>
            <w:r w:rsidRPr="00D06B2F">
              <w:t>Civil and fire protection services</w:t>
            </w:r>
          </w:p>
        </w:tc>
        <w:tc>
          <w:tcPr>
            <w:tcW w:w="1134" w:type="dxa"/>
            <w:noWrap/>
            <w:vAlign w:val="bottom"/>
          </w:tcPr>
          <w:p w14:paraId="0663E0A0" w14:textId="5BCD3444" w:rsidR="00C44245" w:rsidRPr="00C44245" w:rsidRDefault="00C44245" w:rsidP="00C44245">
            <w:pPr>
              <w:pStyle w:val="Btablefigureunbold"/>
            </w:pPr>
            <w:r w:rsidRPr="00C44245">
              <w:t>71,841</w:t>
            </w:r>
          </w:p>
        </w:tc>
        <w:tc>
          <w:tcPr>
            <w:tcW w:w="1077" w:type="dxa"/>
            <w:noWrap/>
            <w:vAlign w:val="bottom"/>
          </w:tcPr>
          <w:p w14:paraId="40ACFBD8" w14:textId="6A5B01DF" w:rsidR="00C44245" w:rsidRPr="00C44245" w:rsidRDefault="00C44245" w:rsidP="00C44245">
            <w:pPr>
              <w:pStyle w:val="Btablefigureunbold"/>
            </w:pPr>
            <w:r w:rsidRPr="00C44245">
              <w:t>86,286</w:t>
            </w:r>
          </w:p>
        </w:tc>
        <w:tc>
          <w:tcPr>
            <w:tcW w:w="1191" w:type="dxa"/>
            <w:noWrap/>
            <w:vAlign w:val="bottom"/>
          </w:tcPr>
          <w:p w14:paraId="47465D44" w14:textId="4063BACD" w:rsidR="00C44245" w:rsidRPr="00C44245" w:rsidRDefault="00C44245" w:rsidP="00C44245">
            <w:pPr>
              <w:pStyle w:val="Btablefigureunbold"/>
            </w:pPr>
            <w:r w:rsidRPr="00C44245">
              <w:t>84,473</w:t>
            </w:r>
          </w:p>
        </w:tc>
        <w:tc>
          <w:tcPr>
            <w:tcW w:w="1195" w:type="dxa"/>
            <w:noWrap/>
            <w:vAlign w:val="bottom"/>
          </w:tcPr>
          <w:p w14:paraId="7174E4B3" w14:textId="4D022ECD" w:rsidR="00C44245" w:rsidRPr="00C44245" w:rsidRDefault="00C44245" w:rsidP="00C44245">
            <w:pPr>
              <w:pStyle w:val="Btablefigureunbold"/>
            </w:pPr>
            <w:r w:rsidRPr="00C44245">
              <w:t>85,817</w:t>
            </w:r>
          </w:p>
        </w:tc>
        <w:tc>
          <w:tcPr>
            <w:tcW w:w="1191" w:type="dxa"/>
            <w:noWrap/>
            <w:vAlign w:val="bottom"/>
          </w:tcPr>
          <w:p w14:paraId="2C768F8E" w14:textId="67CA50A0" w:rsidR="00C44245" w:rsidRPr="00C44245" w:rsidRDefault="00C44245" w:rsidP="00C44245">
            <w:pPr>
              <w:pStyle w:val="Btablefigureunbold"/>
            </w:pPr>
            <w:r w:rsidRPr="00C44245">
              <w:t>84,774</w:t>
            </w:r>
          </w:p>
        </w:tc>
      </w:tr>
      <w:tr w:rsidR="00933B18" w:rsidRPr="00D06B2F" w14:paraId="02B07D16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2591939F" w14:textId="77777777" w:rsidR="00933B18" w:rsidRPr="00D06B2F" w:rsidRDefault="00933B18" w:rsidP="00933B18">
            <w:pPr>
              <w:pStyle w:val="BStabletextunbold"/>
              <w:widowControl w:val="0"/>
            </w:pPr>
            <w:r w:rsidRPr="00D06B2F">
              <w:t>Law courts</w:t>
            </w:r>
          </w:p>
        </w:tc>
        <w:tc>
          <w:tcPr>
            <w:tcW w:w="1134" w:type="dxa"/>
            <w:noWrap/>
            <w:vAlign w:val="bottom"/>
          </w:tcPr>
          <w:p w14:paraId="5CD90191" w14:textId="422F02A1" w:rsidR="00933B18" w:rsidRPr="00933B18" w:rsidRDefault="00933B18" w:rsidP="00933B18">
            <w:pPr>
              <w:pStyle w:val="Btablefigureunbold"/>
            </w:pPr>
            <w:r w:rsidRPr="00933B18">
              <w:t>143,089</w:t>
            </w:r>
          </w:p>
        </w:tc>
        <w:tc>
          <w:tcPr>
            <w:tcW w:w="1077" w:type="dxa"/>
            <w:noWrap/>
            <w:vAlign w:val="bottom"/>
          </w:tcPr>
          <w:p w14:paraId="0C1E0A78" w14:textId="2084AE09" w:rsidR="00933B18" w:rsidRPr="00933B18" w:rsidRDefault="00933B18" w:rsidP="00933B18">
            <w:pPr>
              <w:pStyle w:val="Btablefigureunbold"/>
            </w:pPr>
            <w:r w:rsidRPr="00933B18">
              <w:t>161,882</w:t>
            </w:r>
          </w:p>
        </w:tc>
        <w:tc>
          <w:tcPr>
            <w:tcW w:w="1191" w:type="dxa"/>
            <w:noWrap/>
            <w:vAlign w:val="bottom"/>
          </w:tcPr>
          <w:p w14:paraId="77845B8E" w14:textId="1D15570E" w:rsidR="00933B18" w:rsidRPr="00933B18" w:rsidRDefault="00933B18" w:rsidP="00933B18">
            <w:pPr>
              <w:pStyle w:val="Btablefigureunbold"/>
            </w:pPr>
            <w:r w:rsidRPr="00933B18">
              <w:t>160,018</w:t>
            </w:r>
          </w:p>
        </w:tc>
        <w:tc>
          <w:tcPr>
            <w:tcW w:w="1195" w:type="dxa"/>
            <w:noWrap/>
            <w:vAlign w:val="bottom"/>
          </w:tcPr>
          <w:p w14:paraId="2BB95F1B" w14:textId="56B96803" w:rsidR="00933B18" w:rsidRPr="00933B18" w:rsidRDefault="00933B18" w:rsidP="00933B18">
            <w:pPr>
              <w:pStyle w:val="Btablefigureunbold"/>
            </w:pPr>
            <w:r w:rsidRPr="00933B18">
              <w:t>160,886</w:t>
            </w:r>
          </w:p>
        </w:tc>
        <w:tc>
          <w:tcPr>
            <w:tcW w:w="1191" w:type="dxa"/>
            <w:noWrap/>
            <w:vAlign w:val="bottom"/>
          </w:tcPr>
          <w:p w14:paraId="018266DA" w14:textId="21D81036" w:rsidR="00933B18" w:rsidRPr="00933B18" w:rsidRDefault="00933B18" w:rsidP="00933B18">
            <w:pPr>
              <w:pStyle w:val="Btablefigureunbold"/>
            </w:pPr>
            <w:r w:rsidRPr="00933B18">
              <w:t>162,924</w:t>
            </w:r>
          </w:p>
        </w:tc>
      </w:tr>
      <w:tr w:rsidR="00933B18" w:rsidRPr="00D06B2F" w14:paraId="161A5D38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47BB57D6" w14:textId="77777777" w:rsidR="00933B18" w:rsidRPr="00D06B2F" w:rsidRDefault="00933B18" w:rsidP="00933B18">
            <w:pPr>
              <w:pStyle w:val="BStabletextunbold"/>
              <w:widowControl w:val="0"/>
            </w:pPr>
            <w:r w:rsidRPr="00D06B2F">
              <w:t>Prisons</w:t>
            </w:r>
          </w:p>
        </w:tc>
        <w:tc>
          <w:tcPr>
            <w:tcW w:w="1134" w:type="dxa"/>
            <w:noWrap/>
            <w:vAlign w:val="bottom"/>
          </w:tcPr>
          <w:p w14:paraId="79257D79" w14:textId="78F2A847" w:rsidR="00933B18" w:rsidRPr="00933B18" w:rsidRDefault="00933B18" w:rsidP="00933B18">
            <w:pPr>
              <w:pStyle w:val="Btablefigureunbold"/>
            </w:pPr>
            <w:r w:rsidRPr="00933B18">
              <w:t>88,191</w:t>
            </w:r>
          </w:p>
        </w:tc>
        <w:tc>
          <w:tcPr>
            <w:tcW w:w="1077" w:type="dxa"/>
            <w:noWrap/>
            <w:vAlign w:val="bottom"/>
          </w:tcPr>
          <w:p w14:paraId="2E4B7C8D" w14:textId="102EA2A2" w:rsidR="00933B18" w:rsidRPr="00933B18" w:rsidRDefault="00933B18" w:rsidP="00933B18">
            <w:pPr>
              <w:pStyle w:val="Btablefigureunbold"/>
            </w:pPr>
            <w:r w:rsidRPr="00933B18">
              <w:t>95,930</w:t>
            </w:r>
          </w:p>
        </w:tc>
        <w:tc>
          <w:tcPr>
            <w:tcW w:w="1191" w:type="dxa"/>
            <w:noWrap/>
            <w:vAlign w:val="bottom"/>
          </w:tcPr>
          <w:p w14:paraId="20F5EECA" w14:textId="6821D79F" w:rsidR="00933B18" w:rsidRPr="00933B18" w:rsidRDefault="00933B18" w:rsidP="00933B18">
            <w:pPr>
              <w:pStyle w:val="Btablefigureunbold"/>
            </w:pPr>
            <w:r w:rsidRPr="00933B18">
              <w:t>92,810</w:t>
            </w:r>
          </w:p>
        </w:tc>
        <w:tc>
          <w:tcPr>
            <w:tcW w:w="1195" w:type="dxa"/>
            <w:noWrap/>
            <w:vAlign w:val="bottom"/>
          </w:tcPr>
          <w:p w14:paraId="15D66C64" w14:textId="7559E67F" w:rsidR="00933B18" w:rsidRPr="00933B18" w:rsidRDefault="00933B18" w:rsidP="00933B18">
            <w:pPr>
              <w:pStyle w:val="Btablefigureunbold"/>
            </w:pPr>
            <w:r w:rsidRPr="00933B18">
              <w:t>94,312</w:t>
            </w:r>
          </w:p>
        </w:tc>
        <w:tc>
          <w:tcPr>
            <w:tcW w:w="1191" w:type="dxa"/>
            <w:noWrap/>
            <w:vAlign w:val="bottom"/>
          </w:tcPr>
          <w:p w14:paraId="5E08E3DC" w14:textId="14EC7A05" w:rsidR="00933B18" w:rsidRPr="00933B18" w:rsidRDefault="00933B18" w:rsidP="00933B18">
            <w:pPr>
              <w:pStyle w:val="Btablefigureunbold"/>
            </w:pPr>
            <w:r w:rsidRPr="00933B18">
              <w:t>96,133</w:t>
            </w:r>
          </w:p>
        </w:tc>
      </w:tr>
      <w:tr w:rsidR="00933B18" w:rsidRPr="00D06B2F" w14:paraId="6EC3BA68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0C76EF36" w14:textId="77777777" w:rsidR="00933B18" w:rsidRPr="00D06B2F" w:rsidRDefault="00933B18" w:rsidP="00933B18">
            <w:pPr>
              <w:pStyle w:val="BStabletextunbold"/>
              <w:widowControl w:val="0"/>
            </w:pPr>
            <w:r w:rsidRPr="00D06B2F">
              <w:t>Public order and safety n.e.c</w:t>
            </w:r>
          </w:p>
        </w:tc>
        <w:tc>
          <w:tcPr>
            <w:tcW w:w="1134" w:type="dxa"/>
            <w:noWrap/>
            <w:vAlign w:val="bottom"/>
          </w:tcPr>
          <w:p w14:paraId="49C39121" w14:textId="7845FEC8" w:rsidR="00933B18" w:rsidRPr="00933B18" w:rsidRDefault="00933B18" w:rsidP="00933B18">
            <w:pPr>
              <w:pStyle w:val="Btablefigureunbold"/>
            </w:pPr>
            <w:r w:rsidRPr="00933B18">
              <w:t>53,764</w:t>
            </w:r>
          </w:p>
        </w:tc>
        <w:tc>
          <w:tcPr>
            <w:tcW w:w="1077" w:type="dxa"/>
            <w:noWrap/>
            <w:vAlign w:val="bottom"/>
          </w:tcPr>
          <w:p w14:paraId="6EA386C3" w14:textId="304C490D" w:rsidR="00933B18" w:rsidRPr="00933B18" w:rsidRDefault="00933B18" w:rsidP="00933B18">
            <w:pPr>
              <w:pStyle w:val="Btablefigureunbold"/>
            </w:pPr>
            <w:r w:rsidRPr="00933B18">
              <w:t>57,654</w:t>
            </w:r>
          </w:p>
        </w:tc>
        <w:tc>
          <w:tcPr>
            <w:tcW w:w="1191" w:type="dxa"/>
            <w:noWrap/>
            <w:vAlign w:val="bottom"/>
          </w:tcPr>
          <w:p w14:paraId="1275D6A3" w14:textId="799B3E14" w:rsidR="00933B18" w:rsidRPr="00933B18" w:rsidRDefault="00933B18" w:rsidP="00933B18">
            <w:pPr>
              <w:pStyle w:val="Btablefigureunbold"/>
            </w:pPr>
            <w:r w:rsidRPr="00933B18">
              <w:t>54,210</w:t>
            </w:r>
          </w:p>
        </w:tc>
        <w:tc>
          <w:tcPr>
            <w:tcW w:w="1195" w:type="dxa"/>
            <w:noWrap/>
            <w:vAlign w:val="bottom"/>
          </w:tcPr>
          <w:p w14:paraId="4DB7DEFD" w14:textId="53A9749C" w:rsidR="00933B18" w:rsidRPr="00933B18" w:rsidRDefault="00933B18" w:rsidP="00933B18">
            <w:pPr>
              <w:pStyle w:val="Btablefigureunbold"/>
            </w:pPr>
            <w:r w:rsidRPr="00933B18">
              <w:t>56,107</w:t>
            </w:r>
          </w:p>
        </w:tc>
        <w:tc>
          <w:tcPr>
            <w:tcW w:w="1191" w:type="dxa"/>
            <w:noWrap/>
            <w:vAlign w:val="bottom"/>
          </w:tcPr>
          <w:p w14:paraId="21F27D75" w14:textId="26EB5B84" w:rsidR="00933B18" w:rsidRPr="00933B18" w:rsidRDefault="00933B18" w:rsidP="00933B18">
            <w:pPr>
              <w:pStyle w:val="Btablefigureunbold"/>
            </w:pPr>
            <w:r w:rsidRPr="00933B18">
              <w:t>57,342</w:t>
            </w:r>
          </w:p>
        </w:tc>
      </w:tr>
      <w:tr w:rsidR="00933B18" w:rsidRPr="00933B18" w14:paraId="6281FB68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D31DDE" w14:textId="77777777" w:rsidR="00933B18" w:rsidRPr="00933B18" w:rsidRDefault="00933B18" w:rsidP="00933B18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Economic affairs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2DB1AD" w14:textId="30BFEB32" w:rsidR="00933B18" w:rsidRPr="00FA4D1C" w:rsidRDefault="00933B18" w:rsidP="00933B18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33B18">
              <w:rPr>
                <w:color w:val="472D8C"/>
              </w:rPr>
              <w:t>112,572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06267E" w14:textId="4DAEAC70" w:rsidR="00933B18" w:rsidRPr="00FA4D1C" w:rsidRDefault="00933B18" w:rsidP="00933B18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33B18">
              <w:rPr>
                <w:color w:val="472D8C"/>
              </w:rPr>
              <w:t>461,474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FF984C" w14:textId="411A2545" w:rsidR="00933B18" w:rsidRPr="00FA4D1C" w:rsidRDefault="00933B18" w:rsidP="00933B18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33B18">
              <w:rPr>
                <w:color w:val="472D8C"/>
              </w:rPr>
              <w:t>132,124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82845C" w14:textId="2314A714" w:rsidR="00933B18" w:rsidRPr="00FA4D1C" w:rsidRDefault="00933B18" w:rsidP="00933B18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33B18">
              <w:rPr>
                <w:color w:val="472D8C"/>
              </w:rPr>
              <w:t>133,293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C94B8" w14:textId="6A5A6A07" w:rsidR="00933B18" w:rsidRPr="00FA4D1C" w:rsidRDefault="00933B18" w:rsidP="00933B18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33B18">
              <w:rPr>
                <w:color w:val="472D8C"/>
              </w:rPr>
              <w:t>131,719</w:t>
            </w:r>
          </w:p>
        </w:tc>
      </w:tr>
      <w:tr w:rsidR="00AE1E01" w:rsidRPr="00D06B2F" w14:paraId="019AE870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F96B733" w14:textId="77777777" w:rsidR="00AE1E01" w:rsidRPr="00D06B2F" w:rsidRDefault="00AE1E01" w:rsidP="00AE1E01">
            <w:pPr>
              <w:pStyle w:val="BStabletextunbold"/>
              <w:widowControl w:val="0"/>
            </w:pPr>
            <w:r w:rsidRPr="00D06B2F">
              <w:t>General economic, commercial and labour affairs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3FEE104" w14:textId="56A05615" w:rsidR="00AE1E01" w:rsidRPr="00AE1E01" w:rsidRDefault="00AE1E01" w:rsidP="00AE1E01">
            <w:pPr>
              <w:pStyle w:val="Btablefigureunbold"/>
            </w:pPr>
            <w:r w:rsidRPr="00AE1E01">
              <w:t>42,579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40B26DA" w14:textId="601334B3" w:rsidR="00AE1E01" w:rsidRPr="00AE1E01" w:rsidRDefault="00AE1E01" w:rsidP="00AE1E01">
            <w:pPr>
              <w:pStyle w:val="Btablefigureunbold"/>
            </w:pPr>
            <w:r w:rsidRPr="00AE1E01">
              <w:t>334,956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ADE4F36" w14:textId="5BD9A565" w:rsidR="00AE1E01" w:rsidRPr="00AE1E01" w:rsidRDefault="00AE1E01" w:rsidP="00AE1E01">
            <w:pPr>
              <w:pStyle w:val="Btablefigureunbold"/>
            </w:pPr>
            <w:r w:rsidRPr="00AE1E01">
              <w:t>44,546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D91B88A" w14:textId="47AB02E3" w:rsidR="00AE1E01" w:rsidRPr="00AE1E01" w:rsidRDefault="00AE1E01" w:rsidP="00AE1E01">
            <w:pPr>
              <w:pStyle w:val="Btablefigureunbold"/>
            </w:pPr>
            <w:r w:rsidRPr="00AE1E01">
              <w:t>45,264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614B83" w14:textId="069A8739" w:rsidR="00AE1E01" w:rsidRPr="00AE1E01" w:rsidRDefault="00AE1E01" w:rsidP="00AE1E01">
            <w:pPr>
              <w:pStyle w:val="Btablefigureunbold"/>
            </w:pPr>
            <w:r w:rsidRPr="00AE1E01">
              <w:t>44,353</w:t>
            </w:r>
          </w:p>
        </w:tc>
      </w:tr>
      <w:tr w:rsidR="00AE1E01" w:rsidRPr="00AE1E01" w14:paraId="552A974E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2ED3D04E" w14:textId="77777777" w:rsidR="00AE1E01" w:rsidRPr="009B7795" w:rsidRDefault="00AE1E01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General economic and commercial affairs</w:t>
            </w:r>
          </w:p>
        </w:tc>
        <w:tc>
          <w:tcPr>
            <w:tcW w:w="1134" w:type="dxa"/>
            <w:noWrap/>
          </w:tcPr>
          <w:p w14:paraId="0EEAFBFC" w14:textId="7142577E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22,726</w:t>
            </w:r>
          </w:p>
        </w:tc>
        <w:tc>
          <w:tcPr>
            <w:tcW w:w="1077" w:type="dxa"/>
            <w:noWrap/>
          </w:tcPr>
          <w:p w14:paraId="67D1A1A3" w14:textId="1923690C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315,640</w:t>
            </w:r>
          </w:p>
        </w:tc>
        <w:tc>
          <w:tcPr>
            <w:tcW w:w="1191" w:type="dxa"/>
            <w:noWrap/>
          </w:tcPr>
          <w:p w14:paraId="7032DD6A" w14:textId="7E81B6F7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24,757</w:t>
            </w:r>
          </w:p>
        </w:tc>
        <w:tc>
          <w:tcPr>
            <w:tcW w:w="1195" w:type="dxa"/>
            <w:noWrap/>
          </w:tcPr>
          <w:p w14:paraId="6A6522F1" w14:textId="5155181E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24,779</w:t>
            </w:r>
          </w:p>
        </w:tc>
        <w:tc>
          <w:tcPr>
            <w:tcW w:w="1191" w:type="dxa"/>
            <w:noWrap/>
          </w:tcPr>
          <w:p w14:paraId="44FA6612" w14:textId="488B1070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24,451</w:t>
            </w:r>
          </w:p>
        </w:tc>
      </w:tr>
      <w:tr w:rsidR="00AE1E01" w:rsidRPr="00AE1E01" w14:paraId="30101484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5DFB7236" w14:textId="77777777" w:rsidR="00AE1E01" w:rsidRPr="009B7795" w:rsidRDefault="00AE1E01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General labour affairs</w:t>
            </w:r>
          </w:p>
        </w:tc>
        <w:tc>
          <w:tcPr>
            <w:tcW w:w="1134" w:type="dxa"/>
            <w:noWrap/>
          </w:tcPr>
          <w:p w14:paraId="12596A85" w14:textId="1A0274DA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19,854</w:t>
            </w:r>
          </w:p>
        </w:tc>
        <w:tc>
          <w:tcPr>
            <w:tcW w:w="1077" w:type="dxa"/>
            <w:noWrap/>
          </w:tcPr>
          <w:p w14:paraId="0B582F2F" w14:textId="6B4992B4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19,315</w:t>
            </w:r>
          </w:p>
        </w:tc>
        <w:tc>
          <w:tcPr>
            <w:tcW w:w="1191" w:type="dxa"/>
            <w:noWrap/>
          </w:tcPr>
          <w:p w14:paraId="5116E0C2" w14:textId="008DF67C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19,789</w:t>
            </w:r>
          </w:p>
        </w:tc>
        <w:tc>
          <w:tcPr>
            <w:tcW w:w="1195" w:type="dxa"/>
            <w:noWrap/>
          </w:tcPr>
          <w:p w14:paraId="75B965A3" w14:textId="6135A685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20,485</w:t>
            </w:r>
          </w:p>
        </w:tc>
        <w:tc>
          <w:tcPr>
            <w:tcW w:w="1191" w:type="dxa"/>
            <w:noWrap/>
          </w:tcPr>
          <w:p w14:paraId="647D2562" w14:textId="6242345A" w:rsidR="00AE1E01" w:rsidRPr="00AE1E01" w:rsidRDefault="00AE1E01" w:rsidP="00AE1E01">
            <w:pPr>
              <w:pStyle w:val="Btablefigureunbold"/>
              <w:rPr>
                <w:i/>
                <w:iCs/>
              </w:rPr>
            </w:pPr>
            <w:r w:rsidRPr="00AE1E01">
              <w:rPr>
                <w:i/>
                <w:iCs/>
              </w:rPr>
              <w:t>19,902</w:t>
            </w:r>
          </w:p>
        </w:tc>
      </w:tr>
      <w:tr w:rsidR="00630DE2" w:rsidRPr="00D06B2F" w14:paraId="1AFB6028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73EFE5B7" w14:textId="77777777" w:rsidR="00630DE2" w:rsidRPr="00D06B2F" w:rsidRDefault="00630DE2" w:rsidP="00630DE2">
            <w:pPr>
              <w:pStyle w:val="BStabletextunbold"/>
              <w:widowControl w:val="0"/>
            </w:pPr>
            <w:r w:rsidRPr="00D06B2F">
              <w:t>Agriculture, forestry, fishing and hunting</w:t>
            </w:r>
          </w:p>
        </w:tc>
        <w:tc>
          <w:tcPr>
            <w:tcW w:w="1134" w:type="dxa"/>
            <w:noWrap/>
            <w:vAlign w:val="bottom"/>
          </w:tcPr>
          <w:p w14:paraId="554C8E8C" w14:textId="66472695" w:rsidR="00630DE2" w:rsidRPr="00630DE2" w:rsidRDefault="00630DE2" w:rsidP="00630DE2">
            <w:pPr>
              <w:pStyle w:val="Btablefigureunbold"/>
            </w:pPr>
            <w:r w:rsidRPr="00630DE2">
              <w:t>5,978</w:t>
            </w:r>
          </w:p>
        </w:tc>
        <w:tc>
          <w:tcPr>
            <w:tcW w:w="1077" w:type="dxa"/>
            <w:noWrap/>
            <w:vAlign w:val="bottom"/>
          </w:tcPr>
          <w:p w14:paraId="75056E71" w14:textId="52A012E5" w:rsidR="00630DE2" w:rsidRPr="00630DE2" w:rsidRDefault="00630DE2" w:rsidP="00630DE2">
            <w:pPr>
              <w:pStyle w:val="Btablefigureunbold"/>
            </w:pPr>
            <w:r w:rsidRPr="00630DE2">
              <w:t>6,188</w:t>
            </w:r>
          </w:p>
        </w:tc>
        <w:tc>
          <w:tcPr>
            <w:tcW w:w="1191" w:type="dxa"/>
            <w:noWrap/>
            <w:vAlign w:val="bottom"/>
          </w:tcPr>
          <w:p w14:paraId="6C6AE03B" w14:textId="6201C331" w:rsidR="00630DE2" w:rsidRPr="00630DE2" w:rsidRDefault="00630DE2" w:rsidP="00630DE2">
            <w:pPr>
              <w:pStyle w:val="Btablefigureunbold"/>
            </w:pPr>
            <w:r w:rsidRPr="00630DE2">
              <w:t>5,887</w:t>
            </w:r>
          </w:p>
        </w:tc>
        <w:tc>
          <w:tcPr>
            <w:tcW w:w="1195" w:type="dxa"/>
            <w:noWrap/>
            <w:vAlign w:val="bottom"/>
          </w:tcPr>
          <w:p w14:paraId="5B2928F3" w14:textId="78AA0D22" w:rsidR="00630DE2" w:rsidRPr="00630DE2" w:rsidRDefault="00630DE2" w:rsidP="00630DE2">
            <w:pPr>
              <w:pStyle w:val="Btablefigureunbold"/>
            </w:pPr>
            <w:r w:rsidRPr="00630DE2">
              <w:t>6,295</w:t>
            </w:r>
          </w:p>
        </w:tc>
        <w:tc>
          <w:tcPr>
            <w:tcW w:w="1191" w:type="dxa"/>
            <w:noWrap/>
            <w:vAlign w:val="bottom"/>
          </w:tcPr>
          <w:p w14:paraId="5514D34F" w14:textId="2EC6C57E" w:rsidR="00630DE2" w:rsidRPr="00630DE2" w:rsidRDefault="00630DE2" w:rsidP="00630DE2">
            <w:pPr>
              <w:pStyle w:val="Btablefigureunbold"/>
            </w:pPr>
            <w:r w:rsidRPr="00630DE2">
              <w:t>5,924</w:t>
            </w:r>
          </w:p>
        </w:tc>
      </w:tr>
      <w:tr w:rsidR="00F36906" w:rsidRPr="00D06B2F" w14:paraId="379C9FE2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38A4ABEF" w14:textId="77777777" w:rsidR="00F36906" w:rsidRPr="00D06B2F" w:rsidRDefault="00F36906" w:rsidP="00F36906">
            <w:pPr>
              <w:pStyle w:val="BStabletextunbold"/>
              <w:widowControl w:val="0"/>
            </w:pPr>
            <w:r w:rsidRPr="00D06B2F">
              <w:t>Fuel and energy</w:t>
            </w:r>
          </w:p>
        </w:tc>
        <w:tc>
          <w:tcPr>
            <w:tcW w:w="1134" w:type="dxa"/>
            <w:noWrap/>
            <w:vAlign w:val="bottom"/>
          </w:tcPr>
          <w:p w14:paraId="2064BBA7" w14:textId="727A9F23" w:rsidR="00F36906" w:rsidRPr="00F36906" w:rsidRDefault="00F36906" w:rsidP="00F36906">
            <w:pPr>
              <w:pStyle w:val="Btablefigureunbold"/>
            </w:pPr>
            <w:r w:rsidRPr="00F36906">
              <w:t>45,516</w:t>
            </w:r>
          </w:p>
        </w:tc>
        <w:tc>
          <w:tcPr>
            <w:tcW w:w="1077" w:type="dxa"/>
            <w:noWrap/>
            <w:vAlign w:val="bottom"/>
          </w:tcPr>
          <w:p w14:paraId="537FC89D" w14:textId="653807E9" w:rsidR="00F36906" w:rsidRPr="00F36906" w:rsidRDefault="00F36906" w:rsidP="00F36906">
            <w:pPr>
              <w:pStyle w:val="Btablefigureunbold"/>
            </w:pPr>
            <w:r w:rsidRPr="00F36906">
              <w:t>91,832</w:t>
            </w:r>
          </w:p>
        </w:tc>
        <w:tc>
          <w:tcPr>
            <w:tcW w:w="1191" w:type="dxa"/>
            <w:noWrap/>
            <w:vAlign w:val="bottom"/>
          </w:tcPr>
          <w:p w14:paraId="68400BCB" w14:textId="31945BC6" w:rsidR="00F36906" w:rsidRPr="00F36906" w:rsidRDefault="00F36906" w:rsidP="00F36906">
            <w:pPr>
              <w:pStyle w:val="Btablefigureunbold"/>
            </w:pPr>
            <w:r w:rsidRPr="00F36906">
              <w:t>59,727</w:t>
            </w:r>
          </w:p>
        </w:tc>
        <w:tc>
          <w:tcPr>
            <w:tcW w:w="1195" w:type="dxa"/>
            <w:noWrap/>
            <w:vAlign w:val="bottom"/>
          </w:tcPr>
          <w:p w14:paraId="7C116600" w14:textId="23918483" w:rsidR="00F36906" w:rsidRPr="00F36906" w:rsidRDefault="00F36906" w:rsidP="00F36906">
            <w:pPr>
              <w:pStyle w:val="Btablefigureunbold"/>
            </w:pPr>
            <w:r w:rsidRPr="00F36906">
              <w:t>60,117</w:t>
            </w:r>
          </w:p>
        </w:tc>
        <w:tc>
          <w:tcPr>
            <w:tcW w:w="1191" w:type="dxa"/>
            <w:noWrap/>
            <w:vAlign w:val="bottom"/>
          </w:tcPr>
          <w:p w14:paraId="4283067C" w14:textId="2095574E" w:rsidR="00F36906" w:rsidRPr="00F36906" w:rsidRDefault="00F36906" w:rsidP="00F36906">
            <w:pPr>
              <w:pStyle w:val="Btablefigureunbold"/>
            </w:pPr>
            <w:r w:rsidRPr="00F36906">
              <w:t>59,686</w:t>
            </w:r>
          </w:p>
        </w:tc>
      </w:tr>
      <w:tr w:rsidR="00F36906" w:rsidRPr="00F36906" w14:paraId="7D0D8A5F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</w:tcPr>
          <w:p w14:paraId="543452B6" w14:textId="2DC0FDB1" w:rsidR="00F36906" w:rsidRPr="009B7795" w:rsidRDefault="00F36906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Electricity</w:t>
            </w:r>
          </w:p>
        </w:tc>
        <w:tc>
          <w:tcPr>
            <w:tcW w:w="1134" w:type="dxa"/>
            <w:noWrap/>
            <w:vAlign w:val="bottom"/>
          </w:tcPr>
          <w:p w14:paraId="7655E71B" w14:textId="1C430A47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35,031</w:t>
            </w:r>
          </w:p>
        </w:tc>
        <w:tc>
          <w:tcPr>
            <w:tcW w:w="1077" w:type="dxa"/>
            <w:noWrap/>
            <w:vAlign w:val="bottom"/>
          </w:tcPr>
          <w:p w14:paraId="588FF297" w14:textId="52EE0F72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78,479</w:t>
            </w:r>
          </w:p>
        </w:tc>
        <w:tc>
          <w:tcPr>
            <w:tcW w:w="1191" w:type="dxa"/>
            <w:noWrap/>
            <w:vAlign w:val="bottom"/>
          </w:tcPr>
          <w:p w14:paraId="255A6765" w14:textId="11D37776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50,477</w:t>
            </w:r>
          </w:p>
        </w:tc>
        <w:tc>
          <w:tcPr>
            <w:tcW w:w="1195" w:type="dxa"/>
            <w:noWrap/>
            <w:vAlign w:val="bottom"/>
          </w:tcPr>
          <w:p w14:paraId="183D4DAF" w14:textId="789AA4AF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50,900</w:t>
            </w:r>
          </w:p>
        </w:tc>
        <w:tc>
          <w:tcPr>
            <w:tcW w:w="1191" w:type="dxa"/>
            <w:noWrap/>
            <w:vAlign w:val="bottom"/>
          </w:tcPr>
          <w:p w14:paraId="02D9EAB3" w14:textId="5FACBDF7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51,113</w:t>
            </w:r>
          </w:p>
        </w:tc>
      </w:tr>
      <w:tr w:rsidR="00F36906" w:rsidRPr="00F36906" w14:paraId="1BD7AA61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</w:tcPr>
          <w:p w14:paraId="6FD72434" w14:textId="521D125D" w:rsidR="00F36906" w:rsidRPr="009B7795" w:rsidRDefault="00F36906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Fuel and Energy n.e.c</w:t>
            </w:r>
          </w:p>
        </w:tc>
        <w:tc>
          <w:tcPr>
            <w:tcW w:w="1134" w:type="dxa"/>
            <w:noWrap/>
            <w:vAlign w:val="bottom"/>
          </w:tcPr>
          <w:p w14:paraId="2B94D341" w14:textId="01009842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10,486</w:t>
            </w:r>
          </w:p>
        </w:tc>
        <w:tc>
          <w:tcPr>
            <w:tcW w:w="1077" w:type="dxa"/>
            <w:noWrap/>
            <w:vAlign w:val="bottom"/>
          </w:tcPr>
          <w:p w14:paraId="077941E7" w14:textId="0EDDC231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13,353</w:t>
            </w:r>
          </w:p>
        </w:tc>
        <w:tc>
          <w:tcPr>
            <w:tcW w:w="1191" w:type="dxa"/>
            <w:noWrap/>
            <w:vAlign w:val="bottom"/>
          </w:tcPr>
          <w:p w14:paraId="51E1F3DD" w14:textId="6C6F9DB4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9,250</w:t>
            </w:r>
          </w:p>
        </w:tc>
        <w:tc>
          <w:tcPr>
            <w:tcW w:w="1195" w:type="dxa"/>
            <w:noWrap/>
            <w:vAlign w:val="bottom"/>
          </w:tcPr>
          <w:p w14:paraId="645540EC" w14:textId="1101E7CF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9,217</w:t>
            </w:r>
          </w:p>
        </w:tc>
        <w:tc>
          <w:tcPr>
            <w:tcW w:w="1191" w:type="dxa"/>
            <w:noWrap/>
            <w:vAlign w:val="bottom"/>
          </w:tcPr>
          <w:p w14:paraId="35A87D32" w14:textId="1126B12A" w:rsidR="00F36906" w:rsidRPr="00F36906" w:rsidRDefault="00F36906" w:rsidP="00F36906">
            <w:pPr>
              <w:pStyle w:val="Btablefigureunbold"/>
              <w:rPr>
                <w:i/>
                <w:iCs/>
              </w:rPr>
            </w:pPr>
            <w:r w:rsidRPr="00F36906">
              <w:rPr>
                <w:i/>
                <w:iCs/>
              </w:rPr>
              <w:t>8,573</w:t>
            </w:r>
          </w:p>
        </w:tc>
      </w:tr>
      <w:tr w:rsidR="00F36906" w:rsidRPr="00D06B2F" w14:paraId="45261E07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0EAE7CF8" w14:textId="77777777" w:rsidR="00F36906" w:rsidRPr="00D06B2F" w:rsidRDefault="00F36906" w:rsidP="00F36906">
            <w:pPr>
              <w:pStyle w:val="BStabletextunbold"/>
              <w:widowControl w:val="0"/>
            </w:pPr>
            <w:r w:rsidRPr="00D06B2F">
              <w:t>Mining, manufacturing and construction</w:t>
            </w:r>
          </w:p>
        </w:tc>
        <w:tc>
          <w:tcPr>
            <w:tcW w:w="1134" w:type="dxa"/>
            <w:noWrap/>
            <w:vAlign w:val="bottom"/>
          </w:tcPr>
          <w:p w14:paraId="56FCDDBB" w14:textId="53FE2071" w:rsidR="00F36906" w:rsidRPr="00F36906" w:rsidRDefault="00F36906" w:rsidP="00F36906">
            <w:pPr>
              <w:pStyle w:val="Btablefigureunbold"/>
            </w:pPr>
            <w:r w:rsidRPr="00F36906">
              <w:t>4,817</w:t>
            </w:r>
          </w:p>
        </w:tc>
        <w:tc>
          <w:tcPr>
            <w:tcW w:w="1077" w:type="dxa"/>
            <w:noWrap/>
            <w:vAlign w:val="bottom"/>
          </w:tcPr>
          <w:p w14:paraId="3DD32C25" w14:textId="572F7A0C" w:rsidR="00F36906" w:rsidRPr="00F36906" w:rsidRDefault="00F36906" w:rsidP="00F36906">
            <w:pPr>
              <w:pStyle w:val="Btablefigureunbold"/>
            </w:pPr>
            <w:r w:rsidRPr="00F36906">
              <w:t>6,994</w:t>
            </w:r>
          </w:p>
        </w:tc>
        <w:tc>
          <w:tcPr>
            <w:tcW w:w="1191" w:type="dxa"/>
            <w:noWrap/>
            <w:vAlign w:val="bottom"/>
          </w:tcPr>
          <w:p w14:paraId="69515FC8" w14:textId="536A06E2" w:rsidR="00F36906" w:rsidRPr="00F36906" w:rsidRDefault="00F36906" w:rsidP="00F36906">
            <w:pPr>
              <w:pStyle w:val="Btablefigureunbold"/>
            </w:pPr>
            <w:r w:rsidRPr="00F36906">
              <w:t>8,562</w:t>
            </w:r>
          </w:p>
        </w:tc>
        <w:tc>
          <w:tcPr>
            <w:tcW w:w="1195" w:type="dxa"/>
            <w:noWrap/>
            <w:vAlign w:val="bottom"/>
          </w:tcPr>
          <w:p w14:paraId="71D45B69" w14:textId="2596F4DA" w:rsidR="00F36906" w:rsidRPr="00F36906" w:rsidRDefault="00F36906" w:rsidP="00F36906">
            <w:pPr>
              <w:pStyle w:val="Btablefigureunbold"/>
            </w:pPr>
            <w:r w:rsidRPr="00F36906">
              <w:t>9,403</w:t>
            </w:r>
          </w:p>
        </w:tc>
        <w:tc>
          <w:tcPr>
            <w:tcW w:w="1191" w:type="dxa"/>
            <w:noWrap/>
            <w:vAlign w:val="bottom"/>
          </w:tcPr>
          <w:p w14:paraId="7AC3D097" w14:textId="2B3C267D" w:rsidR="00F36906" w:rsidRPr="00F36906" w:rsidRDefault="00F36906" w:rsidP="00F36906">
            <w:pPr>
              <w:pStyle w:val="Btablefigureunbold"/>
            </w:pPr>
            <w:r w:rsidRPr="00F36906">
              <w:t>9,692</w:t>
            </w:r>
          </w:p>
        </w:tc>
      </w:tr>
      <w:tr w:rsidR="00785632" w:rsidRPr="00D06B2F" w14:paraId="3F3FE232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625ABF0B" w14:textId="77777777" w:rsidR="00785632" w:rsidRPr="00D06B2F" w:rsidRDefault="00785632" w:rsidP="00785632">
            <w:pPr>
              <w:pStyle w:val="BStabletextunbold"/>
              <w:widowControl w:val="0"/>
            </w:pPr>
            <w:r w:rsidRPr="00D06B2F">
              <w:t>Other industries</w:t>
            </w:r>
          </w:p>
        </w:tc>
        <w:tc>
          <w:tcPr>
            <w:tcW w:w="1134" w:type="dxa"/>
            <w:noWrap/>
            <w:vAlign w:val="bottom"/>
          </w:tcPr>
          <w:p w14:paraId="4E5FF44B" w14:textId="4ABA217F" w:rsidR="00785632" w:rsidRPr="00785632" w:rsidRDefault="00785632" w:rsidP="00785632">
            <w:pPr>
              <w:pStyle w:val="Btablefigureunbold"/>
            </w:pPr>
            <w:r w:rsidRPr="00785632">
              <w:t>13,653</w:t>
            </w:r>
          </w:p>
        </w:tc>
        <w:tc>
          <w:tcPr>
            <w:tcW w:w="1077" w:type="dxa"/>
            <w:noWrap/>
            <w:vAlign w:val="bottom"/>
          </w:tcPr>
          <w:p w14:paraId="522BBF48" w14:textId="61A3EAF6" w:rsidR="00785632" w:rsidRPr="00785632" w:rsidRDefault="00785632" w:rsidP="00785632">
            <w:pPr>
              <w:pStyle w:val="Btablefigureunbold"/>
            </w:pPr>
            <w:r w:rsidRPr="00785632">
              <w:t>21,483</w:t>
            </w:r>
          </w:p>
        </w:tc>
        <w:tc>
          <w:tcPr>
            <w:tcW w:w="1191" w:type="dxa"/>
            <w:noWrap/>
            <w:vAlign w:val="bottom"/>
          </w:tcPr>
          <w:p w14:paraId="7356056B" w14:textId="6879D9CC" w:rsidR="00785632" w:rsidRPr="00785632" w:rsidRDefault="00785632" w:rsidP="00785632">
            <w:pPr>
              <w:pStyle w:val="Btablefigureunbold"/>
            </w:pPr>
            <w:r w:rsidRPr="00785632">
              <w:t>13,381</w:t>
            </w:r>
          </w:p>
        </w:tc>
        <w:tc>
          <w:tcPr>
            <w:tcW w:w="1195" w:type="dxa"/>
            <w:noWrap/>
            <w:vAlign w:val="bottom"/>
          </w:tcPr>
          <w:p w14:paraId="461AD906" w14:textId="25A55FAC" w:rsidR="00785632" w:rsidRPr="00785632" w:rsidRDefault="00785632" w:rsidP="00785632">
            <w:pPr>
              <w:pStyle w:val="Btablefigureunbold"/>
            </w:pPr>
            <w:r w:rsidRPr="00785632">
              <w:t>12,193</w:t>
            </w:r>
          </w:p>
        </w:tc>
        <w:tc>
          <w:tcPr>
            <w:tcW w:w="1191" w:type="dxa"/>
            <w:noWrap/>
            <w:vAlign w:val="bottom"/>
          </w:tcPr>
          <w:p w14:paraId="0F049E77" w14:textId="545406ED" w:rsidR="00785632" w:rsidRPr="00785632" w:rsidRDefault="00785632" w:rsidP="00785632">
            <w:pPr>
              <w:pStyle w:val="Btablefigureunbold"/>
            </w:pPr>
            <w:r w:rsidRPr="00785632">
              <w:t>12,041</w:t>
            </w:r>
          </w:p>
        </w:tc>
      </w:tr>
      <w:tr w:rsidR="00785632" w:rsidRPr="00D06B2F" w14:paraId="251ECF19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D55D07" w14:textId="77777777" w:rsidR="00785632" w:rsidRPr="00D06B2F" w:rsidRDefault="00785632" w:rsidP="00785632">
            <w:pPr>
              <w:pStyle w:val="BStabletextunbold"/>
              <w:widowControl w:val="0"/>
            </w:pPr>
            <w:r w:rsidRPr="00D06B2F">
              <w:t>Economic affairs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E863F" w14:textId="1FC6D6F4" w:rsidR="00785632" w:rsidRPr="00785632" w:rsidRDefault="00785632" w:rsidP="00785632">
            <w:pPr>
              <w:pStyle w:val="Btablefigureunbold"/>
            </w:pPr>
            <w:r w:rsidRPr="00785632">
              <w:t>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50FB47" w14:textId="2A311D04" w:rsidR="00785632" w:rsidRPr="00785632" w:rsidRDefault="00785632" w:rsidP="00785632">
            <w:pPr>
              <w:pStyle w:val="Btablefigureunbold"/>
            </w:pPr>
            <w:r w:rsidRPr="00785632"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C484D8" w14:textId="3932FC25" w:rsidR="00785632" w:rsidRPr="00785632" w:rsidRDefault="00785632" w:rsidP="00785632">
            <w:pPr>
              <w:pStyle w:val="Btablefigureunbold"/>
            </w:pPr>
            <w:r w:rsidRPr="00785632"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293932" w14:textId="73FFDB2C" w:rsidR="00785632" w:rsidRPr="00785632" w:rsidRDefault="00785632" w:rsidP="00785632">
            <w:pPr>
              <w:pStyle w:val="Btablefigureunbold"/>
            </w:pPr>
            <w:r w:rsidRPr="00785632"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40E21" w14:textId="39882EFB" w:rsidR="00785632" w:rsidRPr="00785632" w:rsidRDefault="00785632" w:rsidP="00785632">
            <w:pPr>
              <w:pStyle w:val="Btablefigureunbold"/>
            </w:pPr>
            <w:r w:rsidRPr="00785632">
              <w:t>22</w:t>
            </w:r>
          </w:p>
        </w:tc>
      </w:tr>
      <w:tr w:rsidR="00785632" w:rsidRPr="00785632" w14:paraId="7DDA4104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FBB405" w14:textId="77777777" w:rsidR="00785632" w:rsidRPr="00C90739" w:rsidRDefault="00785632" w:rsidP="00785632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Environmental protection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35F7A9" w14:textId="2F97C0DB" w:rsidR="00785632" w:rsidRPr="00FA4D1C" w:rsidRDefault="00785632" w:rsidP="00785632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785632">
              <w:rPr>
                <w:color w:val="472D8C"/>
              </w:rPr>
              <w:t>311,579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6AF20E" w14:textId="6BCE53CB" w:rsidR="00785632" w:rsidRPr="00FA4D1C" w:rsidRDefault="00785632" w:rsidP="00785632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785632">
              <w:rPr>
                <w:color w:val="472D8C"/>
              </w:rPr>
              <w:t>233,584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D4A686" w14:textId="65718276" w:rsidR="00785632" w:rsidRPr="00FA4D1C" w:rsidRDefault="00785632" w:rsidP="00785632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785632">
              <w:rPr>
                <w:color w:val="472D8C"/>
              </w:rPr>
              <w:t>206,008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055FAA" w14:textId="4EA6E27A" w:rsidR="00785632" w:rsidRPr="00FA4D1C" w:rsidRDefault="00785632" w:rsidP="00785632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785632">
              <w:rPr>
                <w:color w:val="472D8C"/>
              </w:rPr>
              <w:t>181,042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33AF55" w14:textId="734B3497" w:rsidR="00785632" w:rsidRPr="00FA4D1C" w:rsidRDefault="00785632" w:rsidP="00785632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785632">
              <w:rPr>
                <w:color w:val="472D8C"/>
              </w:rPr>
              <w:t>173,779</w:t>
            </w:r>
          </w:p>
        </w:tc>
      </w:tr>
      <w:tr w:rsidR="001A490A" w:rsidRPr="00D06B2F" w14:paraId="425037CD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8FD4172" w14:textId="77777777" w:rsidR="001A490A" w:rsidRPr="00D06B2F" w:rsidRDefault="001A490A" w:rsidP="001A490A">
            <w:pPr>
              <w:pStyle w:val="BStabletextunbold"/>
              <w:widowControl w:val="0"/>
            </w:pPr>
            <w:r w:rsidRPr="00D06B2F">
              <w:t>Waste management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C48A27" w14:textId="5F187D05" w:rsidR="001A490A" w:rsidRPr="001A490A" w:rsidRDefault="001A490A" w:rsidP="001A490A">
            <w:pPr>
              <w:pStyle w:val="Btablefigureunbold"/>
            </w:pPr>
            <w:r w:rsidRPr="001A490A">
              <w:t>63,362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CF4EEE9" w14:textId="776380C6" w:rsidR="001A490A" w:rsidRPr="001A490A" w:rsidRDefault="001A490A" w:rsidP="001A490A">
            <w:pPr>
              <w:pStyle w:val="Btablefigureunbold"/>
            </w:pPr>
            <w:r w:rsidRPr="001A490A">
              <w:t>77,183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B7E13F8" w14:textId="02637E8C" w:rsidR="001A490A" w:rsidRPr="001A490A" w:rsidRDefault="001A490A" w:rsidP="001A490A">
            <w:pPr>
              <w:pStyle w:val="Btablefigureunbold"/>
            </w:pPr>
            <w:r w:rsidRPr="001A490A">
              <w:t>59,866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D0FB32" w14:textId="4C61F803" w:rsidR="001A490A" w:rsidRPr="001A490A" w:rsidRDefault="001A490A" w:rsidP="001A490A">
            <w:pPr>
              <w:pStyle w:val="Btablefigureunbold"/>
            </w:pPr>
            <w:r w:rsidRPr="001A490A">
              <w:t>57,741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241686F" w14:textId="3C5F5AFF" w:rsidR="001A490A" w:rsidRPr="001A490A" w:rsidRDefault="001A490A" w:rsidP="001A490A">
            <w:pPr>
              <w:pStyle w:val="Btablefigureunbold"/>
            </w:pPr>
            <w:r w:rsidRPr="001A490A">
              <w:t>58,604</w:t>
            </w:r>
          </w:p>
        </w:tc>
      </w:tr>
      <w:tr w:rsidR="001A490A" w:rsidRPr="001A490A" w14:paraId="7D744689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1A798645" w14:textId="77777777" w:rsidR="001A490A" w:rsidRPr="009B7795" w:rsidRDefault="001A490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Waste recycling</w:t>
            </w:r>
          </w:p>
        </w:tc>
        <w:tc>
          <w:tcPr>
            <w:tcW w:w="1134" w:type="dxa"/>
            <w:noWrap/>
            <w:vAlign w:val="bottom"/>
          </w:tcPr>
          <w:p w14:paraId="4320D3E4" w14:textId="036CD338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18</w:t>
            </w:r>
          </w:p>
        </w:tc>
        <w:tc>
          <w:tcPr>
            <w:tcW w:w="1077" w:type="dxa"/>
            <w:noWrap/>
            <w:vAlign w:val="bottom"/>
          </w:tcPr>
          <w:p w14:paraId="5D6DAEF6" w14:textId="0A723934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12</w:t>
            </w:r>
          </w:p>
        </w:tc>
        <w:tc>
          <w:tcPr>
            <w:tcW w:w="1191" w:type="dxa"/>
            <w:noWrap/>
            <w:vAlign w:val="bottom"/>
          </w:tcPr>
          <w:p w14:paraId="53DE0B1A" w14:textId="0B7D34E5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8</w:t>
            </w:r>
          </w:p>
        </w:tc>
        <w:tc>
          <w:tcPr>
            <w:tcW w:w="1195" w:type="dxa"/>
            <w:noWrap/>
            <w:vAlign w:val="bottom"/>
          </w:tcPr>
          <w:p w14:paraId="085CC854" w14:textId="35B2E33C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7</w:t>
            </w:r>
          </w:p>
        </w:tc>
        <w:tc>
          <w:tcPr>
            <w:tcW w:w="1191" w:type="dxa"/>
            <w:noWrap/>
            <w:vAlign w:val="bottom"/>
          </w:tcPr>
          <w:p w14:paraId="6A7DF6DC" w14:textId="470F8023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7</w:t>
            </w:r>
          </w:p>
        </w:tc>
      </w:tr>
      <w:tr w:rsidR="001A490A" w:rsidRPr="001A490A" w14:paraId="02776189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70C2F632" w14:textId="77777777" w:rsidR="001A490A" w:rsidRPr="009B7795" w:rsidRDefault="001A490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Waste management n.e.c</w:t>
            </w:r>
          </w:p>
        </w:tc>
        <w:tc>
          <w:tcPr>
            <w:tcW w:w="1134" w:type="dxa"/>
            <w:noWrap/>
            <w:vAlign w:val="bottom"/>
          </w:tcPr>
          <w:p w14:paraId="026BC2E5" w14:textId="38B3A55E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63,344</w:t>
            </w:r>
          </w:p>
        </w:tc>
        <w:tc>
          <w:tcPr>
            <w:tcW w:w="1077" w:type="dxa"/>
            <w:noWrap/>
            <w:vAlign w:val="bottom"/>
          </w:tcPr>
          <w:p w14:paraId="7B207FDD" w14:textId="5EDBDB24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77,171</w:t>
            </w:r>
          </w:p>
        </w:tc>
        <w:tc>
          <w:tcPr>
            <w:tcW w:w="1191" w:type="dxa"/>
            <w:noWrap/>
            <w:vAlign w:val="bottom"/>
          </w:tcPr>
          <w:p w14:paraId="28D635BA" w14:textId="3372E5AC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59,858</w:t>
            </w:r>
          </w:p>
        </w:tc>
        <w:tc>
          <w:tcPr>
            <w:tcW w:w="1195" w:type="dxa"/>
            <w:noWrap/>
            <w:vAlign w:val="bottom"/>
          </w:tcPr>
          <w:p w14:paraId="3CD7F577" w14:textId="59E1B90C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57,734</w:t>
            </w:r>
          </w:p>
        </w:tc>
        <w:tc>
          <w:tcPr>
            <w:tcW w:w="1191" w:type="dxa"/>
            <w:noWrap/>
            <w:vAlign w:val="bottom"/>
          </w:tcPr>
          <w:p w14:paraId="43F0A85A" w14:textId="4384D8BA" w:rsidR="001A490A" w:rsidRPr="001A490A" w:rsidRDefault="001A490A" w:rsidP="001A490A">
            <w:pPr>
              <w:pStyle w:val="Btablefigureunbold"/>
              <w:rPr>
                <w:i/>
                <w:iCs/>
              </w:rPr>
            </w:pPr>
            <w:r w:rsidRPr="001A490A">
              <w:rPr>
                <w:i/>
                <w:iCs/>
              </w:rPr>
              <w:t>58,597</w:t>
            </w:r>
          </w:p>
        </w:tc>
      </w:tr>
      <w:tr w:rsidR="001A490A" w:rsidRPr="00D06B2F" w14:paraId="234954A2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38E57A45" w14:textId="77777777" w:rsidR="001A490A" w:rsidRPr="00D06B2F" w:rsidRDefault="001A490A" w:rsidP="001A490A">
            <w:pPr>
              <w:pStyle w:val="BStabletextunbold"/>
              <w:widowControl w:val="0"/>
            </w:pPr>
            <w:r w:rsidRPr="00D06B2F">
              <w:t>Protection of biodiversity and landscape</w:t>
            </w:r>
          </w:p>
        </w:tc>
        <w:tc>
          <w:tcPr>
            <w:tcW w:w="1134" w:type="dxa"/>
            <w:noWrap/>
            <w:vAlign w:val="bottom"/>
          </w:tcPr>
          <w:p w14:paraId="56907711" w14:textId="56CFACCA" w:rsidR="001A490A" w:rsidRPr="001A490A" w:rsidRDefault="001A490A" w:rsidP="001A490A">
            <w:pPr>
              <w:pStyle w:val="Btablefigureunbold"/>
            </w:pPr>
            <w:r w:rsidRPr="001A490A">
              <w:t>121,586</w:t>
            </w:r>
          </w:p>
        </w:tc>
        <w:tc>
          <w:tcPr>
            <w:tcW w:w="1077" w:type="dxa"/>
            <w:noWrap/>
            <w:vAlign w:val="bottom"/>
          </w:tcPr>
          <w:p w14:paraId="7F34BB63" w14:textId="78249F57" w:rsidR="001A490A" w:rsidRPr="001A490A" w:rsidRDefault="001A490A" w:rsidP="001A490A">
            <w:pPr>
              <w:pStyle w:val="Btablefigureunbold"/>
            </w:pPr>
            <w:r w:rsidRPr="001A490A">
              <w:t>128,231</w:t>
            </w:r>
          </w:p>
        </w:tc>
        <w:tc>
          <w:tcPr>
            <w:tcW w:w="1191" w:type="dxa"/>
            <w:noWrap/>
            <w:vAlign w:val="bottom"/>
          </w:tcPr>
          <w:p w14:paraId="2505BA9B" w14:textId="3001C444" w:rsidR="001A490A" w:rsidRPr="001A490A" w:rsidRDefault="001A490A" w:rsidP="001A490A">
            <w:pPr>
              <w:pStyle w:val="Btablefigureunbold"/>
            </w:pPr>
            <w:r w:rsidRPr="001A490A">
              <w:t>82,136</w:t>
            </w:r>
          </w:p>
        </w:tc>
        <w:tc>
          <w:tcPr>
            <w:tcW w:w="1195" w:type="dxa"/>
            <w:noWrap/>
            <w:vAlign w:val="bottom"/>
          </w:tcPr>
          <w:p w14:paraId="67D486AD" w14:textId="4ED341B0" w:rsidR="001A490A" w:rsidRPr="001A490A" w:rsidRDefault="001A490A" w:rsidP="001A490A">
            <w:pPr>
              <w:pStyle w:val="Btablefigureunbold"/>
            </w:pPr>
            <w:r w:rsidRPr="001A490A">
              <w:t>84,716</w:t>
            </w:r>
          </w:p>
        </w:tc>
        <w:tc>
          <w:tcPr>
            <w:tcW w:w="1191" w:type="dxa"/>
            <w:noWrap/>
            <w:vAlign w:val="bottom"/>
          </w:tcPr>
          <w:p w14:paraId="5F3F87CB" w14:textId="198BE6BD" w:rsidR="001A490A" w:rsidRPr="001A490A" w:rsidRDefault="001A490A" w:rsidP="001A490A">
            <w:pPr>
              <w:pStyle w:val="Btablefigureunbold"/>
            </w:pPr>
            <w:r w:rsidRPr="001A490A">
              <w:t>80,828</w:t>
            </w:r>
          </w:p>
        </w:tc>
      </w:tr>
      <w:tr w:rsidR="001A490A" w:rsidRPr="00D06B2F" w14:paraId="79FF97DA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40952E" w14:textId="77777777" w:rsidR="001A490A" w:rsidRPr="00D06B2F" w:rsidRDefault="001A490A" w:rsidP="001A490A">
            <w:pPr>
              <w:pStyle w:val="BStabletextunbold"/>
              <w:widowControl w:val="0"/>
            </w:pPr>
            <w:r w:rsidRPr="00D06B2F">
              <w:t>Environmental protection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7E6BD" w14:textId="1076B7D9" w:rsidR="001A490A" w:rsidRPr="001A490A" w:rsidRDefault="001A490A" w:rsidP="001A490A">
            <w:pPr>
              <w:pStyle w:val="Btablefigureunbold"/>
            </w:pPr>
            <w:r w:rsidRPr="001A490A">
              <w:t>126,631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BE97A" w14:textId="3577B03D" w:rsidR="001A490A" w:rsidRPr="001A490A" w:rsidRDefault="001A490A" w:rsidP="001A490A">
            <w:pPr>
              <w:pStyle w:val="Btablefigureunbold"/>
            </w:pPr>
            <w:r w:rsidRPr="001A490A">
              <w:t>28,170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48E13C" w14:textId="4BB0D4AC" w:rsidR="001A490A" w:rsidRPr="001A490A" w:rsidRDefault="001A490A" w:rsidP="001A490A">
            <w:pPr>
              <w:pStyle w:val="Btablefigureunbold"/>
            </w:pPr>
            <w:r w:rsidRPr="001A490A">
              <w:t>64,006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F594A4" w14:textId="59DBB362" w:rsidR="001A490A" w:rsidRPr="001A490A" w:rsidRDefault="001A490A" w:rsidP="001A490A">
            <w:pPr>
              <w:pStyle w:val="Btablefigureunbold"/>
            </w:pPr>
            <w:r w:rsidRPr="001A490A">
              <w:t>38,584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5402E2" w14:textId="5C7D9BD4" w:rsidR="001A490A" w:rsidRPr="001A490A" w:rsidRDefault="001A490A" w:rsidP="001A490A">
            <w:pPr>
              <w:pStyle w:val="Btablefigureunbold"/>
            </w:pPr>
            <w:r w:rsidRPr="001A490A">
              <w:t>34,347</w:t>
            </w:r>
          </w:p>
        </w:tc>
      </w:tr>
      <w:tr w:rsidR="00A634D7" w:rsidRPr="00A634D7" w14:paraId="649D34B1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1863F" w14:textId="77777777" w:rsidR="00A634D7" w:rsidRPr="00A634D7" w:rsidRDefault="00A634D7" w:rsidP="00A634D7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Housing and community amenities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38090F" w14:textId="692AA180" w:rsidR="00A634D7" w:rsidRPr="00FA4D1C" w:rsidRDefault="00A634D7" w:rsidP="00A634D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634D7">
              <w:rPr>
                <w:color w:val="472D8C"/>
              </w:rPr>
              <w:t>92,458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C06D0C" w14:textId="23829706" w:rsidR="00A634D7" w:rsidRPr="00FA4D1C" w:rsidRDefault="00A634D7" w:rsidP="00A634D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634D7">
              <w:rPr>
                <w:color w:val="472D8C"/>
              </w:rPr>
              <w:t>103,675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245514" w14:textId="63E88DC1" w:rsidR="00A634D7" w:rsidRPr="00FA4D1C" w:rsidRDefault="00A634D7" w:rsidP="00A634D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634D7">
              <w:rPr>
                <w:color w:val="472D8C"/>
              </w:rPr>
              <w:t>83,629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0B383" w14:textId="6B931760" w:rsidR="00A634D7" w:rsidRPr="00FA4D1C" w:rsidRDefault="00A634D7" w:rsidP="00A634D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634D7">
              <w:rPr>
                <w:color w:val="472D8C"/>
              </w:rPr>
              <w:t>84,509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37ADC" w14:textId="04F4BE28" w:rsidR="00A634D7" w:rsidRPr="00FA4D1C" w:rsidRDefault="00A634D7" w:rsidP="00A634D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634D7">
              <w:rPr>
                <w:color w:val="472D8C"/>
              </w:rPr>
              <w:t>84,680</w:t>
            </w:r>
          </w:p>
        </w:tc>
      </w:tr>
      <w:tr w:rsidR="00A634D7" w:rsidRPr="00D06B2F" w14:paraId="744B920C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FB645B" w14:textId="77777777" w:rsidR="00A634D7" w:rsidRPr="00D06B2F" w:rsidRDefault="00A634D7" w:rsidP="00A634D7">
            <w:pPr>
              <w:pStyle w:val="BStabletextunbold"/>
              <w:widowControl w:val="0"/>
            </w:pPr>
            <w:r w:rsidRPr="00D06B2F">
              <w:t>Housing development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45F324" w14:textId="4AB8AFE6" w:rsidR="00A634D7" w:rsidRPr="00A634D7" w:rsidRDefault="00A634D7" w:rsidP="00A634D7">
            <w:pPr>
              <w:pStyle w:val="Btablefigureunbold"/>
            </w:pPr>
            <w:r w:rsidRPr="00A634D7"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8D7E21" w14:textId="2A40F33B" w:rsidR="00A634D7" w:rsidRPr="00A634D7" w:rsidRDefault="00A634D7" w:rsidP="00A634D7">
            <w:pPr>
              <w:pStyle w:val="Btablefigureunbold"/>
            </w:pPr>
            <w:r w:rsidRPr="00A634D7"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D2C677D" w14:textId="18BFEEC2" w:rsidR="00A634D7" w:rsidRPr="00A634D7" w:rsidRDefault="00A634D7" w:rsidP="00A634D7">
            <w:pPr>
              <w:pStyle w:val="Btablefigureunbold"/>
            </w:pPr>
            <w:r w:rsidRPr="00A634D7"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B8B2CC2" w14:textId="16375787" w:rsidR="00A634D7" w:rsidRPr="00A634D7" w:rsidRDefault="00A634D7" w:rsidP="00A634D7">
            <w:pPr>
              <w:pStyle w:val="Btablefigureunbold"/>
            </w:pPr>
            <w:r w:rsidRPr="00A634D7"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40DC2E" w14:textId="6425A1B8" w:rsidR="00A634D7" w:rsidRPr="00A634D7" w:rsidRDefault="00A634D7" w:rsidP="00A634D7">
            <w:pPr>
              <w:pStyle w:val="Btablefigureunbold"/>
            </w:pPr>
            <w:r w:rsidRPr="00A634D7">
              <w:t>19</w:t>
            </w:r>
          </w:p>
        </w:tc>
      </w:tr>
      <w:tr w:rsidR="001C3825" w:rsidRPr="00D06B2F" w14:paraId="00A70F07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122EBF30" w14:textId="77777777" w:rsidR="001C3825" w:rsidRPr="00D06B2F" w:rsidRDefault="001C3825" w:rsidP="001C3825">
            <w:pPr>
              <w:pStyle w:val="BStabletextunbold"/>
              <w:widowControl w:val="0"/>
            </w:pPr>
            <w:r w:rsidRPr="00D06B2F">
              <w:t>Community development</w:t>
            </w:r>
          </w:p>
        </w:tc>
        <w:tc>
          <w:tcPr>
            <w:tcW w:w="1134" w:type="dxa"/>
            <w:noWrap/>
            <w:vAlign w:val="bottom"/>
          </w:tcPr>
          <w:p w14:paraId="26694C69" w14:textId="47A089C4" w:rsidR="001C3825" w:rsidRPr="001C3825" w:rsidRDefault="001C3825" w:rsidP="001C3825">
            <w:pPr>
              <w:pStyle w:val="Btablefigureunbold"/>
            </w:pPr>
            <w:r w:rsidRPr="001C3825">
              <w:t>54,346</w:t>
            </w:r>
          </w:p>
        </w:tc>
        <w:tc>
          <w:tcPr>
            <w:tcW w:w="1077" w:type="dxa"/>
            <w:noWrap/>
            <w:vAlign w:val="bottom"/>
          </w:tcPr>
          <w:p w14:paraId="30A525EC" w14:textId="74D1ED41" w:rsidR="001C3825" w:rsidRPr="001C3825" w:rsidRDefault="001C3825" w:rsidP="001C3825">
            <w:pPr>
              <w:pStyle w:val="Btablefigureunbold"/>
            </w:pPr>
            <w:r w:rsidRPr="001C3825">
              <w:t>47,964</w:t>
            </w:r>
          </w:p>
        </w:tc>
        <w:tc>
          <w:tcPr>
            <w:tcW w:w="1191" w:type="dxa"/>
            <w:noWrap/>
            <w:vAlign w:val="bottom"/>
          </w:tcPr>
          <w:p w14:paraId="4AAC970A" w14:textId="3487DAA3" w:rsidR="001C3825" w:rsidRPr="001C3825" w:rsidRDefault="001C3825" w:rsidP="001C3825">
            <w:pPr>
              <w:pStyle w:val="Btablefigureunbold"/>
            </w:pPr>
            <w:r w:rsidRPr="001C3825">
              <w:t>36,132</w:t>
            </w:r>
          </w:p>
        </w:tc>
        <w:tc>
          <w:tcPr>
            <w:tcW w:w="1195" w:type="dxa"/>
            <w:noWrap/>
            <w:vAlign w:val="bottom"/>
          </w:tcPr>
          <w:p w14:paraId="5A2B3F56" w14:textId="5ADB7B27" w:rsidR="001C3825" w:rsidRPr="001C3825" w:rsidRDefault="001C3825" w:rsidP="001C3825">
            <w:pPr>
              <w:pStyle w:val="Btablefigureunbold"/>
            </w:pPr>
            <w:r w:rsidRPr="001C3825">
              <w:t>35,818</w:t>
            </w:r>
          </w:p>
        </w:tc>
        <w:tc>
          <w:tcPr>
            <w:tcW w:w="1191" w:type="dxa"/>
            <w:noWrap/>
            <w:vAlign w:val="bottom"/>
          </w:tcPr>
          <w:p w14:paraId="4829A4E0" w14:textId="31105C23" w:rsidR="001C3825" w:rsidRPr="001C3825" w:rsidRDefault="001C3825" w:rsidP="001C3825">
            <w:pPr>
              <w:pStyle w:val="Btablefigureunbold"/>
            </w:pPr>
            <w:r w:rsidRPr="001C3825">
              <w:t>35,119</w:t>
            </w:r>
          </w:p>
        </w:tc>
      </w:tr>
      <w:tr w:rsidR="001C3825" w:rsidRPr="00D06B2F" w14:paraId="6967D4A6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23F8375E" w14:textId="77777777" w:rsidR="001C3825" w:rsidRPr="00783A4B" w:rsidRDefault="001C3825" w:rsidP="001C3825">
            <w:pPr>
              <w:pStyle w:val="BStabletextunbold"/>
              <w:widowControl w:val="0"/>
            </w:pPr>
            <w:r w:rsidRPr="00D06B2F">
              <w:t>Water supply</w:t>
            </w:r>
          </w:p>
        </w:tc>
        <w:tc>
          <w:tcPr>
            <w:tcW w:w="1134" w:type="dxa"/>
            <w:noWrap/>
            <w:vAlign w:val="bottom"/>
          </w:tcPr>
          <w:p w14:paraId="0470D0FE" w14:textId="76632BC0" w:rsidR="001C3825" w:rsidRPr="001C3825" w:rsidRDefault="001C3825" w:rsidP="001C3825">
            <w:pPr>
              <w:pStyle w:val="Btablefigureunbold"/>
            </w:pPr>
            <w:r w:rsidRPr="001C3825">
              <w:t>701</w:t>
            </w:r>
          </w:p>
        </w:tc>
        <w:tc>
          <w:tcPr>
            <w:tcW w:w="1077" w:type="dxa"/>
            <w:noWrap/>
            <w:vAlign w:val="bottom"/>
          </w:tcPr>
          <w:p w14:paraId="770E55F5" w14:textId="55924F4C" w:rsidR="001C3825" w:rsidRPr="001C3825" w:rsidRDefault="001C3825" w:rsidP="001C3825">
            <w:pPr>
              <w:pStyle w:val="Btablefigureunbold"/>
            </w:pPr>
            <w:r w:rsidRPr="001C3825">
              <w:t>2,964</w:t>
            </w:r>
          </w:p>
        </w:tc>
        <w:tc>
          <w:tcPr>
            <w:tcW w:w="1191" w:type="dxa"/>
            <w:noWrap/>
            <w:vAlign w:val="bottom"/>
          </w:tcPr>
          <w:p w14:paraId="7C048A9A" w14:textId="68F8FBD6" w:rsidR="001C3825" w:rsidRPr="001C3825" w:rsidRDefault="001C3825" w:rsidP="001C3825">
            <w:pPr>
              <w:pStyle w:val="Btablefigureunbold"/>
            </w:pPr>
            <w:r w:rsidRPr="001C3825">
              <w:t>6,613</w:t>
            </w:r>
          </w:p>
        </w:tc>
        <w:tc>
          <w:tcPr>
            <w:tcW w:w="1195" w:type="dxa"/>
            <w:noWrap/>
            <w:vAlign w:val="bottom"/>
          </w:tcPr>
          <w:p w14:paraId="5546426F" w14:textId="32E229CB" w:rsidR="001C3825" w:rsidRPr="001C3825" w:rsidRDefault="001C3825" w:rsidP="001C3825">
            <w:pPr>
              <w:pStyle w:val="Btablefigureunbold"/>
            </w:pPr>
            <w:r w:rsidRPr="001C3825">
              <w:t>8,215</w:t>
            </w:r>
          </w:p>
        </w:tc>
        <w:tc>
          <w:tcPr>
            <w:tcW w:w="1191" w:type="dxa"/>
            <w:noWrap/>
            <w:vAlign w:val="bottom"/>
          </w:tcPr>
          <w:p w14:paraId="036F8C59" w14:textId="296A1D8D" w:rsidR="001C3825" w:rsidRPr="001C3825" w:rsidRDefault="001C3825" w:rsidP="001C3825">
            <w:pPr>
              <w:pStyle w:val="Btablefigureunbold"/>
            </w:pPr>
            <w:r w:rsidRPr="001C3825">
              <w:t>10,577</w:t>
            </w:r>
          </w:p>
        </w:tc>
      </w:tr>
      <w:tr w:rsidR="001C3825" w:rsidRPr="00D06B2F" w14:paraId="78DB38FE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noWrap/>
            <w:hideMark/>
          </w:tcPr>
          <w:p w14:paraId="4F55C57C" w14:textId="77777777" w:rsidR="001C3825" w:rsidRPr="00D06B2F" w:rsidRDefault="001C3825" w:rsidP="001C3825">
            <w:pPr>
              <w:pStyle w:val="BStabletextunbold"/>
              <w:widowControl w:val="0"/>
            </w:pPr>
            <w:r w:rsidRPr="00D06B2F">
              <w:t>Street lighting</w:t>
            </w:r>
          </w:p>
        </w:tc>
        <w:tc>
          <w:tcPr>
            <w:tcW w:w="1134" w:type="dxa"/>
            <w:noWrap/>
            <w:vAlign w:val="bottom"/>
          </w:tcPr>
          <w:p w14:paraId="28861671" w14:textId="7233FD29" w:rsidR="001C3825" w:rsidRPr="001C3825" w:rsidRDefault="001C3825" w:rsidP="001C3825">
            <w:pPr>
              <w:pStyle w:val="Btablefigureunbold"/>
            </w:pPr>
            <w:r w:rsidRPr="001C3825">
              <w:t>2,652</w:t>
            </w:r>
          </w:p>
        </w:tc>
        <w:tc>
          <w:tcPr>
            <w:tcW w:w="1077" w:type="dxa"/>
            <w:noWrap/>
            <w:vAlign w:val="bottom"/>
          </w:tcPr>
          <w:p w14:paraId="3B17B236" w14:textId="4F8408B4" w:rsidR="001C3825" w:rsidRPr="001C3825" w:rsidRDefault="001C3825" w:rsidP="001C3825">
            <w:pPr>
              <w:pStyle w:val="Btablefigureunbold"/>
            </w:pPr>
            <w:r w:rsidRPr="001C3825">
              <w:t>3,296</w:t>
            </w:r>
          </w:p>
        </w:tc>
        <w:tc>
          <w:tcPr>
            <w:tcW w:w="1191" w:type="dxa"/>
            <w:noWrap/>
            <w:vAlign w:val="bottom"/>
          </w:tcPr>
          <w:p w14:paraId="171C8E32" w14:textId="174EB025" w:rsidR="001C3825" w:rsidRPr="001C3825" w:rsidRDefault="001C3825" w:rsidP="001C3825">
            <w:pPr>
              <w:pStyle w:val="Btablefigureunbold"/>
            </w:pPr>
            <w:r w:rsidRPr="001C3825">
              <w:t>3,288</w:t>
            </w:r>
          </w:p>
        </w:tc>
        <w:tc>
          <w:tcPr>
            <w:tcW w:w="1195" w:type="dxa"/>
            <w:noWrap/>
            <w:vAlign w:val="bottom"/>
          </w:tcPr>
          <w:p w14:paraId="3D87E011" w14:textId="40C82B3F" w:rsidR="001C3825" w:rsidRPr="001C3825" w:rsidRDefault="001C3825" w:rsidP="001C3825">
            <w:pPr>
              <w:pStyle w:val="Btablefigureunbold"/>
            </w:pPr>
            <w:r w:rsidRPr="001C3825">
              <w:t>3,522</w:t>
            </w:r>
          </w:p>
        </w:tc>
        <w:tc>
          <w:tcPr>
            <w:tcW w:w="1191" w:type="dxa"/>
            <w:noWrap/>
            <w:vAlign w:val="bottom"/>
          </w:tcPr>
          <w:p w14:paraId="20ABC618" w14:textId="5A2FE561" w:rsidR="001C3825" w:rsidRPr="001C3825" w:rsidRDefault="001C3825" w:rsidP="001C3825">
            <w:pPr>
              <w:pStyle w:val="Btablefigureunbold"/>
            </w:pPr>
            <w:r w:rsidRPr="001C3825">
              <w:t>3,102</w:t>
            </w:r>
          </w:p>
        </w:tc>
      </w:tr>
      <w:tr w:rsidR="001C3825" w:rsidRPr="00D06B2F" w14:paraId="65B3242A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2663E9" w14:textId="77777777" w:rsidR="001C3825" w:rsidRPr="00D06B2F" w:rsidRDefault="001C3825" w:rsidP="001C3825">
            <w:pPr>
              <w:pStyle w:val="BStabletextunbold"/>
              <w:widowControl w:val="0"/>
            </w:pPr>
            <w:r w:rsidRPr="00D06B2F">
              <w:t>Housing and community amenities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38A09" w14:textId="558DC959" w:rsidR="001C3825" w:rsidRPr="001C3825" w:rsidRDefault="001C3825" w:rsidP="001C3825">
            <w:pPr>
              <w:pStyle w:val="Btablefigureunbold"/>
            </w:pPr>
            <w:r w:rsidRPr="001C3825">
              <w:t>34,733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632B14" w14:textId="3B7242A9" w:rsidR="001C3825" w:rsidRPr="001C3825" w:rsidRDefault="001C3825" w:rsidP="001C3825">
            <w:pPr>
              <w:pStyle w:val="Btablefigureunbold"/>
            </w:pPr>
            <w:r w:rsidRPr="001C3825">
              <w:t>49,431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784D66" w14:textId="29741361" w:rsidR="001C3825" w:rsidRPr="001C3825" w:rsidRDefault="001C3825" w:rsidP="001C3825">
            <w:pPr>
              <w:pStyle w:val="Btablefigureunbold"/>
            </w:pPr>
            <w:r w:rsidRPr="001C3825">
              <w:t>37,577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3DFF31" w14:textId="65183CBD" w:rsidR="001C3825" w:rsidRPr="001C3825" w:rsidRDefault="001C3825" w:rsidP="001C3825">
            <w:pPr>
              <w:pStyle w:val="Btablefigureunbold"/>
            </w:pPr>
            <w:r w:rsidRPr="001C3825">
              <w:t>36,935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40366" w14:textId="6DDF09F4" w:rsidR="001C3825" w:rsidRPr="001C3825" w:rsidRDefault="001C3825" w:rsidP="001C3825">
            <w:pPr>
              <w:pStyle w:val="Btablefigureunbold"/>
            </w:pPr>
            <w:r w:rsidRPr="001C3825">
              <w:t>35,864</w:t>
            </w:r>
          </w:p>
        </w:tc>
      </w:tr>
      <w:tr w:rsidR="009B6BED" w:rsidRPr="009B6BED" w14:paraId="183FB47E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7F3D5F" w14:textId="77777777" w:rsidR="009B6BED" w:rsidRPr="009B6BED" w:rsidRDefault="009B6BED" w:rsidP="009B6BED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Health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621E62" w14:textId="57ED332E" w:rsidR="009B6BED" w:rsidRPr="00FA4D1C" w:rsidRDefault="009B6BED" w:rsidP="009B6BED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B6BED">
              <w:rPr>
                <w:color w:val="472D8C"/>
              </w:rPr>
              <w:t>1,907,561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346A46" w14:textId="41D161E0" w:rsidR="009B6BED" w:rsidRPr="00FA4D1C" w:rsidRDefault="009B6BED" w:rsidP="009B6BED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B6BED">
              <w:rPr>
                <w:color w:val="472D8C"/>
              </w:rPr>
              <w:t>2,116,739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DDBCA5" w14:textId="18A49303" w:rsidR="009B6BED" w:rsidRPr="00FA4D1C" w:rsidRDefault="009B6BED" w:rsidP="009B6BED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B6BED">
              <w:rPr>
                <w:color w:val="472D8C"/>
              </w:rPr>
              <w:t>2,087,864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9AEF25" w14:textId="7CA89C40" w:rsidR="009B6BED" w:rsidRPr="00FA4D1C" w:rsidRDefault="009B6BED" w:rsidP="009B6BED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B6BED">
              <w:rPr>
                <w:color w:val="472D8C"/>
              </w:rPr>
              <w:t>2,141,483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D512D1" w14:textId="6B7F2BFF" w:rsidR="009B6BED" w:rsidRPr="00FA4D1C" w:rsidRDefault="009B6BED" w:rsidP="009B6BED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9B6BED">
              <w:rPr>
                <w:color w:val="472D8C"/>
              </w:rPr>
              <w:t>2,201,385</w:t>
            </w:r>
          </w:p>
        </w:tc>
      </w:tr>
      <w:tr w:rsidR="00841BDE" w:rsidRPr="00D06B2F" w14:paraId="4A3716CA" w14:textId="77777777" w:rsidTr="001C7159">
        <w:tblPrEx>
          <w:tblCellMar>
            <w:left w:w="45" w:type="dxa"/>
            <w:right w:w="45" w:type="dxa"/>
          </w:tblCellMar>
        </w:tblPrEx>
        <w:trPr>
          <w:trHeight w:val="23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EFC1412" w14:textId="77777777" w:rsidR="00841BDE" w:rsidRPr="00D06B2F" w:rsidRDefault="00841BDE" w:rsidP="00841BDE">
            <w:pPr>
              <w:pStyle w:val="BStabletextunbold"/>
              <w:widowControl w:val="0"/>
            </w:pPr>
            <w:r w:rsidRPr="00D06B2F">
              <w:t>Medical products, appliances and equipment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079AEFA0" w14:textId="5C9F8311" w:rsidR="00841BDE" w:rsidRPr="00841BDE" w:rsidRDefault="00841BDE" w:rsidP="00841BDE">
            <w:pPr>
              <w:pStyle w:val="Btablefigureunbold"/>
            </w:pPr>
            <w:r w:rsidRPr="00841BDE">
              <w:t>29,446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5DE794FB" w14:textId="6E740435" w:rsidR="00841BDE" w:rsidRPr="00841BDE" w:rsidRDefault="00841BDE" w:rsidP="00841BDE">
            <w:pPr>
              <w:pStyle w:val="Btablefigureunbold"/>
            </w:pPr>
            <w:r w:rsidRPr="00841BDE">
              <w:t>32,333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184B4271" w14:textId="73D247B5" w:rsidR="00841BDE" w:rsidRPr="00841BDE" w:rsidRDefault="00841BDE" w:rsidP="00841BDE">
            <w:pPr>
              <w:pStyle w:val="Btablefigureunbold"/>
            </w:pPr>
            <w:r w:rsidRPr="00841BDE">
              <w:t>31,748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1A40BA0D" w14:textId="6515DEAB" w:rsidR="00841BDE" w:rsidRPr="00841BDE" w:rsidRDefault="00841BDE" w:rsidP="00841BDE">
            <w:pPr>
              <w:pStyle w:val="Btablefigureunbold"/>
            </w:pPr>
            <w:r w:rsidRPr="00841BDE">
              <w:t>32,838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02E45C3" w14:textId="130C1FF7" w:rsidR="00841BDE" w:rsidRPr="00841BDE" w:rsidRDefault="00841BDE" w:rsidP="00841BDE">
            <w:pPr>
              <w:pStyle w:val="Btablefigureunbold"/>
            </w:pPr>
            <w:r w:rsidRPr="00841BDE">
              <w:t>33,953</w:t>
            </w:r>
          </w:p>
        </w:tc>
      </w:tr>
      <w:tr w:rsidR="00841BDE" w:rsidRPr="00841BDE" w14:paraId="3AF09DE8" w14:textId="77777777" w:rsidTr="001C7159">
        <w:tblPrEx>
          <w:tblCellMar>
            <w:left w:w="45" w:type="dxa"/>
            <w:right w:w="45" w:type="dxa"/>
          </w:tblCellMar>
        </w:tblPrEx>
        <w:trPr>
          <w:trHeight w:val="232"/>
          <w:jc w:val="center"/>
        </w:trPr>
        <w:tc>
          <w:tcPr>
            <w:tcW w:w="3515" w:type="dxa"/>
            <w:tcBorders>
              <w:top w:val="nil"/>
              <w:left w:val="nil"/>
              <w:right w:val="nil"/>
            </w:tcBorders>
            <w:noWrap/>
            <w:hideMark/>
          </w:tcPr>
          <w:p w14:paraId="3E723221" w14:textId="77777777" w:rsidR="00841BDE" w:rsidRPr="009B7795" w:rsidRDefault="00841BDE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Pharmaceutical products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</w:tcPr>
          <w:p w14:paraId="3DF9E14C" w14:textId="5332F20A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28,860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noWrap/>
          </w:tcPr>
          <w:p w14:paraId="3644FB20" w14:textId="647C4305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31,973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noWrap/>
          </w:tcPr>
          <w:p w14:paraId="0F62BE4A" w14:textId="0E240B68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31,432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noWrap/>
          </w:tcPr>
          <w:p w14:paraId="5A2AD12E" w14:textId="17D66089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32,593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noWrap/>
          </w:tcPr>
          <w:p w14:paraId="37A7C9AC" w14:textId="164233C0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33,393</w:t>
            </w:r>
          </w:p>
        </w:tc>
      </w:tr>
      <w:tr w:rsidR="00841BDE" w:rsidRPr="00841BDE" w14:paraId="164C3CCE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043598FE" w14:textId="77777777" w:rsidR="00841BDE" w:rsidRPr="009B7795" w:rsidRDefault="00841BDE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Therapeutic appliances and equipment</w:t>
            </w:r>
          </w:p>
        </w:tc>
        <w:tc>
          <w:tcPr>
            <w:tcW w:w="1134" w:type="dxa"/>
            <w:noWrap/>
          </w:tcPr>
          <w:p w14:paraId="173B021F" w14:textId="04C80746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586</w:t>
            </w:r>
          </w:p>
        </w:tc>
        <w:tc>
          <w:tcPr>
            <w:tcW w:w="1077" w:type="dxa"/>
            <w:noWrap/>
          </w:tcPr>
          <w:p w14:paraId="4DCD1B6E" w14:textId="08CBB697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359</w:t>
            </w:r>
          </w:p>
        </w:tc>
        <w:tc>
          <w:tcPr>
            <w:tcW w:w="1191" w:type="dxa"/>
            <w:noWrap/>
          </w:tcPr>
          <w:p w14:paraId="50A21F54" w14:textId="0A286E24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316</w:t>
            </w:r>
          </w:p>
        </w:tc>
        <w:tc>
          <w:tcPr>
            <w:tcW w:w="1195" w:type="dxa"/>
            <w:noWrap/>
          </w:tcPr>
          <w:p w14:paraId="7698C795" w14:textId="4C15FFCB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245</w:t>
            </w:r>
          </w:p>
        </w:tc>
        <w:tc>
          <w:tcPr>
            <w:tcW w:w="1191" w:type="dxa"/>
            <w:noWrap/>
          </w:tcPr>
          <w:p w14:paraId="5E2D98D0" w14:textId="0302E8BD" w:rsidR="00841BDE" w:rsidRPr="00841BDE" w:rsidRDefault="00841BDE" w:rsidP="00841BDE">
            <w:pPr>
              <w:pStyle w:val="Btablefigureunbold"/>
              <w:rPr>
                <w:i/>
                <w:iCs/>
              </w:rPr>
            </w:pPr>
            <w:r w:rsidRPr="00841BDE">
              <w:rPr>
                <w:i/>
                <w:iCs/>
              </w:rPr>
              <w:t>560</w:t>
            </w:r>
          </w:p>
        </w:tc>
      </w:tr>
      <w:tr w:rsidR="001C5F1A" w:rsidRPr="00D06B2F" w14:paraId="4D9794E7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05C56B21" w14:textId="77777777" w:rsidR="001C5F1A" w:rsidRPr="00D06B2F" w:rsidRDefault="001C5F1A" w:rsidP="001C5F1A">
            <w:pPr>
              <w:pStyle w:val="BStabletextunbold"/>
              <w:widowControl w:val="0"/>
            </w:pPr>
            <w:r w:rsidRPr="00D06B2F">
              <w:t>Outpatient services</w:t>
            </w:r>
          </w:p>
        </w:tc>
        <w:tc>
          <w:tcPr>
            <w:tcW w:w="1134" w:type="dxa"/>
            <w:noWrap/>
            <w:vAlign w:val="bottom"/>
          </w:tcPr>
          <w:p w14:paraId="01AB7EA0" w14:textId="4A20EA40" w:rsidR="001C5F1A" w:rsidRPr="001C5F1A" w:rsidRDefault="001C5F1A" w:rsidP="001C5F1A">
            <w:pPr>
              <w:pStyle w:val="Btablefigureunbold"/>
            </w:pPr>
            <w:r w:rsidRPr="001C5F1A">
              <w:t>352,760</w:t>
            </w:r>
          </w:p>
        </w:tc>
        <w:tc>
          <w:tcPr>
            <w:tcW w:w="1077" w:type="dxa"/>
            <w:noWrap/>
            <w:vAlign w:val="bottom"/>
          </w:tcPr>
          <w:p w14:paraId="2B2564FE" w14:textId="6BC774A9" w:rsidR="001C5F1A" w:rsidRPr="001C5F1A" w:rsidRDefault="001C5F1A" w:rsidP="001C5F1A">
            <w:pPr>
              <w:pStyle w:val="Btablefigureunbold"/>
            </w:pPr>
            <w:r w:rsidRPr="001C5F1A">
              <w:t>400,949</w:t>
            </w:r>
          </w:p>
        </w:tc>
        <w:tc>
          <w:tcPr>
            <w:tcW w:w="1191" w:type="dxa"/>
            <w:noWrap/>
            <w:vAlign w:val="bottom"/>
          </w:tcPr>
          <w:p w14:paraId="54A025D6" w14:textId="5DD3684F" w:rsidR="001C5F1A" w:rsidRPr="001C5F1A" w:rsidRDefault="001C5F1A" w:rsidP="001C5F1A">
            <w:pPr>
              <w:pStyle w:val="Btablefigureunbold"/>
            </w:pPr>
            <w:r w:rsidRPr="001C5F1A">
              <w:t>400,827</w:t>
            </w:r>
          </w:p>
        </w:tc>
        <w:tc>
          <w:tcPr>
            <w:tcW w:w="1195" w:type="dxa"/>
            <w:noWrap/>
            <w:vAlign w:val="bottom"/>
          </w:tcPr>
          <w:p w14:paraId="1ED8711D" w14:textId="125594B7" w:rsidR="001C5F1A" w:rsidRPr="001C5F1A" w:rsidRDefault="001C5F1A" w:rsidP="001C5F1A">
            <w:pPr>
              <w:pStyle w:val="Btablefigureunbold"/>
            </w:pPr>
            <w:r w:rsidRPr="001C5F1A">
              <w:t>411,960</w:t>
            </w:r>
          </w:p>
        </w:tc>
        <w:tc>
          <w:tcPr>
            <w:tcW w:w="1191" w:type="dxa"/>
            <w:noWrap/>
            <w:vAlign w:val="bottom"/>
          </w:tcPr>
          <w:p w14:paraId="70782E5D" w14:textId="7836E72D" w:rsidR="001C5F1A" w:rsidRPr="001C5F1A" w:rsidRDefault="001C5F1A" w:rsidP="001C5F1A">
            <w:pPr>
              <w:pStyle w:val="Btablefigureunbold"/>
            </w:pPr>
            <w:r w:rsidRPr="001C5F1A">
              <w:t>422,812</w:t>
            </w:r>
          </w:p>
        </w:tc>
      </w:tr>
      <w:tr w:rsidR="001C5F1A" w:rsidRPr="001C5F1A" w14:paraId="28389BD9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4B384A25" w14:textId="77777777" w:rsidR="001C5F1A" w:rsidRPr="009B7795" w:rsidRDefault="001C5F1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General medical services</w:t>
            </w:r>
          </w:p>
        </w:tc>
        <w:tc>
          <w:tcPr>
            <w:tcW w:w="1134" w:type="dxa"/>
            <w:noWrap/>
            <w:vAlign w:val="bottom"/>
          </w:tcPr>
          <w:p w14:paraId="49813A51" w14:textId="6D4F9A1D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86,203</w:t>
            </w:r>
          </w:p>
        </w:tc>
        <w:tc>
          <w:tcPr>
            <w:tcW w:w="1077" w:type="dxa"/>
            <w:noWrap/>
            <w:vAlign w:val="bottom"/>
          </w:tcPr>
          <w:p w14:paraId="7DA71D33" w14:textId="21D8329D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110,577</w:t>
            </w:r>
          </w:p>
        </w:tc>
        <w:tc>
          <w:tcPr>
            <w:tcW w:w="1191" w:type="dxa"/>
            <w:noWrap/>
            <w:vAlign w:val="bottom"/>
          </w:tcPr>
          <w:p w14:paraId="0F181D53" w14:textId="7E1A700C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112,843</w:t>
            </w:r>
          </w:p>
        </w:tc>
        <w:tc>
          <w:tcPr>
            <w:tcW w:w="1195" w:type="dxa"/>
            <w:noWrap/>
            <w:vAlign w:val="bottom"/>
          </w:tcPr>
          <w:p w14:paraId="2B29ACEE" w14:textId="57497358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113,840</w:t>
            </w:r>
          </w:p>
        </w:tc>
        <w:tc>
          <w:tcPr>
            <w:tcW w:w="1191" w:type="dxa"/>
            <w:noWrap/>
            <w:vAlign w:val="bottom"/>
          </w:tcPr>
          <w:p w14:paraId="78DBEDA4" w14:textId="37DAE1E4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117,097</w:t>
            </w:r>
          </w:p>
        </w:tc>
      </w:tr>
      <w:tr w:rsidR="001C5F1A" w:rsidRPr="001C5F1A" w14:paraId="47262958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1EBFA3A2" w14:textId="77777777" w:rsidR="001C5F1A" w:rsidRPr="009B7795" w:rsidRDefault="001C5F1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lastRenderedPageBreak/>
              <w:t>Specialised medical services</w:t>
            </w:r>
          </w:p>
        </w:tc>
        <w:tc>
          <w:tcPr>
            <w:tcW w:w="1134" w:type="dxa"/>
            <w:noWrap/>
            <w:vAlign w:val="bottom"/>
          </w:tcPr>
          <w:p w14:paraId="38F5427D" w14:textId="6318C962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247,275</w:t>
            </w:r>
          </w:p>
        </w:tc>
        <w:tc>
          <w:tcPr>
            <w:tcW w:w="1077" w:type="dxa"/>
            <w:noWrap/>
            <w:vAlign w:val="bottom"/>
          </w:tcPr>
          <w:p w14:paraId="34047793" w14:textId="48F2A179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269,705</w:t>
            </w:r>
          </w:p>
        </w:tc>
        <w:tc>
          <w:tcPr>
            <w:tcW w:w="1191" w:type="dxa"/>
            <w:noWrap/>
            <w:vAlign w:val="bottom"/>
          </w:tcPr>
          <w:p w14:paraId="2A6C04CA" w14:textId="1F2975E0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267,527</w:t>
            </w:r>
          </w:p>
        </w:tc>
        <w:tc>
          <w:tcPr>
            <w:tcW w:w="1195" w:type="dxa"/>
            <w:noWrap/>
            <w:vAlign w:val="bottom"/>
          </w:tcPr>
          <w:p w14:paraId="0D0090AD" w14:textId="149BE0D4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276,977</w:t>
            </w:r>
          </w:p>
        </w:tc>
        <w:tc>
          <w:tcPr>
            <w:tcW w:w="1191" w:type="dxa"/>
            <w:noWrap/>
            <w:vAlign w:val="bottom"/>
          </w:tcPr>
          <w:p w14:paraId="69BB07C6" w14:textId="3B0CDF4F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283,995</w:t>
            </w:r>
          </w:p>
        </w:tc>
      </w:tr>
      <w:tr w:rsidR="001C5F1A" w:rsidRPr="001C5F1A" w14:paraId="0AD7A717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1E0CFCD2" w14:textId="77777777" w:rsidR="001C5F1A" w:rsidRPr="001C5F1A" w:rsidRDefault="001C5F1A" w:rsidP="009B7795">
            <w:pPr>
              <w:pStyle w:val="BStabletext"/>
              <w:ind w:hanging="104"/>
              <w:rPr>
                <w:i/>
                <w:iCs/>
              </w:rPr>
            </w:pPr>
            <w:r w:rsidRPr="009B7795">
              <w:rPr>
                <w:i/>
                <w:iCs/>
                <w:lang w:val="en-AU" w:eastAsia="en-AU"/>
              </w:rPr>
              <w:t>Dental services</w:t>
            </w:r>
          </w:p>
        </w:tc>
        <w:tc>
          <w:tcPr>
            <w:tcW w:w="1134" w:type="dxa"/>
            <w:noWrap/>
            <w:vAlign w:val="bottom"/>
          </w:tcPr>
          <w:p w14:paraId="734BD4AF" w14:textId="77DFBFAC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19,282</w:t>
            </w:r>
          </w:p>
        </w:tc>
        <w:tc>
          <w:tcPr>
            <w:tcW w:w="1077" w:type="dxa"/>
            <w:noWrap/>
            <w:vAlign w:val="bottom"/>
          </w:tcPr>
          <w:p w14:paraId="3F2B39F5" w14:textId="5DC931DA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20,667</w:t>
            </w:r>
          </w:p>
        </w:tc>
        <w:tc>
          <w:tcPr>
            <w:tcW w:w="1191" w:type="dxa"/>
            <w:noWrap/>
            <w:vAlign w:val="bottom"/>
          </w:tcPr>
          <w:p w14:paraId="785B338F" w14:textId="0A8A6884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20,457</w:t>
            </w:r>
          </w:p>
        </w:tc>
        <w:tc>
          <w:tcPr>
            <w:tcW w:w="1195" w:type="dxa"/>
            <w:noWrap/>
            <w:vAlign w:val="bottom"/>
          </w:tcPr>
          <w:p w14:paraId="5DD5E0B2" w14:textId="7AD84E24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21,143</w:t>
            </w:r>
          </w:p>
        </w:tc>
        <w:tc>
          <w:tcPr>
            <w:tcW w:w="1191" w:type="dxa"/>
            <w:noWrap/>
            <w:vAlign w:val="bottom"/>
          </w:tcPr>
          <w:p w14:paraId="7119EE4B" w14:textId="573AB223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21,720</w:t>
            </w:r>
          </w:p>
        </w:tc>
      </w:tr>
      <w:tr w:rsidR="001C5F1A" w:rsidRPr="00D06B2F" w14:paraId="07944EB6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0E31C9F1" w14:textId="77777777" w:rsidR="001C5F1A" w:rsidRPr="00D06B2F" w:rsidRDefault="001C5F1A" w:rsidP="001C5F1A">
            <w:pPr>
              <w:pStyle w:val="BStabletextunbold"/>
              <w:widowControl w:val="0"/>
            </w:pPr>
            <w:r w:rsidRPr="00D06B2F">
              <w:t xml:space="preserve">Hospital services </w:t>
            </w:r>
          </w:p>
        </w:tc>
        <w:tc>
          <w:tcPr>
            <w:tcW w:w="1134" w:type="dxa"/>
            <w:noWrap/>
            <w:vAlign w:val="bottom"/>
          </w:tcPr>
          <w:p w14:paraId="271CD8F3" w14:textId="32D197AE" w:rsidR="001C5F1A" w:rsidRPr="001C5F1A" w:rsidRDefault="001C5F1A" w:rsidP="001C5F1A">
            <w:pPr>
              <w:pStyle w:val="Btablefigureunbold"/>
            </w:pPr>
            <w:r w:rsidRPr="001C5F1A">
              <w:t>1,034,542</w:t>
            </w:r>
          </w:p>
        </w:tc>
        <w:tc>
          <w:tcPr>
            <w:tcW w:w="1077" w:type="dxa"/>
            <w:noWrap/>
            <w:vAlign w:val="bottom"/>
          </w:tcPr>
          <w:p w14:paraId="18BBB72C" w14:textId="2DB4AA9B" w:rsidR="001C5F1A" w:rsidRPr="001C5F1A" w:rsidRDefault="001C5F1A" w:rsidP="001C5F1A">
            <w:pPr>
              <w:pStyle w:val="Btablefigureunbold"/>
            </w:pPr>
            <w:r w:rsidRPr="001C5F1A">
              <w:t>1,171,064</w:t>
            </w:r>
          </w:p>
        </w:tc>
        <w:tc>
          <w:tcPr>
            <w:tcW w:w="1191" w:type="dxa"/>
            <w:noWrap/>
            <w:vAlign w:val="bottom"/>
          </w:tcPr>
          <w:p w14:paraId="746EE51A" w14:textId="0701BF39" w:rsidR="001C5F1A" w:rsidRPr="001C5F1A" w:rsidRDefault="001C5F1A" w:rsidP="001C5F1A">
            <w:pPr>
              <w:pStyle w:val="Btablefigureunbold"/>
            </w:pPr>
            <w:r w:rsidRPr="001C5F1A">
              <w:t>1,162,704</w:t>
            </w:r>
          </w:p>
        </w:tc>
        <w:tc>
          <w:tcPr>
            <w:tcW w:w="1195" w:type="dxa"/>
            <w:noWrap/>
            <w:vAlign w:val="bottom"/>
          </w:tcPr>
          <w:p w14:paraId="5D5819A5" w14:textId="6911A90C" w:rsidR="001C5F1A" w:rsidRPr="001C5F1A" w:rsidRDefault="001C5F1A" w:rsidP="001C5F1A">
            <w:pPr>
              <w:pStyle w:val="Btablefigureunbold"/>
            </w:pPr>
            <w:r w:rsidRPr="001C5F1A">
              <w:t>1,191,216</w:t>
            </w:r>
          </w:p>
        </w:tc>
        <w:tc>
          <w:tcPr>
            <w:tcW w:w="1191" w:type="dxa"/>
            <w:noWrap/>
            <w:vAlign w:val="bottom"/>
          </w:tcPr>
          <w:p w14:paraId="17DCAAE2" w14:textId="658F2C2A" w:rsidR="001C5F1A" w:rsidRPr="001C5F1A" w:rsidRDefault="001C5F1A" w:rsidP="001C5F1A">
            <w:pPr>
              <w:pStyle w:val="Btablefigureunbold"/>
            </w:pPr>
            <w:r w:rsidRPr="001C5F1A">
              <w:t>1,224,896</w:t>
            </w:r>
          </w:p>
        </w:tc>
      </w:tr>
      <w:tr w:rsidR="001C5F1A" w:rsidRPr="001C5F1A" w14:paraId="2DEDAC6B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5F9C4ED8" w14:textId="77777777" w:rsidR="001C5F1A" w:rsidRPr="009B7795" w:rsidRDefault="001C5F1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General hospital services</w:t>
            </w:r>
          </w:p>
        </w:tc>
        <w:tc>
          <w:tcPr>
            <w:tcW w:w="1134" w:type="dxa"/>
            <w:noWrap/>
            <w:vAlign w:val="bottom"/>
          </w:tcPr>
          <w:p w14:paraId="0A898D30" w14:textId="409E3C4C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894,955</w:t>
            </w:r>
          </w:p>
        </w:tc>
        <w:tc>
          <w:tcPr>
            <w:tcW w:w="1077" w:type="dxa"/>
            <w:noWrap/>
            <w:vAlign w:val="bottom"/>
          </w:tcPr>
          <w:p w14:paraId="59FA204F" w14:textId="117BFED0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1,013,589</w:t>
            </w:r>
          </w:p>
        </w:tc>
        <w:tc>
          <w:tcPr>
            <w:tcW w:w="1191" w:type="dxa"/>
            <w:noWrap/>
            <w:vAlign w:val="bottom"/>
          </w:tcPr>
          <w:p w14:paraId="6BB6678A" w14:textId="5CEB24D0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1,008,373</w:t>
            </w:r>
          </w:p>
        </w:tc>
        <w:tc>
          <w:tcPr>
            <w:tcW w:w="1195" w:type="dxa"/>
            <w:noWrap/>
            <w:vAlign w:val="bottom"/>
          </w:tcPr>
          <w:p w14:paraId="4FAF081A" w14:textId="43F022B1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1,032,135</w:t>
            </w:r>
          </w:p>
        </w:tc>
        <w:tc>
          <w:tcPr>
            <w:tcW w:w="1191" w:type="dxa"/>
            <w:noWrap/>
            <w:vAlign w:val="bottom"/>
          </w:tcPr>
          <w:p w14:paraId="08D6A7BD" w14:textId="6E6FC60D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1,061,964</w:t>
            </w:r>
          </w:p>
        </w:tc>
      </w:tr>
      <w:tr w:rsidR="001C5F1A" w:rsidRPr="001C5F1A" w14:paraId="2BBDF41F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11FC458A" w14:textId="77777777" w:rsidR="001C5F1A" w:rsidRPr="009B7795" w:rsidRDefault="001C5F1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Specialised hospital services</w:t>
            </w:r>
          </w:p>
        </w:tc>
        <w:tc>
          <w:tcPr>
            <w:tcW w:w="1134" w:type="dxa"/>
            <w:noWrap/>
            <w:vAlign w:val="bottom"/>
          </w:tcPr>
          <w:p w14:paraId="1604693F" w14:textId="510DD430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14,574</w:t>
            </w:r>
          </w:p>
        </w:tc>
        <w:tc>
          <w:tcPr>
            <w:tcW w:w="1077" w:type="dxa"/>
            <w:noWrap/>
            <w:vAlign w:val="bottom"/>
          </w:tcPr>
          <w:p w14:paraId="42464C82" w14:textId="1A920BD5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18,782</w:t>
            </w:r>
          </w:p>
        </w:tc>
        <w:tc>
          <w:tcPr>
            <w:tcW w:w="1191" w:type="dxa"/>
            <w:noWrap/>
            <w:vAlign w:val="bottom"/>
          </w:tcPr>
          <w:p w14:paraId="1DF20107" w14:textId="6FDCAE69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17,614</w:t>
            </w:r>
          </w:p>
        </w:tc>
        <w:tc>
          <w:tcPr>
            <w:tcW w:w="1195" w:type="dxa"/>
            <w:noWrap/>
            <w:vAlign w:val="bottom"/>
          </w:tcPr>
          <w:p w14:paraId="681E2F4D" w14:textId="001BEFA7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17,837</w:t>
            </w:r>
          </w:p>
        </w:tc>
        <w:tc>
          <w:tcPr>
            <w:tcW w:w="1191" w:type="dxa"/>
            <w:noWrap/>
            <w:vAlign w:val="bottom"/>
          </w:tcPr>
          <w:p w14:paraId="69097AEE" w14:textId="4AC596BC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18,280</w:t>
            </w:r>
          </w:p>
        </w:tc>
      </w:tr>
      <w:tr w:rsidR="001C5F1A" w:rsidRPr="001C5F1A" w14:paraId="33835C1E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314B262D" w14:textId="77777777" w:rsidR="001C5F1A" w:rsidRPr="009B7795" w:rsidRDefault="001C5F1A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Medical and maternity centre services</w:t>
            </w:r>
          </w:p>
        </w:tc>
        <w:tc>
          <w:tcPr>
            <w:tcW w:w="1134" w:type="dxa"/>
            <w:noWrap/>
            <w:vAlign w:val="bottom"/>
          </w:tcPr>
          <w:p w14:paraId="2B0448D1" w14:textId="19348590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125,013</w:t>
            </w:r>
          </w:p>
        </w:tc>
        <w:tc>
          <w:tcPr>
            <w:tcW w:w="1077" w:type="dxa"/>
            <w:noWrap/>
            <w:vAlign w:val="bottom"/>
          </w:tcPr>
          <w:p w14:paraId="5E6A43CE" w14:textId="0EF4B052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138,693</w:t>
            </w:r>
          </w:p>
        </w:tc>
        <w:tc>
          <w:tcPr>
            <w:tcW w:w="1191" w:type="dxa"/>
            <w:noWrap/>
            <w:vAlign w:val="bottom"/>
          </w:tcPr>
          <w:p w14:paraId="2DB8136C" w14:textId="5C1CE672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136,716</w:t>
            </w:r>
          </w:p>
        </w:tc>
        <w:tc>
          <w:tcPr>
            <w:tcW w:w="1195" w:type="dxa"/>
            <w:noWrap/>
            <w:vAlign w:val="bottom"/>
          </w:tcPr>
          <w:p w14:paraId="09CDEB0F" w14:textId="5BC18724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141,244</w:t>
            </w:r>
          </w:p>
        </w:tc>
        <w:tc>
          <w:tcPr>
            <w:tcW w:w="1191" w:type="dxa"/>
            <w:noWrap/>
            <w:vAlign w:val="bottom"/>
          </w:tcPr>
          <w:p w14:paraId="3BBF433D" w14:textId="2A6A6737" w:rsidR="001C5F1A" w:rsidRPr="001C5F1A" w:rsidRDefault="001C5F1A" w:rsidP="001C5F1A">
            <w:pPr>
              <w:pStyle w:val="Btablefigureunbold"/>
              <w:rPr>
                <w:i/>
                <w:iCs/>
              </w:rPr>
            </w:pPr>
            <w:r w:rsidRPr="001C5F1A">
              <w:rPr>
                <w:i/>
                <w:iCs/>
              </w:rPr>
              <w:t>144,652</w:t>
            </w:r>
          </w:p>
        </w:tc>
      </w:tr>
      <w:tr w:rsidR="001A0F25" w:rsidRPr="00D06B2F" w14:paraId="75C25219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5171C663" w14:textId="77777777" w:rsidR="001A0F25" w:rsidRPr="00D06B2F" w:rsidRDefault="001A0F25" w:rsidP="001A0F25">
            <w:pPr>
              <w:pStyle w:val="BStabletextunbold"/>
              <w:widowControl w:val="0"/>
            </w:pPr>
            <w:r w:rsidRPr="00D06B2F">
              <w:t>Mental health institutions</w:t>
            </w:r>
          </w:p>
        </w:tc>
        <w:tc>
          <w:tcPr>
            <w:tcW w:w="1134" w:type="dxa"/>
            <w:noWrap/>
            <w:vAlign w:val="bottom"/>
          </w:tcPr>
          <w:p w14:paraId="14D4957D" w14:textId="18BC6F8B" w:rsidR="001A0F25" w:rsidRPr="001A0F25" w:rsidRDefault="001A0F25" w:rsidP="001A0F25">
            <w:pPr>
              <w:pStyle w:val="Btablefigureunbold"/>
            </w:pPr>
            <w:r w:rsidRPr="001A0F25">
              <w:t>13,414</w:t>
            </w:r>
          </w:p>
        </w:tc>
        <w:tc>
          <w:tcPr>
            <w:tcW w:w="1077" w:type="dxa"/>
            <w:noWrap/>
            <w:vAlign w:val="bottom"/>
          </w:tcPr>
          <w:p w14:paraId="3A77A7DD" w14:textId="100FE996" w:rsidR="001A0F25" w:rsidRPr="001A0F25" w:rsidRDefault="001A0F25" w:rsidP="001A0F25">
            <w:pPr>
              <w:pStyle w:val="Btablefigureunbold"/>
            </w:pPr>
            <w:r w:rsidRPr="001A0F25">
              <w:t>14,074</w:t>
            </w:r>
          </w:p>
        </w:tc>
        <w:tc>
          <w:tcPr>
            <w:tcW w:w="1191" w:type="dxa"/>
            <w:noWrap/>
            <w:vAlign w:val="bottom"/>
          </w:tcPr>
          <w:p w14:paraId="1B6F9FC1" w14:textId="4D80DAE9" w:rsidR="001A0F25" w:rsidRPr="001A0F25" w:rsidRDefault="001A0F25" w:rsidP="001A0F25">
            <w:pPr>
              <w:pStyle w:val="Btablefigureunbold"/>
            </w:pPr>
            <w:r w:rsidRPr="001A0F25">
              <w:t>13,888</w:t>
            </w:r>
          </w:p>
        </w:tc>
        <w:tc>
          <w:tcPr>
            <w:tcW w:w="1195" w:type="dxa"/>
            <w:noWrap/>
            <w:vAlign w:val="bottom"/>
          </w:tcPr>
          <w:p w14:paraId="24507A1E" w14:textId="635AF80E" w:rsidR="001A0F25" w:rsidRPr="001A0F25" w:rsidRDefault="001A0F25" w:rsidP="001A0F25">
            <w:pPr>
              <w:pStyle w:val="Btablefigureunbold"/>
            </w:pPr>
            <w:r w:rsidRPr="001A0F25">
              <w:t>14,400</w:t>
            </w:r>
          </w:p>
        </w:tc>
        <w:tc>
          <w:tcPr>
            <w:tcW w:w="1191" w:type="dxa"/>
            <w:noWrap/>
            <w:vAlign w:val="bottom"/>
          </w:tcPr>
          <w:p w14:paraId="3E69A3EB" w14:textId="33EB2201" w:rsidR="001A0F25" w:rsidRPr="001A0F25" w:rsidRDefault="001A0F25" w:rsidP="001A0F25">
            <w:pPr>
              <w:pStyle w:val="Btablefigureunbold"/>
            </w:pPr>
            <w:r w:rsidRPr="001A0F25">
              <w:t>14,630</w:t>
            </w:r>
          </w:p>
        </w:tc>
      </w:tr>
      <w:tr w:rsidR="001A0F25" w:rsidRPr="00D06B2F" w14:paraId="7D0A737F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3AD48038" w14:textId="77777777" w:rsidR="001A0F25" w:rsidRPr="00D06B2F" w:rsidRDefault="001A0F25" w:rsidP="001A0F25">
            <w:pPr>
              <w:pStyle w:val="BStabletextunbold"/>
              <w:widowControl w:val="0"/>
            </w:pPr>
            <w:r w:rsidRPr="00D06B2F">
              <w:t>Community health services</w:t>
            </w:r>
          </w:p>
        </w:tc>
        <w:tc>
          <w:tcPr>
            <w:tcW w:w="1134" w:type="dxa"/>
            <w:noWrap/>
            <w:vAlign w:val="bottom"/>
          </w:tcPr>
          <w:p w14:paraId="0547B6FE" w14:textId="41F9B48F" w:rsidR="001A0F25" w:rsidRPr="001A0F25" w:rsidRDefault="001A0F25" w:rsidP="001A0F25">
            <w:pPr>
              <w:pStyle w:val="Btablefigureunbold"/>
            </w:pPr>
            <w:r w:rsidRPr="001A0F25">
              <w:t>299,866</w:t>
            </w:r>
          </w:p>
        </w:tc>
        <w:tc>
          <w:tcPr>
            <w:tcW w:w="1077" w:type="dxa"/>
            <w:noWrap/>
            <w:vAlign w:val="bottom"/>
          </w:tcPr>
          <w:p w14:paraId="2B43EF2A" w14:textId="2390B78E" w:rsidR="001A0F25" w:rsidRPr="001A0F25" w:rsidRDefault="001A0F25" w:rsidP="001A0F25">
            <w:pPr>
              <w:pStyle w:val="Btablefigureunbold"/>
            </w:pPr>
            <w:r w:rsidRPr="001A0F25">
              <w:t>333,132</w:t>
            </w:r>
          </w:p>
        </w:tc>
        <w:tc>
          <w:tcPr>
            <w:tcW w:w="1191" w:type="dxa"/>
            <w:noWrap/>
            <w:vAlign w:val="bottom"/>
          </w:tcPr>
          <w:p w14:paraId="683ADD45" w14:textId="01DE81C1" w:rsidR="001A0F25" w:rsidRPr="001A0F25" w:rsidRDefault="001A0F25" w:rsidP="001A0F25">
            <w:pPr>
              <w:pStyle w:val="Btablefigureunbold"/>
            </w:pPr>
            <w:r w:rsidRPr="001A0F25">
              <w:t>320,200</w:t>
            </w:r>
          </w:p>
        </w:tc>
        <w:tc>
          <w:tcPr>
            <w:tcW w:w="1195" w:type="dxa"/>
            <w:noWrap/>
            <w:vAlign w:val="bottom"/>
          </w:tcPr>
          <w:p w14:paraId="3547970E" w14:textId="5024814F" w:rsidR="001A0F25" w:rsidRPr="001A0F25" w:rsidRDefault="001A0F25" w:rsidP="001A0F25">
            <w:pPr>
              <w:pStyle w:val="Btablefigureunbold"/>
            </w:pPr>
            <w:r w:rsidRPr="001A0F25">
              <w:t>326,645</w:t>
            </w:r>
          </w:p>
        </w:tc>
        <w:tc>
          <w:tcPr>
            <w:tcW w:w="1191" w:type="dxa"/>
            <w:noWrap/>
            <w:vAlign w:val="bottom"/>
          </w:tcPr>
          <w:p w14:paraId="167AB8A6" w14:textId="23819662" w:rsidR="001A0F25" w:rsidRPr="001A0F25" w:rsidRDefault="001A0F25" w:rsidP="001A0F25">
            <w:pPr>
              <w:pStyle w:val="Btablefigureunbold"/>
            </w:pPr>
            <w:r w:rsidRPr="001A0F25">
              <w:t>334,277</w:t>
            </w:r>
          </w:p>
        </w:tc>
      </w:tr>
      <w:tr w:rsidR="001A0F25" w:rsidRPr="0076500A" w14:paraId="2908FCD7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14FDBC03" w14:textId="77777777" w:rsidR="001A0F25" w:rsidRPr="009B7795" w:rsidRDefault="001A0F25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Community mental health services</w:t>
            </w:r>
          </w:p>
        </w:tc>
        <w:tc>
          <w:tcPr>
            <w:tcW w:w="1134" w:type="dxa"/>
            <w:noWrap/>
            <w:vAlign w:val="bottom"/>
          </w:tcPr>
          <w:p w14:paraId="65226FB7" w14:textId="3D73008C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82,785</w:t>
            </w:r>
          </w:p>
        </w:tc>
        <w:tc>
          <w:tcPr>
            <w:tcW w:w="1077" w:type="dxa"/>
            <w:noWrap/>
            <w:vAlign w:val="bottom"/>
          </w:tcPr>
          <w:p w14:paraId="7524BB42" w14:textId="7FE8D79E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91,040</w:t>
            </w:r>
          </w:p>
        </w:tc>
        <w:tc>
          <w:tcPr>
            <w:tcW w:w="1191" w:type="dxa"/>
            <w:noWrap/>
            <w:vAlign w:val="bottom"/>
          </w:tcPr>
          <w:p w14:paraId="1D30D5E1" w14:textId="22A4C3A8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87,426</w:t>
            </w:r>
          </w:p>
        </w:tc>
        <w:tc>
          <w:tcPr>
            <w:tcW w:w="1195" w:type="dxa"/>
            <w:noWrap/>
            <w:vAlign w:val="bottom"/>
          </w:tcPr>
          <w:p w14:paraId="7589D8CD" w14:textId="25F2D63B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89,941</w:t>
            </w:r>
          </w:p>
        </w:tc>
        <w:tc>
          <w:tcPr>
            <w:tcW w:w="1191" w:type="dxa"/>
            <w:noWrap/>
            <w:vAlign w:val="bottom"/>
          </w:tcPr>
          <w:p w14:paraId="444F15ED" w14:textId="701152DF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92,237</w:t>
            </w:r>
          </w:p>
        </w:tc>
      </w:tr>
      <w:tr w:rsidR="001A0F25" w:rsidRPr="0076500A" w14:paraId="30A23D3F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58D8927B" w14:textId="77777777" w:rsidR="001A0F25" w:rsidRPr="009B7795" w:rsidRDefault="001A0F25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Patient transport</w:t>
            </w:r>
          </w:p>
        </w:tc>
        <w:tc>
          <w:tcPr>
            <w:tcW w:w="1134" w:type="dxa"/>
            <w:noWrap/>
            <w:vAlign w:val="bottom"/>
          </w:tcPr>
          <w:p w14:paraId="07785260" w14:textId="63A5331D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49,995</w:t>
            </w:r>
          </w:p>
        </w:tc>
        <w:tc>
          <w:tcPr>
            <w:tcW w:w="1077" w:type="dxa"/>
            <w:noWrap/>
            <w:vAlign w:val="bottom"/>
          </w:tcPr>
          <w:p w14:paraId="2DFCF09D" w14:textId="53A6D459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56,561</w:t>
            </w:r>
          </w:p>
        </w:tc>
        <w:tc>
          <w:tcPr>
            <w:tcW w:w="1191" w:type="dxa"/>
            <w:noWrap/>
            <w:vAlign w:val="bottom"/>
          </w:tcPr>
          <w:p w14:paraId="5BA7724D" w14:textId="422D3AFD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55,563</w:t>
            </w:r>
          </w:p>
        </w:tc>
        <w:tc>
          <w:tcPr>
            <w:tcW w:w="1195" w:type="dxa"/>
            <w:noWrap/>
            <w:vAlign w:val="bottom"/>
          </w:tcPr>
          <w:p w14:paraId="41D8E7D0" w14:textId="5C3CE1E3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56,589</w:t>
            </w:r>
          </w:p>
        </w:tc>
        <w:tc>
          <w:tcPr>
            <w:tcW w:w="1191" w:type="dxa"/>
            <w:noWrap/>
            <w:vAlign w:val="bottom"/>
          </w:tcPr>
          <w:p w14:paraId="3941E95C" w14:textId="26B2A379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56,987</w:t>
            </w:r>
          </w:p>
        </w:tc>
      </w:tr>
      <w:tr w:rsidR="001A0F25" w:rsidRPr="0076500A" w14:paraId="2E0C7C35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5B147705" w14:textId="77777777" w:rsidR="001A0F25" w:rsidRPr="009B7795" w:rsidRDefault="001A0F25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Community health services n.e.c</w:t>
            </w:r>
          </w:p>
        </w:tc>
        <w:tc>
          <w:tcPr>
            <w:tcW w:w="1134" w:type="dxa"/>
            <w:noWrap/>
            <w:vAlign w:val="bottom"/>
          </w:tcPr>
          <w:p w14:paraId="3B26F28D" w14:textId="2E3622EA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167,086</w:t>
            </w:r>
          </w:p>
        </w:tc>
        <w:tc>
          <w:tcPr>
            <w:tcW w:w="1077" w:type="dxa"/>
            <w:noWrap/>
            <w:vAlign w:val="bottom"/>
          </w:tcPr>
          <w:p w14:paraId="6033EF1A" w14:textId="6DE62932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185,531</w:t>
            </w:r>
          </w:p>
        </w:tc>
        <w:tc>
          <w:tcPr>
            <w:tcW w:w="1191" w:type="dxa"/>
            <w:noWrap/>
            <w:vAlign w:val="bottom"/>
          </w:tcPr>
          <w:p w14:paraId="43689728" w14:textId="31C75A3A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177,210</w:t>
            </w:r>
          </w:p>
        </w:tc>
        <w:tc>
          <w:tcPr>
            <w:tcW w:w="1195" w:type="dxa"/>
            <w:noWrap/>
            <w:vAlign w:val="bottom"/>
          </w:tcPr>
          <w:p w14:paraId="1E7BA3CA" w14:textId="47DD2EAC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180,116</w:t>
            </w:r>
          </w:p>
        </w:tc>
        <w:tc>
          <w:tcPr>
            <w:tcW w:w="1191" w:type="dxa"/>
            <w:noWrap/>
            <w:vAlign w:val="bottom"/>
          </w:tcPr>
          <w:p w14:paraId="08473016" w14:textId="0B5460E4" w:rsidR="001A0F25" w:rsidRPr="0076500A" w:rsidRDefault="001A0F25" w:rsidP="001A0F25">
            <w:pPr>
              <w:pStyle w:val="Btablefigureunbold"/>
              <w:rPr>
                <w:i/>
                <w:iCs/>
              </w:rPr>
            </w:pPr>
            <w:r w:rsidRPr="0076500A">
              <w:rPr>
                <w:i/>
                <w:iCs/>
              </w:rPr>
              <w:t>185,053</w:t>
            </w:r>
          </w:p>
        </w:tc>
      </w:tr>
      <w:tr w:rsidR="001A0F25" w:rsidRPr="00D06B2F" w14:paraId="43C42F41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3005CA48" w14:textId="77777777" w:rsidR="001A0F25" w:rsidRPr="00D06B2F" w:rsidRDefault="001A0F25" w:rsidP="001A0F25">
            <w:pPr>
              <w:pStyle w:val="BStabletextunbold"/>
              <w:widowControl w:val="0"/>
            </w:pPr>
            <w:r w:rsidRPr="00D06B2F">
              <w:t>Public health services</w:t>
            </w:r>
          </w:p>
        </w:tc>
        <w:tc>
          <w:tcPr>
            <w:tcW w:w="1134" w:type="dxa"/>
            <w:noWrap/>
            <w:vAlign w:val="bottom"/>
          </w:tcPr>
          <w:p w14:paraId="692DFB81" w14:textId="439668D2" w:rsidR="001A0F25" w:rsidRPr="001A0F25" w:rsidRDefault="001A0F25" w:rsidP="001A0F25">
            <w:pPr>
              <w:pStyle w:val="Btablefigureunbold"/>
            </w:pPr>
            <w:r w:rsidRPr="001A0F25">
              <w:t>81,628</w:t>
            </w:r>
          </w:p>
        </w:tc>
        <w:tc>
          <w:tcPr>
            <w:tcW w:w="1077" w:type="dxa"/>
            <w:noWrap/>
            <w:vAlign w:val="bottom"/>
          </w:tcPr>
          <w:p w14:paraId="24166B6B" w14:textId="7C40103C" w:rsidR="001A0F25" w:rsidRPr="001A0F25" w:rsidRDefault="001A0F25" w:rsidP="001A0F25">
            <w:pPr>
              <w:pStyle w:val="Btablefigureunbold"/>
            </w:pPr>
            <w:r w:rsidRPr="001A0F25">
              <w:t>92,346</w:t>
            </w:r>
          </w:p>
        </w:tc>
        <w:tc>
          <w:tcPr>
            <w:tcW w:w="1191" w:type="dxa"/>
            <w:noWrap/>
            <w:vAlign w:val="bottom"/>
          </w:tcPr>
          <w:p w14:paraId="0B239C66" w14:textId="40BBC6BB" w:rsidR="001A0F25" w:rsidRPr="001A0F25" w:rsidRDefault="001A0F25" w:rsidP="001A0F25">
            <w:pPr>
              <w:pStyle w:val="Btablefigureunbold"/>
            </w:pPr>
            <w:r w:rsidRPr="001A0F25">
              <w:t>87,314</w:t>
            </w:r>
          </w:p>
        </w:tc>
        <w:tc>
          <w:tcPr>
            <w:tcW w:w="1195" w:type="dxa"/>
            <w:noWrap/>
            <w:vAlign w:val="bottom"/>
          </w:tcPr>
          <w:p w14:paraId="7033B531" w14:textId="7EC3D45D" w:rsidR="001A0F25" w:rsidRPr="001A0F25" w:rsidRDefault="001A0F25" w:rsidP="001A0F25">
            <w:pPr>
              <w:pStyle w:val="Btablefigureunbold"/>
            </w:pPr>
            <w:r w:rsidRPr="001A0F25">
              <w:t>89,924</w:t>
            </w:r>
          </w:p>
        </w:tc>
        <w:tc>
          <w:tcPr>
            <w:tcW w:w="1191" w:type="dxa"/>
            <w:noWrap/>
            <w:vAlign w:val="bottom"/>
          </w:tcPr>
          <w:p w14:paraId="0ABB053A" w14:textId="39B6EB39" w:rsidR="001A0F25" w:rsidRPr="001A0F25" w:rsidRDefault="001A0F25" w:rsidP="001A0F25">
            <w:pPr>
              <w:pStyle w:val="Btablefigureunbold"/>
            </w:pPr>
            <w:r w:rsidRPr="001A0F25">
              <w:t>92,424</w:t>
            </w:r>
          </w:p>
        </w:tc>
      </w:tr>
      <w:tr w:rsidR="000929D0" w:rsidRPr="00DC291A" w14:paraId="066A085A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noWrap/>
            <w:hideMark/>
          </w:tcPr>
          <w:p w14:paraId="58559865" w14:textId="77777777" w:rsidR="000929D0" w:rsidRPr="00DC291A" w:rsidRDefault="000929D0" w:rsidP="00DC291A">
            <w:pPr>
              <w:pStyle w:val="BStabletextunbold"/>
              <w:widowControl w:val="0"/>
            </w:pPr>
            <w:r w:rsidRPr="00DC291A">
              <w:t>Research and development - health</w:t>
            </w:r>
          </w:p>
        </w:tc>
        <w:tc>
          <w:tcPr>
            <w:tcW w:w="1134" w:type="dxa"/>
            <w:noWrap/>
            <w:vAlign w:val="bottom"/>
          </w:tcPr>
          <w:p w14:paraId="66C434FA" w14:textId="2EC42CE1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47,341</w:t>
            </w:r>
          </w:p>
        </w:tc>
        <w:tc>
          <w:tcPr>
            <w:tcW w:w="1077" w:type="dxa"/>
            <w:noWrap/>
            <w:vAlign w:val="bottom"/>
          </w:tcPr>
          <w:p w14:paraId="1031564E" w14:textId="36FA8928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53,075</w:t>
            </w:r>
          </w:p>
        </w:tc>
        <w:tc>
          <w:tcPr>
            <w:tcW w:w="1191" w:type="dxa"/>
            <w:noWrap/>
            <w:vAlign w:val="bottom"/>
          </w:tcPr>
          <w:p w14:paraId="4FC8AF00" w14:textId="446CA011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50,947</w:t>
            </w:r>
          </w:p>
        </w:tc>
        <w:tc>
          <w:tcPr>
            <w:tcW w:w="1195" w:type="dxa"/>
            <w:noWrap/>
            <w:vAlign w:val="bottom"/>
          </w:tcPr>
          <w:p w14:paraId="60EE6379" w14:textId="16459288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52,494</w:t>
            </w:r>
          </w:p>
        </w:tc>
        <w:tc>
          <w:tcPr>
            <w:tcW w:w="1191" w:type="dxa"/>
            <w:noWrap/>
            <w:vAlign w:val="bottom"/>
          </w:tcPr>
          <w:p w14:paraId="346AF5F2" w14:textId="06132388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53,880</w:t>
            </w:r>
          </w:p>
        </w:tc>
      </w:tr>
      <w:tr w:rsidR="000929D0" w:rsidRPr="00DC291A" w14:paraId="3E534A3B" w14:textId="77777777" w:rsidTr="001C7159">
        <w:tblPrEx>
          <w:tblCellMar>
            <w:left w:w="45" w:type="dxa"/>
            <w:right w:w="45" w:type="dxa"/>
          </w:tblCellMar>
        </w:tblPrEx>
        <w:trPr>
          <w:trHeight w:val="228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CF2A74" w14:textId="77777777" w:rsidR="000929D0" w:rsidRPr="00DC291A" w:rsidRDefault="000929D0" w:rsidP="00DC291A">
            <w:pPr>
              <w:pStyle w:val="BStabletextunbold"/>
              <w:widowControl w:val="0"/>
            </w:pPr>
            <w:r w:rsidRPr="00DC291A">
              <w:t>Health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9C821A" w14:textId="544F91E8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48,565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37F0BE" w14:textId="0B9D4F2C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19,767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1B85F0" w14:textId="2CF2EEF4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20,236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E04A8" w14:textId="7EC5C14E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22,005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356AEA" w14:textId="0395D629" w:rsidR="000929D0" w:rsidRPr="00DC291A" w:rsidRDefault="000929D0" w:rsidP="00DC291A">
            <w:pPr>
              <w:pStyle w:val="BStabletextunbold"/>
              <w:widowControl w:val="0"/>
              <w:jc w:val="right"/>
            </w:pPr>
            <w:r w:rsidRPr="00DC291A">
              <w:t>24,513</w:t>
            </w:r>
          </w:p>
        </w:tc>
      </w:tr>
      <w:tr w:rsidR="000929D0" w:rsidRPr="000929D0" w14:paraId="6C94FFBB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538E41" w14:textId="77777777" w:rsidR="000929D0" w:rsidRPr="000929D0" w:rsidRDefault="000929D0" w:rsidP="000929D0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Recreation, culture and religion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51EC4" w14:textId="5874DFB9" w:rsidR="000929D0" w:rsidRPr="00FA4D1C" w:rsidRDefault="000929D0" w:rsidP="000929D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0929D0">
              <w:rPr>
                <w:color w:val="472D8C"/>
              </w:rPr>
              <w:t>173,237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FA2629" w14:textId="16B7ACD4" w:rsidR="000929D0" w:rsidRPr="00FA4D1C" w:rsidRDefault="000929D0" w:rsidP="000929D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0929D0">
              <w:rPr>
                <w:color w:val="472D8C"/>
              </w:rPr>
              <w:t>216,617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96CE61" w14:textId="1F6DF4B8" w:rsidR="000929D0" w:rsidRPr="00FA4D1C" w:rsidRDefault="000929D0" w:rsidP="000929D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0929D0">
              <w:rPr>
                <w:color w:val="472D8C"/>
              </w:rPr>
              <w:t>190,337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785720" w14:textId="5851F70E" w:rsidR="000929D0" w:rsidRPr="00FA4D1C" w:rsidRDefault="000929D0" w:rsidP="000929D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0929D0">
              <w:rPr>
                <w:color w:val="472D8C"/>
              </w:rPr>
              <w:t>189,462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B33213" w14:textId="5B7FC779" w:rsidR="000929D0" w:rsidRPr="00FA4D1C" w:rsidRDefault="000929D0" w:rsidP="000929D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0929D0">
              <w:rPr>
                <w:color w:val="472D8C"/>
              </w:rPr>
              <w:t>190,058</w:t>
            </w:r>
          </w:p>
        </w:tc>
      </w:tr>
      <w:tr w:rsidR="00A24FA0" w:rsidRPr="00D06B2F" w14:paraId="354960BB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239A4D" w14:textId="77777777" w:rsidR="00A24FA0" w:rsidRPr="00D06B2F" w:rsidRDefault="00A24FA0" w:rsidP="00A24FA0">
            <w:pPr>
              <w:pStyle w:val="BStabletextunbold"/>
              <w:widowControl w:val="0"/>
            </w:pPr>
            <w:r w:rsidRPr="00D06B2F">
              <w:t>Recreational and sporting services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E34F12" w14:textId="65374C6B" w:rsidR="00A24FA0" w:rsidRPr="00A24FA0" w:rsidRDefault="00A24FA0" w:rsidP="00A24FA0">
            <w:pPr>
              <w:pStyle w:val="Btablefigureunbold"/>
            </w:pPr>
            <w:r w:rsidRPr="00A24FA0">
              <w:t>107,265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5D29E0" w14:textId="157BA1D8" w:rsidR="00A24FA0" w:rsidRPr="00A24FA0" w:rsidRDefault="00A24FA0" w:rsidP="00A24FA0">
            <w:pPr>
              <w:pStyle w:val="Btablefigureunbold"/>
            </w:pPr>
            <w:r w:rsidRPr="00A24FA0">
              <w:t>144,697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71C4306" w14:textId="42FCA520" w:rsidR="00A24FA0" w:rsidRPr="00A24FA0" w:rsidRDefault="00A24FA0" w:rsidP="00A24FA0">
            <w:pPr>
              <w:pStyle w:val="Btablefigureunbold"/>
            </w:pPr>
            <w:r w:rsidRPr="00A24FA0">
              <w:t>133,487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244366B" w14:textId="7157854E" w:rsidR="00A24FA0" w:rsidRPr="00A24FA0" w:rsidRDefault="00A24FA0" w:rsidP="00A24FA0">
            <w:pPr>
              <w:pStyle w:val="Btablefigureunbold"/>
            </w:pPr>
            <w:r w:rsidRPr="00A24FA0">
              <w:t>133,423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DE85673" w14:textId="45A1E285" w:rsidR="00A24FA0" w:rsidRPr="00A24FA0" w:rsidRDefault="00A24FA0" w:rsidP="00A24FA0">
            <w:pPr>
              <w:pStyle w:val="Btablefigureunbold"/>
            </w:pPr>
            <w:r w:rsidRPr="00A24FA0">
              <w:t>133,411</w:t>
            </w:r>
          </w:p>
        </w:tc>
      </w:tr>
      <w:tr w:rsidR="00A24FA0" w:rsidRPr="00D06B2F" w14:paraId="467900E9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5B10AF70" w14:textId="77777777" w:rsidR="00A24FA0" w:rsidRPr="00D06B2F" w:rsidRDefault="00A24FA0" w:rsidP="00A24FA0">
            <w:pPr>
              <w:pStyle w:val="BStabletextunbold"/>
              <w:widowControl w:val="0"/>
            </w:pPr>
            <w:r w:rsidRPr="00D06B2F">
              <w:t>Cultural services</w:t>
            </w:r>
          </w:p>
        </w:tc>
        <w:tc>
          <w:tcPr>
            <w:tcW w:w="1134" w:type="dxa"/>
            <w:noWrap/>
            <w:vAlign w:val="bottom"/>
          </w:tcPr>
          <w:p w14:paraId="2A273CCC" w14:textId="6E7BD26B" w:rsidR="00A24FA0" w:rsidRPr="00A24FA0" w:rsidRDefault="00A24FA0" w:rsidP="00A24FA0">
            <w:pPr>
              <w:pStyle w:val="Btablefigureunbold"/>
            </w:pPr>
            <w:r w:rsidRPr="00A24FA0">
              <w:t>58,252</w:t>
            </w:r>
          </w:p>
        </w:tc>
        <w:tc>
          <w:tcPr>
            <w:tcW w:w="1077" w:type="dxa"/>
            <w:noWrap/>
            <w:vAlign w:val="bottom"/>
          </w:tcPr>
          <w:p w14:paraId="3E54212C" w14:textId="1F44455D" w:rsidR="00A24FA0" w:rsidRPr="00A24FA0" w:rsidRDefault="00A24FA0" w:rsidP="00A24FA0">
            <w:pPr>
              <w:pStyle w:val="Btablefigureunbold"/>
            </w:pPr>
            <w:r w:rsidRPr="00A24FA0">
              <w:t>64,339</w:t>
            </w:r>
          </w:p>
        </w:tc>
        <w:tc>
          <w:tcPr>
            <w:tcW w:w="1191" w:type="dxa"/>
            <w:noWrap/>
            <w:vAlign w:val="bottom"/>
          </w:tcPr>
          <w:p w14:paraId="3C895E44" w14:textId="1925C93E" w:rsidR="00A24FA0" w:rsidRPr="00A24FA0" w:rsidRDefault="00A24FA0" w:rsidP="00A24FA0">
            <w:pPr>
              <w:pStyle w:val="Btablefigureunbold"/>
            </w:pPr>
            <w:r w:rsidRPr="00A24FA0">
              <w:t>49,668</w:t>
            </w:r>
          </w:p>
        </w:tc>
        <w:tc>
          <w:tcPr>
            <w:tcW w:w="1195" w:type="dxa"/>
            <w:noWrap/>
            <w:vAlign w:val="bottom"/>
          </w:tcPr>
          <w:p w14:paraId="7CF222E7" w14:textId="59A61BCD" w:rsidR="00A24FA0" w:rsidRPr="00A24FA0" w:rsidRDefault="00A24FA0" w:rsidP="00A24FA0">
            <w:pPr>
              <w:pStyle w:val="Btablefigureunbold"/>
            </w:pPr>
            <w:r w:rsidRPr="00A24FA0">
              <w:t>48,990</w:t>
            </w:r>
          </w:p>
        </w:tc>
        <w:tc>
          <w:tcPr>
            <w:tcW w:w="1191" w:type="dxa"/>
            <w:noWrap/>
            <w:vAlign w:val="bottom"/>
          </w:tcPr>
          <w:p w14:paraId="7031EDB4" w14:textId="54855DDD" w:rsidR="00A24FA0" w:rsidRPr="00A24FA0" w:rsidRDefault="00A24FA0" w:rsidP="00A24FA0">
            <w:pPr>
              <w:pStyle w:val="Btablefigureunbold"/>
            </w:pPr>
            <w:r w:rsidRPr="00A24FA0">
              <w:t>49,481</w:t>
            </w:r>
          </w:p>
        </w:tc>
      </w:tr>
      <w:tr w:rsidR="00A24FA0" w:rsidRPr="00D06B2F" w14:paraId="6B3CF22D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24C17D" w14:textId="77777777" w:rsidR="00A24FA0" w:rsidRPr="00D06B2F" w:rsidRDefault="00A24FA0" w:rsidP="00A24FA0">
            <w:pPr>
              <w:pStyle w:val="BStabletextunbold"/>
              <w:widowControl w:val="0"/>
            </w:pPr>
            <w:r w:rsidRPr="00D06B2F">
              <w:t>Recreation, culture and religion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F9FE4" w14:textId="386BAC28" w:rsidR="00A24FA0" w:rsidRPr="00A24FA0" w:rsidRDefault="00A24FA0" w:rsidP="00A24FA0">
            <w:pPr>
              <w:pStyle w:val="Btablefigureunbold"/>
            </w:pPr>
            <w:r w:rsidRPr="00A24FA0">
              <w:t>7,720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45D29C" w14:textId="15B85AAB" w:rsidR="00A24FA0" w:rsidRPr="00A24FA0" w:rsidRDefault="00A24FA0" w:rsidP="00A24FA0">
            <w:pPr>
              <w:pStyle w:val="Btablefigureunbold"/>
            </w:pPr>
            <w:r w:rsidRPr="00A24FA0">
              <w:t>7,581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D69EA" w14:textId="5C7B0752" w:rsidR="00A24FA0" w:rsidRPr="00A24FA0" w:rsidRDefault="00A24FA0" w:rsidP="00A24FA0">
            <w:pPr>
              <w:pStyle w:val="Btablefigureunbold"/>
            </w:pPr>
            <w:r w:rsidRPr="00A24FA0">
              <w:t>7,182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4F52D" w14:textId="76D4AD47" w:rsidR="00A24FA0" w:rsidRPr="00A24FA0" w:rsidRDefault="00A24FA0" w:rsidP="00A24FA0">
            <w:pPr>
              <w:pStyle w:val="Btablefigureunbold"/>
            </w:pPr>
            <w:r w:rsidRPr="00A24FA0">
              <w:t>7,050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FE778C" w14:textId="58086A7D" w:rsidR="00A24FA0" w:rsidRPr="00A24FA0" w:rsidRDefault="00A24FA0" w:rsidP="00A24FA0">
            <w:pPr>
              <w:pStyle w:val="Btablefigureunbold"/>
            </w:pPr>
            <w:r w:rsidRPr="00A24FA0">
              <w:t>7,166</w:t>
            </w:r>
          </w:p>
        </w:tc>
      </w:tr>
      <w:tr w:rsidR="00A24FA0" w:rsidRPr="00A24FA0" w14:paraId="7C2A9062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238AA8" w14:textId="77777777" w:rsidR="00A24FA0" w:rsidRPr="00A24FA0" w:rsidRDefault="00A24FA0" w:rsidP="00A24FA0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Education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8B0E80" w14:textId="32D91B7C" w:rsidR="00A24FA0" w:rsidRPr="00FA4D1C" w:rsidRDefault="00A24FA0" w:rsidP="00A24FA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24FA0">
              <w:rPr>
                <w:color w:val="472D8C"/>
              </w:rPr>
              <w:t>1,462,307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B7F234" w14:textId="4E003A4A" w:rsidR="00A24FA0" w:rsidRPr="00FA4D1C" w:rsidRDefault="00A24FA0" w:rsidP="00A24FA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24FA0">
              <w:rPr>
                <w:color w:val="472D8C"/>
              </w:rPr>
              <w:t>1,591,604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3AD74" w14:textId="79C90557" w:rsidR="00A24FA0" w:rsidRPr="00FA4D1C" w:rsidRDefault="00A24FA0" w:rsidP="00A24FA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24FA0">
              <w:rPr>
                <w:color w:val="472D8C"/>
              </w:rPr>
              <w:t>1,627,189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B1F895" w14:textId="2FDEE05B" w:rsidR="00A24FA0" w:rsidRPr="00FA4D1C" w:rsidRDefault="00A24FA0" w:rsidP="00A24FA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24FA0">
              <w:rPr>
                <w:color w:val="472D8C"/>
              </w:rPr>
              <w:t>1,666,653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9A43DF" w14:textId="1451BF61" w:rsidR="00A24FA0" w:rsidRPr="00FA4D1C" w:rsidRDefault="00A24FA0" w:rsidP="00A24FA0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A24FA0">
              <w:rPr>
                <w:color w:val="472D8C"/>
              </w:rPr>
              <w:t>1,735,100</w:t>
            </w:r>
          </w:p>
        </w:tc>
      </w:tr>
      <w:tr w:rsidR="003764A6" w:rsidRPr="00D06B2F" w14:paraId="7294E5B3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F1FFA8" w14:textId="77777777" w:rsidR="003764A6" w:rsidRPr="00D06B2F" w:rsidRDefault="003764A6" w:rsidP="003764A6">
            <w:pPr>
              <w:pStyle w:val="BStabletextunbold"/>
              <w:widowControl w:val="0"/>
            </w:pPr>
            <w:r w:rsidRPr="00D06B2F">
              <w:t>Pre-primary and primary education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E993D7" w14:textId="0984E0C9" w:rsidR="003764A6" w:rsidRPr="003764A6" w:rsidRDefault="003764A6" w:rsidP="003764A6">
            <w:pPr>
              <w:pStyle w:val="Btablefigureunbold"/>
            </w:pPr>
            <w:r w:rsidRPr="003764A6">
              <w:t>649,668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D987B5" w14:textId="49B03771" w:rsidR="003764A6" w:rsidRPr="003764A6" w:rsidRDefault="003764A6" w:rsidP="003764A6">
            <w:pPr>
              <w:pStyle w:val="Btablefigureunbold"/>
            </w:pPr>
            <w:r w:rsidRPr="003764A6">
              <w:t>705,759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437F41B" w14:textId="084BBB47" w:rsidR="003764A6" w:rsidRPr="003764A6" w:rsidRDefault="003764A6" w:rsidP="003764A6">
            <w:pPr>
              <w:pStyle w:val="Btablefigureunbold"/>
            </w:pPr>
            <w:r w:rsidRPr="003764A6">
              <w:t>722,795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9CA958" w14:textId="5C5C425F" w:rsidR="003764A6" w:rsidRPr="003764A6" w:rsidRDefault="003764A6" w:rsidP="003764A6">
            <w:pPr>
              <w:pStyle w:val="Btablefigureunbold"/>
            </w:pPr>
            <w:r w:rsidRPr="003764A6">
              <w:t>750,129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219606D" w14:textId="5A6B1D76" w:rsidR="003764A6" w:rsidRPr="003764A6" w:rsidRDefault="003764A6" w:rsidP="003764A6">
            <w:pPr>
              <w:pStyle w:val="Btablefigureunbold"/>
            </w:pPr>
            <w:r w:rsidRPr="003764A6">
              <w:t>779,019</w:t>
            </w:r>
          </w:p>
        </w:tc>
      </w:tr>
      <w:tr w:rsidR="003764A6" w:rsidRPr="003764A6" w14:paraId="5F390654" w14:textId="77777777" w:rsidTr="001C7159">
        <w:tblPrEx>
          <w:tblCellMar>
            <w:left w:w="45" w:type="dxa"/>
            <w:right w:w="45" w:type="dxa"/>
          </w:tblCellMar>
        </w:tblPrEx>
        <w:trPr>
          <w:trHeight w:val="119"/>
          <w:jc w:val="center"/>
        </w:trPr>
        <w:tc>
          <w:tcPr>
            <w:tcW w:w="3515" w:type="dxa"/>
            <w:noWrap/>
            <w:hideMark/>
          </w:tcPr>
          <w:p w14:paraId="553CF565" w14:textId="77777777" w:rsidR="003764A6" w:rsidRPr="009B7795" w:rsidRDefault="003764A6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Government pre-primary education</w:t>
            </w:r>
          </w:p>
        </w:tc>
        <w:tc>
          <w:tcPr>
            <w:tcW w:w="1134" w:type="dxa"/>
            <w:noWrap/>
            <w:vAlign w:val="bottom"/>
          </w:tcPr>
          <w:p w14:paraId="1E9EF6CA" w14:textId="5A5627BC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34,094</w:t>
            </w:r>
          </w:p>
        </w:tc>
        <w:tc>
          <w:tcPr>
            <w:tcW w:w="1077" w:type="dxa"/>
            <w:noWrap/>
            <w:vAlign w:val="bottom"/>
          </w:tcPr>
          <w:p w14:paraId="536E67B7" w14:textId="363F3868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39,688</w:t>
            </w:r>
          </w:p>
        </w:tc>
        <w:tc>
          <w:tcPr>
            <w:tcW w:w="1191" w:type="dxa"/>
            <w:noWrap/>
            <w:vAlign w:val="bottom"/>
          </w:tcPr>
          <w:p w14:paraId="4D8DCA7F" w14:textId="3263B0D8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45,041</w:t>
            </w:r>
          </w:p>
        </w:tc>
        <w:tc>
          <w:tcPr>
            <w:tcW w:w="1195" w:type="dxa"/>
            <w:noWrap/>
            <w:vAlign w:val="bottom"/>
          </w:tcPr>
          <w:p w14:paraId="539E3D02" w14:textId="358417C0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48,029</w:t>
            </w:r>
          </w:p>
        </w:tc>
        <w:tc>
          <w:tcPr>
            <w:tcW w:w="1191" w:type="dxa"/>
            <w:noWrap/>
            <w:vAlign w:val="bottom"/>
          </w:tcPr>
          <w:p w14:paraId="78974B84" w14:textId="278FECF4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51,675</w:t>
            </w:r>
          </w:p>
        </w:tc>
      </w:tr>
      <w:tr w:rsidR="003764A6" w:rsidRPr="003764A6" w14:paraId="0526AD89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29B4BCA1" w14:textId="77777777" w:rsidR="003764A6" w:rsidRPr="009B7795" w:rsidRDefault="003764A6" w:rsidP="009B7795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9B7795">
              <w:rPr>
                <w:i/>
                <w:iCs/>
                <w:lang w:val="en-AU" w:eastAsia="en-AU"/>
              </w:rPr>
              <w:t>Non-government pre-primary education</w:t>
            </w:r>
          </w:p>
        </w:tc>
        <w:tc>
          <w:tcPr>
            <w:tcW w:w="1134" w:type="dxa"/>
            <w:noWrap/>
            <w:vAlign w:val="bottom"/>
          </w:tcPr>
          <w:p w14:paraId="15B5267C" w14:textId="57821C10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132</w:t>
            </w:r>
          </w:p>
        </w:tc>
        <w:tc>
          <w:tcPr>
            <w:tcW w:w="1077" w:type="dxa"/>
            <w:noWrap/>
            <w:vAlign w:val="bottom"/>
          </w:tcPr>
          <w:p w14:paraId="61922D26" w14:textId="357B8055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94</w:t>
            </w:r>
          </w:p>
        </w:tc>
        <w:tc>
          <w:tcPr>
            <w:tcW w:w="1191" w:type="dxa"/>
            <w:noWrap/>
            <w:vAlign w:val="bottom"/>
          </w:tcPr>
          <w:p w14:paraId="3FDAFD4C" w14:textId="5DF713A5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73</w:t>
            </w:r>
          </w:p>
        </w:tc>
        <w:tc>
          <w:tcPr>
            <w:tcW w:w="1195" w:type="dxa"/>
            <w:noWrap/>
            <w:vAlign w:val="bottom"/>
          </w:tcPr>
          <w:p w14:paraId="4F341510" w14:textId="6AB987D1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72</w:t>
            </w:r>
          </w:p>
        </w:tc>
        <w:tc>
          <w:tcPr>
            <w:tcW w:w="1191" w:type="dxa"/>
            <w:noWrap/>
            <w:vAlign w:val="bottom"/>
          </w:tcPr>
          <w:p w14:paraId="1C18F975" w14:textId="6A9C45D3" w:rsidR="003764A6" w:rsidRPr="003764A6" w:rsidRDefault="003764A6" w:rsidP="003764A6">
            <w:pPr>
              <w:pStyle w:val="Btablefigureunbold"/>
              <w:rPr>
                <w:i/>
                <w:iCs/>
              </w:rPr>
            </w:pPr>
            <w:r w:rsidRPr="003764A6">
              <w:rPr>
                <w:i/>
                <w:iCs/>
              </w:rPr>
              <w:t>72</w:t>
            </w:r>
          </w:p>
        </w:tc>
      </w:tr>
      <w:tr w:rsidR="003764A6" w:rsidRPr="00067C00" w14:paraId="6A691488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37DC24CE" w14:textId="77777777" w:rsidR="003764A6" w:rsidRPr="00067C00" w:rsidRDefault="003764A6" w:rsidP="00067C00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Government primary education</w:t>
            </w:r>
          </w:p>
        </w:tc>
        <w:tc>
          <w:tcPr>
            <w:tcW w:w="1134" w:type="dxa"/>
            <w:noWrap/>
            <w:vAlign w:val="bottom"/>
          </w:tcPr>
          <w:p w14:paraId="137CC9FB" w14:textId="48530209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439,770</w:t>
            </w:r>
          </w:p>
        </w:tc>
        <w:tc>
          <w:tcPr>
            <w:tcW w:w="1077" w:type="dxa"/>
            <w:noWrap/>
            <w:vAlign w:val="bottom"/>
          </w:tcPr>
          <w:p w14:paraId="355D5F2D" w14:textId="3381F175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480,628</w:t>
            </w:r>
          </w:p>
        </w:tc>
        <w:tc>
          <w:tcPr>
            <w:tcW w:w="1191" w:type="dxa"/>
            <w:noWrap/>
            <w:vAlign w:val="bottom"/>
          </w:tcPr>
          <w:p w14:paraId="5A1915A4" w14:textId="1B18D558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490,664</w:t>
            </w:r>
          </w:p>
        </w:tc>
        <w:tc>
          <w:tcPr>
            <w:tcW w:w="1195" w:type="dxa"/>
            <w:noWrap/>
            <w:vAlign w:val="bottom"/>
          </w:tcPr>
          <w:p w14:paraId="0F601BAF" w14:textId="22BD6185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508,937</w:t>
            </w:r>
          </w:p>
        </w:tc>
        <w:tc>
          <w:tcPr>
            <w:tcW w:w="1191" w:type="dxa"/>
            <w:noWrap/>
            <w:vAlign w:val="bottom"/>
          </w:tcPr>
          <w:p w14:paraId="7512B9A6" w14:textId="5652E8E8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528,540</w:t>
            </w:r>
          </w:p>
        </w:tc>
      </w:tr>
      <w:tr w:rsidR="003764A6" w:rsidRPr="00067C00" w14:paraId="3EDC1795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5C458FBA" w14:textId="77777777" w:rsidR="003764A6" w:rsidRPr="00067C00" w:rsidRDefault="003764A6" w:rsidP="00067C00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Non-government primary education</w:t>
            </w:r>
          </w:p>
        </w:tc>
        <w:tc>
          <w:tcPr>
            <w:tcW w:w="1134" w:type="dxa"/>
            <w:noWrap/>
            <w:vAlign w:val="bottom"/>
          </w:tcPr>
          <w:p w14:paraId="73A7C91B" w14:textId="45BDF1F5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175,673</w:t>
            </w:r>
          </w:p>
        </w:tc>
        <w:tc>
          <w:tcPr>
            <w:tcW w:w="1077" w:type="dxa"/>
            <w:noWrap/>
            <w:vAlign w:val="bottom"/>
          </w:tcPr>
          <w:p w14:paraId="06DAF84A" w14:textId="22F83081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185,350</w:t>
            </w:r>
          </w:p>
        </w:tc>
        <w:tc>
          <w:tcPr>
            <w:tcW w:w="1191" w:type="dxa"/>
            <w:noWrap/>
            <w:vAlign w:val="bottom"/>
          </w:tcPr>
          <w:p w14:paraId="1973DC84" w14:textId="266978F1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187,017</w:t>
            </w:r>
          </w:p>
        </w:tc>
        <w:tc>
          <w:tcPr>
            <w:tcW w:w="1195" w:type="dxa"/>
            <w:noWrap/>
            <w:vAlign w:val="bottom"/>
          </w:tcPr>
          <w:p w14:paraId="0CDF7F2F" w14:textId="3751723E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193,090</w:t>
            </w:r>
          </w:p>
        </w:tc>
        <w:tc>
          <w:tcPr>
            <w:tcW w:w="1191" w:type="dxa"/>
            <w:noWrap/>
            <w:vAlign w:val="bottom"/>
          </w:tcPr>
          <w:p w14:paraId="751EEFA2" w14:textId="4A98934F" w:rsidR="003764A6" w:rsidRPr="00067C00" w:rsidRDefault="003764A6" w:rsidP="00067C00">
            <w:pPr>
              <w:pStyle w:val="BStabletext"/>
              <w:ind w:hanging="104"/>
              <w:jc w:val="right"/>
              <w:rPr>
                <w:i/>
                <w:iCs/>
                <w:lang w:val="en-AU" w:eastAsia="en-AU"/>
              </w:rPr>
            </w:pPr>
            <w:r w:rsidRPr="00067C00">
              <w:rPr>
                <w:i/>
                <w:iCs/>
                <w:lang w:val="en-AU" w:eastAsia="en-AU"/>
              </w:rPr>
              <w:t>198,732</w:t>
            </w:r>
          </w:p>
        </w:tc>
      </w:tr>
      <w:tr w:rsidR="00256B8E" w:rsidRPr="00D06B2F" w14:paraId="7C2CD866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1C81812E" w14:textId="77777777" w:rsidR="00256B8E" w:rsidRPr="00D06B2F" w:rsidRDefault="00256B8E" w:rsidP="00256B8E">
            <w:pPr>
              <w:pStyle w:val="BStabletextunbold"/>
              <w:widowControl w:val="0"/>
            </w:pPr>
            <w:r w:rsidRPr="00D06B2F">
              <w:t>Secondary education</w:t>
            </w:r>
          </w:p>
        </w:tc>
        <w:tc>
          <w:tcPr>
            <w:tcW w:w="1134" w:type="dxa"/>
            <w:noWrap/>
            <w:vAlign w:val="bottom"/>
          </w:tcPr>
          <w:p w14:paraId="2F457138" w14:textId="45AAE649" w:rsidR="00256B8E" w:rsidRPr="00256B8E" w:rsidRDefault="00256B8E" w:rsidP="00256B8E">
            <w:pPr>
              <w:pStyle w:val="Btablefigureunbold"/>
            </w:pPr>
            <w:r w:rsidRPr="00256B8E">
              <w:t>545,509</w:t>
            </w:r>
          </w:p>
        </w:tc>
        <w:tc>
          <w:tcPr>
            <w:tcW w:w="1077" w:type="dxa"/>
            <w:noWrap/>
            <w:vAlign w:val="bottom"/>
          </w:tcPr>
          <w:p w14:paraId="16152AF7" w14:textId="48514DB8" w:rsidR="00256B8E" w:rsidRPr="00256B8E" w:rsidRDefault="00256B8E" w:rsidP="00256B8E">
            <w:pPr>
              <w:pStyle w:val="Btablefigureunbold"/>
            </w:pPr>
            <w:r w:rsidRPr="00256B8E">
              <w:t>587,660</w:t>
            </w:r>
          </w:p>
        </w:tc>
        <w:tc>
          <w:tcPr>
            <w:tcW w:w="1191" w:type="dxa"/>
            <w:noWrap/>
            <w:vAlign w:val="bottom"/>
          </w:tcPr>
          <w:p w14:paraId="451E135B" w14:textId="721F6575" w:rsidR="00256B8E" w:rsidRPr="00256B8E" w:rsidRDefault="00256B8E" w:rsidP="00256B8E">
            <w:pPr>
              <w:pStyle w:val="Btablefigureunbold"/>
            </w:pPr>
            <w:r w:rsidRPr="00256B8E">
              <w:t>598,446</w:t>
            </w:r>
          </w:p>
        </w:tc>
        <w:tc>
          <w:tcPr>
            <w:tcW w:w="1195" w:type="dxa"/>
            <w:noWrap/>
            <w:vAlign w:val="bottom"/>
          </w:tcPr>
          <w:p w14:paraId="2DD96ACB" w14:textId="39841CA2" w:rsidR="00256B8E" w:rsidRPr="00256B8E" w:rsidRDefault="00256B8E" w:rsidP="00256B8E">
            <w:pPr>
              <w:pStyle w:val="Btablefigureunbold"/>
            </w:pPr>
            <w:r w:rsidRPr="00256B8E">
              <w:t>620,111</w:t>
            </w:r>
          </w:p>
        </w:tc>
        <w:tc>
          <w:tcPr>
            <w:tcW w:w="1191" w:type="dxa"/>
            <w:noWrap/>
            <w:vAlign w:val="bottom"/>
          </w:tcPr>
          <w:p w14:paraId="08E2B455" w14:textId="1C4B58AE" w:rsidR="00256B8E" w:rsidRPr="00256B8E" w:rsidRDefault="00256B8E" w:rsidP="00256B8E">
            <w:pPr>
              <w:pStyle w:val="Btablefigureunbold"/>
            </w:pPr>
            <w:r w:rsidRPr="00256B8E">
              <w:t>642,334</w:t>
            </w:r>
          </w:p>
        </w:tc>
      </w:tr>
      <w:tr w:rsidR="00256B8E" w:rsidRPr="00256B8E" w14:paraId="74F427CA" w14:textId="77777777" w:rsidTr="001C7159">
        <w:tblPrEx>
          <w:tblCellMar>
            <w:left w:w="45" w:type="dxa"/>
            <w:right w:w="45" w:type="dxa"/>
          </w:tblCellMar>
        </w:tblPrEx>
        <w:trPr>
          <w:trHeight w:val="160"/>
          <w:jc w:val="center"/>
        </w:trPr>
        <w:tc>
          <w:tcPr>
            <w:tcW w:w="3515" w:type="dxa"/>
            <w:noWrap/>
            <w:hideMark/>
          </w:tcPr>
          <w:p w14:paraId="5F76B1BF" w14:textId="77777777" w:rsidR="00256B8E" w:rsidRPr="00256B8E" w:rsidRDefault="00256B8E" w:rsidP="005714A9">
            <w:pPr>
              <w:pStyle w:val="BStabletext"/>
              <w:ind w:hanging="104"/>
              <w:rPr>
                <w:i/>
                <w:iCs/>
              </w:rPr>
            </w:pPr>
            <w:r w:rsidRPr="005714A9">
              <w:rPr>
                <w:i/>
                <w:iCs/>
                <w:lang w:val="en-AU" w:eastAsia="en-AU"/>
              </w:rPr>
              <w:t>Government secondary education</w:t>
            </w:r>
          </w:p>
        </w:tc>
        <w:tc>
          <w:tcPr>
            <w:tcW w:w="1134" w:type="dxa"/>
            <w:noWrap/>
            <w:vAlign w:val="bottom"/>
          </w:tcPr>
          <w:p w14:paraId="678DCD6B" w14:textId="1195DF49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385,647</w:t>
            </w:r>
          </w:p>
        </w:tc>
        <w:tc>
          <w:tcPr>
            <w:tcW w:w="1077" w:type="dxa"/>
            <w:noWrap/>
            <w:vAlign w:val="bottom"/>
          </w:tcPr>
          <w:p w14:paraId="460E6454" w14:textId="3DA39F5A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419,790</w:t>
            </w:r>
          </w:p>
        </w:tc>
        <w:tc>
          <w:tcPr>
            <w:tcW w:w="1191" w:type="dxa"/>
            <w:noWrap/>
            <w:vAlign w:val="bottom"/>
          </w:tcPr>
          <w:p w14:paraId="312BB7EB" w14:textId="49252380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429,087</w:t>
            </w:r>
          </w:p>
        </w:tc>
        <w:tc>
          <w:tcPr>
            <w:tcW w:w="1195" w:type="dxa"/>
            <w:noWrap/>
            <w:vAlign w:val="bottom"/>
          </w:tcPr>
          <w:p w14:paraId="753B7E32" w14:textId="30CFBD3E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445,258</w:t>
            </w:r>
          </w:p>
        </w:tc>
        <w:tc>
          <w:tcPr>
            <w:tcW w:w="1191" w:type="dxa"/>
            <w:noWrap/>
            <w:vAlign w:val="bottom"/>
          </w:tcPr>
          <w:p w14:paraId="06653D7A" w14:textId="2C9BC1E6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462,348</w:t>
            </w:r>
          </w:p>
        </w:tc>
      </w:tr>
      <w:tr w:rsidR="00256B8E" w:rsidRPr="00256B8E" w14:paraId="2691B0E1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55A7729B" w14:textId="77777777" w:rsidR="00256B8E" w:rsidRPr="005714A9" w:rsidRDefault="00256B8E" w:rsidP="005714A9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5714A9">
              <w:rPr>
                <w:i/>
                <w:iCs/>
                <w:lang w:val="en-AU" w:eastAsia="en-AU"/>
              </w:rPr>
              <w:t>Non-government secondary education</w:t>
            </w:r>
          </w:p>
        </w:tc>
        <w:tc>
          <w:tcPr>
            <w:tcW w:w="1134" w:type="dxa"/>
            <w:noWrap/>
            <w:vAlign w:val="bottom"/>
          </w:tcPr>
          <w:p w14:paraId="13E498D3" w14:textId="6E6A6E3E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159,862</w:t>
            </w:r>
          </w:p>
        </w:tc>
        <w:tc>
          <w:tcPr>
            <w:tcW w:w="1077" w:type="dxa"/>
            <w:noWrap/>
            <w:vAlign w:val="bottom"/>
          </w:tcPr>
          <w:p w14:paraId="43C79B70" w14:textId="04142AA0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167,870</w:t>
            </w:r>
          </w:p>
        </w:tc>
        <w:tc>
          <w:tcPr>
            <w:tcW w:w="1191" w:type="dxa"/>
            <w:noWrap/>
            <w:vAlign w:val="bottom"/>
          </w:tcPr>
          <w:p w14:paraId="5BA2E7C9" w14:textId="14B3F765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169,358</w:t>
            </w:r>
          </w:p>
        </w:tc>
        <w:tc>
          <w:tcPr>
            <w:tcW w:w="1195" w:type="dxa"/>
            <w:noWrap/>
            <w:vAlign w:val="bottom"/>
          </w:tcPr>
          <w:p w14:paraId="13A2EA88" w14:textId="5726AB2B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174,852</w:t>
            </w:r>
          </w:p>
        </w:tc>
        <w:tc>
          <w:tcPr>
            <w:tcW w:w="1191" w:type="dxa"/>
            <w:noWrap/>
            <w:vAlign w:val="bottom"/>
          </w:tcPr>
          <w:p w14:paraId="6C0C1515" w14:textId="0181636C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179,986</w:t>
            </w:r>
          </w:p>
        </w:tc>
      </w:tr>
      <w:tr w:rsidR="00256B8E" w:rsidRPr="00D06B2F" w14:paraId="14FCAD97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3E3B7118" w14:textId="77777777" w:rsidR="00256B8E" w:rsidRPr="00D06B2F" w:rsidRDefault="00256B8E" w:rsidP="00256B8E">
            <w:pPr>
              <w:pStyle w:val="BStabletextunbold"/>
              <w:widowControl w:val="0"/>
            </w:pPr>
            <w:r w:rsidRPr="00D06B2F">
              <w:t>Tertiary education</w:t>
            </w:r>
          </w:p>
        </w:tc>
        <w:tc>
          <w:tcPr>
            <w:tcW w:w="1134" w:type="dxa"/>
            <w:noWrap/>
            <w:vAlign w:val="bottom"/>
          </w:tcPr>
          <w:p w14:paraId="096E78E5" w14:textId="7BBC53D9" w:rsidR="00256B8E" w:rsidRPr="00256B8E" w:rsidRDefault="00256B8E" w:rsidP="00256B8E">
            <w:pPr>
              <w:pStyle w:val="Btablefigureunbold"/>
            </w:pPr>
            <w:r w:rsidRPr="00256B8E">
              <w:t>179,045</w:t>
            </w:r>
          </w:p>
        </w:tc>
        <w:tc>
          <w:tcPr>
            <w:tcW w:w="1077" w:type="dxa"/>
            <w:noWrap/>
            <w:vAlign w:val="bottom"/>
          </w:tcPr>
          <w:p w14:paraId="6E208E21" w14:textId="02E99FFA" w:rsidR="00256B8E" w:rsidRPr="00256B8E" w:rsidRDefault="00256B8E" w:rsidP="00256B8E">
            <w:pPr>
              <w:pStyle w:val="Btablefigureunbold"/>
            </w:pPr>
            <w:r w:rsidRPr="00256B8E">
              <w:t>209,899</w:t>
            </w:r>
          </w:p>
        </w:tc>
        <w:tc>
          <w:tcPr>
            <w:tcW w:w="1191" w:type="dxa"/>
            <w:noWrap/>
            <w:vAlign w:val="bottom"/>
          </w:tcPr>
          <w:p w14:paraId="71F976E1" w14:textId="57AADBE9" w:rsidR="00256B8E" w:rsidRPr="00256B8E" w:rsidRDefault="00256B8E" w:rsidP="00256B8E">
            <w:pPr>
              <w:pStyle w:val="Btablefigureunbold"/>
            </w:pPr>
            <w:r w:rsidRPr="00256B8E">
              <w:t>219,057</w:t>
            </w:r>
          </w:p>
        </w:tc>
        <w:tc>
          <w:tcPr>
            <w:tcW w:w="1195" w:type="dxa"/>
            <w:noWrap/>
            <w:vAlign w:val="bottom"/>
          </w:tcPr>
          <w:p w14:paraId="0A528F5A" w14:textId="50C36C49" w:rsidR="00256B8E" w:rsidRPr="00256B8E" w:rsidRDefault="00256B8E" w:rsidP="00256B8E">
            <w:pPr>
              <w:pStyle w:val="Btablefigureunbold"/>
            </w:pPr>
            <w:r w:rsidRPr="00256B8E">
              <w:t>206,871</w:t>
            </w:r>
          </w:p>
        </w:tc>
        <w:tc>
          <w:tcPr>
            <w:tcW w:w="1191" w:type="dxa"/>
            <w:noWrap/>
            <w:vAlign w:val="bottom"/>
          </w:tcPr>
          <w:p w14:paraId="1C521BAE" w14:textId="741E19E9" w:rsidR="00256B8E" w:rsidRPr="00256B8E" w:rsidRDefault="00256B8E" w:rsidP="00256B8E">
            <w:pPr>
              <w:pStyle w:val="Btablefigureunbold"/>
            </w:pPr>
            <w:r w:rsidRPr="00256B8E">
              <w:t>221,365</w:t>
            </w:r>
          </w:p>
        </w:tc>
      </w:tr>
      <w:tr w:rsidR="00256B8E" w:rsidRPr="00256B8E" w14:paraId="15623F51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3C9C495B" w14:textId="77777777" w:rsidR="00256B8E" w:rsidRPr="005714A9" w:rsidRDefault="00256B8E" w:rsidP="005714A9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5714A9">
              <w:rPr>
                <w:i/>
                <w:iCs/>
                <w:lang w:val="en-AU" w:eastAsia="en-AU"/>
              </w:rPr>
              <w:t>University education</w:t>
            </w:r>
          </w:p>
        </w:tc>
        <w:tc>
          <w:tcPr>
            <w:tcW w:w="1134" w:type="dxa"/>
            <w:noWrap/>
            <w:vAlign w:val="bottom"/>
          </w:tcPr>
          <w:p w14:paraId="52B6F72F" w14:textId="41D50757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45,791</w:t>
            </w:r>
          </w:p>
        </w:tc>
        <w:tc>
          <w:tcPr>
            <w:tcW w:w="1077" w:type="dxa"/>
            <w:noWrap/>
            <w:vAlign w:val="bottom"/>
          </w:tcPr>
          <w:p w14:paraId="503598B8" w14:textId="24876CA6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50,987</w:t>
            </w:r>
          </w:p>
        </w:tc>
        <w:tc>
          <w:tcPr>
            <w:tcW w:w="1191" w:type="dxa"/>
            <w:noWrap/>
            <w:vAlign w:val="bottom"/>
          </w:tcPr>
          <w:p w14:paraId="3330B219" w14:textId="7A5FE030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71,684</w:t>
            </w:r>
          </w:p>
        </w:tc>
        <w:tc>
          <w:tcPr>
            <w:tcW w:w="1195" w:type="dxa"/>
            <w:noWrap/>
            <w:vAlign w:val="bottom"/>
          </w:tcPr>
          <w:p w14:paraId="6E2D2818" w14:textId="4B288101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59,229</w:t>
            </w:r>
          </w:p>
        </w:tc>
        <w:tc>
          <w:tcPr>
            <w:tcW w:w="1191" w:type="dxa"/>
            <w:noWrap/>
            <w:vAlign w:val="bottom"/>
          </w:tcPr>
          <w:p w14:paraId="556817B4" w14:textId="6BE9EF08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66,158</w:t>
            </w:r>
          </w:p>
        </w:tc>
      </w:tr>
      <w:tr w:rsidR="00256B8E" w:rsidRPr="00256B8E" w14:paraId="5BA55749" w14:textId="77777777" w:rsidTr="001C7159">
        <w:tblPrEx>
          <w:tblCellMar>
            <w:left w:w="45" w:type="dxa"/>
            <w:right w:w="45" w:type="dxa"/>
          </w:tblCellMar>
        </w:tblPrEx>
        <w:trPr>
          <w:trHeight w:val="167"/>
          <w:jc w:val="center"/>
        </w:trPr>
        <w:tc>
          <w:tcPr>
            <w:tcW w:w="3515" w:type="dxa"/>
            <w:noWrap/>
            <w:hideMark/>
          </w:tcPr>
          <w:p w14:paraId="7523C19E" w14:textId="77777777" w:rsidR="00256B8E" w:rsidRPr="005714A9" w:rsidRDefault="00256B8E" w:rsidP="005714A9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5714A9">
              <w:rPr>
                <w:i/>
                <w:iCs/>
                <w:lang w:val="en-AU" w:eastAsia="en-AU"/>
              </w:rPr>
              <w:t xml:space="preserve">Vocational education and training </w:t>
            </w:r>
          </w:p>
        </w:tc>
        <w:tc>
          <w:tcPr>
            <w:tcW w:w="1134" w:type="dxa"/>
            <w:noWrap/>
            <w:vAlign w:val="bottom"/>
          </w:tcPr>
          <w:p w14:paraId="77C7B744" w14:textId="088406C9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133,254</w:t>
            </w:r>
          </w:p>
        </w:tc>
        <w:tc>
          <w:tcPr>
            <w:tcW w:w="1077" w:type="dxa"/>
            <w:noWrap/>
            <w:vAlign w:val="bottom"/>
          </w:tcPr>
          <w:p w14:paraId="43CEA90F" w14:textId="4C0510AE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158,912</w:t>
            </w:r>
          </w:p>
        </w:tc>
        <w:tc>
          <w:tcPr>
            <w:tcW w:w="1191" w:type="dxa"/>
            <w:noWrap/>
            <w:vAlign w:val="bottom"/>
          </w:tcPr>
          <w:p w14:paraId="6A3879F1" w14:textId="795DBDDF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147,373</w:t>
            </w:r>
          </w:p>
        </w:tc>
        <w:tc>
          <w:tcPr>
            <w:tcW w:w="1195" w:type="dxa"/>
            <w:noWrap/>
            <w:vAlign w:val="bottom"/>
          </w:tcPr>
          <w:p w14:paraId="13AAF60F" w14:textId="1C4A0BF9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147,642</w:t>
            </w:r>
          </w:p>
        </w:tc>
        <w:tc>
          <w:tcPr>
            <w:tcW w:w="1191" w:type="dxa"/>
            <w:noWrap/>
            <w:vAlign w:val="bottom"/>
          </w:tcPr>
          <w:p w14:paraId="20AE5952" w14:textId="5FBA21F4" w:rsidR="00256B8E" w:rsidRPr="00256B8E" w:rsidRDefault="00256B8E" w:rsidP="00256B8E">
            <w:pPr>
              <w:pStyle w:val="Btablefigureunbold"/>
              <w:rPr>
                <w:i/>
                <w:iCs/>
              </w:rPr>
            </w:pPr>
            <w:r w:rsidRPr="00256B8E">
              <w:rPr>
                <w:i/>
                <w:iCs/>
              </w:rPr>
              <w:t>155,207</w:t>
            </w:r>
          </w:p>
        </w:tc>
      </w:tr>
      <w:tr w:rsidR="00256B8E" w:rsidRPr="00D06B2F" w14:paraId="0E000AB5" w14:textId="77777777" w:rsidTr="001C7159">
        <w:tblPrEx>
          <w:tblCellMar>
            <w:left w:w="45" w:type="dxa"/>
            <w:right w:w="45" w:type="dxa"/>
          </w:tblCellMar>
        </w:tblPrEx>
        <w:trPr>
          <w:trHeight w:val="233"/>
          <w:jc w:val="center"/>
        </w:trPr>
        <w:tc>
          <w:tcPr>
            <w:tcW w:w="3515" w:type="dxa"/>
            <w:hideMark/>
          </w:tcPr>
          <w:p w14:paraId="711263B5" w14:textId="77777777" w:rsidR="00256B8E" w:rsidRPr="00D06B2F" w:rsidRDefault="00256B8E" w:rsidP="00256B8E">
            <w:pPr>
              <w:pStyle w:val="BStabletextunbold"/>
              <w:widowControl w:val="0"/>
            </w:pPr>
            <w:r w:rsidRPr="00D06B2F">
              <w:t>Education not definable by level</w:t>
            </w:r>
          </w:p>
        </w:tc>
        <w:tc>
          <w:tcPr>
            <w:tcW w:w="1134" w:type="dxa"/>
            <w:noWrap/>
            <w:vAlign w:val="bottom"/>
          </w:tcPr>
          <w:p w14:paraId="69880EF0" w14:textId="28AA6277" w:rsidR="00256B8E" w:rsidRPr="00256B8E" w:rsidRDefault="00256B8E" w:rsidP="00256B8E">
            <w:pPr>
              <w:pStyle w:val="Btablefigureunbold"/>
            </w:pPr>
            <w:r w:rsidRPr="00256B8E">
              <w:t>94</w:t>
            </w:r>
          </w:p>
        </w:tc>
        <w:tc>
          <w:tcPr>
            <w:tcW w:w="1077" w:type="dxa"/>
            <w:vAlign w:val="bottom"/>
          </w:tcPr>
          <w:p w14:paraId="23B1F484" w14:textId="2B902F98" w:rsidR="00256B8E" w:rsidRPr="00256B8E" w:rsidRDefault="00256B8E" w:rsidP="00256B8E">
            <w:pPr>
              <w:pStyle w:val="Btablefigureunbold"/>
            </w:pPr>
            <w:r w:rsidRPr="00256B8E">
              <w:t>216</w:t>
            </w:r>
          </w:p>
        </w:tc>
        <w:tc>
          <w:tcPr>
            <w:tcW w:w="1191" w:type="dxa"/>
            <w:vAlign w:val="bottom"/>
          </w:tcPr>
          <w:p w14:paraId="7CFE31EF" w14:textId="557EB52E" w:rsidR="00256B8E" w:rsidRPr="00256B8E" w:rsidRDefault="00256B8E" w:rsidP="00256B8E">
            <w:pPr>
              <w:pStyle w:val="Btablefigureunbold"/>
            </w:pPr>
            <w:r w:rsidRPr="00256B8E">
              <w:t>203</w:t>
            </w:r>
          </w:p>
        </w:tc>
        <w:tc>
          <w:tcPr>
            <w:tcW w:w="1195" w:type="dxa"/>
            <w:vAlign w:val="bottom"/>
          </w:tcPr>
          <w:p w14:paraId="3ECE90B1" w14:textId="78F9932E" w:rsidR="00256B8E" w:rsidRPr="00256B8E" w:rsidRDefault="00256B8E" w:rsidP="00256B8E">
            <w:pPr>
              <w:pStyle w:val="Btablefigureunbold"/>
            </w:pPr>
            <w:r w:rsidRPr="00256B8E">
              <w:t>181</w:t>
            </w:r>
          </w:p>
        </w:tc>
        <w:tc>
          <w:tcPr>
            <w:tcW w:w="1191" w:type="dxa"/>
            <w:vAlign w:val="bottom"/>
          </w:tcPr>
          <w:p w14:paraId="15919B50" w14:textId="19903404" w:rsidR="00256B8E" w:rsidRPr="00256B8E" w:rsidRDefault="00256B8E" w:rsidP="00256B8E">
            <w:pPr>
              <w:pStyle w:val="Btablefigureunbold"/>
            </w:pPr>
            <w:r w:rsidRPr="00256B8E">
              <w:t>119</w:t>
            </w:r>
          </w:p>
        </w:tc>
      </w:tr>
      <w:tr w:rsidR="0098501D" w:rsidRPr="00D06B2F" w14:paraId="0EEB5F46" w14:textId="77777777" w:rsidTr="001C7159">
        <w:tblPrEx>
          <w:tblCellMar>
            <w:left w:w="45" w:type="dxa"/>
            <w:right w:w="45" w:type="dxa"/>
          </w:tblCellMar>
        </w:tblPrEx>
        <w:trPr>
          <w:trHeight w:val="233"/>
          <w:jc w:val="center"/>
        </w:trPr>
        <w:tc>
          <w:tcPr>
            <w:tcW w:w="3515" w:type="dxa"/>
            <w:hideMark/>
          </w:tcPr>
          <w:p w14:paraId="32A76F89" w14:textId="77777777" w:rsidR="0098501D" w:rsidRPr="00D06B2F" w:rsidRDefault="0098501D" w:rsidP="0098501D">
            <w:pPr>
              <w:pStyle w:val="BStabletextunbold"/>
              <w:widowControl w:val="0"/>
            </w:pPr>
            <w:r w:rsidRPr="00D06B2F">
              <w:t>Transportation of other students</w:t>
            </w:r>
          </w:p>
        </w:tc>
        <w:tc>
          <w:tcPr>
            <w:tcW w:w="1134" w:type="dxa"/>
            <w:noWrap/>
            <w:vAlign w:val="bottom"/>
          </w:tcPr>
          <w:p w14:paraId="5C6EB3EF" w14:textId="64F69226" w:rsidR="0098501D" w:rsidRPr="0098501D" w:rsidRDefault="0098501D" w:rsidP="0098501D">
            <w:pPr>
              <w:pStyle w:val="Btablefigureunbold"/>
            </w:pPr>
            <w:r w:rsidRPr="0098501D">
              <w:t>59,797</w:t>
            </w:r>
          </w:p>
        </w:tc>
        <w:tc>
          <w:tcPr>
            <w:tcW w:w="1077" w:type="dxa"/>
            <w:vAlign w:val="bottom"/>
          </w:tcPr>
          <w:p w14:paraId="1DF9B783" w14:textId="6251A54D" w:rsidR="0098501D" w:rsidRPr="0098501D" w:rsidRDefault="0098501D" w:rsidP="0098501D">
            <w:pPr>
              <w:pStyle w:val="Btablefigureunbold"/>
            </w:pPr>
            <w:r w:rsidRPr="0098501D">
              <w:t>57,982</w:t>
            </w:r>
          </w:p>
        </w:tc>
        <w:tc>
          <w:tcPr>
            <w:tcW w:w="1191" w:type="dxa"/>
            <w:vAlign w:val="bottom"/>
          </w:tcPr>
          <w:p w14:paraId="1001CE58" w14:textId="713F7195" w:rsidR="0098501D" w:rsidRPr="0098501D" w:rsidRDefault="0098501D" w:rsidP="0098501D">
            <w:pPr>
              <w:pStyle w:val="Btablefigureunbold"/>
            </w:pPr>
            <w:r w:rsidRPr="0098501D">
              <w:t>56,121</w:t>
            </w:r>
          </w:p>
        </w:tc>
        <w:tc>
          <w:tcPr>
            <w:tcW w:w="1195" w:type="dxa"/>
            <w:vAlign w:val="bottom"/>
          </w:tcPr>
          <w:p w14:paraId="3055D0D3" w14:textId="29F54F93" w:rsidR="0098501D" w:rsidRPr="0098501D" w:rsidRDefault="0098501D" w:rsidP="0098501D">
            <w:pPr>
              <w:pStyle w:val="Btablefigureunbold"/>
            </w:pPr>
            <w:r w:rsidRPr="0098501D">
              <w:t>57,701</w:t>
            </w:r>
          </w:p>
        </w:tc>
        <w:tc>
          <w:tcPr>
            <w:tcW w:w="1191" w:type="dxa"/>
            <w:vAlign w:val="bottom"/>
          </w:tcPr>
          <w:p w14:paraId="6738F3BC" w14:textId="42FA8A5A" w:rsidR="0098501D" w:rsidRPr="0098501D" w:rsidRDefault="0098501D" w:rsidP="0098501D">
            <w:pPr>
              <w:pStyle w:val="Btablefigureunbold"/>
            </w:pPr>
            <w:r w:rsidRPr="0098501D">
              <w:t>59,423</w:t>
            </w:r>
          </w:p>
        </w:tc>
      </w:tr>
      <w:tr w:rsidR="0098501D" w:rsidRPr="00D06B2F" w14:paraId="57FD9D09" w14:textId="77777777" w:rsidTr="001C7159">
        <w:tblPrEx>
          <w:tblCellMar>
            <w:left w:w="45" w:type="dxa"/>
            <w:right w:w="45" w:type="dxa"/>
          </w:tblCellMar>
        </w:tblPrEx>
        <w:trPr>
          <w:trHeight w:val="171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B2AA16" w14:textId="77777777" w:rsidR="0098501D" w:rsidRPr="00D06B2F" w:rsidRDefault="0098501D" w:rsidP="0098501D">
            <w:pPr>
              <w:pStyle w:val="BStabletextunbold"/>
              <w:widowControl w:val="0"/>
            </w:pPr>
            <w:r w:rsidRPr="00D06B2F">
              <w:t>Education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340DE5" w14:textId="6121162E" w:rsidR="0098501D" w:rsidRPr="0098501D" w:rsidRDefault="0098501D" w:rsidP="0098501D">
            <w:pPr>
              <w:pStyle w:val="Btablefigureunbold"/>
            </w:pPr>
            <w:r w:rsidRPr="0098501D">
              <w:t>28,194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5E66E" w14:textId="4D5CDAE5" w:rsidR="0098501D" w:rsidRPr="0098501D" w:rsidRDefault="0098501D" w:rsidP="0098501D">
            <w:pPr>
              <w:pStyle w:val="Btablefigureunbold"/>
            </w:pPr>
            <w:r w:rsidRPr="0098501D">
              <w:t>30,087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65D471" w14:textId="7E466A84" w:rsidR="0098501D" w:rsidRPr="0098501D" w:rsidRDefault="0098501D" w:rsidP="0098501D">
            <w:pPr>
              <w:pStyle w:val="Btablefigureunbold"/>
            </w:pPr>
            <w:r w:rsidRPr="0098501D">
              <w:t>30,567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93BBA8" w14:textId="6E71364C" w:rsidR="0098501D" w:rsidRPr="0098501D" w:rsidRDefault="0098501D" w:rsidP="0098501D">
            <w:pPr>
              <w:pStyle w:val="Btablefigureunbold"/>
            </w:pPr>
            <w:r w:rsidRPr="0098501D">
              <w:t>31,659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2F63F" w14:textId="083CF4A1" w:rsidR="0098501D" w:rsidRPr="0098501D" w:rsidRDefault="0098501D" w:rsidP="0098501D">
            <w:pPr>
              <w:pStyle w:val="Btablefigureunbold"/>
            </w:pPr>
            <w:r w:rsidRPr="0098501D">
              <w:t>32,840</w:t>
            </w:r>
          </w:p>
        </w:tc>
      </w:tr>
      <w:tr w:rsidR="0040393A" w:rsidRPr="0040393A" w14:paraId="43FAD6DF" w14:textId="77777777" w:rsidTr="001C7159">
        <w:tblPrEx>
          <w:tblCellMar>
            <w:left w:w="45" w:type="dxa"/>
            <w:right w:w="45" w:type="dxa"/>
          </w:tblCellMar>
        </w:tblPrEx>
        <w:trPr>
          <w:trHeight w:val="17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7E4D6B" w14:textId="77777777" w:rsidR="0040393A" w:rsidRPr="0040393A" w:rsidRDefault="0040393A" w:rsidP="0040393A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Social protection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6CD1F9" w14:textId="19551593" w:rsidR="0040393A" w:rsidRPr="00FA4D1C" w:rsidRDefault="0040393A" w:rsidP="0040393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40393A">
              <w:rPr>
                <w:color w:val="472D8C"/>
              </w:rPr>
              <w:t>539,025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BFF79B" w14:textId="70297547" w:rsidR="0040393A" w:rsidRPr="00FA4D1C" w:rsidRDefault="0040393A" w:rsidP="0040393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40393A">
              <w:rPr>
                <w:color w:val="472D8C"/>
              </w:rPr>
              <w:t>556,884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AA6FC" w14:textId="01850C93" w:rsidR="0040393A" w:rsidRPr="00FA4D1C" w:rsidRDefault="0040393A" w:rsidP="0040393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40393A">
              <w:rPr>
                <w:color w:val="472D8C"/>
              </w:rPr>
              <w:t>490,162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34FBCB" w14:textId="6840068B" w:rsidR="0040393A" w:rsidRPr="00FA4D1C" w:rsidRDefault="0040393A" w:rsidP="0040393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40393A">
              <w:rPr>
                <w:color w:val="472D8C"/>
              </w:rPr>
              <w:t>491,604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C95C7" w14:textId="7B47E39A" w:rsidR="0040393A" w:rsidRPr="00FA4D1C" w:rsidRDefault="0040393A" w:rsidP="0040393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40393A">
              <w:rPr>
                <w:color w:val="472D8C"/>
              </w:rPr>
              <w:t>490,833</w:t>
            </w:r>
          </w:p>
        </w:tc>
      </w:tr>
      <w:tr w:rsidR="0040393A" w:rsidRPr="00D06B2F" w14:paraId="620CB916" w14:textId="77777777" w:rsidTr="001C7159">
        <w:tblPrEx>
          <w:tblCellMar>
            <w:left w:w="45" w:type="dxa"/>
            <w:right w:w="45" w:type="dxa"/>
          </w:tblCellMar>
        </w:tblPrEx>
        <w:trPr>
          <w:trHeight w:val="171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121237" w14:textId="77777777" w:rsidR="0040393A" w:rsidRPr="00D06B2F" w:rsidRDefault="0040393A" w:rsidP="0040393A">
            <w:pPr>
              <w:pStyle w:val="BStabletextunbold"/>
              <w:widowControl w:val="0"/>
            </w:pPr>
            <w:r w:rsidRPr="00D06B2F">
              <w:t>Sickness and disability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517C5C" w14:textId="22C5F8D8" w:rsidR="0040393A" w:rsidRPr="0040393A" w:rsidRDefault="0040393A" w:rsidP="0040393A">
            <w:pPr>
              <w:pStyle w:val="Btablefigureunbold"/>
            </w:pPr>
            <w:r w:rsidRPr="0040393A">
              <w:t>211,507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1C879F" w14:textId="1FE834BD" w:rsidR="0040393A" w:rsidRPr="0040393A" w:rsidRDefault="0040393A" w:rsidP="0040393A">
            <w:pPr>
              <w:pStyle w:val="Btablefigureunbold"/>
            </w:pPr>
            <w:r w:rsidRPr="0040393A">
              <w:t>205,498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B8BD36D" w14:textId="2A3BE7F7" w:rsidR="0040393A" w:rsidRPr="0040393A" w:rsidRDefault="0040393A" w:rsidP="0040393A">
            <w:pPr>
              <w:pStyle w:val="Btablefigureunbold"/>
            </w:pPr>
            <w:r w:rsidRPr="0040393A">
              <w:t>209,067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E3ACF65" w14:textId="573EB623" w:rsidR="0040393A" w:rsidRPr="0040393A" w:rsidRDefault="0040393A" w:rsidP="0040393A">
            <w:pPr>
              <w:pStyle w:val="Btablefigureunbold"/>
            </w:pPr>
            <w:r w:rsidRPr="0040393A">
              <w:t>217,834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332484" w14:textId="1BDE3A87" w:rsidR="0040393A" w:rsidRPr="0040393A" w:rsidRDefault="0040393A" w:rsidP="0040393A">
            <w:pPr>
              <w:pStyle w:val="Btablefigureunbold"/>
            </w:pPr>
            <w:r w:rsidRPr="0040393A">
              <w:t>227,654</w:t>
            </w:r>
          </w:p>
        </w:tc>
      </w:tr>
      <w:tr w:rsidR="0040393A" w:rsidRPr="00D06B2F" w14:paraId="204674AD" w14:textId="77777777" w:rsidTr="001C7159">
        <w:tblPrEx>
          <w:tblCellMar>
            <w:left w:w="45" w:type="dxa"/>
            <w:right w:w="45" w:type="dxa"/>
          </w:tblCellMar>
        </w:tblPrEx>
        <w:trPr>
          <w:trHeight w:val="171"/>
          <w:jc w:val="center"/>
        </w:trPr>
        <w:tc>
          <w:tcPr>
            <w:tcW w:w="3515" w:type="dxa"/>
            <w:noWrap/>
            <w:hideMark/>
          </w:tcPr>
          <w:p w14:paraId="1D2578BB" w14:textId="77777777" w:rsidR="0040393A" w:rsidRPr="00D06B2F" w:rsidRDefault="0040393A" w:rsidP="0040393A">
            <w:pPr>
              <w:pStyle w:val="BStabletextunbold"/>
              <w:widowControl w:val="0"/>
            </w:pPr>
            <w:r w:rsidRPr="00D06B2F">
              <w:t>Old age</w:t>
            </w:r>
          </w:p>
        </w:tc>
        <w:tc>
          <w:tcPr>
            <w:tcW w:w="1134" w:type="dxa"/>
            <w:noWrap/>
            <w:vAlign w:val="bottom"/>
          </w:tcPr>
          <w:p w14:paraId="41955B73" w14:textId="04AFB77F" w:rsidR="0040393A" w:rsidRPr="0040393A" w:rsidRDefault="0040393A" w:rsidP="0040393A">
            <w:pPr>
              <w:pStyle w:val="Btablefigureunbold"/>
            </w:pPr>
            <w:r w:rsidRPr="0040393A">
              <w:t>4,468</w:t>
            </w:r>
          </w:p>
        </w:tc>
        <w:tc>
          <w:tcPr>
            <w:tcW w:w="1077" w:type="dxa"/>
            <w:noWrap/>
            <w:vAlign w:val="bottom"/>
          </w:tcPr>
          <w:p w14:paraId="19E2297D" w14:textId="641F42C0" w:rsidR="0040393A" w:rsidRPr="0040393A" w:rsidRDefault="0040393A" w:rsidP="0040393A">
            <w:pPr>
              <w:pStyle w:val="Btablefigureunbold"/>
            </w:pPr>
            <w:r w:rsidRPr="0040393A">
              <w:t>4,593</w:t>
            </w:r>
          </w:p>
        </w:tc>
        <w:tc>
          <w:tcPr>
            <w:tcW w:w="1191" w:type="dxa"/>
            <w:noWrap/>
            <w:vAlign w:val="bottom"/>
          </w:tcPr>
          <w:p w14:paraId="145E6AAB" w14:textId="1E50A1C2" w:rsidR="0040393A" w:rsidRPr="0040393A" w:rsidRDefault="0040393A" w:rsidP="0040393A">
            <w:pPr>
              <w:pStyle w:val="Btablefigureunbold"/>
            </w:pPr>
            <w:r w:rsidRPr="0040393A">
              <w:t>4,534</w:t>
            </w:r>
          </w:p>
        </w:tc>
        <w:tc>
          <w:tcPr>
            <w:tcW w:w="1195" w:type="dxa"/>
            <w:noWrap/>
            <w:vAlign w:val="bottom"/>
          </w:tcPr>
          <w:p w14:paraId="052ED5D3" w14:textId="165A596F" w:rsidR="0040393A" w:rsidRPr="0040393A" w:rsidRDefault="0040393A" w:rsidP="0040393A">
            <w:pPr>
              <w:pStyle w:val="Btablefigureunbold"/>
            </w:pPr>
            <w:r w:rsidRPr="0040393A">
              <w:t>4,785</w:t>
            </w:r>
          </w:p>
        </w:tc>
        <w:tc>
          <w:tcPr>
            <w:tcW w:w="1191" w:type="dxa"/>
            <w:noWrap/>
            <w:vAlign w:val="bottom"/>
          </w:tcPr>
          <w:p w14:paraId="70CDBFDD" w14:textId="2325B584" w:rsidR="0040393A" w:rsidRPr="0040393A" w:rsidRDefault="0040393A" w:rsidP="0040393A">
            <w:pPr>
              <w:pStyle w:val="Btablefigureunbold"/>
            </w:pPr>
            <w:r w:rsidRPr="0040393A">
              <w:t>4,391</w:t>
            </w:r>
          </w:p>
        </w:tc>
      </w:tr>
      <w:tr w:rsidR="00E221BB" w:rsidRPr="00D06B2F" w14:paraId="61B5DDCF" w14:textId="77777777" w:rsidTr="001C7159">
        <w:tblPrEx>
          <w:tblCellMar>
            <w:left w:w="45" w:type="dxa"/>
            <w:right w:w="45" w:type="dxa"/>
          </w:tblCellMar>
        </w:tblPrEx>
        <w:trPr>
          <w:trHeight w:val="171"/>
          <w:jc w:val="center"/>
        </w:trPr>
        <w:tc>
          <w:tcPr>
            <w:tcW w:w="3515" w:type="dxa"/>
            <w:tcBorders>
              <w:top w:val="nil"/>
              <w:left w:val="nil"/>
              <w:right w:val="nil"/>
            </w:tcBorders>
            <w:noWrap/>
            <w:hideMark/>
          </w:tcPr>
          <w:p w14:paraId="49F6E032" w14:textId="77777777" w:rsidR="00E221BB" w:rsidRPr="00D06B2F" w:rsidRDefault="00E221BB" w:rsidP="00E221BB">
            <w:pPr>
              <w:pStyle w:val="BStabletextunbold"/>
              <w:widowControl w:val="0"/>
            </w:pPr>
            <w:r w:rsidRPr="00D06B2F">
              <w:t>Family and children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F03C5B8" w14:textId="1FFF69B2" w:rsidR="00E221BB" w:rsidRPr="00E221BB" w:rsidRDefault="00E221BB" w:rsidP="00E221BB">
            <w:pPr>
              <w:pStyle w:val="Btablefigureunbold"/>
            </w:pPr>
            <w:r w:rsidRPr="00E221BB">
              <w:t>125,199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EC4D85E" w14:textId="24869267" w:rsidR="00E221BB" w:rsidRPr="00E221BB" w:rsidRDefault="00E221BB" w:rsidP="00E221BB">
            <w:pPr>
              <w:pStyle w:val="Btablefigureunbold"/>
            </w:pPr>
            <w:r w:rsidRPr="00E221BB">
              <w:t>138,492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0AD74A7" w14:textId="59AB50DC" w:rsidR="00E221BB" w:rsidRPr="00E221BB" w:rsidRDefault="00E221BB" w:rsidP="00E221BB">
            <w:pPr>
              <w:pStyle w:val="Btablefigureunbold"/>
            </w:pPr>
            <w:r w:rsidRPr="00E221BB">
              <w:t>127,079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960F0B9" w14:textId="1C49E0CA" w:rsidR="00E221BB" w:rsidRPr="00E221BB" w:rsidRDefault="00E221BB" w:rsidP="00E221BB">
            <w:pPr>
              <w:pStyle w:val="Btablefigureunbold"/>
            </w:pPr>
            <w:r w:rsidRPr="00E221BB">
              <w:t>127,948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6FFE30A" w14:textId="59416931" w:rsidR="00E221BB" w:rsidRPr="00E221BB" w:rsidRDefault="00E221BB" w:rsidP="00E221BB">
            <w:pPr>
              <w:pStyle w:val="Btablefigureunbold"/>
            </w:pPr>
            <w:r w:rsidRPr="00E221BB">
              <w:t>131,669</w:t>
            </w:r>
          </w:p>
        </w:tc>
      </w:tr>
      <w:tr w:rsidR="00E221BB" w:rsidRPr="00D06B2F" w14:paraId="3F3755CD" w14:textId="77777777" w:rsidTr="001C7159">
        <w:tblPrEx>
          <w:tblCellMar>
            <w:left w:w="45" w:type="dxa"/>
            <w:right w:w="45" w:type="dxa"/>
          </w:tblCellMar>
        </w:tblPrEx>
        <w:trPr>
          <w:trHeight w:val="225"/>
          <w:jc w:val="center"/>
        </w:trPr>
        <w:tc>
          <w:tcPr>
            <w:tcW w:w="3515" w:type="dxa"/>
            <w:tcBorders>
              <w:left w:val="nil"/>
              <w:bottom w:val="nil"/>
              <w:right w:val="nil"/>
            </w:tcBorders>
            <w:hideMark/>
          </w:tcPr>
          <w:p w14:paraId="17A1F500" w14:textId="77777777" w:rsidR="00E221BB" w:rsidRPr="00D06B2F" w:rsidRDefault="00E221BB" w:rsidP="00E221BB">
            <w:pPr>
              <w:pStyle w:val="BStabletextunbold"/>
              <w:widowControl w:val="0"/>
            </w:pPr>
            <w:r w:rsidRPr="00D06B2F">
              <w:t>Housing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B40C303" w14:textId="72EB35A0" w:rsidR="00E221BB" w:rsidRPr="00E221BB" w:rsidRDefault="00E221BB" w:rsidP="00E221BB">
            <w:pPr>
              <w:pStyle w:val="Btablefigureunbold"/>
            </w:pPr>
            <w:r w:rsidRPr="00E221BB">
              <w:t>173,989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bottom"/>
          </w:tcPr>
          <w:p w14:paraId="3E8624E7" w14:textId="4475218D" w:rsidR="00E221BB" w:rsidRPr="00E221BB" w:rsidRDefault="00E221BB" w:rsidP="00E221BB">
            <w:pPr>
              <w:pStyle w:val="Btablefigureunbold"/>
            </w:pPr>
            <w:r w:rsidRPr="00E221BB">
              <w:t>178,883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  <w:vAlign w:val="bottom"/>
          </w:tcPr>
          <w:p w14:paraId="3B429174" w14:textId="5C9503C0" w:rsidR="00E221BB" w:rsidRPr="00E221BB" w:rsidRDefault="00E221BB" w:rsidP="00E221BB">
            <w:pPr>
              <w:pStyle w:val="Btablefigureunbold"/>
            </w:pPr>
            <w:r w:rsidRPr="00E221BB">
              <w:t>124,286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vAlign w:val="bottom"/>
          </w:tcPr>
          <w:p w14:paraId="03D2D953" w14:textId="5BBDBB4F" w:rsidR="00E221BB" w:rsidRPr="00E221BB" w:rsidRDefault="00E221BB" w:rsidP="00E221BB">
            <w:pPr>
              <w:pStyle w:val="Btablefigureunbold"/>
            </w:pPr>
            <w:r w:rsidRPr="00E221BB">
              <w:t>114,817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  <w:vAlign w:val="bottom"/>
          </w:tcPr>
          <w:p w14:paraId="4AE7F1E2" w14:textId="18C7A862" w:rsidR="00E221BB" w:rsidRPr="00E221BB" w:rsidRDefault="00E221BB" w:rsidP="00E221BB">
            <w:pPr>
              <w:pStyle w:val="Btablefigureunbold"/>
            </w:pPr>
            <w:r w:rsidRPr="00E221BB">
              <w:t>100,614</w:t>
            </w:r>
          </w:p>
        </w:tc>
      </w:tr>
      <w:tr w:rsidR="00E221BB" w:rsidRPr="00D06B2F" w14:paraId="22090FBF" w14:textId="77777777" w:rsidTr="001C7159">
        <w:tblPrEx>
          <w:tblCellMar>
            <w:left w:w="45" w:type="dxa"/>
            <w:right w:w="45" w:type="dxa"/>
          </w:tblCellMar>
        </w:tblPrEx>
        <w:trPr>
          <w:trHeight w:val="225"/>
          <w:jc w:val="center"/>
        </w:trPr>
        <w:tc>
          <w:tcPr>
            <w:tcW w:w="3515" w:type="dxa"/>
            <w:hideMark/>
          </w:tcPr>
          <w:p w14:paraId="48E36620" w14:textId="77777777" w:rsidR="00E221BB" w:rsidRPr="00D06B2F" w:rsidRDefault="00E221BB" w:rsidP="00E221BB">
            <w:pPr>
              <w:pStyle w:val="BStabletextunbold"/>
              <w:widowControl w:val="0"/>
            </w:pPr>
            <w:r w:rsidRPr="00D06B2F">
              <w:t>Social exclusion n.e.c</w:t>
            </w:r>
          </w:p>
        </w:tc>
        <w:tc>
          <w:tcPr>
            <w:tcW w:w="1134" w:type="dxa"/>
            <w:noWrap/>
            <w:vAlign w:val="bottom"/>
          </w:tcPr>
          <w:p w14:paraId="56D1AC7F" w14:textId="341A579F" w:rsidR="00E221BB" w:rsidRPr="00E221BB" w:rsidRDefault="00E221BB" w:rsidP="00E221BB">
            <w:pPr>
              <w:pStyle w:val="Btablefigureunbold"/>
            </w:pPr>
            <w:r w:rsidRPr="00E221BB">
              <w:t>23,632</w:t>
            </w:r>
          </w:p>
        </w:tc>
        <w:tc>
          <w:tcPr>
            <w:tcW w:w="1077" w:type="dxa"/>
            <w:vAlign w:val="bottom"/>
          </w:tcPr>
          <w:p w14:paraId="44D359EE" w14:textId="71A04DD8" w:rsidR="00E221BB" w:rsidRPr="00E221BB" w:rsidRDefault="00E221BB" w:rsidP="00E221BB">
            <w:pPr>
              <w:pStyle w:val="Btablefigureunbold"/>
            </w:pPr>
            <w:r w:rsidRPr="00E221BB">
              <w:t>28,506</w:t>
            </w:r>
          </w:p>
        </w:tc>
        <w:tc>
          <w:tcPr>
            <w:tcW w:w="1191" w:type="dxa"/>
            <w:vAlign w:val="bottom"/>
          </w:tcPr>
          <w:p w14:paraId="7B2DD879" w14:textId="2DD74491" w:rsidR="00E221BB" w:rsidRPr="00E221BB" w:rsidRDefault="00E221BB" w:rsidP="00E221BB">
            <w:pPr>
              <w:pStyle w:val="Btablefigureunbold"/>
            </w:pPr>
            <w:r w:rsidRPr="00E221BB">
              <w:t>23,122</w:t>
            </w:r>
          </w:p>
        </w:tc>
        <w:tc>
          <w:tcPr>
            <w:tcW w:w="1195" w:type="dxa"/>
            <w:vAlign w:val="bottom"/>
          </w:tcPr>
          <w:p w14:paraId="28D69212" w14:textId="366E3423" w:rsidR="00E221BB" w:rsidRPr="00E221BB" w:rsidRDefault="00E221BB" w:rsidP="00E221BB">
            <w:pPr>
              <w:pStyle w:val="Btablefigureunbold"/>
            </w:pPr>
            <w:r w:rsidRPr="00E221BB">
              <w:t>23,638</w:t>
            </w:r>
          </w:p>
        </w:tc>
        <w:tc>
          <w:tcPr>
            <w:tcW w:w="1191" w:type="dxa"/>
            <w:vAlign w:val="bottom"/>
          </w:tcPr>
          <w:p w14:paraId="4AAE769C" w14:textId="3CD2E4CD" w:rsidR="00E221BB" w:rsidRPr="00E221BB" w:rsidRDefault="00E221BB" w:rsidP="00E221BB">
            <w:pPr>
              <w:pStyle w:val="Btablefigureunbold"/>
            </w:pPr>
            <w:r w:rsidRPr="00E221BB">
              <w:t>23,541</w:t>
            </w:r>
          </w:p>
        </w:tc>
      </w:tr>
      <w:tr w:rsidR="00E221BB" w:rsidRPr="00D06B2F" w14:paraId="3E2268EE" w14:textId="77777777" w:rsidTr="001C7159">
        <w:tblPrEx>
          <w:tblCellMar>
            <w:left w:w="45" w:type="dxa"/>
            <w:right w:w="45" w:type="dxa"/>
          </w:tblCellMar>
        </w:tblPrEx>
        <w:trPr>
          <w:trHeight w:val="225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ADDA64" w14:textId="77777777" w:rsidR="00E221BB" w:rsidRPr="00D06B2F" w:rsidRDefault="00E221BB" w:rsidP="00E221BB">
            <w:pPr>
              <w:pStyle w:val="BStabletextunbold"/>
              <w:widowControl w:val="0"/>
            </w:pPr>
            <w:r w:rsidRPr="00D06B2F">
              <w:t>Social protection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A01D86" w14:textId="28F4A7E7" w:rsidR="00E221BB" w:rsidRPr="00E221BB" w:rsidRDefault="00E221BB" w:rsidP="00E221BB">
            <w:pPr>
              <w:pStyle w:val="Btablefigureunbold"/>
            </w:pPr>
            <w:r w:rsidRPr="00E221BB">
              <w:t>229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9666F" w14:textId="4CD9FF3E" w:rsidR="00E221BB" w:rsidRPr="00E221BB" w:rsidRDefault="00E221BB" w:rsidP="00E221BB">
            <w:pPr>
              <w:pStyle w:val="Btablefigureunbold"/>
            </w:pPr>
            <w:r w:rsidRPr="00E221BB">
              <w:t>911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B987A" w14:textId="6221BB72" w:rsidR="00E221BB" w:rsidRPr="00E221BB" w:rsidRDefault="00E221BB" w:rsidP="00E221BB">
            <w:pPr>
              <w:pStyle w:val="Btablefigureunbold"/>
            </w:pPr>
            <w:r w:rsidRPr="00E221BB">
              <w:t>2,074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54660" w14:textId="43210105" w:rsidR="00E221BB" w:rsidRPr="00E221BB" w:rsidRDefault="00E221BB" w:rsidP="00E221BB">
            <w:pPr>
              <w:pStyle w:val="Btablefigureunbold"/>
            </w:pPr>
            <w:r w:rsidRPr="00E221BB">
              <w:t>2,581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9CAB5" w14:textId="6430F947" w:rsidR="00E221BB" w:rsidRPr="00E221BB" w:rsidRDefault="00E221BB" w:rsidP="00E221BB">
            <w:pPr>
              <w:pStyle w:val="Btablefigureunbold"/>
            </w:pPr>
            <w:r w:rsidRPr="00E221BB">
              <w:t>2,964</w:t>
            </w:r>
          </w:p>
        </w:tc>
      </w:tr>
      <w:tr w:rsidR="0051407A" w:rsidRPr="0051407A" w14:paraId="68847597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2050DF" w14:textId="77777777" w:rsidR="0051407A" w:rsidRPr="00C90739" w:rsidRDefault="0051407A" w:rsidP="0051407A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Transport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B4FC1" w14:textId="443A95B1" w:rsidR="0051407A" w:rsidRPr="00FA4D1C" w:rsidRDefault="0051407A" w:rsidP="0051407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51407A">
              <w:rPr>
                <w:color w:val="472D8C"/>
              </w:rPr>
              <w:t>459,419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BF89A9" w14:textId="168D712F" w:rsidR="0051407A" w:rsidRPr="00FA4D1C" w:rsidRDefault="0051407A" w:rsidP="0051407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51407A">
              <w:rPr>
                <w:color w:val="472D8C"/>
              </w:rPr>
              <w:t>487,253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10FD9F" w14:textId="4B3BCF4C" w:rsidR="0051407A" w:rsidRPr="00FA4D1C" w:rsidRDefault="0051407A" w:rsidP="0051407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51407A">
              <w:rPr>
                <w:color w:val="472D8C"/>
              </w:rPr>
              <w:t>486,397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EA5D0" w14:textId="508C6B6D" w:rsidR="0051407A" w:rsidRPr="00FA4D1C" w:rsidRDefault="0051407A" w:rsidP="0051407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51407A">
              <w:rPr>
                <w:color w:val="472D8C"/>
              </w:rPr>
              <w:t>496,677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8BE95D" w14:textId="3602261D" w:rsidR="0051407A" w:rsidRPr="00FA4D1C" w:rsidRDefault="0051407A" w:rsidP="0051407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51407A">
              <w:rPr>
                <w:color w:val="472D8C"/>
              </w:rPr>
              <w:t>508,246</w:t>
            </w:r>
          </w:p>
        </w:tc>
      </w:tr>
      <w:tr w:rsidR="0051407A" w:rsidRPr="00D06B2F" w14:paraId="7FA27287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A015C5" w14:textId="77777777" w:rsidR="0051407A" w:rsidRPr="00D06B2F" w:rsidRDefault="0051407A" w:rsidP="0051407A">
            <w:pPr>
              <w:pStyle w:val="BStabletextunbold"/>
              <w:widowControl w:val="0"/>
            </w:pPr>
            <w:r w:rsidRPr="00D06B2F">
              <w:t>Road transport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4700054" w14:textId="2899BE16" w:rsidR="0051407A" w:rsidRPr="0051407A" w:rsidRDefault="0051407A" w:rsidP="0051407A">
            <w:pPr>
              <w:pStyle w:val="Btablefigureunbold"/>
            </w:pPr>
            <w:r w:rsidRPr="0051407A">
              <w:t>292,181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7C98795" w14:textId="2D1E18F3" w:rsidR="0051407A" w:rsidRPr="0051407A" w:rsidRDefault="0051407A" w:rsidP="0051407A">
            <w:pPr>
              <w:pStyle w:val="Btablefigureunbold"/>
            </w:pPr>
            <w:r w:rsidRPr="0051407A">
              <w:t>311,751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633CA4" w14:textId="76AFFCA3" w:rsidR="0051407A" w:rsidRPr="0051407A" w:rsidRDefault="0051407A" w:rsidP="0051407A">
            <w:pPr>
              <w:pStyle w:val="Btablefigureunbold"/>
            </w:pPr>
            <w:r w:rsidRPr="0051407A">
              <w:t>303,562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F1A2D6D" w14:textId="587BFBAA" w:rsidR="0051407A" w:rsidRPr="0051407A" w:rsidRDefault="0051407A" w:rsidP="0051407A">
            <w:pPr>
              <w:pStyle w:val="Btablefigureunbold"/>
            </w:pPr>
            <w:r w:rsidRPr="0051407A">
              <w:t>310,257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A4DA43D" w14:textId="27728BBD" w:rsidR="0051407A" w:rsidRPr="0051407A" w:rsidRDefault="0051407A" w:rsidP="0051407A">
            <w:pPr>
              <w:pStyle w:val="Btablefigureunbold"/>
            </w:pPr>
            <w:r w:rsidRPr="0051407A">
              <w:t>313,548</w:t>
            </w:r>
          </w:p>
        </w:tc>
      </w:tr>
      <w:tr w:rsidR="0051407A" w:rsidRPr="0051407A" w14:paraId="6868F983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noWrap/>
            <w:hideMark/>
          </w:tcPr>
          <w:p w14:paraId="161091FE" w14:textId="77777777" w:rsidR="0051407A" w:rsidRPr="005714A9" w:rsidRDefault="0051407A" w:rsidP="005714A9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5714A9">
              <w:rPr>
                <w:i/>
                <w:iCs/>
                <w:lang w:val="en-AU" w:eastAsia="en-AU"/>
              </w:rPr>
              <w:t>Road maintenance</w:t>
            </w:r>
          </w:p>
        </w:tc>
        <w:tc>
          <w:tcPr>
            <w:tcW w:w="1134" w:type="dxa"/>
            <w:noWrap/>
            <w:vAlign w:val="bottom"/>
          </w:tcPr>
          <w:p w14:paraId="14BD74F3" w14:textId="7067A979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258,992</w:t>
            </w:r>
          </w:p>
        </w:tc>
        <w:tc>
          <w:tcPr>
            <w:tcW w:w="1077" w:type="dxa"/>
            <w:noWrap/>
            <w:vAlign w:val="bottom"/>
          </w:tcPr>
          <w:p w14:paraId="433C402E" w14:textId="53DD82AA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275,996</w:t>
            </w:r>
          </w:p>
        </w:tc>
        <w:tc>
          <w:tcPr>
            <w:tcW w:w="1191" w:type="dxa"/>
            <w:noWrap/>
            <w:vAlign w:val="bottom"/>
          </w:tcPr>
          <w:p w14:paraId="7976FD7F" w14:textId="73EA8966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268,371</w:t>
            </w:r>
          </w:p>
        </w:tc>
        <w:tc>
          <w:tcPr>
            <w:tcW w:w="1195" w:type="dxa"/>
            <w:noWrap/>
            <w:vAlign w:val="bottom"/>
          </w:tcPr>
          <w:p w14:paraId="64E7FAB4" w14:textId="07A5FF80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273,339</w:t>
            </w:r>
          </w:p>
        </w:tc>
        <w:tc>
          <w:tcPr>
            <w:tcW w:w="1191" w:type="dxa"/>
            <w:noWrap/>
            <w:vAlign w:val="bottom"/>
          </w:tcPr>
          <w:p w14:paraId="3289B81D" w14:textId="06478548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279,675</w:t>
            </w:r>
          </w:p>
        </w:tc>
      </w:tr>
      <w:tr w:rsidR="0051407A" w:rsidRPr="0051407A" w14:paraId="6BFAAB95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noWrap/>
            <w:hideMark/>
          </w:tcPr>
          <w:p w14:paraId="1E3913A6" w14:textId="77777777" w:rsidR="0051407A" w:rsidRPr="005714A9" w:rsidRDefault="0051407A" w:rsidP="005714A9">
            <w:pPr>
              <w:pStyle w:val="BStabletext"/>
              <w:ind w:hanging="104"/>
              <w:rPr>
                <w:i/>
                <w:iCs/>
                <w:lang w:val="en-AU" w:eastAsia="en-AU"/>
              </w:rPr>
            </w:pPr>
            <w:r w:rsidRPr="005714A9">
              <w:rPr>
                <w:i/>
                <w:iCs/>
                <w:lang w:val="en-AU" w:eastAsia="en-AU"/>
              </w:rPr>
              <w:t>Road construction</w:t>
            </w:r>
          </w:p>
        </w:tc>
        <w:tc>
          <w:tcPr>
            <w:tcW w:w="1134" w:type="dxa"/>
            <w:noWrap/>
            <w:vAlign w:val="bottom"/>
          </w:tcPr>
          <w:p w14:paraId="0EB380DA" w14:textId="00D0BBFB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9,612</w:t>
            </w:r>
          </w:p>
        </w:tc>
        <w:tc>
          <w:tcPr>
            <w:tcW w:w="1077" w:type="dxa"/>
            <w:noWrap/>
            <w:vAlign w:val="bottom"/>
          </w:tcPr>
          <w:p w14:paraId="1762F1DB" w14:textId="62C82EB9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8,558</w:t>
            </w:r>
          </w:p>
        </w:tc>
        <w:tc>
          <w:tcPr>
            <w:tcW w:w="1191" w:type="dxa"/>
            <w:noWrap/>
            <w:vAlign w:val="bottom"/>
          </w:tcPr>
          <w:p w14:paraId="49E51D0C" w14:textId="34B5654C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8,250</w:t>
            </w:r>
          </w:p>
        </w:tc>
        <w:tc>
          <w:tcPr>
            <w:tcW w:w="1195" w:type="dxa"/>
            <w:noWrap/>
            <w:vAlign w:val="bottom"/>
          </w:tcPr>
          <w:p w14:paraId="759841ED" w14:textId="2DFBDDBE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8,360</w:t>
            </w:r>
          </w:p>
        </w:tc>
        <w:tc>
          <w:tcPr>
            <w:tcW w:w="1191" w:type="dxa"/>
            <w:noWrap/>
            <w:vAlign w:val="bottom"/>
          </w:tcPr>
          <w:p w14:paraId="6D2628DE" w14:textId="3276804A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8,333</w:t>
            </w:r>
          </w:p>
        </w:tc>
      </w:tr>
      <w:tr w:rsidR="0051407A" w:rsidRPr="0051407A" w14:paraId="06055A7F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noWrap/>
            <w:hideMark/>
          </w:tcPr>
          <w:p w14:paraId="0A95525E" w14:textId="77777777" w:rsidR="0051407A" w:rsidRPr="0051407A" w:rsidRDefault="0051407A" w:rsidP="0051407A">
            <w:pPr>
              <w:pStyle w:val="BStabletextunbold"/>
              <w:widowControl w:val="0"/>
              <w:rPr>
                <w:i/>
                <w:iCs/>
              </w:rPr>
            </w:pPr>
            <w:r w:rsidRPr="0051407A">
              <w:rPr>
                <w:i/>
                <w:iCs/>
              </w:rPr>
              <w:t>Road transport n.e.c</w:t>
            </w:r>
          </w:p>
        </w:tc>
        <w:tc>
          <w:tcPr>
            <w:tcW w:w="1134" w:type="dxa"/>
            <w:noWrap/>
            <w:vAlign w:val="bottom"/>
          </w:tcPr>
          <w:p w14:paraId="1D858E88" w14:textId="07246E8D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23,576</w:t>
            </w:r>
          </w:p>
        </w:tc>
        <w:tc>
          <w:tcPr>
            <w:tcW w:w="1077" w:type="dxa"/>
            <w:noWrap/>
            <w:vAlign w:val="bottom"/>
          </w:tcPr>
          <w:p w14:paraId="27B9BB98" w14:textId="1BB1DEA2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27,196</w:t>
            </w:r>
          </w:p>
        </w:tc>
        <w:tc>
          <w:tcPr>
            <w:tcW w:w="1191" w:type="dxa"/>
            <w:noWrap/>
            <w:vAlign w:val="bottom"/>
          </w:tcPr>
          <w:p w14:paraId="1B5E74F0" w14:textId="11B6A44D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26,941</w:t>
            </w:r>
          </w:p>
        </w:tc>
        <w:tc>
          <w:tcPr>
            <w:tcW w:w="1195" w:type="dxa"/>
            <w:noWrap/>
            <w:vAlign w:val="bottom"/>
          </w:tcPr>
          <w:p w14:paraId="11B8CFF1" w14:textId="26C9E156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28,557</w:t>
            </w:r>
          </w:p>
        </w:tc>
        <w:tc>
          <w:tcPr>
            <w:tcW w:w="1191" w:type="dxa"/>
            <w:noWrap/>
            <w:vAlign w:val="bottom"/>
          </w:tcPr>
          <w:p w14:paraId="7A0DFF3A" w14:textId="29D65F09" w:rsidR="0051407A" w:rsidRPr="0051407A" w:rsidRDefault="0051407A" w:rsidP="0051407A">
            <w:pPr>
              <w:pStyle w:val="Btablefigureunbold"/>
              <w:rPr>
                <w:i/>
                <w:iCs/>
              </w:rPr>
            </w:pPr>
            <w:r w:rsidRPr="0051407A">
              <w:rPr>
                <w:i/>
                <w:iCs/>
              </w:rPr>
              <w:t>25,541</w:t>
            </w:r>
          </w:p>
        </w:tc>
      </w:tr>
      <w:tr w:rsidR="00255057" w:rsidRPr="00D06B2F" w14:paraId="25EC925B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noWrap/>
            <w:hideMark/>
          </w:tcPr>
          <w:p w14:paraId="166D6885" w14:textId="77777777" w:rsidR="00255057" w:rsidRPr="00D06B2F" w:rsidRDefault="00255057" w:rsidP="00255057">
            <w:pPr>
              <w:pStyle w:val="BStabletextunbold"/>
              <w:widowControl w:val="0"/>
            </w:pPr>
            <w:r w:rsidRPr="00D06B2F">
              <w:t>Bus transport</w:t>
            </w:r>
          </w:p>
        </w:tc>
        <w:tc>
          <w:tcPr>
            <w:tcW w:w="1134" w:type="dxa"/>
            <w:noWrap/>
            <w:vAlign w:val="bottom"/>
          </w:tcPr>
          <w:p w14:paraId="7E4F7A7F" w14:textId="42294839" w:rsidR="00255057" w:rsidRPr="00255057" w:rsidRDefault="00255057" w:rsidP="00255057">
            <w:pPr>
              <w:pStyle w:val="Btablefigureunbold"/>
            </w:pPr>
            <w:r w:rsidRPr="00255057">
              <w:t>115,926</w:t>
            </w:r>
          </w:p>
        </w:tc>
        <w:tc>
          <w:tcPr>
            <w:tcW w:w="1077" w:type="dxa"/>
            <w:noWrap/>
            <w:vAlign w:val="bottom"/>
          </w:tcPr>
          <w:p w14:paraId="4A1B6594" w14:textId="44C478D7" w:rsidR="00255057" w:rsidRPr="00255057" w:rsidRDefault="00255057" w:rsidP="00255057">
            <w:pPr>
              <w:pStyle w:val="Btablefigureunbold"/>
            </w:pPr>
            <w:r w:rsidRPr="00255057">
              <w:t>116,712</w:t>
            </w:r>
          </w:p>
        </w:tc>
        <w:tc>
          <w:tcPr>
            <w:tcW w:w="1191" w:type="dxa"/>
            <w:noWrap/>
            <w:vAlign w:val="bottom"/>
          </w:tcPr>
          <w:p w14:paraId="1814B9F5" w14:textId="405CAA8B" w:rsidR="00255057" w:rsidRPr="00255057" w:rsidRDefault="00255057" w:rsidP="00255057">
            <w:pPr>
              <w:pStyle w:val="Btablefigureunbold"/>
            </w:pPr>
            <w:r w:rsidRPr="00255057">
              <w:t>118,676</w:t>
            </w:r>
          </w:p>
        </w:tc>
        <w:tc>
          <w:tcPr>
            <w:tcW w:w="1195" w:type="dxa"/>
            <w:noWrap/>
            <w:vAlign w:val="bottom"/>
          </w:tcPr>
          <w:p w14:paraId="6E2EA1A6" w14:textId="3E07798D" w:rsidR="00255057" w:rsidRPr="00255057" w:rsidRDefault="00255057" w:rsidP="00255057">
            <w:pPr>
              <w:pStyle w:val="Btablefigureunbold"/>
            </w:pPr>
            <w:r w:rsidRPr="00255057">
              <w:t>120,987</w:t>
            </w:r>
          </w:p>
        </w:tc>
        <w:tc>
          <w:tcPr>
            <w:tcW w:w="1191" w:type="dxa"/>
            <w:noWrap/>
            <w:vAlign w:val="bottom"/>
          </w:tcPr>
          <w:p w14:paraId="0DFC5F9C" w14:textId="3FCEF502" w:rsidR="00255057" w:rsidRPr="00255057" w:rsidRDefault="00255057" w:rsidP="00255057">
            <w:pPr>
              <w:pStyle w:val="Btablefigureunbold"/>
            </w:pPr>
            <w:r w:rsidRPr="00255057">
              <w:t>121,922</w:t>
            </w:r>
          </w:p>
        </w:tc>
      </w:tr>
      <w:tr w:rsidR="00255057" w:rsidRPr="00D06B2F" w14:paraId="64B2E9F6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noWrap/>
            <w:hideMark/>
          </w:tcPr>
          <w:p w14:paraId="7FB766C0" w14:textId="77777777" w:rsidR="00255057" w:rsidRPr="00D06B2F" w:rsidRDefault="00255057" w:rsidP="00255057">
            <w:pPr>
              <w:pStyle w:val="BStabletextunbold"/>
              <w:widowControl w:val="0"/>
            </w:pPr>
            <w:r w:rsidRPr="00D06B2F">
              <w:t>Railway transport</w:t>
            </w:r>
          </w:p>
        </w:tc>
        <w:tc>
          <w:tcPr>
            <w:tcW w:w="1134" w:type="dxa"/>
            <w:noWrap/>
            <w:vAlign w:val="bottom"/>
          </w:tcPr>
          <w:p w14:paraId="39EDCEB5" w14:textId="107B5A1D" w:rsidR="00255057" w:rsidRPr="00255057" w:rsidRDefault="00255057" w:rsidP="00255057">
            <w:pPr>
              <w:pStyle w:val="Btablefigureunbold"/>
            </w:pPr>
            <w:r w:rsidRPr="00255057">
              <w:t>51,234</w:t>
            </w:r>
          </w:p>
        </w:tc>
        <w:tc>
          <w:tcPr>
            <w:tcW w:w="1077" w:type="dxa"/>
            <w:noWrap/>
            <w:vAlign w:val="bottom"/>
          </w:tcPr>
          <w:p w14:paraId="731FD270" w14:textId="673CCCFF" w:rsidR="00255057" w:rsidRPr="00255057" w:rsidRDefault="00255057" w:rsidP="00255057">
            <w:pPr>
              <w:pStyle w:val="Btablefigureunbold"/>
            </w:pPr>
            <w:r w:rsidRPr="00255057">
              <w:t>58,707</w:t>
            </w:r>
          </w:p>
        </w:tc>
        <w:tc>
          <w:tcPr>
            <w:tcW w:w="1191" w:type="dxa"/>
            <w:noWrap/>
            <w:vAlign w:val="bottom"/>
          </w:tcPr>
          <w:p w14:paraId="26D906FA" w14:textId="229130E6" w:rsidR="00255057" w:rsidRPr="00255057" w:rsidRDefault="00255057" w:rsidP="00255057">
            <w:pPr>
              <w:pStyle w:val="Btablefigureunbold"/>
            </w:pPr>
            <w:r w:rsidRPr="00255057">
              <w:t>64,079</w:t>
            </w:r>
          </w:p>
        </w:tc>
        <w:tc>
          <w:tcPr>
            <w:tcW w:w="1195" w:type="dxa"/>
            <w:noWrap/>
            <w:vAlign w:val="bottom"/>
          </w:tcPr>
          <w:p w14:paraId="6EED7B0F" w14:textId="370DAE5D" w:rsidR="00255057" w:rsidRPr="00255057" w:rsidRDefault="00255057" w:rsidP="00255057">
            <w:pPr>
              <w:pStyle w:val="Btablefigureunbold"/>
            </w:pPr>
            <w:r w:rsidRPr="00255057">
              <w:t>65,350</w:t>
            </w:r>
          </w:p>
        </w:tc>
        <w:tc>
          <w:tcPr>
            <w:tcW w:w="1191" w:type="dxa"/>
            <w:noWrap/>
            <w:vAlign w:val="bottom"/>
          </w:tcPr>
          <w:p w14:paraId="2796F147" w14:textId="22E6F237" w:rsidR="00255057" w:rsidRPr="00255057" w:rsidRDefault="00255057" w:rsidP="00255057">
            <w:pPr>
              <w:pStyle w:val="Btablefigureunbold"/>
            </w:pPr>
            <w:r w:rsidRPr="00255057">
              <w:t>72,701</w:t>
            </w:r>
          </w:p>
        </w:tc>
      </w:tr>
      <w:tr w:rsidR="00255057" w:rsidRPr="00D06B2F" w14:paraId="377ED1FC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C672E9" w14:textId="77777777" w:rsidR="00255057" w:rsidRPr="00D06B2F" w:rsidRDefault="00255057" w:rsidP="00255057">
            <w:pPr>
              <w:pStyle w:val="BStabletextunbold"/>
              <w:widowControl w:val="0"/>
            </w:pPr>
            <w:r w:rsidRPr="00D06B2F">
              <w:t>Transport n.e.c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3327BD" w14:textId="15F72FB2" w:rsidR="00255057" w:rsidRPr="00255057" w:rsidRDefault="00255057" w:rsidP="00255057">
            <w:pPr>
              <w:pStyle w:val="Btablefigureunbold"/>
            </w:pPr>
            <w:r w:rsidRPr="00255057">
              <w:t>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8685B" w14:textId="46ED7B3B" w:rsidR="00255057" w:rsidRPr="00255057" w:rsidRDefault="00255057" w:rsidP="00255057">
            <w:pPr>
              <w:pStyle w:val="Btablefigureunbold"/>
            </w:pPr>
            <w:r w:rsidRPr="00255057">
              <w:t>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185E12" w14:textId="1F9D6FC9" w:rsidR="00255057" w:rsidRPr="00255057" w:rsidRDefault="00255057" w:rsidP="00255057">
            <w:pPr>
              <w:pStyle w:val="Btablefigureunbold"/>
            </w:pPr>
            <w:r w:rsidRPr="00255057">
              <w:t>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DDD1DA" w14:textId="75D63454" w:rsidR="00255057" w:rsidRPr="00255057" w:rsidRDefault="00255057" w:rsidP="00255057">
            <w:pPr>
              <w:pStyle w:val="Btablefigureunbold"/>
            </w:pPr>
            <w:r w:rsidRPr="00255057">
              <w:t>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C84EAA" w14:textId="35A27134" w:rsidR="00255057" w:rsidRPr="00255057" w:rsidRDefault="00255057" w:rsidP="00255057">
            <w:pPr>
              <w:pStyle w:val="Btablefigureunbold"/>
            </w:pPr>
            <w:r w:rsidRPr="00255057">
              <w:t>75</w:t>
            </w:r>
          </w:p>
        </w:tc>
      </w:tr>
      <w:tr w:rsidR="00255057" w:rsidRPr="00255057" w14:paraId="4B54E3D1" w14:textId="77777777" w:rsidTr="001C7159">
        <w:tblPrEx>
          <w:tblCellMar>
            <w:left w:w="45" w:type="dxa"/>
            <w:right w:w="45" w:type="dxa"/>
          </w:tblCellMar>
        </w:tblPrEx>
        <w:trPr>
          <w:trHeight w:val="170"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4A7EB3" w14:textId="77777777" w:rsidR="00255057" w:rsidRPr="00255057" w:rsidRDefault="00255057" w:rsidP="00255057">
            <w:pPr>
              <w:pStyle w:val="BStabletextbold"/>
              <w:widowControl w:val="0"/>
              <w:rPr>
                <w:color w:val="472D8C"/>
              </w:rPr>
            </w:pPr>
            <w:r w:rsidRPr="00C90739">
              <w:rPr>
                <w:color w:val="472D8C"/>
              </w:rPr>
              <w:t>Total expenses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B5DD0" w14:textId="7788AAE9" w:rsidR="00255057" w:rsidRPr="00FA4D1C" w:rsidRDefault="00255057" w:rsidP="0025505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55057">
              <w:rPr>
                <w:color w:val="472D8C"/>
              </w:rPr>
              <w:t>6,794,132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7AC4AA" w14:textId="511199E4" w:rsidR="00255057" w:rsidRPr="00FA4D1C" w:rsidRDefault="00255057" w:rsidP="0025505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55057">
              <w:rPr>
                <w:color w:val="472D8C"/>
              </w:rPr>
              <w:t>7,764,689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D767E7" w14:textId="2B499360" w:rsidR="00255057" w:rsidRPr="00FA4D1C" w:rsidRDefault="00255057" w:rsidP="0025505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55057">
              <w:rPr>
                <w:color w:val="472D8C"/>
              </w:rPr>
              <w:t>7,337,336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B9E0F5" w14:textId="40A791A8" w:rsidR="00255057" w:rsidRPr="00FA4D1C" w:rsidRDefault="00255057" w:rsidP="0025505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55057">
              <w:rPr>
                <w:color w:val="472D8C"/>
              </w:rPr>
              <w:t>7,474,360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F80141" w14:textId="778BB451" w:rsidR="00255057" w:rsidRPr="00FA4D1C" w:rsidRDefault="00255057" w:rsidP="00255057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255057">
              <w:rPr>
                <w:color w:val="472D8C"/>
              </w:rPr>
              <w:t>7,691,977</w:t>
            </w:r>
          </w:p>
        </w:tc>
      </w:tr>
    </w:tbl>
    <w:p w14:paraId="2E2E97ED" w14:textId="77777777" w:rsidR="005714A9" w:rsidRDefault="00C90739" w:rsidP="00190A3A">
      <w:pPr>
        <w:pStyle w:val="BNoteBold"/>
        <w:keepNext w:val="0"/>
        <w:widowControl w:val="0"/>
        <w:spacing w:before="0"/>
      </w:pPr>
      <w:r w:rsidRPr="00D06B2F">
        <w:t>Note</w:t>
      </w:r>
      <w:r w:rsidR="007167A3">
        <w:t>s</w:t>
      </w:r>
      <w:r w:rsidRPr="00D06B2F">
        <w:t>:</w:t>
      </w:r>
      <w:r w:rsidR="00DE679D">
        <w:t xml:space="preserve"> </w:t>
      </w:r>
    </w:p>
    <w:p w14:paraId="03A0018C" w14:textId="2C680904" w:rsidR="005714A9" w:rsidRDefault="00C90739" w:rsidP="00190A3A">
      <w:pPr>
        <w:pStyle w:val="BNoteBold"/>
        <w:keepNext w:val="0"/>
        <w:widowControl w:val="0"/>
        <w:spacing w:before="0"/>
        <w:rPr>
          <w:b w:val="0"/>
          <w:bCs/>
        </w:rPr>
      </w:pPr>
      <w:r w:rsidRPr="00DE679D">
        <w:rPr>
          <w:b w:val="0"/>
          <w:bCs/>
        </w:rPr>
        <w:t>Numbers may not add due to rounding.</w:t>
      </w:r>
      <w:r w:rsidR="00190A3A">
        <w:rPr>
          <w:b w:val="0"/>
          <w:bCs/>
        </w:rPr>
        <w:t xml:space="preserve"> </w:t>
      </w:r>
    </w:p>
    <w:p w14:paraId="397E4C3A" w14:textId="1616CC15" w:rsidR="00622D59" w:rsidRPr="00C90739" w:rsidRDefault="00622D59" w:rsidP="00190A3A">
      <w:pPr>
        <w:pStyle w:val="BNoteBold"/>
        <w:keepNext w:val="0"/>
        <w:widowControl w:val="0"/>
        <w:spacing w:before="0"/>
      </w:pPr>
      <w:r w:rsidRPr="00190A3A">
        <w:rPr>
          <w:b w:val="0"/>
          <w:bCs/>
        </w:rPr>
        <w:t>n.e.c represents not classified elsewhere</w:t>
      </w:r>
      <w:r w:rsidR="00AC02AE" w:rsidRPr="00190A3A">
        <w:rPr>
          <w:b w:val="0"/>
          <w:bCs/>
        </w:rPr>
        <w:t>.</w:t>
      </w:r>
    </w:p>
    <w:p w14:paraId="1E8D8495" w14:textId="161B1579" w:rsidR="00C90739" w:rsidRPr="00783A4B" w:rsidRDefault="005714A9" w:rsidP="00C90739">
      <w:pPr>
        <w:rPr>
          <w:b/>
          <w:iCs/>
          <w:color w:val="472D8C"/>
          <w:szCs w:val="18"/>
        </w:rPr>
      </w:pPr>
      <w:r>
        <w:rPr>
          <w:b/>
          <w:iCs/>
          <w:color w:val="472D8C"/>
          <w:szCs w:val="18"/>
        </w:rPr>
        <w:br w:type="page"/>
      </w:r>
      <w:r w:rsidR="00C90739" w:rsidRPr="002C6576">
        <w:rPr>
          <w:b/>
          <w:iCs/>
          <w:color w:val="472D8C"/>
          <w:szCs w:val="18"/>
        </w:rPr>
        <w:lastRenderedPageBreak/>
        <w:t>Table 4.2.</w:t>
      </w:r>
      <w:r w:rsidR="00C90739" w:rsidRPr="002C6576">
        <w:rPr>
          <w:b/>
          <w:iCs/>
          <w:color w:val="472D8C"/>
          <w:szCs w:val="18"/>
        </w:rPr>
        <w:fldChar w:fldCharType="begin"/>
      </w:r>
      <w:r w:rsidR="00C90739" w:rsidRPr="002C6576">
        <w:rPr>
          <w:b/>
          <w:iCs/>
          <w:color w:val="472D8C"/>
          <w:szCs w:val="18"/>
        </w:rPr>
        <w:instrText xml:space="preserve"> SEQ Table \* ARABIC \s 2 </w:instrText>
      </w:r>
      <w:r w:rsidR="00C90739" w:rsidRPr="002C6576">
        <w:rPr>
          <w:b/>
          <w:iCs/>
          <w:color w:val="472D8C"/>
          <w:szCs w:val="18"/>
        </w:rPr>
        <w:fldChar w:fldCharType="separate"/>
      </w:r>
      <w:r w:rsidR="00C90739">
        <w:rPr>
          <w:b/>
          <w:iCs/>
          <w:noProof/>
          <w:color w:val="472D8C"/>
          <w:szCs w:val="18"/>
        </w:rPr>
        <w:t>7</w:t>
      </w:r>
      <w:r w:rsidR="00C90739" w:rsidRPr="002C6576">
        <w:rPr>
          <w:b/>
          <w:iCs/>
          <w:color w:val="472D8C"/>
          <w:szCs w:val="18"/>
        </w:rPr>
        <w:fldChar w:fldCharType="end"/>
      </w:r>
      <w:r w:rsidR="00C90739" w:rsidRPr="002C6576">
        <w:rPr>
          <w:b/>
          <w:iCs/>
          <w:color w:val="472D8C"/>
          <w:szCs w:val="18"/>
        </w:rPr>
        <w:t xml:space="preserve">: </w:t>
      </w:r>
      <w:r w:rsidR="00C90739" w:rsidRPr="00783A4B">
        <w:rPr>
          <w:b/>
          <w:iCs/>
          <w:color w:val="472D8C"/>
          <w:szCs w:val="18"/>
        </w:rPr>
        <w:t xml:space="preserve">General Government Sector </w:t>
      </w:r>
      <w:r w:rsidR="00195DCD">
        <w:rPr>
          <w:b/>
          <w:iCs/>
          <w:color w:val="472D8C"/>
          <w:szCs w:val="18"/>
        </w:rPr>
        <w:t>purchases of non-financial assets</w:t>
      </w:r>
      <w:r w:rsidR="00C90739" w:rsidRPr="00783A4B">
        <w:rPr>
          <w:b/>
          <w:iCs/>
          <w:color w:val="472D8C"/>
          <w:szCs w:val="18"/>
        </w:rPr>
        <w:t xml:space="preserve"> by function</w:t>
      </w: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1191"/>
        <w:gridCol w:w="1191"/>
        <w:gridCol w:w="1191"/>
        <w:gridCol w:w="1191"/>
        <w:gridCol w:w="1191"/>
      </w:tblGrid>
      <w:tr w:rsidR="00510B7A" w:rsidRPr="00C06128" w14:paraId="246D7E1B" w14:textId="77777777" w:rsidTr="001C7159">
        <w:trPr>
          <w:trHeight w:val="227"/>
          <w:tblHeader/>
          <w:jc w:val="center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  <w:hideMark/>
          </w:tcPr>
          <w:p w14:paraId="448B0C3E" w14:textId="77777777" w:rsidR="00510B7A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  <w:p w14:paraId="25617B1F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27BD0A83" w14:textId="77777777" w:rsidR="00510B7A" w:rsidRPr="00C06128" w:rsidRDefault="00510B7A" w:rsidP="00510B7A">
            <w:pPr>
              <w:pStyle w:val="BTablefigureBold"/>
              <w:widowControl w:val="0"/>
              <w:ind w:left="39" w:hanging="39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2020-21 Interim Outcome</w:t>
            </w:r>
          </w:p>
          <w:p w14:paraId="1A490A8D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7F267738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2021-22 Budget</w:t>
            </w:r>
          </w:p>
          <w:p w14:paraId="01B8A1CC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</w:p>
          <w:p w14:paraId="2323CBBA" w14:textId="77777777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22DCB0E0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2022-23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077A4830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7557E990" w14:textId="792FFF7F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0F716840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2023-24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0CB917C0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51680BC8" w14:textId="33D0D294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72D8C"/>
          </w:tcPr>
          <w:p w14:paraId="30B2E6D2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 xml:space="preserve">2024-25 </w:t>
            </w:r>
            <w:r>
              <w:rPr>
                <w:bCs/>
                <w:color w:val="FFFFFF" w:themeColor="background1"/>
              </w:rPr>
              <w:t>Estimate</w:t>
            </w:r>
          </w:p>
          <w:p w14:paraId="5A4DCC59" w14:textId="77777777" w:rsidR="00510B7A" w:rsidRPr="00C06128" w:rsidRDefault="00510B7A" w:rsidP="00510B7A">
            <w:pPr>
              <w:pStyle w:val="BTablefigureBold"/>
              <w:rPr>
                <w:bCs/>
                <w:color w:val="FFFFFF" w:themeColor="background1"/>
              </w:rPr>
            </w:pPr>
          </w:p>
          <w:p w14:paraId="2EA25396" w14:textId="75A545CD" w:rsidR="00510B7A" w:rsidRPr="00C06128" w:rsidRDefault="00510B7A" w:rsidP="00510B7A">
            <w:pPr>
              <w:pStyle w:val="BTablefigureBold"/>
              <w:widowControl w:val="0"/>
              <w:rPr>
                <w:bCs/>
                <w:color w:val="FFFFFF" w:themeColor="background1"/>
              </w:rPr>
            </w:pPr>
            <w:r w:rsidRPr="00C06128">
              <w:rPr>
                <w:bCs/>
                <w:color w:val="FFFFFF" w:themeColor="background1"/>
              </w:rPr>
              <w:t>$’000</w:t>
            </w:r>
          </w:p>
        </w:tc>
      </w:tr>
      <w:tr w:rsidR="00300DEA" w:rsidRPr="00D06B2F" w14:paraId="1198C5EC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8787A5" w14:textId="77777777" w:rsidR="00300DEA" w:rsidRPr="00195DCD" w:rsidRDefault="00300DEA" w:rsidP="00300DEA">
            <w:pPr>
              <w:pStyle w:val="BStabletextunbold"/>
            </w:pPr>
            <w:r w:rsidRPr="00195DCD">
              <w:t>General public services</w:t>
            </w:r>
          </w:p>
        </w:tc>
        <w:tc>
          <w:tcPr>
            <w:tcW w:w="1191" w:type="dxa"/>
            <w:noWrap/>
            <w:vAlign w:val="bottom"/>
          </w:tcPr>
          <w:p w14:paraId="426B962A" w14:textId="2A4A97CF" w:rsidR="00300DEA" w:rsidRPr="00D06B2F" w:rsidRDefault="00300DEA" w:rsidP="00300DEA">
            <w:pPr>
              <w:pStyle w:val="Btablefigureunbold"/>
            </w:pPr>
            <w:r>
              <w:t>128,866</w:t>
            </w:r>
          </w:p>
        </w:tc>
        <w:tc>
          <w:tcPr>
            <w:tcW w:w="1191" w:type="dxa"/>
            <w:noWrap/>
            <w:vAlign w:val="bottom"/>
          </w:tcPr>
          <w:p w14:paraId="346C9F34" w14:textId="0AAEA057" w:rsidR="00300DEA" w:rsidRPr="00D06B2F" w:rsidRDefault="00300DEA" w:rsidP="00300DEA">
            <w:pPr>
              <w:pStyle w:val="Btablefigureunbold"/>
            </w:pPr>
            <w:r>
              <w:t>174,303</w:t>
            </w:r>
          </w:p>
        </w:tc>
        <w:tc>
          <w:tcPr>
            <w:tcW w:w="1191" w:type="dxa"/>
            <w:noWrap/>
            <w:vAlign w:val="bottom"/>
          </w:tcPr>
          <w:p w14:paraId="46244E7B" w14:textId="6849EFA9" w:rsidR="00300DEA" w:rsidRPr="00D06B2F" w:rsidRDefault="00300DEA" w:rsidP="00300DEA">
            <w:pPr>
              <w:pStyle w:val="Btablefigureunbold"/>
            </w:pPr>
            <w:r>
              <w:t>47,654</w:t>
            </w:r>
          </w:p>
        </w:tc>
        <w:tc>
          <w:tcPr>
            <w:tcW w:w="1191" w:type="dxa"/>
            <w:noWrap/>
            <w:vAlign w:val="bottom"/>
          </w:tcPr>
          <w:p w14:paraId="79E38E2F" w14:textId="777C203A" w:rsidR="00300DEA" w:rsidRPr="00D06B2F" w:rsidRDefault="00300DEA" w:rsidP="00300DEA">
            <w:pPr>
              <w:pStyle w:val="Btablefigureunbold"/>
            </w:pPr>
            <w:r>
              <w:t>61,468</w:t>
            </w:r>
          </w:p>
        </w:tc>
        <w:tc>
          <w:tcPr>
            <w:tcW w:w="1191" w:type="dxa"/>
            <w:noWrap/>
            <w:vAlign w:val="bottom"/>
          </w:tcPr>
          <w:p w14:paraId="29D2A88C" w14:textId="6FED383E" w:rsidR="00300DEA" w:rsidRPr="00D06B2F" w:rsidRDefault="00300DEA" w:rsidP="00300DEA">
            <w:pPr>
              <w:pStyle w:val="Btablefigureunbold"/>
            </w:pPr>
            <w:r>
              <w:t>78,705</w:t>
            </w:r>
          </w:p>
        </w:tc>
      </w:tr>
      <w:tr w:rsidR="00300DEA" w:rsidRPr="00D06B2F" w14:paraId="47BE965B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2CEDB804" w14:textId="77777777" w:rsidR="00300DEA" w:rsidRPr="00195DCD" w:rsidRDefault="00300DEA" w:rsidP="00300DEA">
            <w:pPr>
              <w:pStyle w:val="BStabletextunbold"/>
            </w:pPr>
            <w:r w:rsidRPr="00195DCD">
              <w:t>Public order and safety</w:t>
            </w:r>
          </w:p>
        </w:tc>
        <w:tc>
          <w:tcPr>
            <w:tcW w:w="1191" w:type="dxa"/>
            <w:noWrap/>
            <w:vAlign w:val="bottom"/>
          </w:tcPr>
          <w:p w14:paraId="36B93DA8" w14:textId="7A93A75E" w:rsidR="00300DEA" w:rsidRPr="00D06B2F" w:rsidRDefault="00300DEA" w:rsidP="00300DEA">
            <w:pPr>
              <w:pStyle w:val="Btablefigureunbold"/>
            </w:pPr>
            <w:r>
              <w:t>17,917</w:t>
            </w:r>
          </w:p>
        </w:tc>
        <w:tc>
          <w:tcPr>
            <w:tcW w:w="1191" w:type="dxa"/>
            <w:noWrap/>
            <w:vAlign w:val="bottom"/>
          </w:tcPr>
          <w:p w14:paraId="7B7F2574" w14:textId="0D88C34D" w:rsidR="00300DEA" w:rsidRPr="00D06B2F" w:rsidRDefault="00300DEA" w:rsidP="00300DEA">
            <w:pPr>
              <w:pStyle w:val="Btablefigureunbold"/>
            </w:pPr>
            <w:r>
              <w:t>46,775</w:t>
            </w:r>
          </w:p>
        </w:tc>
        <w:tc>
          <w:tcPr>
            <w:tcW w:w="1191" w:type="dxa"/>
            <w:noWrap/>
            <w:vAlign w:val="bottom"/>
          </w:tcPr>
          <w:p w14:paraId="57CCC1A9" w14:textId="52B92814" w:rsidR="00300DEA" w:rsidRPr="00D06B2F" w:rsidRDefault="00300DEA" w:rsidP="00300DEA">
            <w:pPr>
              <w:pStyle w:val="Btablefigureunbold"/>
            </w:pPr>
            <w:r>
              <w:t>29,695</w:t>
            </w:r>
          </w:p>
        </w:tc>
        <w:tc>
          <w:tcPr>
            <w:tcW w:w="1191" w:type="dxa"/>
            <w:noWrap/>
            <w:vAlign w:val="bottom"/>
          </w:tcPr>
          <w:p w14:paraId="652E473C" w14:textId="24436F91" w:rsidR="00300DEA" w:rsidRPr="00D06B2F" w:rsidRDefault="00300DEA" w:rsidP="00300DEA">
            <w:pPr>
              <w:pStyle w:val="Btablefigureunbold"/>
            </w:pPr>
            <w:r>
              <w:t>43,573</w:t>
            </w:r>
          </w:p>
        </w:tc>
        <w:tc>
          <w:tcPr>
            <w:tcW w:w="1191" w:type="dxa"/>
            <w:noWrap/>
            <w:vAlign w:val="bottom"/>
          </w:tcPr>
          <w:p w14:paraId="3B6FB6A4" w14:textId="4A1BE185" w:rsidR="00300DEA" w:rsidRPr="00D06B2F" w:rsidRDefault="00300DEA" w:rsidP="00300DEA">
            <w:pPr>
              <w:pStyle w:val="Btablefigureunbold"/>
            </w:pPr>
            <w:r>
              <w:t>28,523</w:t>
            </w:r>
          </w:p>
        </w:tc>
      </w:tr>
      <w:tr w:rsidR="00300DEA" w:rsidRPr="00D06B2F" w14:paraId="37A91853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759B06A9" w14:textId="77777777" w:rsidR="00300DEA" w:rsidRPr="00195DCD" w:rsidRDefault="00300DEA" w:rsidP="00300DEA">
            <w:pPr>
              <w:pStyle w:val="BStabletextunbold"/>
            </w:pPr>
            <w:r w:rsidRPr="00195DCD">
              <w:t>Economic affairs</w:t>
            </w:r>
          </w:p>
        </w:tc>
        <w:tc>
          <w:tcPr>
            <w:tcW w:w="1191" w:type="dxa"/>
            <w:noWrap/>
            <w:vAlign w:val="bottom"/>
          </w:tcPr>
          <w:p w14:paraId="575B66EC" w14:textId="2AA78EF9" w:rsidR="00300DEA" w:rsidRPr="00D06B2F" w:rsidRDefault="00300DEA" w:rsidP="00300DEA">
            <w:pPr>
              <w:pStyle w:val="Btablefigureunbold"/>
            </w:pPr>
            <w:r>
              <w:t>941</w:t>
            </w:r>
          </w:p>
        </w:tc>
        <w:tc>
          <w:tcPr>
            <w:tcW w:w="1191" w:type="dxa"/>
            <w:noWrap/>
            <w:vAlign w:val="bottom"/>
          </w:tcPr>
          <w:p w14:paraId="68884A5E" w14:textId="7924B042" w:rsidR="00300DEA" w:rsidRPr="00D06B2F" w:rsidRDefault="00300DEA" w:rsidP="00300DEA">
            <w:pPr>
              <w:pStyle w:val="Btablefigureunbold"/>
            </w:pPr>
            <w:r>
              <w:t>2,867</w:t>
            </w:r>
          </w:p>
        </w:tc>
        <w:tc>
          <w:tcPr>
            <w:tcW w:w="1191" w:type="dxa"/>
            <w:noWrap/>
            <w:vAlign w:val="bottom"/>
          </w:tcPr>
          <w:p w14:paraId="4F99E1CC" w14:textId="0F8AD0F6" w:rsidR="00300DEA" w:rsidRPr="00D06B2F" w:rsidRDefault="00300DEA" w:rsidP="00300DEA">
            <w:pPr>
              <w:pStyle w:val="Btablefigureunbold"/>
            </w:pPr>
            <w:r>
              <w:t>25,187</w:t>
            </w:r>
          </w:p>
        </w:tc>
        <w:tc>
          <w:tcPr>
            <w:tcW w:w="1191" w:type="dxa"/>
            <w:noWrap/>
            <w:vAlign w:val="bottom"/>
          </w:tcPr>
          <w:p w14:paraId="5D782D4B" w14:textId="5B7F1FF1" w:rsidR="00300DEA" w:rsidRPr="00D06B2F" w:rsidRDefault="00300DEA" w:rsidP="00300DEA">
            <w:pPr>
              <w:pStyle w:val="Btablefigureunbold"/>
            </w:pPr>
            <w:r>
              <w:t>29,419</w:t>
            </w:r>
          </w:p>
        </w:tc>
        <w:tc>
          <w:tcPr>
            <w:tcW w:w="1191" w:type="dxa"/>
            <w:noWrap/>
            <w:vAlign w:val="bottom"/>
          </w:tcPr>
          <w:p w14:paraId="666E7C72" w14:textId="36F951B2" w:rsidR="00300DEA" w:rsidRPr="00D06B2F" w:rsidRDefault="00300DEA" w:rsidP="00300DEA">
            <w:pPr>
              <w:pStyle w:val="Btablefigureunbold"/>
            </w:pPr>
            <w:r>
              <w:t>32,102</w:t>
            </w:r>
          </w:p>
        </w:tc>
      </w:tr>
      <w:tr w:rsidR="00300DEA" w:rsidRPr="00D06B2F" w14:paraId="6438C66B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6D170C1B" w14:textId="77777777" w:rsidR="00300DEA" w:rsidRPr="00195DCD" w:rsidRDefault="00300DEA" w:rsidP="00300DEA">
            <w:pPr>
              <w:pStyle w:val="BStabletextunbold"/>
            </w:pPr>
            <w:r w:rsidRPr="00195DCD">
              <w:t>Environmental protection</w:t>
            </w:r>
          </w:p>
        </w:tc>
        <w:tc>
          <w:tcPr>
            <w:tcW w:w="1191" w:type="dxa"/>
            <w:noWrap/>
            <w:vAlign w:val="bottom"/>
          </w:tcPr>
          <w:p w14:paraId="28384D7D" w14:textId="15BFD7C8" w:rsidR="00300DEA" w:rsidRPr="00D06B2F" w:rsidRDefault="00300DEA" w:rsidP="00300DEA">
            <w:pPr>
              <w:pStyle w:val="Btablefigureunbold"/>
            </w:pPr>
            <w:r>
              <w:t>21,647</w:t>
            </w:r>
          </w:p>
        </w:tc>
        <w:tc>
          <w:tcPr>
            <w:tcW w:w="1191" w:type="dxa"/>
            <w:noWrap/>
            <w:vAlign w:val="bottom"/>
          </w:tcPr>
          <w:p w14:paraId="13017A9F" w14:textId="7BC5DD62" w:rsidR="00300DEA" w:rsidRPr="00D06B2F" w:rsidRDefault="00300DEA" w:rsidP="00300DEA">
            <w:pPr>
              <w:pStyle w:val="Btablefigureunbold"/>
            </w:pPr>
            <w:r>
              <w:t>31,315</w:t>
            </w:r>
          </w:p>
        </w:tc>
        <w:tc>
          <w:tcPr>
            <w:tcW w:w="1191" w:type="dxa"/>
            <w:noWrap/>
            <w:vAlign w:val="bottom"/>
          </w:tcPr>
          <w:p w14:paraId="3AC9E0CE" w14:textId="70CAEE9C" w:rsidR="00300DEA" w:rsidRPr="00D06B2F" w:rsidRDefault="00300DEA" w:rsidP="00300DEA">
            <w:pPr>
              <w:pStyle w:val="Btablefigureunbold"/>
            </w:pPr>
            <w:r>
              <w:t>16,802</w:t>
            </w:r>
          </w:p>
        </w:tc>
        <w:tc>
          <w:tcPr>
            <w:tcW w:w="1191" w:type="dxa"/>
            <w:noWrap/>
            <w:vAlign w:val="bottom"/>
          </w:tcPr>
          <w:p w14:paraId="6DC21DC5" w14:textId="3430DA2C" w:rsidR="00300DEA" w:rsidRPr="00D06B2F" w:rsidRDefault="00300DEA" w:rsidP="00300DEA">
            <w:pPr>
              <w:pStyle w:val="Btablefigureunbold"/>
            </w:pPr>
            <w:r>
              <w:t>19,157</w:t>
            </w:r>
          </w:p>
        </w:tc>
        <w:tc>
          <w:tcPr>
            <w:tcW w:w="1191" w:type="dxa"/>
            <w:noWrap/>
            <w:vAlign w:val="bottom"/>
          </w:tcPr>
          <w:p w14:paraId="4AFCEDBA" w14:textId="512E9B6E" w:rsidR="00300DEA" w:rsidRPr="00D06B2F" w:rsidRDefault="00300DEA" w:rsidP="00300DEA">
            <w:pPr>
              <w:pStyle w:val="Btablefigureunbold"/>
            </w:pPr>
            <w:r>
              <w:t>37,113</w:t>
            </w:r>
          </w:p>
        </w:tc>
      </w:tr>
      <w:tr w:rsidR="00300DEA" w:rsidRPr="00D06B2F" w14:paraId="3DDC9AB1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7120EC81" w14:textId="77777777" w:rsidR="00300DEA" w:rsidRPr="00195DCD" w:rsidRDefault="00300DEA" w:rsidP="00300DEA">
            <w:pPr>
              <w:pStyle w:val="BStabletextunbold"/>
            </w:pPr>
            <w:r w:rsidRPr="00195DCD">
              <w:t>Housing and community amenities</w:t>
            </w:r>
          </w:p>
        </w:tc>
        <w:tc>
          <w:tcPr>
            <w:tcW w:w="1191" w:type="dxa"/>
            <w:noWrap/>
            <w:vAlign w:val="bottom"/>
          </w:tcPr>
          <w:p w14:paraId="171E17D0" w14:textId="040DB5D0" w:rsidR="00300DEA" w:rsidRPr="00D06B2F" w:rsidRDefault="00300DEA" w:rsidP="00300DEA">
            <w:pPr>
              <w:pStyle w:val="Btablefigureunbold"/>
            </w:pPr>
            <w:r>
              <w:t>29,577</w:t>
            </w:r>
          </w:p>
        </w:tc>
        <w:tc>
          <w:tcPr>
            <w:tcW w:w="1191" w:type="dxa"/>
            <w:noWrap/>
            <w:vAlign w:val="bottom"/>
          </w:tcPr>
          <w:p w14:paraId="78843F48" w14:textId="1D04A0CA" w:rsidR="00300DEA" w:rsidRPr="00D06B2F" w:rsidRDefault="00300DEA" w:rsidP="00300DEA">
            <w:pPr>
              <w:pStyle w:val="Btablefigureunbold"/>
            </w:pPr>
            <w:r>
              <w:t>36,100</w:t>
            </w:r>
          </w:p>
        </w:tc>
        <w:tc>
          <w:tcPr>
            <w:tcW w:w="1191" w:type="dxa"/>
            <w:noWrap/>
            <w:vAlign w:val="bottom"/>
          </w:tcPr>
          <w:p w14:paraId="047C9A41" w14:textId="55993003" w:rsidR="00300DEA" w:rsidRPr="00D06B2F" w:rsidRDefault="00300DEA" w:rsidP="00300DEA">
            <w:pPr>
              <w:pStyle w:val="Btablefigureunbold"/>
            </w:pPr>
            <w:r>
              <w:t>36,886</w:t>
            </w:r>
          </w:p>
        </w:tc>
        <w:tc>
          <w:tcPr>
            <w:tcW w:w="1191" w:type="dxa"/>
            <w:noWrap/>
            <w:vAlign w:val="bottom"/>
          </w:tcPr>
          <w:p w14:paraId="3B367513" w14:textId="70D3B9A1" w:rsidR="00300DEA" w:rsidRPr="00D06B2F" w:rsidRDefault="00300DEA" w:rsidP="00300DEA">
            <w:pPr>
              <w:pStyle w:val="Btablefigureunbold"/>
            </w:pPr>
            <w:r>
              <w:t>53,426</w:t>
            </w:r>
          </w:p>
        </w:tc>
        <w:tc>
          <w:tcPr>
            <w:tcW w:w="1191" w:type="dxa"/>
            <w:noWrap/>
            <w:vAlign w:val="bottom"/>
          </w:tcPr>
          <w:p w14:paraId="33361BFD" w14:textId="05854DD4" w:rsidR="00300DEA" w:rsidRPr="00D06B2F" w:rsidRDefault="00300DEA" w:rsidP="00300DEA">
            <w:pPr>
              <w:pStyle w:val="Btablefigureunbold"/>
            </w:pPr>
            <w:r>
              <w:t>80,192</w:t>
            </w:r>
          </w:p>
        </w:tc>
      </w:tr>
      <w:tr w:rsidR="00300DEA" w:rsidRPr="00D06B2F" w14:paraId="32CF1102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532753B6" w14:textId="77777777" w:rsidR="00300DEA" w:rsidRPr="00195DCD" w:rsidRDefault="00300DEA" w:rsidP="00300DEA">
            <w:pPr>
              <w:pStyle w:val="BStabletextunbold"/>
            </w:pPr>
            <w:r w:rsidRPr="00195DCD">
              <w:t>Health</w:t>
            </w:r>
          </w:p>
        </w:tc>
        <w:tc>
          <w:tcPr>
            <w:tcW w:w="1191" w:type="dxa"/>
            <w:noWrap/>
            <w:vAlign w:val="bottom"/>
          </w:tcPr>
          <w:p w14:paraId="26C35E09" w14:textId="660766B3" w:rsidR="00300DEA" w:rsidRPr="00D06B2F" w:rsidRDefault="00300DEA" w:rsidP="00300DEA">
            <w:pPr>
              <w:pStyle w:val="Btablefigureunbold"/>
            </w:pPr>
            <w:r>
              <w:t>160,682</w:t>
            </w:r>
          </w:p>
        </w:tc>
        <w:tc>
          <w:tcPr>
            <w:tcW w:w="1191" w:type="dxa"/>
            <w:noWrap/>
            <w:vAlign w:val="bottom"/>
          </w:tcPr>
          <w:p w14:paraId="2FFB4ED8" w14:textId="44FBD311" w:rsidR="00300DEA" w:rsidRPr="00D06B2F" w:rsidRDefault="00300DEA" w:rsidP="00300DEA">
            <w:pPr>
              <w:pStyle w:val="Btablefigureunbold"/>
            </w:pPr>
            <w:r>
              <w:t>244,404</w:t>
            </w:r>
          </w:p>
        </w:tc>
        <w:tc>
          <w:tcPr>
            <w:tcW w:w="1191" w:type="dxa"/>
            <w:noWrap/>
            <w:vAlign w:val="bottom"/>
          </w:tcPr>
          <w:p w14:paraId="570C8A8F" w14:textId="0BDD1E8D" w:rsidR="00300DEA" w:rsidRPr="00D06B2F" w:rsidRDefault="00300DEA" w:rsidP="00300DEA">
            <w:pPr>
              <w:pStyle w:val="Btablefigureunbold"/>
            </w:pPr>
            <w:r>
              <w:t>148,044</w:t>
            </w:r>
          </w:p>
        </w:tc>
        <w:tc>
          <w:tcPr>
            <w:tcW w:w="1191" w:type="dxa"/>
            <w:noWrap/>
            <w:vAlign w:val="bottom"/>
          </w:tcPr>
          <w:p w14:paraId="172C84D7" w14:textId="3CE9C5DD" w:rsidR="00300DEA" w:rsidRPr="00D06B2F" w:rsidRDefault="00300DEA" w:rsidP="00300DEA">
            <w:pPr>
              <w:pStyle w:val="Btablefigureunbold"/>
            </w:pPr>
            <w:r>
              <w:t>211,404</w:t>
            </w:r>
          </w:p>
        </w:tc>
        <w:tc>
          <w:tcPr>
            <w:tcW w:w="1191" w:type="dxa"/>
            <w:noWrap/>
            <w:vAlign w:val="bottom"/>
          </w:tcPr>
          <w:p w14:paraId="21F0ED5F" w14:textId="6F58836D" w:rsidR="00300DEA" w:rsidRPr="00D06B2F" w:rsidRDefault="00300DEA" w:rsidP="00300DEA">
            <w:pPr>
              <w:pStyle w:val="Btablefigureunbold"/>
            </w:pPr>
            <w:r>
              <w:t>97,998</w:t>
            </w:r>
          </w:p>
        </w:tc>
      </w:tr>
      <w:tr w:rsidR="00300DEA" w:rsidRPr="00D06B2F" w14:paraId="4BBF5AED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4CCC35BE" w14:textId="77777777" w:rsidR="00300DEA" w:rsidRPr="00195DCD" w:rsidRDefault="00300DEA" w:rsidP="00300DEA">
            <w:pPr>
              <w:pStyle w:val="BStabletextunbold"/>
            </w:pPr>
            <w:r w:rsidRPr="00195DCD">
              <w:t>Recreation, culture and religion</w:t>
            </w:r>
          </w:p>
        </w:tc>
        <w:tc>
          <w:tcPr>
            <w:tcW w:w="1191" w:type="dxa"/>
            <w:noWrap/>
            <w:vAlign w:val="bottom"/>
          </w:tcPr>
          <w:p w14:paraId="5136A6D2" w14:textId="31B6EC20" w:rsidR="00300DEA" w:rsidRPr="00D06B2F" w:rsidRDefault="00300DEA" w:rsidP="00300DEA">
            <w:pPr>
              <w:pStyle w:val="Btablefigureunbold"/>
            </w:pPr>
            <w:r>
              <w:t>22,037</w:t>
            </w:r>
          </w:p>
        </w:tc>
        <w:tc>
          <w:tcPr>
            <w:tcW w:w="1191" w:type="dxa"/>
            <w:noWrap/>
            <w:vAlign w:val="bottom"/>
          </w:tcPr>
          <w:p w14:paraId="38AA963D" w14:textId="518D6775" w:rsidR="00300DEA" w:rsidRPr="00D06B2F" w:rsidRDefault="00300DEA" w:rsidP="00300DEA">
            <w:pPr>
              <w:pStyle w:val="Btablefigureunbold"/>
            </w:pPr>
            <w:r>
              <w:t>35,677</w:t>
            </w:r>
          </w:p>
        </w:tc>
        <w:tc>
          <w:tcPr>
            <w:tcW w:w="1191" w:type="dxa"/>
            <w:noWrap/>
            <w:vAlign w:val="bottom"/>
          </w:tcPr>
          <w:p w14:paraId="035274BC" w14:textId="38C6D98F" w:rsidR="00300DEA" w:rsidRPr="00D06B2F" w:rsidRDefault="00300DEA" w:rsidP="00300DEA">
            <w:pPr>
              <w:pStyle w:val="Btablefigureunbold"/>
            </w:pPr>
            <w:r>
              <w:t>30,343</w:t>
            </w:r>
          </w:p>
        </w:tc>
        <w:tc>
          <w:tcPr>
            <w:tcW w:w="1191" w:type="dxa"/>
            <w:noWrap/>
            <w:vAlign w:val="bottom"/>
          </w:tcPr>
          <w:p w14:paraId="0D550A38" w14:textId="3F950590" w:rsidR="00300DEA" w:rsidRPr="00D06B2F" w:rsidRDefault="00300DEA" w:rsidP="00300DEA">
            <w:pPr>
              <w:pStyle w:val="Btablefigureunbold"/>
            </w:pPr>
            <w:r>
              <w:t>44,034</w:t>
            </w:r>
          </w:p>
        </w:tc>
        <w:tc>
          <w:tcPr>
            <w:tcW w:w="1191" w:type="dxa"/>
            <w:noWrap/>
            <w:vAlign w:val="bottom"/>
          </w:tcPr>
          <w:p w14:paraId="1275C97C" w14:textId="53032B25" w:rsidR="00300DEA" w:rsidRPr="00D06B2F" w:rsidRDefault="00300DEA" w:rsidP="00300DEA">
            <w:pPr>
              <w:pStyle w:val="Btablefigureunbold"/>
            </w:pPr>
            <w:r>
              <w:t>81,124</w:t>
            </w:r>
          </w:p>
        </w:tc>
      </w:tr>
      <w:tr w:rsidR="00300DEA" w:rsidRPr="00D06B2F" w14:paraId="00514D97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07100C3B" w14:textId="77777777" w:rsidR="00300DEA" w:rsidRPr="00195DCD" w:rsidRDefault="00300DEA" w:rsidP="00300DEA">
            <w:pPr>
              <w:pStyle w:val="BStabletextunbold"/>
            </w:pPr>
            <w:r w:rsidRPr="00195DCD">
              <w:t>Education</w:t>
            </w:r>
          </w:p>
        </w:tc>
        <w:tc>
          <w:tcPr>
            <w:tcW w:w="1191" w:type="dxa"/>
            <w:noWrap/>
            <w:vAlign w:val="bottom"/>
          </w:tcPr>
          <w:p w14:paraId="0DB1F23A" w14:textId="3B9B0F5F" w:rsidR="00300DEA" w:rsidRPr="00D06B2F" w:rsidRDefault="00300DEA" w:rsidP="00300DEA">
            <w:pPr>
              <w:pStyle w:val="Btablefigureunbold"/>
            </w:pPr>
            <w:r>
              <w:t>140,185</w:t>
            </w:r>
          </w:p>
        </w:tc>
        <w:tc>
          <w:tcPr>
            <w:tcW w:w="1191" w:type="dxa"/>
            <w:noWrap/>
            <w:vAlign w:val="bottom"/>
          </w:tcPr>
          <w:p w14:paraId="7EA656C9" w14:textId="46A97CB0" w:rsidR="00300DEA" w:rsidRPr="00D06B2F" w:rsidRDefault="00300DEA" w:rsidP="00300DEA">
            <w:pPr>
              <w:pStyle w:val="Btablefigureunbold"/>
            </w:pPr>
            <w:r>
              <w:t>227,798</w:t>
            </w:r>
          </w:p>
        </w:tc>
        <w:tc>
          <w:tcPr>
            <w:tcW w:w="1191" w:type="dxa"/>
            <w:noWrap/>
            <w:vAlign w:val="bottom"/>
          </w:tcPr>
          <w:p w14:paraId="4E5C544E" w14:textId="6F214938" w:rsidR="00300DEA" w:rsidRPr="00D06B2F" w:rsidRDefault="00300DEA" w:rsidP="00300DEA">
            <w:pPr>
              <w:pStyle w:val="Btablefigureunbold"/>
            </w:pPr>
            <w:r>
              <w:t>139,457</w:t>
            </w:r>
          </w:p>
        </w:tc>
        <w:tc>
          <w:tcPr>
            <w:tcW w:w="1191" w:type="dxa"/>
            <w:noWrap/>
            <w:vAlign w:val="bottom"/>
          </w:tcPr>
          <w:p w14:paraId="471B14C5" w14:textId="6B02EF03" w:rsidR="00300DEA" w:rsidRPr="00D06B2F" w:rsidRDefault="00300DEA" w:rsidP="00300DEA">
            <w:pPr>
              <w:pStyle w:val="Btablefigureunbold"/>
            </w:pPr>
            <w:r>
              <w:t>157,001</w:t>
            </w:r>
          </w:p>
        </w:tc>
        <w:tc>
          <w:tcPr>
            <w:tcW w:w="1191" w:type="dxa"/>
            <w:noWrap/>
            <w:vAlign w:val="bottom"/>
          </w:tcPr>
          <w:p w14:paraId="74F89AA3" w14:textId="6A984817" w:rsidR="00300DEA" w:rsidRPr="00D06B2F" w:rsidRDefault="00300DEA" w:rsidP="00300DEA">
            <w:pPr>
              <w:pStyle w:val="Btablefigureunbold"/>
            </w:pPr>
            <w:r>
              <w:t>135,284</w:t>
            </w:r>
          </w:p>
        </w:tc>
      </w:tr>
      <w:tr w:rsidR="00300DEA" w:rsidRPr="00D06B2F" w14:paraId="72454394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4A1A3C66" w14:textId="77777777" w:rsidR="00300DEA" w:rsidRPr="00195DCD" w:rsidRDefault="00300DEA" w:rsidP="00300DEA">
            <w:pPr>
              <w:pStyle w:val="BStabletextunbold"/>
            </w:pPr>
            <w:r w:rsidRPr="00195DCD">
              <w:t>Social protection</w:t>
            </w:r>
          </w:p>
        </w:tc>
        <w:tc>
          <w:tcPr>
            <w:tcW w:w="1191" w:type="dxa"/>
            <w:noWrap/>
            <w:vAlign w:val="bottom"/>
          </w:tcPr>
          <w:p w14:paraId="6B8BE4C7" w14:textId="6F1279E3" w:rsidR="00300DEA" w:rsidRPr="00D06B2F" w:rsidRDefault="00300DEA" w:rsidP="00300DEA">
            <w:pPr>
              <w:pStyle w:val="Btablefigureunbold"/>
            </w:pPr>
            <w:r>
              <w:t>6,420</w:t>
            </w:r>
          </w:p>
        </w:tc>
        <w:tc>
          <w:tcPr>
            <w:tcW w:w="1191" w:type="dxa"/>
            <w:noWrap/>
            <w:vAlign w:val="bottom"/>
          </w:tcPr>
          <w:p w14:paraId="70D498B5" w14:textId="32DAEA02" w:rsidR="00300DEA" w:rsidRPr="00D06B2F" w:rsidRDefault="00300DEA" w:rsidP="00300DEA">
            <w:pPr>
              <w:pStyle w:val="Btablefigureunbold"/>
            </w:pPr>
            <w:r>
              <w:t>16,896</w:t>
            </w:r>
          </w:p>
        </w:tc>
        <w:tc>
          <w:tcPr>
            <w:tcW w:w="1191" w:type="dxa"/>
            <w:noWrap/>
            <w:vAlign w:val="bottom"/>
          </w:tcPr>
          <w:p w14:paraId="26F33FAE" w14:textId="135021FA" w:rsidR="00300DEA" w:rsidRPr="00D06B2F" w:rsidRDefault="00300DEA" w:rsidP="00300DEA">
            <w:pPr>
              <w:pStyle w:val="Btablefigureunbold"/>
            </w:pPr>
            <w:r>
              <w:t>41,808</w:t>
            </w:r>
          </w:p>
        </w:tc>
        <w:tc>
          <w:tcPr>
            <w:tcW w:w="1191" w:type="dxa"/>
            <w:noWrap/>
            <w:vAlign w:val="bottom"/>
          </w:tcPr>
          <w:p w14:paraId="5CDECDA7" w14:textId="04341FBB" w:rsidR="00300DEA" w:rsidRPr="00D06B2F" w:rsidRDefault="00300DEA" w:rsidP="00300DEA">
            <w:pPr>
              <w:pStyle w:val="Btablefigureunbold"/>
            </w:pPr>
            <w:r>
              <w:t>47,335</w:t>
            </w:r>
          </w:p>
        </w:tc>
        <w:tc>
          <w:tcPr>
            <w:tcW w:w="1191" w:type="dxa"/>
            <w:noWrap/>
            <w:vAlign w:val="bottom"/>
          </w:tcPr>
          <w:p w14:paraId="6A845888" w14:textId="5EB20D57" w:rsidR="00300DEA" w:rsidRPr="00D06B2F" w:rsidRDefault="00300DEA" w:rsidP="00300DEA">
            <w:pPr>
              <w:pStyle w:val="Btablefigureunbold"/>
            </w:pPr>
            <w:r>
              <w:t>48,761</w:t>
            </w:r>
          </w:p>
        </w:tc>
      </w:tr>
      <w:tr w:rsidR="00300DEA" w:rsidRPr="00D06B2F" w14:paraId="364713E3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vAlign w:val="bottom"/>
            <w:hideMark/>
          </w:tcPr>
          <w:p w14:paraId="663E6D5D" w14:textId="77777777" w:rsidR="00300DEA" w:rsidRPr="00195DCD" w:rsidRDefault="00300DEA" w:rsidP="00300DEA">
            <w:pPr>
              <w:pStyle w:val="BStabletextunbold"/>
            </w:pPr>
            <w:r w:rsidRPr="00195DCD">
              <w:t>Transport</w:t>
            </w:r>
          </w:p>
        </w:tc>
        <w:tc>
          <w:tcPr>
            <w:tcW w:w="1191" w:type="dxa"/>
            <w:noWrap/>
            <w:vAlign w:val="bottom"/>
          </w:tcPr>
          <w:p w14:paraId="03F67882" w14:textId="6FB6BC96" w:rsidR="00300DEA" w:rsidRPr="00D06B2F" w:rsidRDefault="00300DEA" w:rsidP="00300DEA">
            <w:pPr>
              <w:pStyle w:val="Btablefigureunbold"/>
            </w:pPr>
            <w:r>
              <w:t>143,063</w:t>
            </w:r>
          </w:p>
        </w:tc>
        <w:tc>
          <w:tcPr>
            <w:tcW w:w="1191" w:type="dxa"/>
            <w:noWrap/>
            <w:vAlign w:val="bottom"/>
          </w:tcPr>
          <w:p w14:paraId="2179C009" w14:textId="506DBB9B" w:rsidR="00300DEA" w:rsidRPr="00D06B2F" w:rsidRDefault="00300DEA" w:rsidP="00300DEA">
            <w:pPr>
              <w:pStyle w:val="Btablefigureunbold"/>
            </w:pPr>
            <w:r>
              <w:t>236,608</w:t>
            </w:r>
          </w:p>
        </w:tc>
        <w:tc>
          <w:tcPr>
            <w:tcW w:w="1191" w:type="dxa"/>
            <w:noWrap/>
            <w:vAlign w:val="bottom"/>
          </w:tcPr>
          <w:p w14:paraId="56C8E492" w14:textId="1CC2FF8E" w:rsidR="00300DEA" w:rsidRPr="00D06B2F" w:rsidRDefault="00300DEA" w:rsidP="00300DEA">
            <w:pPr>
              <w:pStyle w:val="Btablefigureunbold"/>
            </w:pPr>
            <w:r>
              <w:t>312,542</w:t>
            </w:r>
          </w:p>
        </w:tc>
        <w:tc>
          <w:tcPr>
            <w:tcW w:w="1191" w:type="dxa"/>
            <w:noWrap/>
            <w:vAlign w:val="bottom"/>
          </w:tcPr>
          <w:p w14:paraId="73F5A3EE" w14:textId="7FD2A0AE" w:rsidR="00300DEA" w:rsidRPr="00D06B2F" w:rsidRDefault="00300DEA" w:rsidP="00300DEA">
            <w:pPr>
              <w:pStyle w:val="Btablefigureunbold"/>
            </w:pPr>
            <w:r>
              <w:t>472,218</w:t>
            </w:r>
          </w:p>
        </w:tc>
        <w:tc>
          <w:tcPr>
            <w:tcW w:w="1191" w:type="dxa"/>
            <w:noWrap/>
            <w:vAlign w:val="bottom"/>
          </w:tcPr>
          <w:p w14:paraId="319EDB12" w14:textId="4E6B38F5" w:rsidR="00300DEA" w:rsidRPr="00D06B2F" w:rsidRDefault="00300DEA" w:rsidP="00300DEA">
            <w:pPr>
              <w:pStyle w:val="Btablefigureunbold"/>
            </w:pPr>
            <w:r>
              <w:t>558,230</w:t>
            </w:r>
          </w:p>
        </w:tc>
      </w:tr>
      <w:tr w:rsidR="00300DEA" w:rsidRPr="00300DEA" w14:paraId="2698CF0E" w14:textId="77777777" w:rsidTr="001C7159">
        <w:tblPrEx>
          <w:tblCellMar>
            <w:left w:w="45" w:type="dxa"/>
            <w:right w:w="45" w:type="dxa"/>
          </w:tblCellMar>
        </w:tblPrEx>
        <w:trPr>
          <w:trHeight w:val="185"/>
          <w:jc w:val="center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2B6D7" w14:textId="5AE7183D" w:rsidR="00300DEA" w:rsidRPr="00300DEA" w:rsidRDefault="00300DEA" w:rsidP="00300DEA">
            <w:pPr>
              <w:pStyle w:val="BStabletextbold"/>
              <w:widowControl w:val="0"/>
              <w:rPr>
                <w:color w:val="472D8C"/>
              </w:rPr>
            </w:pPr>
            <w:r w:rsidRPr="00195DCD">
              <w:rPr>
                <w:color w:val="472D8C"/>
              </w:rPr>
              <w:t>Purchases of non-financial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D4BF8" w14:textId="0274F1B0" w:rsidR="00300DEA" w:rsidRPr="00195DCD" w:rsidRDefault="00300DEA" w:rsidP="00300D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300DEA">
              <w:rPr>
                <w:color w:val="472D8C"/>
              </w:rPr>
              <w:t>671,334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183838" w14:textId="5B68A8E1" w:rsidR="00300DEA" w:rsidRPr="00195DCD" w:rsidRDefault="00300DEA" w:rsidP="00300D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300DEA">
              <w:rPr>
                <w:color w:val="472D8C"/>
              </w:rPr>
              <w:t>1,052,744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18EFE" w14:textId="5923A591" w:rsidR="00300DEA" w:rsidRPr="00195DCD" w:rsidRDefault="00300DEA" w:rsidP="00300D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300DEA">
              <w:rPr>
                <w:color w:val="472D8C"/>
              </w:rPr>
              <w:t>828,416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76729" w14:textId="479396C0" w:rsidR="00300DEA" w:rsidRPr="00195DCD" w:rsidRDefault="00300DEA" w:rsidP="00300D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300DEA">
              <w:rPr>
                <w:color w:val="472D8C"/>
              </w:rPr>
              <w:t>1,139,037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D7546" w14:textId="040B0CE2" w:rsidR="00300DEA" w:rsidRPr="00195DCD" w:rsidRDefault="00300DEA" w:rsidP="00300DEA">
            <w:pPr>
              <w:pStyle w:val="BStabletextbold"/>
              <w:widowControl w:val="0"/>
              <w:jc w:val="right"/>
              <w:rPr>
                <w:color w:val="472D8C"/>
              </w:rPr>
            </w:pPr>
            <w:r w:rsidRPr="00300DEA">
              <w:rPr>
                <w:color w:val="472D8C"/>
              </w:rPr>
              <w:t>1,178,033</w:t>
            </w:r>
          </w:p>
        </w:tc>
      </w:tr>
    </w:tbl>
    <w:p w14:paraId="069B8269" w14:textId="77777777" w:rsidR="00195DCD" w:rsidRDefault="00195DCD" w:rsidP="00195DCD">
      <w:pPr>
        <w:pStyle w:val="BNoteBold"/>
        <w:keepNext w:val="0"/>
        <w:widowControl w:val="0"/>
      </w:pPr>
      <w:r w:rsidRPr="00D06B2F">
        <w:t>Note:</w:t>
      </w:r>
    </w:p>
    <w:p w14:paraId="16E6A5E0" w14:textId="77777777" w:rsidR="00195DCD" w:rsidRPr="00D06B2F" w:rsidRDefault="00195DCD" w:rsidP="00195DCD">
      <w:pPr>
        <w:pStyle w:val="BNotelist"/>
        <w:keepNext w:val="0"/>
        <w:widowControl w:val="0"/>
        <w:numPr>
          <w:ilvl w:val="0"/>
          <w:numId w:val="0"/>
        </w:numPr>
        <w:ind w:left="360" w:hanging="360"/>
      </w:pPr>
      <w:r>
        <w:t>N</w:t>
      </w:r>
      <w:r w:rsidRPr="00D06B2F">
        <w:t>umbers may not add due to rounding.</w:t>
      </w:r>
    </w:p>
    <w:p w14:paraId="69B8E460" w14:textId="77777777" w:rsidR="00622D59" w:rsidRPr="00622D59" w:rsidRDefault="00622D59" w:rsidP="00622D59"/>
    <w:p w14:paraId="55E4411B" w14:textId="376B39AA" w:rsidR="001331DB" w:rsidRDefault="001331DB">
      <w:r>
        <w:br w:type="page"/>
      </w:r>
    </w:p>
    <w:p w14:paraId="279008E6" w14:textId="77777777" w:rsidR="00BD585B" w:rsidRPr="00BE4A9C" w:rsidRDefault="00BD585B" w:rsidP="00BE4A9C"/>
    <w:sectPr w:rsidR="00BD585B" w:rsidRPr="00BE4A9C" w:rsidSect="00364703">
      <w:footerReference w:type="default" r:id="rId10"/>
      <w:type w:val="continuous"/>
      <w:pgSz w:w="11906" w:h="16838" w:code="9"/>
      <w:pgMar w:top="1151" w:right="1440" w:bottom="1729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C83DA" w14:textId="77777777" w:rsidR="00E544EE" w:rsidRDefault="00E544EE" w:rsidP="00C339EF">
      <w:pPr>
        <w:spacing w:after="0" w:line="240" w:lineRule="auto"/>
      </w:pPr>
      <w:r>
        <w:separator/>
      </w:r>
    </w:p>
  </w:endnote>
  <w:endnote w:type="continuationSeparator" w:id="0">
    <w:p w14:paraId="5F339724" w14:textId="77777777" w:rsidR="00E544EE" w:rsidRDefault="00E544EE" w:rsidP="00C339EF">
      <w:pPr>
        <w:spacing w:after="0" w:line="240" w:lineRule="auto"/>
      </w:pPr>
      <w:r>
        <w:continuationSeparator/>
      </w:r>
    </w:p>
  </w:endnote>
  <w:endnote w:type="continuationNotice" w:id="1">
    <w:p w14:paraId="293CCD4A" w14:textId="77777777" w:rsidR="00E544EE" w:rsidRDefault="00E54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FC252" w14:textId="0C5DEC83" w:rsidR="00227661" w:rsidRPr="00D56EE6" w:rsidRDefault="00227661" w:rsidP="003E1229">
    <w:pPr>
      <w:pStyle w:val="BFooter"/>
      <w:pBdr>
        <w:top w:val="none" w:sz="0" w:space="0" w:color="auto"/>
      </w:pBdr>
      <w:tabs>
        <w:tab w:val="clear" w:pos="4513"/>
        <w:tab w:val="clear" w:pos="9026"/>
        <w:tab w:val="right" w:pos="4536"/>
        <w:tab w:val="right" w:pos="9355"/>
      </w:tabs>
      <w:jc w:val="center"/>
      <w:rPr>
        <w:i w:val="0"/>
        <w:iCs/>
      </w:rPr>
    </w:pPr>
    <w:r w:rsidRPr="00D56EE6">
      <w:rPr>
        <w:i w:val="0"/>
        <w:iCs/>
      </w:rPr>
      <w:t>2021-22 Budget Outlook</w:t>
    </w:r>
    <w:r w:rsidRPr="00D56EE6">
      <w:rPr>
        <w:i w:val="0"/>
        <w:iCs/>
      </w:rPr>
      <w:ptab w:relativeTo="margin" w:alignment="center" w:leader="none"/>
    </w:r>
    <w:r w:rsidRPr="00D56EE6">
      <w:rPr>
        <w:i w:val="0"/>
        <w:iCs/>
      </w:rPr>
      <w:fldChar w:fldCharType="begin"/>
    </w:r>
    <w:r w:rsidRPr="00D56EE6">
      <w:rPr>
        <w:i w:val="0"/>
        <w:iCs/>
      </w:rPr>
      <w:instrText xml:space="preserve"> PAGE   \* MERGEFORMAT </w:instrText>
    </w:r>
    <w:r w:rsidRPr="00D56EE6">
      <w:rPr>
        <w:i w:val="0"/>
        <w:iCs/>
      </w:rPr>
      <w:fldChar w:fldCharType="separate"/>
    </w:r>
    <w:r w:rsidRPr="00D56EE6">
      <w:rPr>
        <w:i w:val="0"/>
        <w:iCs/>
        <w:noProof/>
      </w:rPr>
      <w:t>1</w:t>
    </w:r>
    <w:r w:rsidRPr="00D56EE6">
      <w:rPr>
        <w:i w:val="0"/>
        <w:iCs/>
        <w:noProof/>
      </w:rPr>
      <w:fldChar w:fldCharType="end"/>
    </w:r>
    <w:r w:rsidRPr="00D56EE6">
      <w:rPr>
        <w:i w:val="0"/>
        <w:iCs/>
      </w:rPr>
      <w:ptab w:relativeTo="margin" w:alignment="right" w:leader="none"/>
    </w:r>
    <w:r>
      <w:rPr>
        <w:i w:val="0"/>
        <w:iCs/>
      </w:rPr>
      <w:t>G</w:t>
    </w:r>
    <w:r w:rsidR="001331DB">
      <w:rPr>
        <w:i w:val="0"/>
        <w:iCs/>
      </w:rPr>
      <w:t>GS</w:t>
    </w:r>
    <w:r>
      <w:rPr>
        <w:i w:val="0"/>
        <w:iCs/>
      </w:rPr>
      <w:t xml:space="preserve"> </w:t>
    </w:r>
    <w:r w:rsidR="001331DB">
      <w:rPr>
        <w:i w:val="0"/>
        <w:iCs/>
      </w:rPr>
      <w:t>H</w:t>
    </w:r>
    <w:r>
      <w:rPr>
        <w:i w:val="0"/>
        <w:iCs/>
      </w:rPr>
      <w:t xml:space="preserve">armonised </w:t>
    </w:r>
    <w:r w:rsidR="001331DB">
      <w:rPr>
        <w:i w:val="0"/>
        <w:iCs/>
      </w:rPr>
      <w:t>F</w:t>
    </w:r>
    <w:r>
      <w:rPr>
        <w:i w:val="0"/>
        <w:iCs/>
      </w:rPr>
      <w:t xml:space="preserve">inancial </w:t>
    </w:r>
    <w:r w:rsidR="001331DB">
      <w:rPr>
        <w:i w:val="0"/>
        <w:iCs/>
      </w:rPr>
      <w:t>S</w:t>
    </w:r>
    <w:r>
      <w:rPr>
        <w:i w:val="0"/>
        <w:iCs/>
      </w:rPr>
      <w:t>tatements</w:t>
    </w:r>
    <w:r>
      <w:rPr>
        <w:i w:val="0"/>
        <w:iCs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6085F" w14:textId="7FAD538D" w:rsidR="001331DB" w:rsidRPr="00D56EE6" w:rsidRDefault="001331DB" w:rsidP="003E1229">
    <w:pPr>
      <w:pStyle w:val="BFooter"/>
      <w:pBdr>
        <w:top w:val="none" w:sz="0" w:space="0" w:color="auto"/>
      </w:pBdr>
      <w:tabs>
        <w:tab w:val="clear" w:pos="4513"/>
        <w:tab w:val="clear" w:pos="9026"/>
        <w:tab w:val="right" w:pos="4536"/>
        <w:tab w:val="right" w:pos="9355"/>
      </w:tabs>
      <w:jc w:val="center"/>
      <w:rPr>
        <w:i w:val="0"/>
        <w:iCs/>
      </w:rPr>
    </w:pPr>
    <w:r w:rsidRPr="00D56EE6">
      <w:rPr>
        <w:i w:val="0"/>
        <w:iCs/>
      </w:rPr>
      <w:t>2021-22 Budget Outlook</w:t>
    </w:r>
    <w:r w:rsidRPr="00D56EE6">
      <w:rPr>
        <w:i w:val="0"/>
        <w:iCs/>
      </w:rPr>
      <w:ptab w:relativeTo="margin" w:alignment="center" w:leader="none"/>
    </w:r>
    <w:r w:rsidRPr="00D56EE6">
      <w:rPr>
        <w:i w:val="0"/>
        <w:iCs/>
      </w:rPr>
      <w:fldChar w:fldCharType="begin"/>
    </w:r>
    <w:r w:rsidRPr="00D56EE6">
      <w:rPr>
        <w:i w:val="0"/>
        <w:iCs/>
      </w:rPr>
      <w:instrText xml:space="preserve"> PAGE   \* MERGEFORMAT </w:instrText>
    </w:r>
    <w:r w:rsidRPr="00D56EE6">
      <w:rPr>
        <w:i w:val="0"/>
        <w:iCs/>
      </w:rPr>
      <w:fldChar w:fldCharType="separate"/>
    </w:r>
    <w:r w:rsidRPr="00D56EE6">
      <w:rPr>
        <w:i w:val="0"/>
        <w:iCs/>
        <w:noProof/>
      </w:rPr>
      <w:t>1</w:t>
    </w:r>
    <w:r w:rsidRPr="00D56EE6">
      <w:rPr>
        <w:i w:val="0"/>
        <w:iCs/>
        <w:noProof/>
      </w:rPr>
      <w:fldChar w:fldCharType="end"/>
    </w:r>
    <w:r w:rsidRPr="00D56EE6">
      <w:rPr>
        <w:i w:val="0"/>
        <w:iCs/>
      </w:rPr>
      <w:ptab w:relativeTo="margin" w:alignment="right" w:leader="none"/>
    </w:r>
    <w:r>
      <w:rPr>
        <w:i w:val="0"/>
        <w:iCs/>
      </w:rPr>
      <w:t>GFS/GAAP Harmonised Financial Statements</w:t>
    </w:r>
    <w:r>
      <w:rPr>
        <w:i w:val="0"/>
        <w:iCs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D4A6E" w14:textId="654D60BD" w:rsidR="00227661" w:rsidRPr="00D56EE6" w:rsidRDefault="00227661" w:rsidP="00DF5902">
    <w:pPr>
      <w:pStyle w:val="BFooter"/>
      <w:tabs>
        <w:tab w:val="clear" w:pos="4513"/>
        <w:tab w:val="clear" w:pos="9026"/>
        <w:tab w:val="right" w:pos="4536"/>
        <w:tab w:val="right" w:pos="9355"/>
      </w:tabs>
      <w:jc w:val="right"/>
      <w:rPr>
        <w:i w:val="0"/>
        <w:iCs/>
      </w:rPr>
    </w:pPr>
    <w:r w:rsidRPr="00D56EE6">
      <w:rPr>
        <w:i w:val="0"/>
        <w:iCs/>
      </w:rPr>
      <w:t>2021-22 Budget Outlook</w:t>
    </w:r>
    <w:r w:rsidRPr="00D56EE6">
      <w:rPr>
        <w:i w:val="0"/>
        <w:iCs/>
      </w:rPr>
      <w:ptab w:relativeTo="margin" w:alignment="center" w:leader="none"/>
    </w:r>
    <w:r w:rsidRPr="00D56EE6">
      <w:rPr>
        <w:i w:val="0"/>
        <w:iCs/>
      </w:rPr>
      <w:fldChar w:fldCharType="begin"/>
    </w:r>
    <w:r w:rsidRPr="00D56EE6">
      <w:rPr>
        <w:i w:val="0"/>
        <w:iCs/>
      </w:rPr>
      <w:instrText xml:space="preserve"> PAGE   \* MERGEFORMAT </w:instrText>
    </w:r>
    <w:r w:rsidRPr="00D56EE6">
      <w:rPr>
        <w:i w:val="0"/>
        <w:iCs/>
      </w:rPr>
      <w:fldChar w:fldCharType="separate"/>
    </w:r>
    <w:r w:rsidRPr="00D56EE6">
      <w:rPr>
        <w:i w:val="0"/>
        <w:iCs/>
        <w:noProof/>
      </w:rPr>
      <w:t>1</w:t>
    </w:r>
    <w:r w:rsidRPr="00D56EE6">
      <w:rPr>
        <w:i w:val="0"/>
        <w:iCs/>
        <w:noProof/>
      </w:rPr>
      <w:fldChar w:fldCharType="end"/>
    </w:r>
    <w:r w:rsidRPr="00D56EE6">
      <w:rPr>
        <w:i w:val="0"/>
        <w:iCs/>
      </w:rPr>
      <w:ptab w:relativeTo="margin" w:alignment="right" w:leader="none"/>
    </w:r>
    <w:r>
      <w:rPr>
        <w:i w:val="0"/>
        <w:iCs/>
      </w:rPr>
      <w:t>Other GGS Statements</w:t>
    </w:r>
    <w:r>
      <w:rPr>
        <w:i w:val="0"/>
        <w:i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F9B19" w14:textId="77777777" w:rsidR="00E544EE" w:rsidRDefault="00E544EE" w:rsidP="00C339EF">
      <w:pPr>
        <w:spacing w:after="0" w:line="240" w:lineRule="auto"/>
      </w:pPr>
      <w:r>
        <w:separator/>
      </w:r>
    </w:p>
  </w:footnote>
  <w:footnote w:type="continuationSeparator" w:id="0">
    <w:p w14:paraId="38881951" w14:textId="77777777" w:rsidR="00E544EE" w:rsidRDefault="00E544EE" w:rsidP="00C339EF">
      <w:pPr>
        <w:spacing w:after="0" w:line="240" w:lineRule="auto"/>
      </w:pPr>
      <w:r>
        <w:continuationSeparator/>
      </w:r>
    </w:p>
  </w:footnote>
  <w:footnote w:type="continuationNotice" w:id="1">
    <w:p w14:paraId="2B1842C0" w14:textId="77777777" w:rsidR="00E544EE" w:rsidRDefault="00E544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4A8D"/>
    <w:multiLevelType w:val="hybridMultilevel"/>
    <w:tmpl w:val="4F3AE898"/>
    <w:lvl w:ilvl="0" w:tplc="D14AC3EC">
      <w:start w:val="1"/>
      <w:numFmt w:val="bullet"/>
      <w:pStyle w:val="B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64694"/>
    <w:multiLevelType w:val="hybridMultilevel"/>
    <w:tmpl w:val="9C584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9789E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B06B4D"/>
    <w:multiLevelType w:val="hybridMultilevel"/>
    <w:tmpl w:val="76FAB26C"/>
    <w:lvl w:ilvl="0" w:tplc="8BA48D4E">
      <w:start w:val="1"/>
      <w:numFmt w:val="bullet"/>
      <w:pStyle w:val="BBullet2"/>
      <w:lvlText w:val="­"/>
      <w:lvlJc w:val="left"/>
      <w:pPr>
        <w:ind w:left="859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4C147254"/>
    <w:multiLevelType w:val="hybridMultilevel"/>
    <w:tmpl w:val="6882DA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0AC9"/>
    <w:multiLevelType w:val="hybridMultilevel"/>
    <w:tmpl w:val="7C0A1598"/>
    <w:lvl w:ilvl="0" w:tplc="AAB8F8EE">
      <w:start w:val="1"/>
      <w:numFmt w:val="decimal"/>
      <w:pStyle w:val="BNote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628A1"/>
    <w:multiLevelType w:val="multilevel"/>
    <w:tmpl w:val="6B32C14E"/>
    <w:lvl w:ilvl="0">
      <w:start w:val="4"/>
      <w:numFmt w:val="decimal"/>
      <w:pStyle w:val="Heading1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A9F4A3B"/>
    <w:multiLevelType w:val="multilevel"/>
    <w:tmpl w:val="BA664FA4"/>
    <w:lvl w:ilvl="0">
      <w:start w:val="1"/>
      <w:numFmt w:val="none"/>
      <w:pStyle w:val="Emptycell"/>
      <w:suff w:val="nothing"/>
      <w:lvlText w:val="empty cell"/>
      <w:lvlJc w:val="left"/>
      <w:pPr>
        <w:ind w:left="432" w:hanging="432"/>
      </w:pPr>
      <w:rPr>
        <w:rFonts w:hint="default"/>
        <w:color w:val="FFFFFF" w:themeColor="background1"/>
        <w:sz w:val="12"/>
      </w:rPr>
    </w:lvl>
    <w:lvl w:ilvl="1">
      <w:start w:val="1"/>
      <w:numFmt w:val="none"/>
      <w:suff w:val="nothing"/>
      <w:lvlText w:val="Empty cell"/>
      <w:lvlJc w:val="left"/>
      <w:pPr>
        <w:ind w:left="576" w:hanging="576"/>
      </w:pPr>
      <w:rPr>
        <w:rFonts w:hint="default"/>
        <w:color w:val="FFFFFF" w:themeColor="background1"/>
        <w:sz w:val="1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E0632FF"/>
    <w:multiLevelType w:val="hybridMultilevel"/>
    <w:tmpl w:val="E0943082"/>
    <w:lvl w:ilvl="0" w:tplc="75582C7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7"/>
    <w:lvlOverride w:ilvl="0">
      <w:lvl w:ilvl="0">
        <w:start w:val="1"/>
        <w:numFmt w:val="none"/>
        <w:pStyle w:val="Emptycell"/>
        <w:suff w:val="nothing"/>
        <w:lvlText w:val="empty cell"/>
        <w:lvlJc w:val="left"/>
        <w:pPr>
          <w:ind w:left="2701" w:hanging="432"/>
        </w:pPr>
        <w:rPr>
          <w:rFonts w:hint="default"/>
          <w:color w:val="FFFFFF" w:themeColor="background1"/>
          <w:sz w:val="12"/>
        </w:rPr>
      </w:lvl>
    </w:lvlOverride>
    <w:lvlOverride w:ilvl="1">
      <w:lvl w:ilvl="1">
        <w:start w:val="1"/>
        <w:numFmt w:val="none"/>
        <w:suff w:val="nothing"/>
        <w:lvlText w:val="empty cell"/>
        <w:lvlJc w:val="left"/>
        <w:pPr>
          <w:ind w:left="576" w:hanging="576"/>
        </w:pPr>
        <w:rPr>
          <w:rFonts w:hint="default"/>
          <w:color w:val="FFFFFF" w:themeColor="background1"/>
          <w:sz w:val="1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5"/>
  </w:num>
  <w:num w:numId="18">
    <w:abstractNumId w:val="5"/>
    <w:lvlOverride w:ilvl="0">
      <w:startOverride w:val="1"/>
    </w:lvlOverride>
  </w:num>
  <w:num w:numId="19">
    <w:abstractNumId w:val="4"/>
  </w:num>
  <w:num w:numId="2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18"/>
    <w:rsid w:val="000073B3"/>
    <w:rsid w:val="0001273B"/>
    <w:rsid w:val="00021459"/>
    <w:rsid w:val="00037D08"/>
    <w:rsid w:val="00042A03"/>
    <w:rsid w:val="000448EC"/>
    <w:rsid w:val="00051AB1"/>
    <w:rsid w:val="00065B25"/>
    <w:rsid w:val="00067C00"/>
    <w:rsid w:val="000772B2"/>
    <w:rsid w:val="000929D0"/>
    <w:rsid w:val="00092BFE"/>
    <w:rsid w:val="00096742"/>
    <w:rsid w:val="000C1696"/>
    <w:rsid w:val="000C25CB"/>
    <w:rsid w:val="000C522C"/>
    <w:rsid w:val="000C69F8"/>
    <w:rsid w:val="000D14A1"/>
    <w:rsid w:val="000F2111"/>
    <w:rsid w:val="000F4E26"/>
    <w:rsid w:val="00111524"/>
    <w:rsid w:val="00113DDB"/>
    <w:rsid w:val="00127067"/>
    <w:rsid w:val="001300C3"/>
    <w:rsid w:val="00132947"/>
    <w:rsid w:val="001331DB"/>
    <w:rsid w:val="00133CB5"/>
    <w:rsid w:val="00150A89"/>
    <w:rsid w:val="00160C6E"/>
    <w:rsid w:val="00177136"/>
    <w:rsid w:val="00190A3A"/>
    <w:rsid w:val="001913A8"/>
    <w:rsid w:val="00195DCD"/>
    <w:rsid w:val="001A0F25"/>
    <w:rsid w:val="001A490A"/>
    <w:rsid w:val="001B17BD"/>
    <w:rsid w:val="001B45B0"/>
    <w:rsid w:val="001C3825"/>
    <w:rsid w:val="001C5F1A"/>
    <w:rsid w:val="001C7159"/>
    <w:rsid w:val="001E472E"/>
    <w:rsid w:val="001E7C4A"/>
    <w:rsid w:val="001F6E4B"/>
    <w:rsid w:val="0020422C"/>
    <w:rsid w:val="00204EFC"/>
    <w:rsid w:val="00206479"/>
    <w:rsid w:val="00210B13"/>
    <w:rsid w:val="00220F10"/>
    <w:rsid w:val="002215E4"/>
    <w:rsid w:val="00227661"/>
    <w:rsid w:val="00233F87"/>
    <w:rsid w:val="00241F98"/>
    <w:rsid w:val="00255057"/>
    <w:rsid w:val="00256B8E"/>
    <w:rsid w:val="002703BD"/>
    <w:rsid w:val="00274D2B"/>
    <w:rsid w:val="00294DBB"/>
    <w:rsid w:val="00294E95"/>
    <w:rsid w:val="002A5881"/>
    <w:rsid w:val="002B0D6F"/>
    <w:rsid w:val="002C1C1D"/>
    <w:rsid w:val="002C6576"/>
    <w:rsid w:val="002D735A"/>
    <w:rsid w:val="00300DEA"/>
    <w:rsid w:val="00302280"/>
    <w:rsid w:val="00306708"/>
    <w:rsid w:val="00313B21"/>
    <w:rsid w:val="003306AE"/>
    <w:rsid w:val="00333A51"/>
    <w:rsid w:val="003466A5"/>
    <w:rsid w:val="00364703"/>
    <w:rsid w:val="003764A6"/>
    <w:rsid w:val="003811F2"/>
    <w:rsid w:val="003B6083"/>
    <w:rsid w:val="003C5BF7"/>
    <w:rsid w:val="003C70B3"/>
    <w:rsid w:val="003D1E1D"/>
    <w:rsid w:val="003D3C31"/>
    <w:rsid w:val="003E0605"/>
    <w:rsid w:val="003E1229"/>
    <w:rsid w:val="0040393A"/>
    <w:rsid w:val="00405491"/>
    <w:rsid w:val="00411740"/>
    <w:rsid w:val="00420FA4"/>
    <w:rsid w:val="00422A91"/>
    <w:rsid w:val="004433B8"/>
    <w:rsid w:val="004434F5"/>
    <w:rsid w:val="004635D4"/>
    <w:rsid w:val="00465141"/>
    <w:rsid w:val="00467EA2"/>
    <w:rsid w:val="004763BD"/>
    <w:rsid w:val="00487CE8"/>
    <w:rsid w:val="004A2E1E"/>
    <w:rsid w:val="004B0596"/>
    <w:rsid w:val="004F23EC"/>
    <w:rsid w:val="00510954"/>
    <w:rsid w:val="00510B7A"/>
    <w:rsid w:val="00510C26"/>
    <w:rsid w:val="0051407A"/>
    <w:rsid w:val="00516024"/>
    <w:rsid w:val="005270F4"/>
    <w:rsid w:val="0053211A"/>
    <w:rsid w:val="00537ED2"/>
    <w:rsid w:val="005420E5"/>
    <w:rsid w:val="00542DA2"/>
    <w:rsid w:val="005714A9"/>
    <w:rsid w:val="005722AD"/>
    <w:rsid w:val="0058360A"/>
    <w:rsid w:val="005B574A"/>
    <w:rsid w:val="005C060A"/>
    <w:rsid w:val="005C610F"/>
    <w:rsid w:val="005D334E"/>
    <w:rsid w:val="005F6F80"/>
    <w:rsid w:val="00601709"/>
    <w:rsid w:val="00614154"/>
    <w:rsid w:val="0061673C"/>
    <w:rsid w:val="00620E8F"/>
    <w:rsid w:val="00622D59"/>
    <w:rsid w:val="00630241"/>
    <w:rsid w:val="00630DE2"/>
    <w:rsid w:val="0063450C"/>
    <w:rsid w:val="0064428F"/>
    <w:rsid w:val="006664C2"/>
    <w:rsid w:val="00684FA1"/>
    <w:rsid w:val="0069156B"/>
    <w:rsid w:val="006925B5"/>
    <w:rsid w:val="0069298B"/>
    <w:rsid w:val="006A3A23"/>
    <w:rsid w:val="006A6F89"/>
    <w:rsid w:val="006B7116"/>
    <w:rsid w:val="006E3870"/>
    <w:rsid w:val="006E4214"/>
    <w:rsid w:val="00700E71"/>
    <w:rsid w:val="007167A3"/>
    <w:rsid w:val="00735A4B"/>
    <w:rsid w:val="00745FB8"/>
    <w:rsid w:val="00750A0E"/>
    <w:rsid w:val="00751E6C"/>
    <w:rsid w:val="0076500A"/>
    <w:rsid w:val="00783A4B"/>
    <w:rsid w:val="00785632"/>
    <w:rsid w:val="007A2979"/>
    <w:rsid w:val="007A651A"/>
    <w:rsid w:val="007A7317"/>
    <w:rsid w:val="007B6AA7"/>
    <w:rsid w:val="007C02DE"/>
    <w:rsid w:val="007C345B"/>
    <w:rsid w:val="007C79A0"/>
    <w:rsid w:val="007D04C9"/>
    <w:rsid w:val="007E7A38"/>
    <w:rsid w:val="007F749E"/>
    <w:rsid w:val="00807066"/>
    <w:rsid w:val="00813C12"/>
    <w:rsid w:val="00826395"/>
    <w:rsid w:val="0083021D"/>
    <w:rsid w:val="00833413"/>
    <w:rsid w:val="00841BDE"/>
    <w:rsid w:val="0085128A"/>
    <w:rsid w:val="008611A6"/>
    <w:rsid w:val="0086282C"/>
    <w:rsid w:val="00866631"/>
    <w:rsid w:val="00872559"/>
    <w:rsid w:val="0089423D"/>
    <w:rsid w:val="00895C17"/>
    <w:rsid w:val="00896B84"/>
    <w:rsid w:val="008A2D60"/>
    <w:rsid w:val="008C777E"/>
    <w:rsid w:val="008D20C0"/>
    <w:rsid w:val="008D68F3"/>
    <w:rsid w:val="008E4D04"/>
    <w:rsid w:val="008E77B9"/>
    <w:rsid w:val="008F3D28"/>
    <w:rsid w:val="008F6A45"/>
    <w:rsid w:val="00907A70"/>
    <w:rsid w:val="00914F05"/>
    <w:rsid w:val="00930757"/>
    <w:rsid w:val="00933B18"/>
    <w:rsid w:val="00933E75"/>
    <w:rsid w:val="00935771"/>
    <w:rsid w:val="00942A94"/>
    <w:rsid w:val="00963C2D"/>
    <w:rsid w:val="0097455D"/>
    <w:rsid w:val="0098061F"/>
    <w:rsid w:val="00983BE6"/>
    <w:rsid w:val="0098501D"/>
    <w:rsid w:val="009908DF"/>
    <w:rsid w:val="00997D69"/>
    <w:rsid w:val="009B6354"/>
    <w:rsid w:val="009B6BED"/>
    <w:rsid w:val="009B7795"/>
    <w:rsid w:val="009D4614"/>
    <w:rsid w:val="009D67A4"/>
    <w:rsid w:val="009E0AF9"/>
    <w:rsid w:val="009F421B"/>
    <w:rsid w:val="009F602A"/>
    <w:rsid w:val="00A1417D"/>
    <w:rsid w:val="00A17189"/>
    <w:rsid w:val="00A24FA0"/>
    <w:rsid w:val="00A348AC"/>
    <w:rsid w:val="00A46A84"/>
    <w:rsid w:val="00A474FB"/>
    <w:rsid w:val="00A57BD1"/>
    <w:rsid w:val="00A634D7"/>
    <w:rsid w:val="00A71789"/>
    <w:rsid w:val="00A84C2D"/>
    <w:rsid w:val="00A960B6"/>
    <w:rsid w:val="00AA4B1C"/>
    <w:rsid w:val="00AB54D1"/>
    <w:rsid w:val="00AB5B51"/>
    <w:rsid w:val="00AC02AE"/>
    <w:rsid w:val="00AC4B36"/>
    <w:rsid w:val="00AD5BEB"/>
    <w:rsid w:val="00AE1E01"/>
    <w:rsid w:val="00AE4F22"/>
    <w:rsid w:val="00AE55CE"/>
    <w:rsid w:val="00AF38EC"/>
    <w:rsid w:val="00B014A7"/>
    <w:rsid w:val="00B02807"/>
    <w:rsid w:val="00B04C69"/>
    <w:rsid w:val="00B07F18"/>
    <w:rsid w:val="00B11413"/>
    <w:rsid w:val="00B125C1"/>
    <w:rsid w:val="00B15E47"/>
    <w:rsid w:val="00B23F5E"/>
    <w:rsid w:val="00B4418F"/>
    <w:rsid w:val="00B66136"/>
    <w:rsid w:val="00B75CD3"/>
    <w:rsid w:val="00B97075"/>
    <w:rsid w:val="00BC35E0"/>
    <w:rsid w:val="00BC3AD5"/>
    <w:rsid w:val="00BD2CA3"/>
    <w:rsid w:val="00BD585B"/>
    <w:rsid w:val="00BE4A9C"/>
    <w:rsid w:val="00C0136E"/>
    <w:rsid w:val="00C06128"/>
    <w:rsid w:val="00C15B7D"/>
    <w:rsid w:val="00C253B3"/>
    <w:rsid w:val="00C268C0"/>
    <w:rsid w:val="00C2754B"/>
    <w:rsid w:val="00C339EF"/>
    <w:rsid w:val="00C43F23"/>
    <w:rsid w:val="00C44245"/>
    <w:rsid w:val="00C46142"/>
    <w:rsid w:val="00C60999"/>
    <w:rsid w:val="00C853A5"/>
    <w:rsid w:val="00C90739"/>
    <w:rsid w:val="00CA4FAF"/>
    <w:rsid w:val="00CB1B64"/>
    <w:rsid w:val="00CB2A7A"/>
    <w:rsid w:val="00CB4C52"/>
    <w:rsid w:val="00CC64C3"/>
    <w:rsid w:val="00CE54E4"/>
    <w:rsid w:val="00D011F5"/>
    <w:rsid w:val="00D04BAC"/>
    <w:rsid w:val="00D12102"/>
    <w:rsid w:val="00D12B78"/>
    <w:rsid w:val="00D22952"/>
    <w:rsid w:val="00D33B69"/>
    <w:rsid w:val="00D433F9"/>
    <w:rsid w:val="00D45658"/>
    <w:rsid w:val="00D558F5"/>
    <w:rsid w:val="00D56EE6"/>
    <w:rsid w:val="00D71D3D"/>
    <w:rsid w:val="00D812A0"/>
    <w:rsid w:val="00DA2D29"/>
    <w:rsid w:val="00DB0C7D"/>
    <w:rsid w:val="00DC291A"/>
    <w:rsid w:val="00DD0781"/>
    <w:rsid w:val="00DD6F76"/>
    <w:rsid w:val="00DE679D"/>
    <w:rsid w:val="00DE7544"/>
    <w:rsid w:val="00DF5902"/>
    <w:rsid w:val="00DF5B73"/>
    <w:rsid w:val="00E0330D"/>
    <w:rsid w:val="00E15E3A"/>
    <w:rsid w:val="00E2109F"/>
    <w:rsid w:val="00E21387"/>
    <w:rsid w:val="00E221BB"/>
    <w:rsid w:val="00E247E9"/>
    <w:rsid w:val="00E3688E"/>
    <w:rsid w:val="00E44279"/>
    <w:rsid w:val="00E4711C"/>
    <w:rsid w:val="00E53996"/>
    <w:rsid w:val="00E544EE"/>
    <w:rsid w:val="00E70041"/>
    <w:rsid w:val="00E727FA"/>
    <w:rsid w:val="00E77484"/>
    <w:rsid w:val="00E82E90"/>
    <w:rsid w:val="00E84C08"/>
    <w:rsid w:val="00E85044"/>
    <w:rsid w:val="00E85B5F"/>
    <w:rsid w:val="00E86193"/>
    <w:rsid w:val="00EA1C04"/>
    <w:rsid w:val="00EC74DB"/>
    <w:rsid w:val="00EE4609"/>
    <w:rsid w:val="00EE66D5"/>
    <w:rsid w:val="00EF2805"/>
    <w:rsid w:val="00F03566"/>
    <w:rsid w:val="00F0566D"/>
    <w:rsid w:val="00F10418"/>
    <w:rsid w:val="00F136FB"/>
    <w:rsid w:val="00F14952"/>
    <w:rsid w:val="00F20735"/>
    <w:rsid w:val="00F32FDE"/>
    <w:rsid w:val="00F36906"/>
    <w:rsid w:val="00F419AA"/>
    <w:rsid w:val="00F44227"/>
    <w:rsid w:val="00F524FB"/>
    <w:rsid w:val="00F54EBE"/>
    <w:rsid w:val="00F65A85"/>
    <w:rsid w:val="00F90235"/>
    <w:rsid w:val="00FA4D1C"/>
    <w:rsid w:val="00FA5F53"/>
    <w:rsid w:val="00FB1CDD"/>
    <w:rsid w:val="00FC144A"/>
    <w:rsid w:val="00FC208F"/>
    <w:rsid w:val="00FC6560"/>
    <w:rsid w:val="00FD5ABF"/>
    <w:rsid w:val="00FE00EA"/>
    <w:rsid w:val="00FF2A14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05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22"/>
  </w:style>
  <w:style w:type="paragraph" w:styleId="Heading1">
    <w:name w:val="heading 1"/>
    <w:basedOn w:val="Normal"/>
    <w:next w:val="Normal"/>
    <w:link w:val="Heading1Char"/>
    <w:uiPriority w:val="9"/>
    <w:qFormat/>
    <w:rsid w:val="00AE55CE"/>
    <w:pPr>
      <w:keepNext/>
      <w:keepLines/>
      <w:numPr>
        <w:numId w:val="9"/>
      </w:numPr>
      <w:spacing w:after="240" w:line="240" w:lineRule="auto"/>
      <w:outlineLvl w:val="0"/>
    </w:pPr>
    <w:rPr>
      <w:rFonts w:ascii="Calibri" w:eastAsiaTheme="majorEastAsia" w:hAnsi="Calibri" w:cstheme="majorBidi"/>
      <w:b/>
      <w:caps/>
      <w:kern w:val="2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57"/>
    <w:pPr>
      <w:keepNext/>
      <w:keepLines/>
      <w:numPr>
        <w:ilvl w:val="1"/>
        <w:numId w:val="9"/>
      </w:numPr>
      <w:spacing w:before="360" w:after="200" w:line="240" w:lineRule="auto"/>
      <w:outlineLvl w:val="1"/>
    </w:pPr>
    <w:rPr>
      <w:rFonts w:ascii="Calibri" w:eastAsiaTheme="majorEastAsia" w:hAnsi="Calibri" w:cstheme="majorBidi"/>
      <w:b/>
      <w:caps/>
      <w:color w:val="472D8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757"/>
    <w:pPr>
      <w:keepNext/>
      <w:keepLines/>
      <w:spacing w:before="360" w:after="200" w:line="240" w:lineRule="auto"/>
      <w:outlineLvl w:val="2"/>
    </w:pPr>
    <w:rPr>
      <w:rFonts w:ascii="Calibri" w:eastAsiaTheme="majorEastAsia" w:hAnsi="Calibri" w:cstheme="majorBidi"/>
      <w:b/>
      <w:color w:val="999789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559"/>
    <w:pPr>
      <w:keepNext/>
      <w:keepLines/>
      <w:spacing w:before="240" w:after="120" w:line="240" w:lineRule="auto"/>
      <w:outlineLvl w:val="3"/>
    </w:pPr>
    <w:rPr>
      <w:rFonts w:ascii="Calibri" w:eastAsiaTheme="majorEastAsia" w:hAnsi="Calibri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72559"/>
    <w:pPr>
      <w:keepNext/>
      <w:keepLines/>
      <w:spacing w:before="40" w:after="0"/>
      <w:outlineLvl w:val="4"/>
    </w:pPr>
    <w:rPr>
      <w:rFonts w:eastAsiaTheme="majorEastAsia" w:cstheme="majorBidi"/>
      <w:b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B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B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B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B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text">
    <w:name w:val="B_body_text"/>
    <w:basedOn w:val="Normal"/>
    <w:link w:val="BbodytextChar"/>
    <w:qFormat/>
    <w:rsid w:val="001B45B0"/>
    <w:pPr>
      <w:spacing w:before="120" w:after="120" w:line="240" w:lineRule="auto"/>
    </w:pPr>
    <w:rPr>
      <w:sz w:val="24"/>
    </w:rPr>
  </w:style>
  <w:style w:type="paragraph" w:customStyle="1" w:styleId="BBullet1">
    <w:name w:val="B_Bullet_1"/>
    <w:basedOn w:val="Bbodytext"/>
    <w:link w:val="BBullet1Char"/>
    <w:qFormat/>
    <w:rsid w:val="00E53996"/>
    <w:pPr>
      <w:numPr>
        <w:numId w:val="1"/>
      </w:numPr>
      <w:tabs>
        <w:tab w:val="left" w:pos="357"/>
      </w:tabs>
      <w:spacing w:before="0"/>
      <w:ind w:left="567" w:hanging="567"/>
    </w:pPr>
  </w:style>
  <w:style w:type="character" w:customStyle="1" w:styleId="BbodytextChar">
    <w:name w:val="B_body_text Char"/>
    <w:basedOn w:val="DefaultParagraphFont"/>
    <w:link w:val="Bbodytext"/>
    <w:rsid w:val="001B45B0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3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Bullet1Char">
    <w:name w:val="B_Bullet_1 Char"/>
    <w:basedOn w:val="BbodytextChar"/>
    <w:link w:val="BBullet1"/>
    <w:rsid w:val="00E53996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339EF"/>
  </w:style>
  <w:style w:type="paragraph" w:styleId="Footer">
    <w:name w:val="footer"/>
    <w:basedOn w:val="Normal"/>
    <w:link w:val="FooterChar"/>
    <w:uiPriority w:val="99"/>
    <w:unhideWhenUsed/>
    <w:rsid w:val="00C3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EF"/>
  </w:style>
  <w:style w:type="paragraph" w:styleId="BalloonText">
    <w:name w:val="Balloon Text"/>
    <w:basedOn w:val="Normal"/>
    <w:link w:val="BalloonTextChar"/>
    <w:uiPriority w:val="99"/>
    <w:semiHidden/>
    <w:unhideWhenUsed/>
    <w:rsid w:val="0013294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Footer">
    <w:name w:val="B_Footer"/>
    <w:basedOn w:val="Footer"/>
    <w:link w:val="BFooterChar"/>
    <w:qFormat/>
    <w:rsid w:val="00206479"/>
    <w:pPr>
      <w:pBdr>
        <w:top w:val="single" w:sz="4" w:space="1" w:color="auto"/>
      </w:pBdr>
      <w:ind w:left="-284" w:right="-329"/>
    </w:pPr>
    <w:rPr>
      <w:i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4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C52"/>
    <w:rPr>
      <w:rFonts w:ascii="Calibri" w:eastAsiaTheme="majorEastAsia" w:hAnsi="Calibri" w:cstheme="majorBidi"/>
      <w:b/>
      <w:caps/>
      <w:kern w:val="28"/>
      <w:sz w:val="36"/>
      <w:szCs w:val="32"/>
    </w:rPr>
  </w:style>
  <w:style w:type="character" w:customStyle="1" w:styleId="BFooterChar">
    <w:name w:val="B_Footer Char"/>
    <w:basedOn w:val="FooterChar"/>
    <w:link w:val="BFooter"/>
    <w:rsid w:val="00206479"/>
    <w:rPr>
      <w:i/>
      <w:sz w:val="20"/>
    </w:rPr>
  </w:style>
  <w:style w:type="paragraph" w:customStyle="1" w:styleId="BBullet2">
    <w:name w:val="B_Bullet_2"/>
    <w:basedOn w:val="BBullet1"/>
    <w:link w:val="BBullet2Char"/>
    <w:qFormat/>
    <w:rsid w:val="00E53996"/>
    <w:pPr>
      <w:numPr>
        <w:numId w:val="2"/>
      </w:numPr>
      <w:ind w:left="1134" w:hanging="567"/>
    </w:pPr>
  </w:style>
  <w:style w:type="character" w:customStyle="1" w:styleId="BBullet2Char">
    <w:name w:val="B_Bullet_2 Char"/>
    <w:basedOn w:val="BBullet1Char"/>
    <w:link w:val="BBullet2"/>
    <w:rsid w:val="00E5399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0757"/>
    <w:rPr>
      <w:rFonts w:ascii="Calibri" w:eastAsiaTheme="majorEastAsia" w:hAnsi="Calibri" w:cstheme="majorBidi"/>
      <w:b/>
      <w:caps/>
      <w:color w:val="472D8C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757"/>
    <w:rPr>
      <w:rFonts w:ascii="Calibri" w:eastAsiaTheme="majorEastAsia" w:hAnsi="Calibri" w:cstheme="majorBidi"/>
      <w:b/>
      <w:color w:val="999789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2559"/>
    <w:rPr>
      <w:rFonts w:ascii="Calibri" w:eastAsiaTheme="majorEastAsia" w:hAnsi="Calibri" w:cstheme="majorBidi"/>
      <w:b/>
      <w:iCs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11524"/>
    <w:pPr>
      <w:keepNext/>
      <w:spacing w:before="240" w:after="200" w:line="240" w:lineRule="auto"/>
    </w:pPr>
    <w:rPr>
      <w:b/>
      <w:iCs/>
      <w:color w:val="472D8C"/>
      <w:szCs w:val="18"/>
    </w:rPr>
  </w:style>
  <w:style w:type="paragraph" w:customStyle="1" w:styleId="BTableHeadingRowRightAligned">
    <w:name w:val="B_Table Heading Row Right Aligned"/>
    <w:basedOn w:val="Normal"/>
    <w:qFormat/>
    <w:rsid w:val="006925B5"/>
    <w:pPr>
      <w:spacing w:after="0" w:line="240" w:lineRule="auto"/>
      <w:ind w:left="227" w:hanging="227"/>
      <w:jc w:val="right"/>
    </w:pPr>
    <w:rPr>
      <w:rFonts w:ascii="Calibri" w:hAnsi="Calibri"/>
      <w:b/>
      <w:sz w:val="20"/>
    </w:rPr>
  </w:style>
  <w:style w:type="paragraph" w:customStyle="1" w:styleId="BTableHeadingRowCentreAligned">
    <w:name w:val="B_Table Heading Row Centre Aligned"/>
    <w:basedOn w:val="BTableHeadingRowRightAligned"/>
    <w:qFormat/>
    <w:rsid w:val="00EC74DB"/>
    <w:pPr>
      <w:jc w:val="center"/>
    </w:pPr>
  </w:style>
  <w:style w:type="paragraph" w:customStyle="1" w:styleId="Btabletextbold">
    <w:name w:val="B_table text bold"/>
    <w:basedOn w:val="Normal"/>
    <w:qFormat/>
    <w:rsid w:val="006925B5"/>
    <w:pPr>
      <w:spacing w:after="0" w:line="240" w:lineRule="auto"/>
      <w:ind w:left="227" w:hanging="227"/>
    </w:pPr>
    <w:rPr>
      <w:rFonts w:ascii="Calibri" w:hAnsi="Calibri"/>
      <w:b/>
      <w:sz w:val="20"/>
    </w:rPr>
  </w:style>
  <w:style w:type="paragraph" w:customStyle="1" w:styleId="Btabletextunbold">
    <w:name w:val="B_ table text unbold"/>
    <w:basedOn w:val="Btabletextbold"/>
    <w:qFormat/>
    <w:rsid w:val="006925B5"/>
    <w:rPr>
      <w:b w:val="0"/>
    </w:rPr>
  </w:style>
  <w:style w:type="paragraph" w:customStyle="1" w:styleId="Style1">
    <w:name w:val="Style1"/>
    <w:basedOn w:val="Btabletextunbold"/>
    <w:rsid w:val="00EC74DB"/>
  </w:style>
  <w:style w:type="paragraph" w:customStyle="1" w:styleId="Btablefigureunbold">
    <w:name w:val="B_table figure unbold"/>
    <w:basedOn w:val="Btabletextunbold"/>
    <w:qFormat/>
    <w:rsid w:val="006925B5"/>
    <w:pPr>
      <w:jc w:val="right"/>
    </w:pPr>
  </w:style>
  <w:style w:type="paragraph" w:customStyle="1" w:styleId="BNote">
    <w:name w:val="B_Note"/>
    <w:basedOn w:val="Normal"/>
    <w:qFormat/>
    <w:rsid w:val="006925B5"/>
    <w:pPr>
      <w:keepNext/>
      <w:spacing w:after="0" w:line="240" w:lineRule="auto"/>
    </w:pPr>
    <w:rPr>
      <w:rFonts w:ascii="Calibri" w:hAnsi="Calibri"/>
      <w:sz w:val="18"/>
    </w:rPr>
  </w:style>
  <w:style w:type="paragraph" w:customStyle="1" w:styleId="BNoteBold">
    <w:name w:val="B_Note Bold"/>
    <w:basedOn w:val="Normal"/>
    <w:qFormat/>
    <w:rsid w:val="006925B5"/>
    <w:pPr>
      <w:keepNext/>
      <w:spacing w:before="120" w:after="0" w:line="240" w:lineRule="auto"/>
    </w:pPr>
    <w:rPr>
      <w:rFonts w:ascii="Calibri" w:hAnsi="Calibri"/>
      <w:b/>
      <w:sz w:val="18"/>
    </w:rPr>
  </w:style>
  <w:style w:type="paragraph" w:customStyle="1" w:styleId="BNotelist">
    <w:name w:val="B_Note list"/>
    <w:basedOn w:val="BNoteBold"/>
    <w:qFormat/>
    <w:rsid w:val="006925B5"/>
    <w:pPr>
      <w:numPr>
        <w:numId w:val="3"/>
      </w:numPr>
      <w:spacing w:before="0"/>
    </w:pPr>
    <w:rPr>
      <w:b w:val="0"/>
    </w:rPr>
  </w:style>
  <w:style w:type="paragraph" w:styleId="IntenseQuote">
    <w:name w:val="Intense Quote"/>
    <w:basedOn w:val="Normal"/>
    <w:next w:val="Normal"/>
    <w:link w:val="IntenseQuoteChar"/>
    <w:uiPriority w:val="30"/>
    <w:rsid w:val="00E84C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C08"/>
    <w:rPr>
      <w:i/>
      <w:iCs/>
      <w:color w:val="4472C4" w:themeColor="accent1"/>
    </w:rPr>
  </w:style>
  <w:style w:type="paragraph" w:customStyle="1" w:styleId="BTablefigureBold">
    <w:name w:val="B_Table figure Bold"/>
    <w:basedOn w:val="Btablefigureunbold"/>
    <w:qFormat/>
    <w:rsid w:val="00B23F5E"/>
    <w:rPr>
      <w:b/>
    </w:rPr>
  </w:style>
  <w:style w:type="paragraph" w:customStyle="1" w:styleId="BCoversheetHeading1">
    <w:name w:val="B_Coversheet Heading 1"/>
    <w:basedOn w:val="Normal"/>
    <w:qFormat/>
    <w:rsid w:val="00F54EBE"/>
    <w:pPr>
      <w:spacing w:before="480" w:after="1080"/>
      <w:jc w:val="center"/>
    </w:pPr>
    <w:rPr>
      <w:rFonts w:ascii="Calibri" w:hAnsi="Calibri"/>
      <w:b/>
      <w:sz w:val="36"/>
    </w:rPr>
  </w:style>
  <w:style w:type="paragraph" w:customStyle="1" w:styleId="BCoversheetHeading2">
    <w:name w:val="B_Coversheet Heading 2"/>
    <w:basedOn w:val="BCoversheetHeading1"/>
    <w:qFormat/>
    <w:rsid w:val="00F54EBE"/>
    <w:pPr>
      <w:spacing w:before="240" w:after="480" w:line="240" w:lineRule="auto"/>
      <w:jc w:val="lef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72559"/>
    <w:rPr>
      <w:rFonts w:eastAsiaTheme="majorEastAsia" w:cstheme="majorBidi"/>
      <w:b/>
      <w:i/>
      <w:sz w:val="24"/>
    </w:rPr>
  </w:style>
  <w:style w:type="paragraph" w:customStyle="1" w:styleId="Btabletextitalic">
    <w:name w:val="B_table text italic"/>
    <w:basedOn w:val="Btabletextunbold"/>
    <w:qFormat/>
    <w:rsid w:val="00F54EBE"/>
    <w:rPr>
      <w:i/>
    </w:rPr>
  </w:style>
  <w:style w:type="paragraph" w:customStyle="1" w:styleId="Btabletextbolditalic">
    <w:name w:val="B_table text bold italic"/>
    <w:basedOn w:val="Btabletextunbold"/>
    <w:qFormat/>
    <w:rsid w:val="00F54EBE"/>
    <w:rPr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7B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7B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7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7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cell">
    <w:name w:val="Empty cell"/>
    <w:basedOn w:val="Bbodytext"/>
    <w:qFormat/>
    <w:rsid w:val="004635D4"/>
    <w:pPr>
      <w:numPr>
        <w:numId w:val="7"/>
      </w:numPr>
    </w:pPr>
    <w:rPr>
      <w:color w:val="FFFFFF" w:themeColor="background1"/>
      <w:sz w:val="16"/>
    </w:rPr>
  </w:style>
  <w:style w:type="paragraph" w:customStyle="1" w:styleId="BStabletext">
    <w:name w:val="BS_table text"/>
    <w:basedOn w:val="Normal"/>
    <w:link w:val="BStabletextChar"/>
    <w:qFormat/>
    <w:rsid w:val="00BD585B"/>
    <w:pPr>
      <w:spacing w:after="0" w:line="240" w:lineRule="auto"/>
      <w:ind w:left="227" w:hanging="227"/>
    </w:pPr>
    <w:rPr>
      <w:rFonts w:ascii="Calibri" w:eastAsia="Times New Roman" w:hAnsi="Calibri" w:cs="Times New Roman"/>
      <w:bCs/>
      <w:sz w:val="20"/>
      <w:szCs w:val="20"/>
      <w:lang w:val="x-none"/>
    </w:rPr>
  </w:style>
  <w:style w:type="character" w:customStyle="1" w:styleId="BStabletextChar">
    <w:name w:val="BS_table text Char"/>
    <w:link w:val="BStabletext"/>
    <w:rsid w:val="00BD585B"/>
    <w:rPr>
      <w:rFonts w:ascii="Calibri" w:eastAsia="Times New Roman" w:hAnsi="Calibri" w:cs="Times New Roman"/>
      <w:bCs/>
      <w:sz w:val="20"/>
      <w:szCs w:val="20"/>
      <w:lang w:val="x-none"/>
    </w:rPr>
  </w:style>
  <w:style w:type="paragraph" w:customStyle="1" w:styleId="BStableheading">
    <w:name w:val="BS_table heading"/>
    <w:basedOn w:val="Normal"/>
    <w:link w:val="BStableheadingChar"/>
    <w:qFormat/>
    <w:rsid w:val="00BD585B"/>
    <w:pPr>
      <w:framePr w:wrap="around" w:vAnchor="text" w:hAnchor="text" w:y="1"/>
      <w:spacing w:after="0" w:line="240" w:lineRule="auto"/>
      <w:jc w:val="right"/>
    </w:pPr>
    <w:rPr>
      <w:rFonts w:ascii="Calibri" w:eastAsia="Times New Roman" w:hAnsi="Calibri" w:cs="Times New Roman"/>
      <w:b/>
      <w:sz w:val="20"/>
      <w:szCs w:val="20"/>
      <w:lang w:val="x-none"/>
    </w:rPr>
  </w:style>
  <w:style w:type="character" w:customStyle="1" w:styleId="BStableheadingChar">
    <w:name w:val="BS_table heading Char"/>
    <w:basedOn w:val="DefaultParagraphFont"/>
    <w:link w:val="BStableheading"/>
    <w:rsid w:val="00BD585B"/>
    <w:rPr>
      <w:rFonts w:ascii="Calibri" w:eastAsia="Times New Roman" w:hAnsi="Calibri" w:cs="Times New Roman"/>
      <w:b/>
      <w:sz w:val="20"/>
      <w:szCs w:val="20"/>
      <w:lang w:val="x-none"/>
    </w:rPr>
  </w:style>
  <w:style w:type="paragraph" w:customStyle="1" w:styleId="BStabletextbold">
    <w:name w:val="BS_table text bold"/>
    <w:basedOn w:val="BStabletext"/>
    <w:link w:val="BStabletextboldChar"/>
    <w:qFormat/>
    <w:rsid w:val="00BD585B"/>
    <w:rPr>
      <w:b/>
    </w:rPr>
  </w:style>
  <w:style w:type="paragraph" w:customStyle="1" w:styleId="EmptyCell0">
    <w:name w:val="Empty Cell"/>
    <w:basedOn w:val="Normal"/>
    <w:qFormat/>
    <w:rsid w:val="00BD585B"/>
    <w:pPr>
      <w:spacing w:after="0" w:line="240" w:lineRule="auto"/>
      <w:jc w:val="right"/>
    </w:pPr>
    <w:rPr>
      <w:rFonts w:ascii="Calibri" w:eastAsia="Times New Roman" w:hAnsi="Calibri" w:cs="Calibri"/>
      <w:color w:val="FFFFFF"/>
      <w:sz w:val="12"/>
      <w:szCs w:val="20"/>
    </w:rPr>
  </w:style>
  <w:style w:type="paragraph" w:customStyle="1" w:styleId="BStabletextunbold">
    <w:name w:val="BS_table text unbold"/>
    <w:basedOn w:val="BStabletext"/>
    <w:qFormat/>
    <w:rsid w:val="00BD585B"/>
    <w:rPr>
      <w:lang w:val="en-AU" w:eastAsia="en-AU"/>
    </w:rPr>
  </w:style>
  <w:style w:type="paragraph" w:customStyle="1" w:styleId="BStableindent">
    <w:name w:val="BS table indent"/>
    <w:basedOn w:val="BStabletextunbold"/>
    <w:qFormat/>
    <w:rsid w:val="00BD585B"/>
    <w:pPr>
      <w:ind w:left="421"/>
    </w:pPr>
    <w:rPr>
      <w:lang w:val="x-none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D5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8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BD585B"/>
    <w:rPr>
      <w:vertAlign w:val="superscript"/>
    </w:rPr>
  </w:style>
  <w:style w:type="character" w:customStyle="1" w:styleId="BStabletextboldChar">
    <w:name w:val="BS_table text bold Char"/>
    <w:link w:val="BStabletextbold"/>
    <w:rsid w:val="00833413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BStablefiguresbold">
    <w:name w:val="BS_table figures bold"/>
    <w:basedOn w:val="Normal"/>
    <w:link w:val="BStablefiguresboldChar"/>
    <w:qFormat/>
    <w:rsid w:val="00E15E3A"/>
    <w:pPr>
      <w:tabs>
        <w:tab w:val="left" w:pos="914"/>
      </w:tabs>
      <w:spacing w:after="0" w:line="240" w:lineRule="auto"/>
      <w:ind w:left="142" w:hanging="142"/>
    </w:pPr>
    <w:rPr>
      <w:rFonts w:ascii="Calibri" w:eastAsia="Times New Roman" w:hAnsi="Calibri" w:cs="Times New Roman"/>
      <w:b/>
      <w:i/>
      <w:sz w:val="18"/>
      <w:szCs w:val="20"/>
      <w:lang w:val="x-none" w:eastAsia="x-none"/>
    </w:rPr>
  </w:style>
  <w:style w:type="character" w:customStyle="1" w:styleId="BStablefiguresboldChar">
    <w:name w:val="BS_table figures bold Char"/>
    <w:link w:val="BStablefiguresbold"/>
    <w:rsid w:val="00E15E3A"/>
    <w:rPr>
      <w:rFonts w:ascii="Calibri" w:eastAsia="Times New Roman" w:hAnsi="Calibri" w:cs="Times New Roman"/>
      <w:b/>
      <w:i/>
      <w:sz w:val="18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1331DB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331DB"/>
    <w:pPr>
      <w:spacing w:after="100" w:line="256" w:lineRule="auto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331D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7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A5F3-0FB5-422C-B6C6-CA445AB1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2021-10-07T00:16:00Z</dcterms:created>
  <dcterms:modified xsi:type="dcterms:W3CDTF">2021-10-07T00:16:00Z</dcterms:modified>
</cp:coreProperties>
</file>