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47" w:rsidRDefault="0000487D">
      <w:pPr>
        <w:pStyle w:val="Heading1"/>
      </w:pPr>
      <w:r>
        <w:t>Introduction</w:t>
      </w:r>
    </w:p>
    <w:p w:rsidR="00375ECC" w:rsidRPr="00787DCC" w:rsidRDefault="00375ECC" w:rsidP="00787DCC">
      <w:pPr>
        <w:pStyle w:val="Heading3"/>
      </w:pPr>
      <w:r w:rsidRPr="00787DCC">
        <w:t>Overview of the 2013-14 Budget</w:t>
      </w:r>
    </w:p>
    <w:p w:rsidR="00375ECC" w:rsidRPr="009E457D" w:rsidRDefault="00375ECC" w:rsidP="00375ECC">
      <w:pPr>
        <w:pStyle w:val="BodyText"/>
        <w:rPr>
          <w:rFonts w:asciiTheme="minorHAnsi" w:hAnsiTheme="minorHAnsi" w:cstheme="minorHAnsi"/>
        </w:rPr>
      </w:pPr>
      <w:r>
        <w:rPr>
          <w:rFonts w:asciiTheme="minorHAnsi" w:hAnsiTheme="minorHAnsi" w:cstheme="minorHAnsi"/>
        </w:rPr>
        <w:t>The 2013</w:t>
      </w:r>
      <w:r w:rsidRPr="009E457D">
        <w:rPr>
          <w:rFonts w:asciiTheme="minorHAnsi" w:hAnsiTheme="minorHAnsi" w:cstheme="minorHAnsi"/>
        </w:rPr>
        <w:t>-1</w:t>
      </w:r>
      <w:r>
        <w:rPr>
          <w:rFonts w:asciiTheme="minorHAnsi" w:hAnsiTheme="minorHAnsi" w:cstheme="minorHAnsi"/>
        </w:rPr>
        <w:t>4</w:t>
      </w:r>
      <w:r w:rsidRPr="009E457D">
        <w:rPr>
          <w:rFonts w:asciiTheme="minorHAnsi" w:hAnsiTheme="minorHAnsi" w:cstheme="minorHAnsi"/>
        </w:rPr>
        <w:t xml:space="preserve"> Budget includes:</w:t>
      </w:r>
    </w:p>
    <w:p w:rsidR="00375ECC" w:rsidRPr="00787DCC" w:rsidRDefault="00375ECC" w:rsidP="00787DCC">
      <w:pPr>
        <w:pStyle w:val="BodyTextIndent"/>
      </w:pPr>
      <w:r w:rsidRPr="00787DCC">
        <w:t>A forecast General Government Sector</w:t>
      </w:r>
      <w:r w:rsidR="007B4ED9">
        <w:t xml:space="preserve"> (GGS)</w:t>
      </w:r>
      <w:r w:rsidRPr="00787DCC">
        <w:t xml:space="preserve"> Headline Net Operating Deficit of $</w:t>
      </w:r>
      <w:r w:rsidR="00122796" w:rsidRPr="00787DCC">
        <w:t>253.6</w:t>
      </w:r>
      <w:r w:rsidR="00787DCC">
        <w:t> </w:t>
      </w:r>
      <w:r w:rsidRPr="00787DCC">
        <w:t>million in 2013-14.</w:t>
      </w:r>
    </w:p>
    <w:p w:rsidR="00375ECC" w:rsidRPr="00787DCC" w:rsidRDefault="00375ECC" w:rsidP="00787DCC">
      <w:pPr>
        <w:pStyle w:val="BodyTextIndent"/>
      </w:pPr>
      <w:r w:rsidRPr="00787DCC">
        <w:t>A forecast return to surplus in 2015-16 and 2016-17.</w:t>
      </w:r>
    </w:p>
    <w:p w:rsidR="00B17846" w:rsidRPr="00787DCC" w:rsidRDefault="00B17846" w:rsidP="00B17846">
      <w:pPr>
        <w:pStyle w:val="BodyTextIndent"/>
      </w:pPr>
      <w:r w:rsidRPr="00787DCC">
        <w:t>A strong General Government Balance Sheet, with:</w:t>
      </w:r>
    </w:p>
    <w:p w:rsidR="00B17846" w:rsidRPr="00787DCC" w:rsidRDefault="00B17846" w:rsidP="00B17846">
      <w:pPr>
        <w:pStyle w:val="BodyTextIndent2"/>
      </w:pPr>
      <w:r w:rsidRPr="00787DCC">
        <w:t>Net Worth of $16.5 billion;</w:t>
      </w:r>
    </w:p>
    <w:p w:rsidR="00B17846" w:rsidRPr="00787DCC" w:rsidRDefault="00B17846" w:rsidP="00B17846">
      <w:pPr>
        <w:pStyle w:val="BodyTextIndent2"/>
      </w:pPr>
      <w:r w:rsidRPr="00787DCC">
        <w:t xml:space="preserve">Net Financial Worth of $1.5 billion; </w:t>
      </w:r>
    </w:p>
    <w:p w:rsidR="00B17846" w:rsidRPr="00787DCC" w:rsidRDefault="00B17846" w:rsidP="00B17846">
      <w:pPr>
        <w:pStyle w:val="BodyTextIndent2"/>
      </w:pPr>
      <w:r w:rsidRPr="00787DCC">
        <w:t>Net Financial Liabilities of $4.1 billion; and</w:t>
      </w:r>
    </w:p>
    <w:p w:rsidR="00B17846" w:rsidRPr="00787DCC" w:rsidRDefault="00B17846" w:rsidP="00B17846">
      <w:pPr>
        <w:pStyle w:val="BodyTextIndent2"/>
      </w:pPr>
      <w:r w:rsidRPr="00787DCC">
        <w:t>Net Debt of $847 million (excluding superannuation related investments).</w:t>
      </w:r>
    </w:p>
    <w:p w:rsidR="007B4ED9" w:rsidRDefault="007B4ED9" w:rsidP="007B4ED9">
      <w:pPr>
        <w:pStyle w:val="BodyTextIndent"/>
      </w:pPr>
      <w:r>
        <w:t>New additional GGS borrowings of $396 million (net) are estimated in 2013-14.  Over the Budget and forward estimates period, the total increase in GGS borrowings is $192 million (net) to meet budget funding requirements.</w:t>
      </w:r>
    </w:p>
    <w:p w:rsidR="00B17846" w:rsidRPr="00787DCC" w:rsidRDefault="00B17846" w:rsidP="00B17846">
      <w:pPr>
        <w:pStyle w:val="BodyTextIndent"/>
      </w:pPr>
      <w:r w:rsidRPr="00787DCC">
        <w:t>New policy initiatives with a net impact of $</w:t>
      </w:r>
      <w:r w:rsidRPr="007B4ED9">
        <w:t>127.7</w:t>
      </w:r>
      <w:r w:rsidRPr="00787DCC">
        <w:t xml:space="preserve"> million across 2013-14 and the forward estimates plus </w:t>
      </w:r>
      <w:r>
        <w:t>a</w:t>
      </w:r>
      <w:r w:rsidRPr="00787DCC">
        <w:t>gency funded ini</w:t>
      </w:r>
      <w:r>
        <w:t>tiatives of $19.8 million over four</w:t>
      </w:r>
      <w:r w:rsidRPr="00787DCC">
        <w:t xml:space="preserve"> years.</w:t>
      </w:r>
    </w:p>
    <w:p w:rsidR="00375ECC" w:rsidRPr="00787DCC" w:rsidRDefault="00375ECC" w:rsidP="00787DCC">
      <w:pPr>
        <w:pStyle w:val="BodyTextIndent"/>
      </w:pPr>
      <w:r w:rsidRPr="00787DCC">
        <w:t>Savings of around $</w:t>
      </w:r>
      <w:r w:rsidR="00BB31C7" w:rsidRPr="00787DCC">
        <w:t>14</w:t>
      </w:r>
      <w:r w:rsidR="00D5231B" w:rsidRPr="00787DCC">
        <w:t>2</w:t>
      </w:r>
      <w:r w:rsidR="00BB31C7" w:rsidRPr="00787DCC">
        <w:t>.</w:t>
      </w:r>
      <w:r w:rsidR="008F4CEC" w:rsidRPr="00787DCC">
        <w:t>6</w:t>
      </w:r>
      <w:r w:rsidRPr="00787DCC">
        <w:t> million over four years, namely:</w:t>
      </w:r>
    </w:p>
    <w:p w:rsidR="00375ECC" w:rsidRPr="00787DCC" w:rsidRDefault="008F4CEC" w:rsidP="00787DCC">
      <w:pPr>
        <w:pStyle w:val="BodyTextIndent2"/>
      </w:pPr>
      <w:r w:rsidRPr="00787DCC">
        <w:t>ceasing of initiatives of $6.1</w:t>
      </w:r>
      <w:r w:rsidR="00375ECC" w:rsidRPr="00787DCC">
        <w:t xml:space="preserve"> million over four years which do not accord with the Government’s priorities; </w:t>
      </w:r>
    </w:p>
    <w:p w:rsidR="00375ECC" w:rsidRPr="00787DCC" w:rsidRDefault="00375ECC" w:rsidP="00787DCC">
      <w:pPr>
        <w:pStyle w:val="BodyTextIndent2"/>
      </w:pPr>
      <w:r w:rsidRPr="00787DCC">
        <w:t>continuing the Government’s established track record of seeking out ways to reduce input costs and generate efficiencies, the Budget includes general savings of $9</w:t>
      </w:r>
      <w:r w:rsidR="008F4CEC" w:rsidRPr="00787DCC">
        <w:t>6</w:t>
      </w:r>
      <w:r w:rsidRPr="00787DCC">
        <w:t>.</w:t>
      </w:r>
      <w:r w:rsidR="008F4CEC" w:rsidRPr="00787DCC">
        <w:t>4</w:t>
      </w:r>
      <w:r w:rsidRPr="00787DCC">
        <w:t> million over four years;</w:t>
      </w:r>
      <w:r w:rsidR="008206D9" w:rsidRPr="00787DCC">
        <w:t xml:space="preserve"> and</w:t>
      </w:r>
    </w:p>
    <w:p w:rsidR="00375ECC" w:rsidRPr="00787DCC" w:rsidRDefault="00375ECC" w:rsidP="00787DCC">
      <w:pPr>
        <w:pStyle w:val="BodyTextIndent2"/>
      </w:pPr>
      <w:r w:rsidRPr="00787DCC">
        <w:t>reprioritisation of government services, generating $</w:t>
      </w:r>
      <w:r w:rsidR="008F4CEC" w:rsidRPr="00787DCC">
        <w:t>40.1</w:t>
      </w:r>
      <w:r w:rsidRPr="00787DCC">
        <w:t xml:space="preserve"> million over four years, achieved through the redirection of lower priority programs and </w:t>
      </w:r>
      <w:r w:rsidR="008206D9" w:rsidRPr="00787DCC">
        <w:t>the</w:t>
      </w:r>
      <w:r w:rsidR="00787DCC" w:rsidRPr="00787DCC">
        <w:t xml:space="preserve"> </w:t>
      </w:r>
      <w:r w:rsidRPr="00787DCC">
        <w:t xml:space="preserve">ceasing of less important initiatives from past budgets, </w:t>
      </w:r>
      <w:r w:rsidR="008206D9" w:rsidRPr="00787DCC">
        <w:t>to enable investment</w:t>
      </w:r>
      <w:r w:rsidRPr="00787DCC">
        <w:t xml:space="preserve"> in higher priority activities and service delivery.</w:t>
      </w:r>
    </w:p>
    <w:p w:rsidR="00966950" w:rsidRPr="00787DCC" w:rsidRDefault="00966950" w:rsidP="00787DCC">
      <w:pPr>
        <w:pStyle w:val="BodyTextIndent"/>
      </w:pPr>
      <w:r w:rsidRPr="00787DCC">
        <w:t>Significant</w:t>
      </w:r>
      <w:r w:rsidR="0023650C">
        <w:t xml:space="preserve"> new</w:t>
      </w:r>
      <w:r w:rsidRPr="00787DCC">
        <w:t xml:space="preserve"> capital investments in infrastructure of $2</w:t>
      </w:r>
      <w:r w:rsidR="007B4ED9">
        <w:t>4</w:t>
      </w:r>
      <w:r w:rsidRPr="00787DCC">
        <w:t>2.</w:t>
      </w:r>
      <w:r w:rsidR="007B4ED9">
        <w:t>6</w:t>
      </w:r>
      <w:r w:rsidRPr="00787DCC">
        <w:t> million over four y</w:t>
      </w:r>
      <w:r w:rsidR="007B4ED9">
        <w:t>ears,</w:t>
      </w:r>
      <w:r w:rsidRPr="00787DCC">
        <w:t xml:space="preserve"> which includes: </w:t>
      </w:r>
    </w:p>
    <w:p w:rsidR="00966950" w:rsidRPr="00787DCC" w:rsidRDefault="00787DCC" w:rsidP="00787DCC">
      <w:pPr>
        <w:pStyle w:val="BodyTextIndent2"/>
      </w:pPr>
      <w:r>
        <w:t>N</w:t>
      </w:r>
      <w:r w:rsidR="00966950" w:rsidRPr="00787DCC">
        <w:t xml:space="preserve">ew </w:t>
      </w:r>
      <w:r>
        <w:t>C</w:t>
      </w:r>
      <w:r w:rsidR="00966950" w:rsidRPr="00787DCC">
        <w:t>apital Works, including feasibility and forward design ($193.5 million); and</w:t>
      </w:r>
    </w:p>
    <w:p w:rsidR="00966950" w:rsidRPr="00787DCC" w:rsidRDefault="00966950" w:rsidP="00787DCC">
      <w:pPr>
        <w:pStyle w:val="BodyTextIndent2"/>
      </w:pPr>
      <w:r w:rsidRPr="00787DCC">
        <w:t>Capital Upgrades Program ($49.</w:t>
      </w:r>
      <w:r w:rsidR="00B17846">
        <w:t>1</w:t>
      </w:r>
      <w:r w:rsidRPr="00787DCC">
        <w:t> million).</w:t>
      </w:r>
    </w:p>
    <w:p w:rsidR="00966950" w:rsidRPr="00787DCC" w:rsidRDefault="00966950" w:rsidP="00787DCC">
      <w:pPr>
        <w:pStyle w:val="BodyTextIndent"/>
      </w:pPr>
      <w:r w:rsidRPr="00787DCC">
        <w:t xml:space="preserve">New </w:t>
      </w:r>
      <w:r w:rsidR="00787DCC">
        <w:t>I</w:t>
      </w:r>
      <w:r w:rsidRPr="00787DCC">
        <w:t xml:space="preserve">nformation and </w:t>
      </w:r>
      <w:r w:rsidR="00787DCC">
        <w:t>C</w:t>
      </w:r>
      <w:r w:rsidRPr="00787DCC">
        <w:t xml:space="preserve">ommunication </w:t>
      </w:r>
      <w:r w:rsidR="00787DCC">
        <w:t>T</w:t>
      </w:r>
      <w:r w:rsidRPr="00787DCC">
        <w:t>echnology (ICT) projects totalling $</w:t>
      </w:r>
      <w:r w:rsidR="00787DCC">
        <w:t>24.</w:t>
      </w:r>
      <w:r w:rsidR="00B17846">
        <w:t>9</w:t>
      </w:r>
      <w:r w:rsidR="00787DCC">
        <w:t> </w:t>
      </w:r>
      <w:r w:rsidRPr="00787DCC">
        <w:t>million.</w:t>
      </w:r>
    </w:p>
    <w:p w:rsidR="00966950" w:rsidRPr="00787DCC" w:rsidRDefault="00966950" w:rsidP="00787DCC">
      <w:pPr>
        <w:pStyle w:val="BodyTextIndent"/>
      </w:pPr>
      <w:r w:rsidRPr="00787DCC">
        <w:t>New plant and equipment of $4.</w:t>
      </w:r>
      <w:r w:rsidR="00B17846">
        <w:t>7</w:t>
      </w:r>
      <w:r w:rsidRPr="00787DCC">
        <w:t xml:space="preserve"> million.</w:t>
      </w:r>
    </w:p>
    <w:p w:rsidR="00966950" w:rsidRPr="00787DCC" w:rsidRDefault="00966950" w:rsidP="00787DCC">
      <w:pPr>
        <w:pStyle w:val="BodyTextIndent"/>
      </w:pPr>
      <w:r w:rsidRPr="00787DCC">
        <w:t>The budget for works in progress flowing from previous years is $998.2 million over four years, with $598.2 million available for expenditure in 2013-14.  The total Infrastructure Investment Program over four years is $1.</w:t>
      </w:r>
      <w:r w:rsidR="00B17846">
        <w:t>3</w:t>
      </w:r>
      <w:r w:rsidRPr="00787DCC">
        <w:t xml:space="preserve"> billion. </w:t>
      </w:r>
    </w:p>
    <w:p w:rsidR="002C180B" w:rsidRDefault="002C180B">
      <w:pPr>
        <w:rPr>
          <w:rFonts w:asciiTheme="minorHAnsi" w:hAnsiTheme="minorHAnsi"/>
        </w:rPr>
      </w:pPr>
      <w:r>
        <w:rPr>
          <w:rFonts w:asciiTheme="minorHAnsi" w:hAnsiTheme="minorHAnsi"/>
        </w:rPr>
        <w:br w:type="page"/>
      </w:r>
    </w:p>
    <w:p w:rsidR="00375ECC" w:rsidRPr="00787DCC" w:rsidRDefault="00375ECC" w:rsidP="00787DCC">
      <w:pPr>
        <w:pStyle w:val="BodyText"/>
        <w:spacing w:before="0"/>
      </w:pPr>
      <w:r w:rsidRPr="00787DCC">
        <w:lastRenderedPageBreak/>
        <w:t xml:space="preserve">The key economic aggregates for </w:t>
      </w:r>
      <w:r w:rsidR="00B22590" w:rsidRPr="00787DCC">
        <w:t>the ACT are summarised below.</w:t>
      </w:r>
    </w:p>
    <w:p w:rsidR="00375ECC" w:rsidRPr="00787DCC" w:rsidRDefault="00375ECC" w:rsidP="00787DCC">
      <w:pPr>
        <w:pStyle w:val="TableName"/>
      </w:pPr>
      <w:r w:rsidRPr="00787DCC">
        <w:t>Economic Forecasts, Year</w:t>
      </w:r>
      <w:r w:rsidR="00787DCC">
        <w:t xml:space="preserve"> </w:t>
      </w:r>
      <w:r w:rsidRPr="00787DCC">
        <w:t>Average Percentage Change</w:t>
      </w:r>
    </w:p>
    <w:tbl>
      <w:tblPr>
        <w:tblStyle w:val="TableGrid"/>
        <w:tblW w:w="6230" w:type="dxa"/>
        <w:jc w:val="center"/>
        <w:tblInd w:w="28" w:type="dxa"/>
        <w:tblLayout w:type="fixed"/>
        <w:tblLook w:val="04A0"/>
      </w:tblPr>
      <w:tblGrid>
        <w:gridCol w:w="2544"/>
        <w:gridCol w:w="992"/>
        <w:gridCol w:w="284"/>
        <w:gridCol w:w="1134"/>
        <w:gridCol w:w="992"/>
        <w:gridCol w:w="284"/>
      </w:tblGrid>
      <w:tr w:rsidR="00375ECC" w:rsidRPr="000D695C" w:rsidTr="00787DCC">
        <w:trPr>
          <w:trHeight w:val="327"/>
          <w:jc w:val="center"/>
        </w:trPr>
        <w:tc>
          <w:tcPr>
            <w:tcW w:w="2544" w:type="dxa"/>
            <w:tcBorders>
              <w:top w:val="nil"/>
              <w:left w:val="nil"/>
              <w:bottom w:val="nil"/>
              <w:right w:val="nil"/>
            </w:tcBorders>
          </w:tcPr>
          <w:p w:rsidR="00375ECC" w:rsidRPr="000D695C" w:rsidRDefault="00375ECC" w:rsidP="00D5231B">
            <w:pPr>
              <w:pStyle w:val="Noteheading"/>
              <w:keepLines/>
              <w:spacing w:before="60"/>
              <w:ind w:left="0"/>
              <w:rPr>
                <w:rFonts w:asciiTheme="minorHAnsi" w:hAnsiTheme="minorHAnsi"/>
                <w:b w:val="0"/>
                <w:sz w:val="22"/>
                <w:szCs w:val="22"/>
              </w:rPr>
            </w:pPr>
          </w:p>
        </w:tc>
        <w:tc>
          <w:tcPr>
            <w:tcW w:w="992" w:type="dxa"/>
            <w:tcBorders>
              <w:left w:val="nil"/>
              <w:bottom w:val="nil"/>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r w:rsidRPr="000D695C">
              <w:rPr>
                <w:rFonts w:asciiTheme="minorHAnsi" w:hAnsiTheme="minorHAnsi"/>
                <w:sz w:val="22"/>
                <w:szCs w:val="22"/>
              </w:rPr>
              <w:t>Actual</w:t>
            </w:r>
          </w:p>
        </w:tc>
        <w:tc>
          <w:tcPr>
            <w:tcW w:w="284" w:type="dxa"/>
            <w:tcBorders>
              <w:top w:val="single" w:sz="4" w:space="0" w:color="auto"/>
              <w:left w:val="nil"/>
              <w:bottom w:val="nil"/>
              <w:right w:val="nil"/>
            </w:tcBorders>
          </w:tcPr>
          <w:p w:rsidR="00375ECC" w:rsidRPr="000D695C" w:rsidRDefault="00375ECC" w:rsidP="00D5231B">
            <w:pPr>
              <w:pStyle w:val="Noteheading"/>
              <w:keepLines/>
              <w:spacing w:before="60"/>
              <w:ind w:left="0"/>
              <w:jc w:val="center"/>
              <w:rPr>
                <w:rFonts w:asciiTheme="minorHAnsi" w:hAnsiTheme="minorHAnsi"/>
                <w:sz w:val="22"/>
                <w:szCs w:val="22"/>
              </w:rPr>
            </w:pPr>
          </w:p>
        </w:tc>
        <w:tc>
          <w:tcPr>
            <w:tcW w:w="2126" w:type="dxa"/>
            <w:gridSpan w:val="2"/>
            <w:tcBorders>
              <w:left w:val="nil"/>
              <w:bottom w:val="single" w:sz="4" w:space="0" w:color="auto"/>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r w:rsidRPr="000D695C">
              <w:rPr>
                <w:rFonts w:asciiTheme="minorHAnsi" w:hAnsiTheme="minorHAnsi"/>
                <w:sz w:val="22"/>
                <w:szCs w:val="22"/>
              </w:rPr>
              <w:t>Forecasts</w:t>
            </w:r>
            <w:r w:rsidRPr="000D695C">
              <w:rPr>
                <w:rFonts w:asciiTheme="minorHAnsi" w:hAnsiTheme="minorHAnsi"/>
                <w:sz w:val="22"/>
                <w:szCs w:val="22"/>
                <w:vertAlign w:val="superscript"/>
              </w:rPr>
              <w:t>1</w:t>
            </w:r>
          </w:p>
        </w:tc>
        <w:tc>
          <w:tcPr>
            <w:tcW w:w="284" w:type="dxa"/>
            <w:tcBorders>
              <w:left w:val="nil"/>
              <w:bottom w:val="nil"/>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p>
        </w:tc>
      </w:tr>
      <w:tr w:rsidR="00375ECC" w:rsidRPr="000D695C" w:rsidTr="00787DCC">
        <w:trPr>
          <w:trHeight w:val="313"/>
          <w:jc w:val="center"/>
        </w:trPr>
        <w:tc>
          <w:tcPr>
            <w:tcW w:w="2544" w:type="dxa"/>
            <w:tcBorders>
              <w:top w:val="nil"/>
              <w:left w:val="nil"/>
              <w:bottom w:val="nil"/>
              <w:right w:val="nil"/>
            </w:tcBorders>
          </w:tcPr>
          <w:p w:rsidR="00375ECC" w:rsidRPr="000D695C" w:rsidRDefault="00375ECC" w:rsidP="00D5231B">
            <w:pPr>
              <w:pStyle w:val="Noteheading"/>
              <w:keepLines/>
              <w:spacing w:before="60"/>
              <w:ind w:left="0"/>
              <w:rPr>
                <w:rFonts w:asciiTheme="minorHAnsi" w:hAnsiTheme="minorHAnsi"/>
                <w:b w:val="0"/>
                <w:sz w:val="22"/>
                <w:szCs w:val="22"/>
              </w:rPr>
            </w:pPr>
          </w:p>
        </w:tc>
        <w:tc>
          <w:tcPr>
            <w:tcW w:w="992" w:type="dxa"/>
            <w:tcBorders>
              <w:top w:val="nil"/>
              <w:left w:val="nil"/>
              <w:bottom w:val="single" w:sz="4" w:space="0" w:color="auto"/>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r w:rsidRPr="000D695C">
              <w:rPr>
                <w:rFonts w:asciiTheme="minorHAnsi" w:hAnsiTheme="minorHAnsi"/>
                <w:sz w:val="22"/>
                <w:szCs w:val="22"/>
              </w:rPr>
              <w:t>2011-12</w:t>
            </w:r>
          </w:p>
        </w:tc>
        <w:tc>
          <w:tcPr>
            <w:tcW w:w="284" w:type="dxa"/>
            <w:tcBorders>
              <w:top w:val="nil"/>
              <w:left w:val="nil"/>
              <w:bottom w:val="nil"/>
              <w:right w:val="nil"/>
            </w:tcBorders>
          </w:tcPr>
          <w:p w:rsidR="00375ECC" w:rsidRPr="000D695C" w:rsidRDefault="00375ECC" w:rsidP="00D5231B">
            <w:pPr>
              <w:pStyle w:val="Noteheading"/>
              <w:keepLines/>
              <w:spacing w:before="60"/>
              <w:ind w:left="0"/>
              <w:jc w:val="center"/>
              <w:rPr>
                <w:rFonts w:asciiTheme="minorHAnsi" w:hAnsiTheme="minorHAnsi"/>
                <w:sz w:val="22"/>
                <w:szCs w:val="22"/>
              </w:rPr>
            </w:pPr>
          </w:p>
        </w:tc>
        <w:tc>
          <w:tcPr>
            <w:tcW w:w="1134" w:type="dxa"/>
            <w:tcBorders>
              <w:left w:val="nil"/>
              <w:bottom w:val="single" w:sz="4" w:space="0" w:color="auto"/>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r w:rsidRPr="000D695C">
              <w:rPr>
                <w:rFonts w:asciiTheme="minorHAnsi" w:hAnsiTheme="minorHAnsi"/>
                <w:sz w:val="22"/>
                <w:szCs w:val="22"/>
              </w:rPr>
              <w:t>2012</w:t>
            </w:r>
            <w:r w:rsidRPr="000D695C">
              <w:rPr>
                <w:rFonts w:asciiTheme="minorHAnsi" w:hAnsiTheme="minorHAnsi"/>
                <w:sz w:val="22"/>
                <w:szCs w:val="22"/>
              </w:rPr>
              <w:noBreakHyphen/>
              <w:t>13</w:t>
            </w:r>
            <w:r>
              <w:rPr>
                <w:rFonts w:asciiTheme="minorHAnsi" w:hAnsiTheme="minorHAnsi"/>
                <w:sz w:val="22"/>
                <w:szCs w:val="22"/>
                <w:vertAlign w:val="superscript"/>
              </w:rPr>
              <w:t>2</w:t>
            </w:r>
          </w:p>
        </w:tc>
        <w:tc>
          <w:tcPr>
            <w:tcW w:w="992" w:type="dxa"/>
            <w:tcBorders>
              <w:left w:val="nil"/>
              <w:bottom w:val="single" w:sz="4" w:space="0" w:color="auto"/>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r w:rsidRPr="000D695C">
              <w:rPr>
                <w:rFonts w:asciiTheme="minorHAnsi" w:hAnsiTheme="minorHAnsi"/>
                <w:sz w:val="22"/>
                <w:szCs w:val="22"/>
              </w:rPr>
              <w:t>2013-14</w:t>
            </w:r>
          </w:p>
        </w:tc>
        <w:tc>
          <w:tcPr>
            <w:tcW w:w="284" w:type="dxa"/>
            <w:tcBorders>
              <w:top w:val="nil"/>
              <w:left w:val="nil"/>
              <w:bottom w:val="nil"/>
              <w:right w:val="nil"/>
            </w:tcBorders>
            <w:vAlign w:val="center"/>
          </w:tcPr>
          <w:p w:rsidR="00375ECC" w:rsidRPr="000D695C" w:rsidRDefault="00375ECC" w:rsidP="00D5231B">
            <w:pPr>
              <w:pStyle w:val="Noteheading"/>
              <w:keepLines/>
              <w:spacing w:before="60"/>
              <w:ind w:left="0"/>
              <w:jc w:val="center"/>
              <w:rPr>
                <w:rFonts w:asciiTheme="minorHAnsi" w:hAnsiTheme="minorHAnsi"/>
                <w:sz w:val="22"/>
                <w:szCs w:val="22"/>
              </w:rPr>
            </w:pPr>
          </w:p>
        </w:tc>
      </w:tr>
      <w:tr w:rsidR="00375ECC" w:rsidRPr="001C3499" w:rsidTr="007B4ED9">
        <w:trPr>
          <w:trHeight w:val="327"/>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sz w:val="22"/>
                <w:szCs w:val="22"/>
              </w:rPr>
            </w:pPr>
            <w:r w:rsidRPr="001C3499">
              <w:rPr>
                <w:rFonts w:asciiTheme="minorHAnsi" w:hAnsiTheme="minorHAnsi"/>
                <w:sz w:val="22"/>
                <w:szCs w:val="22"/>
              </w:rPr>
              <w:t>ACT</w:t>
            </w:r>
          </w:p>
        </w:tc>
        <w:tc>
          <w:tcPr>
            <w:tcW w:w="992" w:type="dxa"/>
            <w:tcBorders>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p>
        </w:tc>
        <w:tc>
          <w:tcPr>
            <w:tcW w:w="284" w:type="dxa"/>
            <w:tcBorders>
              <w:top w:val="nil"/>
              <w:left w:val="nil"/>
              <w:bottom w:val="nil"/>
              <w:right w:val="nil"/>
            </w:tcBorders>
          </w:tcPr>
          <w:p w:rsidR="00375ECC" w:rsidRPr="001C3499" w:rsidRDefault="00375ECC" w:rsidP="007B4ED9">
            <w:pPr>
              <w:pStyle w:val="Noteheading"/>
              <w:keepLines/>
              <w:spacing w:before="0"/>
              <w:ind w:left="0"/>
              <w:rPr>
                <w:rFonts w:asciiTheme="minorHAnsi" w:hAnsiTheme="minorHAnsi"/>
                <w:b w:val="0"/>
                <w:sz w:val="22"/>
                <w:szCs w:val="22"/>
              </w:rPr>
            </w:pPr>
          </w:p>
        </w:tc>
        <w:tc>
          <w:tcPr>
            <w:tcW w:w="1134" w:type="dxa"/>
            <w:tcBorders>
              <w:left w:val="nil"/>
              <w:bottom w:val="nil"/>
              <w:right w:val="nil"/>
            </w:tcBorders>
          </w:tcPr>
          <w:p w:rsidR="00375ECC" w:rsidRPr="001C3499" w:rsidRDefault="00375ECC" w:rsidP="007B4ED9">
            <w:pPr>
              <w:pStyle w:val="Noteheading"/>
              <w:keepLines/>
              <w:spacing w:before="0"/>
              <w:ind w:left="0"/>
              <w:rPr>
                <w:rFonts w:asciiTheme="minorHAnsi" w:hAnsiTheme="minorHAnsi"/>
                <w:b w:val="0"/>
                <w:sz w:val="22"/>
                <w:szCs w:val="22"/>
              </w:rPr>
            </w:pPr>
          </w:p>
        </w:tc>
        <w:tc>
          <w:tcPr>
            <w:tcW w:w="992" w:type="dxa"/>
            <w:tcBorders>
              <w:top w:val="nil"/>
              <w:left w:val="nil"/>
              <w:bottom w:val="nil"/>
              <w:right w:val="nil"/>
            </w:tcBorders>
          </w:tcPr>
          <w:p w:rsidR="00375ECC" w:rsidRPr="001C3499" w:rsidRDefault="00375ECC" w:rsidP="007B4ED9">
            <w:pPr>
              <w:pStyle w:val="Noteheading"/>
              <w:keepLines/>
              <w:spacing w:before="0"/>
              <w:ind w:left="0"/>
              <w:rPr>
                <w:rFonts w:asciiTheme="minorHAnsi" w:hAnsiTheme="minorHAnsi"/>
                <w:b w:val="0"/>
                <w:sz w:val="22"/>
                <w:szCs w:val="22"/>
              </w:rPr>
            </w:pPr>
          </w:p>
        </w:tc>
        <w:tc>
          <w:tcPr>
            <w:tcW w:w="284" w:type="dxa"/>
            <w:tcBorders>
              <w:top w:val="nil"/>
              <w:left w:val="nil"/>
              <w:bottom w:val="nil"/>
              <w:right w:val="nil"/>
            </w:tcBorders>
          </w:tcPr>
          <w:p w:rsidR="00375ECC" w:rsidRPr="001C3499" w:rsidRDefault="00375ECC" w:rsidP="00D5231B">
            <w:pPr>
              <w:pStyle w:val="Noteheading"/>
              <w:keepLines/>
              <w:spacing w:before="60"/>
              <w:ind w:left="0"/>
              <w:rPr>
                <w:rFonts w:asciiTheme="minorHAnsi" w:hAnsiTheme="minorHAnsi"/>
                <w:b w:val="0"/>
                <w:sz w:val="22"/>
                <w:szCs w:val="22"/>
              </w:rPr>
            </w:pPr>
          </w:p>
        </w:tc>
      </w:tr>
      <w:tr w:rsidR="00375ECC" w:rsidRPr="001C3499" w:rsidTr="007B4ED9">
        <w:trPr>
          <w:trHeight w:val="313"/>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Gross State Product</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3.5</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Pr>
                <w:rFonts w:asciiTheme="minorHAnsi" w:hAnsiTheme="minorHAnsi" w:cs="Calibri"/>
                <w:color w:val="000000"/>
                <w:sz w:val="22"/>
                <w:szCs w:val="22"/>
              </w:rPr>
              <w:t>2¾</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1</w:t>
            </w:r>
            <w:r>
              <w:rPr>
                <w:rFonts w:asciiTheme="minorHAnsi" w:hAnsiTheme="minorHAnsi" w:cs="Calibri"/>
                <w:color w:val="000000"/>
                <w:sz w:val="22"/>
                <w:szCs w:val="22"/>
              </w:rPr>
              <w:t>¾</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1C3499" w:rsidTr="007B4ED9">
        <w:trPr>
          <w:trHeight w:val="327"/>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Employment</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0.</w:t>
            </w:r>
            <w:r>
              <w:rPr>
                <w:rFonts w:asciiTheme="minorHAnsi" w:hAnsiTheme="minorHAnsi"/>
                <w:b w:val="0"/>
                <w:sz w:val="22"/>
                <w:szCs w:val="22"/>
              </w:rPr>
              <w:t>5</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1</w:t>
            </w:r>
            <w:r>
              <w:rPr>
                <w:rFonts w:asciiTheme="minorHAnsi" w:hAnsiTheme="minorHAnsi" w:cs="Calibri"/>
                <w:color w:val="000000"/>
                <w:sz w:val="22"/>
                <w:szCs w:val="22"/>
              </w:rPr>
              <w:t>½</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¼</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1C3499" w:rsidTr="007B4ED9">
        <w:trPr>
          <w:trHeight w:val="313"/>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State Final Demand</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4.2</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2¾</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¼</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1C3499" w:rsidTr="007B4ED9">
        <w:trPr>
          <w:trHeight w:val="327"/>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Consumer Price Index</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2.5</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2</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2¼</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1C3499" w:rsidTr="007B4ED9">
        <w:trPr>
          <w:trHeight w:val="327"/>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Wage Price Index</w:t>
            </w:r>
            <w:r>
              <w:rPr>
                <w:rFonts w:asciiTheme="minorHAnsi" w:hAnsiTheme="minorHAnsi"/>
                <w:b w:val="0"/>
                <w:sz w:val="22"/>
                <w:szCs w:val="22"/>
                <w:vertAlign w:val="superscript"/>
              </w:rPr>
              <w:t>3</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3.3</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4</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3</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1C3499" w:rsidTr="007B4ED9">
        <w:trPr>
          <w:trHeight w:val="313"/>
          <w:jc w:val="center"/>
        </w:trPr>
        <w:tc>
          <w:tcPr>
            <w:tcW w:w="2544" w:type="dxa"/>
            <w:tcBorders>
              <w:top w:val="nil"/>
              <w:left w:val="nil"/>
              <w:bottom w:val="nil"/>
              <w:right w:val="nil"/>
            </w:tcBorders>
            <w:vAlign w:val="center"/>
          </w:tcPr>
          <w:p w:rsidR="00375ECC" w:rsidRPr="001C3499" w:rsidRDefault="00375ECC" w:rsidP="007B4ED9">
            <w:pPr>
              <w:pStyle w:val="Noteheading"/>
              <w:keepLines/>
              <w:spacing w:before="0"/>
              <w:ind w:left="0"/>
              <w:rPr>
                <w:rFonts w:asciiTheme="minorHAnsi" w:hAnsiTheme="minorHAnsi"/>
                <w:b w:val="0"/>
                <w:sz w:val="22"/>
                <w:szCs w:val="22"/>
              </w:rPr>
            </w:pPr>
            <w:r w:rsidRPr="001C3499">
              <w:rPr>
                <w:rFonts w:asciiTheme="minorHAnsi" w:hAnsiTheme="minorHAnsi"/>
                <w:b w:val="0"/>
                <w:sz w:val="22"/>
                <w:szCs w:val="22"/>
              </w:rPr>
              <w:t>Population</w:t>
            </w:r>
            <w:r>
              <w:rPr>
                <w:rFonts w:asciiTheme="minorHAnsi" w:hAnsiTheme="minorHAnsi"/>
                <w:b w:val="0"/>
                <w:sz w:val="22"/>
                <w:szCs w:val="22"/>
                <w:vertAlign w:val="superscript"/>
              </w:rPr>
              <w:t>4</w:t>
            </w:r>
          </w:p>
        </w:tc>
        <w:tc>
          <w:tcPr>
            <w:tcW w:w="992" w:type="dxa"/>
            <w:tcBorders>
              <w:top w:val="nil"/>
              <w:left w:val="nil"/>
              <w:bottom w:val="nil"/>
              <w:right w:val="nil"/>
            </w:tcBorders>
            <w:vAlign w:val="center"/>
          </w:tcPr>
          <w:p w:rsidR="00375ECC" w:rsidRPr="001C3499" w:rsidRDefault="00375ECC" w:rsidP="007B4ED9">
            <w:pPr>
              <w:pStyle w:val="Noteheading"/>
              <w:keepLines/>
              <w:spacing w:before="0"/>
              <w:ind w:left="0"/>
              <w:jc w:val="center"/>
              <w:rPr>
                <w:rFonts w:asciiTheme="minorHAnsi" w:hAnsiTheme="minorHAnsi"/>
                <w:b w:val="0"/>
                <w:sz w:val="22"/>
                <w:szCs w:val="22"/>
              </w:rPr>
            </w:pPr>
            <w:r w:rsidRPr="001C3499">
              <w:rPr>
                <w:rFonts w:asciiTheme="minorHAnsi" w:hAnsiTheme="minorHAnsi"/>
                <w:b w:val="0"/>
                <w:sz w:val="22"/>
                <w:szCs w:val="22"/>
              </w:rPr>
              <w:t>1.8</w:t>
            </w:r>
          </w:p>
        </w:tc>
        <w:tc>
          <w:tcPr>
            <w:tcW w:w="284" w:type="dxa"/>
            <w:tcBorders>
              <w:top w:val="nil"/>
              <w:left w:val="nil"/>
              <w:bottom w:val="nil"/>
              <w:right w:val="nil"/>
            </w:tcBorders>
          </w:tcPr>
          <w:p w:rsidR="00375ECC" w:rsidRPr="001C3499" w:rsidRDefault="00375ECC" w:rsidP="007B4ED9">
            <w:pPr>
              <w:jc w:val="center"/>
              <w:rPr>
                <w:rFonts w:asciiTheme="minorHAnsi" w:hAnsiTheme="minorHAnsi" w:cs="Calibri"/>
                <w:color w:val="000000"/>
                <w:sz w:val="22"/>
                <w:szCs w:val="22"/>
              </w:rPr>
            </w:pPr>
          </w:p>
        </w:tc>
        <w:tc>
          <w:tcPr>
            <w:tcW w:w="1134"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1½</w:t>
            </w:r>
          </w:p>
        </w:tc>
        <w:tc>
          <w:tcPr>
            <w:tcW w:w="992" w:type="dxa"/>
            <w:tcBorders>
              <w:top w:val="nil"/>
              <w:left w:val="nil"/>
              <w:bottom w:val="nil"/>
              <w:right w:val="nil"/>
            </w:tcBorders>
            <w:vAlign w:val="center"/>
          </w:tcPr>
          <w:p w:rsidR="00375ECC" w:rsidRPr="001C3499" w:rsidRDefault="00375ECC" w:rsidP="007B4ED9">
            <w:pPr>
              <w:jc w:val="center"/>
              <w:rPr>
                <w:rFonts w:asciiTheme="minorHAnsi" w:hAnsiTheme="minorHAnsi" w:cs="Calibri"/>
                <w:color w:val="000000"/>
                <w:sz w:val="22"/>
                <w:szCs w:val="22"/>
              </w:rPr>
            </w:pPr>
            <w:r w:rsidRPr="001C3499">
              <w:rPr>
                <w:rFonts w:asciiTheme="minorHAnsi" w:hAnsiTheme="minorHAnsi" w:cs="Calibri"/>
                <w:color w:val="000000"/>
                <w:sz w:val="22"/>
                <w:szCs w:val="22"/>
              </w:rPr>
              <w:t>1½</w:t>
            </w:r>
          </w:p>
        </w:tc>
        <w:tc>
          <w:tcPr>
            <w:tcW w:w="284" w:type="dxa"/>
            <w:tcBorders>
              <w:top w:val="nil"/>
              <w:left w:val="nil"/>
              <w:bottom w:val="nil"/>
              <w:right w:val="nil"/>
            </w:tcBorders>
          </w:tcPr>
          <w:p w:rsidR="00375ECC" w:rsidRPr="001C3499" w:rsidRDefault="00375ECC" w:rsidP="00D5231B">
            <w:pPr>
              <w:jc w:val="center"/>
              <w:rPr>
                <w:rFonts w:asciiTheme="minorHAnsi" w:hAnsiTheme="minorHAnsi" w:cs="Calibri"/>
                <w:color w:val="000000"/>
                <w:sz w:val="22"/>
                <w:szCs w:val="22"/>
              </w:rPr>
            </w:pPr>
          </w:p>
        </w:tc>
      </w:tr>
      <w:tr w:rsidR="00375ECC" w:rsidRPr="00E40F67" w:rsidTr="007B4ED9">
        <w:trPr>
          <w:trHeight w:val="327"/>
          <w:jc w:val="center"/>
        </w:trPr>
        <w:tc>
          <w:tcPr>
            <w:tcW w:w="2544" w:type="dxa"/>
            <w:tcBorders>
              <w:top w:val="nil"/>
              <w:left w:val="nil"/>
              <w:bottom w:val="nil"/>
              <w:right w:val="nil"/>
            </w:tcBorders>
            <w:vAlign w:val="center"/>
          </w:tcPr>
          <w:p w:rsidR="00375ECC" w:rsidRPr="00E40F67" w:rsidRDefault="00375ECC" w:rsidP="007B4ED9">
            <w:pPr>
              <w:pStyle w:val="Noteheading"/>
              <w:keepLines/>
              <w:spacing w:before="0"/>
              <w:ind w:left="0"/>
              <w:rPr>
                <w:rFonts w:asciiTheme="minorHAnsi" w:hAnsiTheme="minorHAnsi"/>
                <w:sz w:val="22"/>
                <w:szCs w:val="22"/>
              </w:rPr>
            </w:pPr>
            <w:r w:rsidRPr="00ED56AD">
              <w:rPr>
                <w:rFonts w:asciiTheme="minorHAnsi" w:hAnsiTheme="minorHAnsi"/>
                <w:sz w:val="22"/>
                <w:szCs w:val="22"/>
              </w:rPr>
              <w:t>Australia</w:t>
            </w:r>
          </w:p>
        </w:tc>
        <w:tc>
          <w:tcPr>
            <w:tcW w:w="992" w:type="dxa"/>
            <w:tcBorders>
              <w:top w:val="nil"/>
              <w:left w:val="nil"/>
              <w:bottom w:val="nil"/>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p>
        </w:tc>
        <w:tc>
          <w:tcPr>
            <w:tcW w:w="284" w:type="dxa"/>
            <w:tcBorders>
              <w:top w:val="nil"/>
              <w:left w:val="nil"/>
              <w:bottom w:val="nil"/>
              <w:right w:val="nil"/>
            </w:tcBorders>
          </w:tcPr>
          <w:p w:rsidR="00375ECC" w:rsidRPr="00E40F67" w:rsidRDefault="00375ECC" w:rsidP="007B4ED9">
            <w:pPr>
              <w:pStyle w:val="Noteheading"/>
              <w:keepLines/>
              <w:spacing w:before="0"/>
              <w:ind w:left="0"/>
              <w:jc w:val="center"/>
              <w:rPr>
                <w:rFonts w:asciiTheme="minorHAnsi" w:hAnsiTheme="minorHAnsi"/>
                <w:b w:val="0"/>
                <w:sz w:val="22"/>
                <w:szCs w:val="22"/>
              </w:rPr>
            </w:pPr>
          </w:p>
        </w:tc>
        <w:tc>
          <w:tcPr>
            <w:tcW w:w="1134" w:type="dxa"/>
            <w:tcBorders>
              <w:top w:val="nil"/>
              <w:left w:val="nil"/>
              <w:bottom w:val="nil"/>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p>
        </w:tc>
        <w:tc>
          <w:tcPr>
            <w:tcW w:w="992" w:type="dxa"/>
            <w:tcBorders>
              <w:top w:val="nil"/>
              <w:left w:val="nil"/>
              <w:bottom w:val="nil"/>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p>
        </w:tc>
        <w:tc>
          <w:tcPr>
            <w:tcW w:w="284" w:type="dxa"/>
            <w:tcBorders>
              <w:top w:val="nil"/>
              <w:left w:val="nil"/>
              <w:bottom w:val="nil"/>
              <w:right w:val="nil"/>
            </w:tcBorders>
          </w:tcPr>
          <w:p w:rsidR="00375ECC" w:rsidRPr="00E40F67" w:rsidRDefault="00375ECC" w:rsidP="00D5231B">
            <w:pPr>
              <w:pStyle w:val="Noteheading"/>
              <w:keepLines/>
              <w:spacing w:before="60"/>
              <w:ind w:left="0"/>
              <w:jc w:val="center"/>
              <w:rPr>
                <w:rFonts w:asciiTheme="minorHAnsi" w:hAnsiTheme="minorHAnsi"/>
                <w:b w:val="0"/>
                <w:sz w:val="22"/>
                <w:szCs w:val="22"/>
              </w:rPr>
            </w:pPr>
          </w:p>
        </w:tc>
      </w:tr>
      <w:tr w:rsidR="00375ECC" w:rsidRPr="00E40F67" w:rsidTr="007B4ED9">
        <w:trPr>
          <w:trHeight w:val="327"/>
          <w:jc w:val="center"/>
        </w:trPr>
        <w:tc>
          <w:tcPr>
            <w:tcW w:w="2544" w:type="dxa"/>
            <w:tcBorders>
              <w:top w:val="nil"/>
              <w:left w:val="nil"/>
              <w:bottom w:val="single" w:sz="4" w:space="0" w:color="auto"/>
              <w:right w:val="nil"/>
            </w:tcBorders>
            <w:vAlign w:val="center"/>
          </w:tcPr>
          <w:p w:rsidR="00375ECC" w:rsidRPr="00E40F67" w:rsidRDefault="00375ECC" w:rsidP="007B4ED9">
            <w:pPr>
              <w:pStyle w:val="Noteheading"/>
              <w:keepLines/>
              <w:spacing w:before="0"/>
              <w:ind w:left="0"/>
              <w:rPr>
                <w:rFonts w:asciiTheme="minorHAnsi" w:hAnsiTheme="minorHAnsi"/>
                <w:b w:val="0"/>
                <w:sz w:val="22"/>
                <w:szCs w:val="22"/>
              </w:rPr>
            </w:pPr>
            <w:r w:rsidRPr="00ED56AD">
              <w:rPr>
                <w:rFonts w:asciiTheme="minorHAnsi" w:hAnsiTheme="minorHAnsi"/>
                <w:b w:val="0"/>
                <w:sz w:val="22"/>
                <w:szCs w:val="22"/>
              </w:rPr>
              <w:t>Gross Domestic Product</w:t>
            </w:r>
            <w:r w:rsidRPr="00ED56AD">
              <w:rPr>
                <w:rFonts w:asciiTheme="minorHAnsi" w:hAnsiTheme="minorHAnsi"/>
                <w:b w:val="0"/>
                <w:sz w:val="22"/>
                <w:szCs w:val="22"/>
                <w:vertAlign w:val="superscript"/>
              </w:rPr>
              <w:t>5</w:t>
            </w:r>
          </w:p>
        </w:tc>
        <w:tc>
          <w:tcPr>
            <w:tcW w:w="992" w:type="dxa"/>
            <w:tcBorders>
              <w:top w:val="nil"/>
              <w:left w:val="nil"/>
              <w:bottom w:val="single" w:sz="4" w:space="0" w:color="auto"/>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r w:rsidRPr="00ED56AD">
              <w:rPr>
                <w:rFonts w:asciiTheme="minorHAnsi" w:hAnsiTheme="minorHAnsi"/>
                <w:b w:val="0"/>
                <w:sz w:val="22"/>
                <w:szCs w:val="22"/>
              </w:rPr>
              <w:t>3.4</w:t>
            </w:r>
          </w:p>
        </w:tc>
        <w:tc>
          <w:tcPr>
            <w:tcW w:w="284" w:type="dxa"/>
            <w:tcBorders>
              <w:top w:val="nil"/>
              <w:left w:val="nil"/>
              <w:bottom w:val="single" w:sz="4" w:space="0" w:color="auto"/>
              <w:right w:val="nil"/>
            </w:tcBorders>
          </w:tcPr>
          <w:p w:rsidR="00375ECC" w:rsidRPr="00E40F67" w:rsidRDefault="00375ECC" w:rsidP="007B4ED9">
            <w:pPr>
              <w:pStyle w:val="Noteheading"/>
              <w:keepLines/>
              <w:spacing w:before="0"/>
              <w:ind w:left="0"/>
              <w:jc w:val="center"/>
              <w:rPr>
                <w:rFonts w:asciiTheme="minorHAnsi" w:hAnsiTheme="minorHAnsi"/>
                <w:b w:val="0"/>
                <w:sz w:val="22"/>
                <w:szCs w:val="22"/>
              </w:rPr>
            </w:pPr>
          </w:p>
        </w:tc>
        <w:tc>
          <w:tcPr>
            <w:tcW w:w="1134" w:type="dxa"/>
            <w:tcBorders>
              <w:top w:val="nil"/>
              <w:left w:val="nil"/>
              <w:bottom w:val="single" w:sz="4" w:space="0" w:color="auto"/>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r w:rsidRPr="00E40F67">
              <w:rPr>
                <w:rFonts w:asciiTheme="minorHAnsi" w:hAnsiTheme="minorHAnsi"/>
                <w:b w:val="0"/>
                <w:sz w:val="22"/>
                <w:szCs w:val="22"/>
              </w:rPr>
              <w:t>3</w:t>
            </w:r>
          </w:p>
        </w:tc>
        <w:tc>
          <w:tcPr>
            <w:tcW w:w="992" w:type="dxa"/>
            <w:tcBorders>
              <w:top w:val="nil"/>
              <w:left w:val="nil"/>
              <w:bottom w:val="single" w:sz="4" w:space="0" w:color="auto"/>
              <w:right w:val="nil"/>
            </w:tcBorders>
            <w:vAlign w:val="center"/>
          </w:tcPr>
          <w:p w:rsidR="00375ECC" w:rsidRPr="00E40F67" w:rsidRDefault="00375ECC" w:rsidP="007B4ED9">
            <w:pPr>
              <w:pStyle w:val="Noteheading"/>
              <w:keepLines/>
              <w:spacing w:before="0"/>
              <w:ind w:left="0"/>
              <w:jc w:val="center"/>
              <w:rPr>
                <w:rFonts w:asciiTheme="minorHAnsi" w:hAnsiTheme="minorHAnsi"/>
                <w:b w:val="0"/>
                <w:sz w:val="22"/>
                <w:szCs w:val="22"/>
              </w:rPr>
            </w:pPr>
            <w:r>
              <w:rPr>
                <w:rFonts w:asciiTheme="minorHAnsi" w:hAnsiTheme="minorHAnsi"/>
                <w:b w:val="0"/>
                <w:sz w:val="22"/>
                <w:szCs w:val="22"/>
              </w:rPr>
              <w:t xml:space="preserve">2¾ </w:t>
            </w:r>
          </w:p>
        </w:tc>
        <w:tc>
          <w:tcPr>
            <w:tcW w:w="284" w:type="dxa"/>
            <w:tcBorders>
              <w:top w:val="nil"/>
              <w:left w:val="nil"/>
              <w:bottom w:val="single" w:sz="4" w:space="0" w:color="auto"/>
              <w:right w:val="nil"/>
            </w:tcBorders>
            <w:vAlign w:val="center"/>
          </w:tcPr>
          <w:p w:rsidR="00375ECC" w:rsidRPr="00E40F67" w:rsidRDefault="00375ECC" w:rsidP="00D5231B">
            <w:pPr>
              <w:pStyle w:val="Noteheading"/>
              <w:keepLines/>
              <w:spacing w:before="60"/>
              <w:ind w:left="0"/>
              <w:jc w:val="center"/>
              <w:rPr>
                <w:rFonts w:asciiTheme="minorHAnsi" w:hAnsiTheme="minorHAnsi"/>
                <w:b w:val="0"/>
                <w:sz w:val="22"/>
                <w:szCs w:val="22"/>
              </w:rPr>
            </w:pPr>
          </w:p>
        </w:tc>
      </w:tr>
    </w:tbl>
    <w:p w:rsidR="00375ECC" w:rsidRPr="00E40F67" w:rsidRDefault="00375ECC" w:rsidP="00787DCC">
      <w:pPr>
        <w:pStyle w:val="NoteHeading0"/>
      </w:pPr>
      <w:r>
        <w:t>Notes:</w:t>
      </w:r>
    </w:p>
    <w:p w:rsidR="00375ECC" w:rsidRPr="00787DCC" w:rsidRDefault="00375ECC" w:rsidP="00787DCC">
      <w:pPr>
        <w:pStyle w:val="AINotes"/>
      </w:pPr>
      <w:r w:rsidRPr="00787DCC">
        <w:t xml:space="preserve">Forecasts are rounded to a ¼ of a percentage point to reflect the relative level of accuracy used in forecasting economic parameters.  </w:t>
      </w:r>
    </w:p>
    <w:p w:rsidR="00375ECC" w:rsidRPr="00787DCC" w:rsidRDefault="00375ECC" w:rsidP="00787DCC">
      <w:pPr>
        <w:pStyle w:val="AINotes"/>
      </w:pPr>
      <w:r w:rsidRPr="00787DCC">
        <w:t>The forecasts incorporate the estimated impact of the Commonwealth carbon price scheme, which commenced in 2012-13.</w:t>
      </w:r>
    </w:p>
    <w:p w:rsidR="00375ECC" w:rsidRPr="00787DCC" w:rsidRDefault="00375ECC" w:rsidP="00787DCC">
      <w:pPr>
        <w:pStyle w:val="AINotes"/>
      </w:pPr>
      <w:r w:rsidRPr="00787DCC">
        <w:t>Total hourly rates of pay excluding bonuses.</w:t>
      </w:r>
    </w:p>
    <w:p w:rsidR="00375ECC" w:rsidRPr="00787DCC" w:rsidRDefault="00375ECC" w:rsidP="00787DCC">
      <w:pPr>
        <w:pStyle w:val="AINotes"/>
      </w:pPr>
      <w:r w:rsidRPr="00787DCC">
        <w:t xml:space="preserve">The population forecasts and projections reflect Chief Minister and Treasury Directorate estimates.  The forecasts are based on the rate of growth from the June quarter compared to the June quarter of the previous year, rather than ‘year average’ as with all other forecasts. </w:t>
      </w:r>
    </w:p>
    <w:p w:rsidR="00375ECC" w:rsidRPr="00787DCC" w:rsidRDefault="00375ECC" w:rsidP="00787DCC">
      <w:pPr>
        <w:pStyle w:val="AINotes"/>
      </w:pPr>
      <w:r w:rsidRPr="00787DCC">
        <w:t>2013-14 Commonwealth Budget forecasts.</w:t>
      </w:r>
    </w:p>
    <w:p w:rsidR="00375ECC" w:rsidRPr="00375ECC" w:rsidRDefault="00375ECC" w:rsidP="00375ECC">
      <w:pPr>
        <w:pStyle w:val="BodyText"/>
      </w:pPr>
    </w:p>
    <w:sectPr w:rsidR="00375ECC" w:rsidRPr="00375ECC" w:rsidSect="006F7734">
      <w:headerReference w:type="even" r:id="rId7"/>
      <w:headerReference w:type="default" r:id="rId8"/>
      <w:footerReference w:type="even" r:id="rId9"/>
      <w:footerReference w:type="default" r:id="rId10"/>
      <w:headerReference w:type="first" r:id="rId11"/>
      <w:footerReference w:type="first" r:id="rId12"/>
      <w:pgSz w:w="11907" w:h="16840" w:code="9"/>
      <w:pgMar w:top="1151" w:right="1440" w:bottom="1729"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5F" w:rsidRDefault="00B04C5F">
      <w:r>
        <w:separator/>
      </w:r>
    </w:p>
  </w:endnote>
  <w:endnote w:type="continuationSeparator" w:id="0">
    <w:p w:rsidR="00B04C5F" w:rsidRDefault="00B04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34" w:rsidRDefault="006F7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5F" w:rsidRPr="00375ECC" w:rsidRDefault="00B04C5F" w:rsidP="00375ECC">
    <w:pPr>
      <w:pStyle w:val="FooterBP"/>
      <w:rPr>
        <w:rFonts w:cs="Calibri"/>
      </w:rPr>
    </w:pPr>
    <w:r w:rsidRPr="001038FA">
      <w:rPr>
        <w:rFonts w:cs="Calibri"/>
      </w:rPr>
      <w:t>201</w:t>
    </w:r>
    <w:r>
      <w:rPr>
        <w:rFonts w:cs="Calibri"/>
      </w:rPr>
      <w:t>3</w:t>
    </w:r>
    <w:r w:rsidRPr="001038FA">
      <w:rPr>
        <w:rFonts w:cs="Calibri"/>
      </w:rPr>
      <w:t>-1</w:t>
    </w:r>
    <w:r>
      <w:rPr>
        <w:rFonts w:cs="Calibri"/>
      </w:rPr>
      <w:t>4</w:t>
    </w:r>
    <w:r w:rsidRPr="001038FA">
      <w:rPr>
        <w:rFonts w:cs="Calibri"/>
      </w:rPr>
      <w:t xml:space="preserve"> Budget Paper No. 3</w:t>
    </w:r>
    <w:r w:rsidRPr="001038FA">
      <w:rPr>
        <w:rFonts w:cs="Calibri"/>
      </w:rPr>
      <w:tab/>
    </w:r>
    <w:r w:rsidR="00802A53">
      <w:rPr>
        <w:rStyle w:val="PageNumber"/>
        <w:rFonts w:cs="Calibri"/>
      </w:rPr>
      <w:fldChar w:fldCharType="begin"/>
    </w:r>
    <w:r w:rsidR="006F7734">
      <w:rPr>
        <w:rStyle w:val="PageNumber"/>
        <w:rFonts w:cs="Calibri"/>
      </w:rPr>
      <w:instrText xml:space="preserve"> PAGE   \* MERGEFORMAT </w:instrText>
    </w:r>
    <w:r w:rsidR="00802A53">
      <w:rPr>
        <w:rStyle w:val="PageNumber"/>
        <w:rFonts w:cs="Calibri"/>
      </w:rPr>
      <w:fldChar w:fldCharType="separate"/>
    </w:r>
    <w:r w:rsidR="00126B8B">
      <w:rPr>
        <w:rStyle w:val="PageNumber"/>
        <w:rFonts w:cs="Calibri"/>
        <w:noProof/>
      </w:rPr>
      <w:t>1</w:t>
    </w:r>
    <w:r w:rsidR="00802A53">
      <w:rPr>
        <w:rStyle w:val="PageNumber"/>
        <w:rFonts w:cs="Calibri"/>
      </w:rPr>
      <w:fldChar w:fldCharType="end"/>
    </w:r>
    <w:r w:rsidRPr="001038FA">
      <w:rPr>
        <w:rFonts w:cs="Calibri"/>
      </w:rPr>
      <w:tab/>
    </w:r>
    <w:r>
      <w:rPr>
        <w:rFonts w:cs="Calibri"/>
      </w:rPr>
      <w:t>Introduction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34" w:rsidRDefault="006F7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5F" w:rsidRDefault="00B04C5F">
      <w:r>
        <w:separator/>
      </w:r>
    </w:p>
  </w:footnote>
  <w:footnote w:type="continuationSeparator" w:id="0">
    <w:p w:rsidR="00B04C5F" w:rsidRDefault="00B04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34" w:rsidRDefault="006F7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34" w:rsidRDefault="006F7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34" w:rsidRDefault="006F77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17"/>
  </w:num>
  <w:num w:numId="4">
    <w:abstractNumId w:val="18"/>
  </w:num>
  <w:num w:numId="5">
    <w:abstractNumId w:val="13"/>
  </w:num>
  <w:num w:numId="6">
    <w:abstractNumId w:val="10"/>
  </w:num>
  <w:num w:numId="7">
    <w:abstractNumId w:val="12"/>
  </w:num>
  <w:num w:numId="8">
    <w:abstractNumId w:val="11"/>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0"/>
  </w:num>
  <w:num w:numId="22">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8MIv+VPzUOHoiXMqZ5JFVkhmldU=" w:salt="iSMQrbI//DXk/jLW9utWNA=="/>
  <w:zoom w:percent="160"/>
  <w:stylePaneFormatFilter w:val="1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11C74"/>
    <w:rsid w:val="0000487D"/>
    <w:rsid w:val="001038FA"/>
    <w:rsid w:val="00122796"/>
    <w:rsid w:val="00126B8B"/>
    <w:rsid w:val="001364F8"/>
    <w:rsid w:val="00140523"/>
    <w:rsid w:val="00145BDE"/>
    <w:rsid w:val="00152639"/>
    <w:rsid w:val="00155FD0"/>
    <w:rsid w:val="001C6779"/>
    <w:rsid w:val="002030FF"/>
    <w:rsid w:val="0023650C"/>
    <w:rsid w:val="00273E59"/>
    <w:rsid w:val="00274EA3"/>
    <w:rsid w:val="00286D99"/>
    <w:rsid w:val="002955E2"/>
    <w:rsid w:val="002C0ECF"/>
    <w:rsid w:val="002C180B"/>
    <w:rsid w:val="00343A89"/>
    <w:rsid w:val="003465A1"/>
    <w:rsid w:val="003526A8"/>
    <w:rsid w:val="00370911"/>
    <w:rsid w:val="00375ECC"/>
    <w:rsid w:val="00384BF4"/>
    <w:rsid w:val="003B67A5"/>
    <w:rsid w:val="003D65FF"/>
    <w:rsid w:val="003D69FB"/>
    <w:rsid w:val="00410226"/>
    <w:rsid w:val="00411252"/>
    <w:rsid w:val="00436BCA"/>
    <w:rsid w:val="0048603E"/>
    <w:rsid w:val="004D7A9D"/>
    <w:rsid w:val="005A06C0"/>
    <w:rsid w:val="006238D3"/>
    <w:rsid w:val="0064485D"/>
    <w:rsid w:val="00680C42"/>
    <w:rsid w:val="006A387A"/>
    <w:rsid w:val="006B0C5B"/>
    <w:rsid w:val="006F7734"/>
    <w:rsid w:val="00744EDF"/>
    <w:rsid w:val="007572DA"/>
    <w:rsid w:val="00772B4F"/>
    <w:rsid w:val="00787DCC"/>
    <w:rsid w:val="007B4ED9"/>
    <w:rsid w:val="007D00CD"/>
    <w:rsid w:val="00802A53"/>
    <w:rsid w:val="00813551"/>
    <w:rsid w:val="008206D9"/>
    <w:rsid w:val="008548CA"/>
    <w:rsid w:val="0086100B"/>
    <w:rsid w:val="008618CD"/>
    <w:rsid w:val="008F4CEC"/>
    <w:rsid w:val="00966950"/>
    <w:rsid w:val="009A1291"/>
    <w:rsid w:val="009B3572"/>
    <w:rsid w:val="009C7F29"/>
    <w:rsid w:val="00A63711"/>
    <w:rsid w:val="00A6492D"/>
    <w:rsid w:val="00AE57BE"/>
    <w:rsid w:val="00B04C5F"/>
    <w:rsid w:val="00B17846"/>
    <w:rsid w:val="00B22590"/>
    <w:rsid w:val="00B25ADE"/>
    <w:rsid w:val="00B40811"/>
    <w:rsid w:val="00B563AA"/>
    <w:rsid w:val="00BB31C7"/>
    <w:rsid w:val="00BC71FD"/>
    <w:rsid w:val="00BD7230"/>
    <w:rsid w:val="00BF7247"/>
    <w:rsid w:val="00C11C74"/>
    <w:rsid w:val="00C13E5B"/>
    <w:rsid w:val="00C21F7C"/>
    <w:rsid w:val="00D04067"/>
    <w:rsid w:val="00D5231B"/>
    <w:rsid w:val="00DB7F0B"/>
    <w:rsid w:val="00DC351A"/>
    <w:rsid w:val="00E245BA"/>
    <w:rsid w:val="00EA6F39"/>
    <w:rsid w:val="00FD3AB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87DCC"/>
    <w:rPr>
      <w:rFonts w:ascii="Calibri" w:hAnsi="Calibri"/>
      <w:sz w:val="24"/>
      <w:lang w:eastAsia="en-US"/>
    </w:rPr>
  </w:style>
  <w:style w:type="paragraph" w:styleId="Heading1">
    <w:name w:val="heading 1"/>
    <w:basedOn w:val="Normal"/>
    <w:next w:val="BodyText"/>
    <w:qFormat/>
    <w:rsid w:val="00787DC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787DCC"/>
    <w:pPr>
      <w:keepNext/>
      <w:spacing w:before="60" w:after="60"/>
      <w:jc w:val="center"/>
      <w:outlineLvl w:val="1"/>
    </w:pPr>
    <w:rPr>
      <w:b/>
      <w:snapToGrid w:val="0"/>
      <w:sz w:val="20"/>
    </w:rPr>
  </w:style>
  <w:style w:type="paragraph" w:styleId="Heading3">
    <w:name w:val="heading 3"/>
    <w:basedOn w:val="Normal"/>
    <w:next w:val="BodyText"/>
    <w:link w:val="Heading3Char"/>
    <w:qFormat/>
    <w:rsid w:val="00787DCC"/>
    <w:pPr>
      <w:keepNext/>
      <w:keepLines/>
      <w:spacing w:before="240" w:after="60"/>
      <w:outlineLvl w:val="2"/>
    </w:pPr>
    <w:rPr>
      <w:rFonts w:ascii="Arial" w:hAnsi="Arial" w:cs="Arial"/>
      <w:b/>
      <w:bCs/>
      <w:szCs w:val="26"/>
    </w:rPr>
  </w:style>
  <w:style w:type="paragraph" w:styleId="Heading4">
    <w:name w:val="heading 4"/>
    <w:basedOn w:val="Normal"/>
    <w:next w:val="BodyText"/>
    <w:qFormat/>
    <w:rsid w:val="00787DCC"/>
    <w:pPr>
      <w:keepNext/>
      <w:keepLines/>
      <w:spacing w:before="120" w:after="120"/>
      <w:outlineLvl w:val="3"/>
    </w:pPr>
    <w:rPr>
      <w:i/>
    </w:rPr>
  </w:style>
  <w:style w:type="paragraph" w:styleId="Heading5">
    <w:name w:val="heading 5"/>
    <w:basedOn w:val="Normal"/>
    <w:next w:val="Normal"/>
    <w:autoRedefine/>
    <w:qFormat/>
    <w:rsid w:val="00787DCC"/>
    <w:pPr>
      <w:keepNext/>
      <w:numPr>
        <w:ilvl w:val="4"/>
        <w:numId w:val="9"/>
      </w:numPr>
      <w:outlineLvl w:val="4"/>
    </w:pPr>
    <w:rPr>
      <w:b/>
      <w:i/>
      <w:sz w:val="20"/>
    </w:rPr>
  </w:style>
  <w:style w:type="paragraph" w:styleId="Heading6">
    <w:name w:val="heading 6"/>
    <w:basedOn w:val="Normal"/>
    <w:next w:val="Normal"/>
    <w:qFormat/>
    <w:rsid w:val="00787DCC"/>
    <w:pPr>
      <w:keepNext/>
      <w:jc w:val="right"/>
      <w:outlineLvl w:val="5"/>
    </w:pPr>
    <w:rPr>
      <w:b/>
      <w:sz w:val="20"/>
    </w:rPr>
  </w:style>
  <w:style w:type="paragraph" w:styleId="Heading7">
    <w:name w:val="heading 7"/>
    <w:basedOn w:val="Normal"/>
    <w:next w:val="Normal"/>
    <w:qFormat/>
    <w:rsid w:val="00787DCC"/>
    <w:pPr>
      <w:keepNext/>
      <w:ind w:left="159" w:hanging="159"/>
      <w:outlineLvl w:val="6"/>
    </w:pPr>
    <w:rPr>
      <w:b/>
      <w:sz w:val="20"/>
    </w:rPr>
  </w:style>
  <w:style w:type="paragraph" w:styleId="Heading8">
    <w:name w:val="heading 8"/>
    <w:basedOn w:val="Normal"/>
    <w:next w:val="Normal"/>
    <w:qFormat/>
    <w:rsid w:val="00787DCC"/>
    <w:pPr>
      <w:keepNext/>
      <w:numPr>
        <w:ilvl w:val="7"/>
        <w:numId w:val="9"/>
      </w:numPr>
      <w:outlineLvl w:val="7"/>
    </w:pPr>
    <w:rPr>
      <w:rFonts w:ascii="Arial" w:hAnsi="Arial"/>
      <w:b/>
      <w:snapToGrid w:val="0"/>
      <w:color w:val="000000"/>
      <w:sz w:val="20"/>
    </w:rPr>
  </w:style>
  <w:style w:type="paragraph" w:styleId="Heading9">
    <w:name w:val="heading 9"/>
    <w:basedOn w:val="Normal"/>
    <w:next w:val="Normal"/>
    <w:qFormat/>
    <w:rsid w:val="00787DCC"/>
    <w:pPr>
      <w:keepNext/>
      <w:numPr>
        <w:ilvl w:val="8"/>
        <w:numId w:val="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787DCC"/>
    <w:pPr>
      <w:keepNext/>
      <w:jc w:val="center"/>
    </w:pPr>
    <w:rPr>
      <w:b/>
      <w:sz w:val="20"/>
    </w:rPr>
  </w:style>
  <w:style w:type="character" w:customStyle="1" w:styleId="Heading3Char1">
    <w:name w:val="Heading 3 Char1"/>
    <w:basedOn w:val="DefaultParagraphFont"/>
    <w:link w:val="Heading3"/>
    <w:rsid w:val="00FD3ABA"/>
    <w:rPr>
      <w:rFonts w:ascii="Arial" w:hAnsi="Arial" w:cs="Arial"/>
      <w:b/>
      <w:bCs/>
      <w:sz w:val="24"/>
      <w:szCs w:val="26"/>
      <w:lang w:val="en-AU" w:eastAsia="en-US" w:bidi="ar-SA"/>
    </w:rPr>
  </w:style>
  <w:style w:type="paragraph" w:styleId="BodyText">
    <w:name w:val="Body Text"/>
    <w:basedOn w:val="Normal"/>
    <w:link w:val="BodyTextChar"/>
    <w:rsid w:val="00787DCC"/>
    <w:pPr>
      <w:keepNext/>
      <w:keepLines/>
      <w:spacing w:before="120" w:after="120"/>
      <w:jc w:val="both"/>
    </w:pPr>
  </w:style>
  <w:style w:type="paragraph" w:styleId="BodyTextIndent">
    <w:name w:val="Body Text Indent"/>
    <w:basedOn w:val="Normal"/>
    <w:next w:val="BodyText"/>
    <w:link w:val="BodyTextIndentChar"/>
    <w:rsid w:val="00787DCC"/>
    <w:pPr>
      <w:keepNext/>
      <w:keepLines/>
      <w:numPr>
        <w:numId w:val="5"/>
      </w:numPr>
      <w:spacing w:after="120"/>
      <w:jc w:val="both"/>
    </w:pPr>
    <w:rPr>
      <w:szCs w:val="24"/>
    </w:rPr>
  </w:style>
  <w:style w:type="paragraph" w:styleId="BodyTextIndent2">
    <w:name w:val="Body Text Indent 2"/>
    <w:basedOn w:val="Normal"/>
    <w:rsid w:val="00787DCC"/>
    <w:pPr>
      <w:keepNext/>
      <w:keepLines/>
      <w:numPr>
        <w:numId w:val="6"/>
      </w:numPr>
      <w:spacing w:after="120"/>
      <w:jc w:val="both"/>
    </w:pPr>
  </w:style>
  <w:style w:type="paragraph" w:styleId="BodyTextIndent3">
    <w:name w:val="Body Text Indent 3"/>
    <w:basedOn w:val="Normal"/>
    <w:rsid w:val="00787DCC"/>
    <w:pPr>
      <w:keepNext/>
      <w:keepLines/>
      <w:numPr>
        <w:numId w:val="7"/>
      </w:numPr>
      <w:tabs>
        <w:tab w:val="left" w:pos="1134"/>
      </w:tabs>
      <w:spacing w:after="120"/>
      <w:jc w:val="both"/>
    </w:pPr>
    <w:rPr>
      <w:szCs w:val="24"/>
    </w:rPr>
  </w:style>
  <w:style w:type="paragraph" w:customStyle="1" w:styleId="BodyTextIndent4">
    <w:name w:val="Body Text Indent 4"/>
    <w:basedOn w:val="BodyText"/>
    <w:next w:val="BodyText"/>
    <w:rsid w:val="00787DCC"/>
    <w:pPr>
      <w:numPr>
        <w:numId w:val="8"/>
      </w:numPr>
      <w:spacing w:before="0"/>
    </w:pPr>
  </w:style>
  <w:style w:type="paragraph" w:customStyle="1" w:styleId="SIHeading1">
    <w:name w:val="SI Heading 1"/>
    <w:basedOn w:val="Normal"/>
    <w:next w:val="BodyText"/>
    <w:rsid w:val="00787DC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787DC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787DCC"/>
    <w:pPr>
      <w:numPr>
        <w:numId w:val="21"/>
      </w:numPr>
      <w:spacing w:before="60"/>
    </w:pPr>
    <w:rPr>
      <w:kern w:val="16"/>
      <w:sz w:val="20"/>
      <w:szCs w:val="24"/>
    </w:rPr>
  </w:style>
  <w:style w:type="paragraph" w:customStyle="1" w:styleId="TableTextRightBold">
    <w:name w:val="Table Text Right Bold"/>
    <w:basedOn w:val="Normal"/>
    <w:rsid w:val="00787DCC"/>
    <w:pPr>
      <w:ind w:left="357" w:hanging="357"/>
      <w:jc w:val="right"/>
    </w:pPr>
    <w:rPr>
      <w:b/>
      <w:sz w:val="20"/>
    </w:rPr>
  </w:style>
  <w:style w:type="paragraph" w:customStyle="1" w:styleId="TableHeadingRight">
    <w:name w:val="Table Heading Right"/>
    <w:basedOn w:val="Normal"/>
    <w:rsid w:val="00787DCC"/>
    <w:pPr>
      <w:keepNext/>
      <w:jc w:val="right"/>
    </w:pPr>
    <w:rPr>
      <w:b/>
      <w:sz w:val="20"/>
      <w:szCs w:val="24"/>
    </w:rPr>
  </w:style>
  <w:style w:type="paragraph" w:customStyle="1" w:styleId="NoteText">
    <w:name w:val="Note Text"/>
    <w:basedOn w:val="Normal"/>
    <w:link w:val="NoteTextChar"/>
    <w:rsid w:val="00787DCC"/>
    <w:pPr>
      <w:jc w:val="both"/>
    </w:pPr>
    <w:rPr>
      <w:iCs/>
      <w:sz w:val="16"/>
    </w:rPr>
  </w:style>
  <w:style w:type="paragraph" w:styleId="Header">
    <w:name w:val="header"/>
    <w:basedOn w:val="Normal"/>
    <w:rsid w:val="00787DCC"/>
    <w:pPr>
      <w:tabs>
        <w:tab w:val="center" w:pos="4153"/>
        <w:tab w:val="right" w:pos="8306"/>
      </w:tabs>
    </w:pPr>
  </w:style>
  <w:style w:type="paragraph" w:customStyle="1" w:styleId="Noteheading">
    <w:name w:val="Note heading"/>
    <w:basedOn w:val="Normal"/>
    <w:autoRedefine/>
    <w:rsid w:val="00787DCC"/>
    <w:pPr>
      <w:spacing w:before="120"/>
      <w:ind w:left="28"/>
    </w:pPr>
    <w:rPr>
      <w:b/>
      <w:bCs/>
      <w:sz w:val="20"/>
    </w:rPr>
  </w:style>
  <w:style w:type="character" w:customStyle="1" w:styleId="BodyTextIndentChar">
    <w:name w:val="Body Text Indent Char"/>
    <w:basedOn w:val="DefaultParagraphFont"/>
    <w:link w:val="BodyTextIndent"/>
    <w:rsid w:val="004D7A9D"/>
    <w:rPr>
      <w:rFonts w:ascii="Calibri" w:hAnsi="Calibri"/>
      <w:sz w:val="24"/>
      <w:szCs w:val="24"/>
      <w:lang w:eastAsia="en-US"/>
    </w:rPr>
  </w:style>
  <w:style w:type="paragraph" w:customStyle="1" w:styleId="TableHeadingLeft">
    <w:name w:val="Table Heading Left"/>
    <w:basedOn w:val="Normal"/>
    <w:link w:val="TableHeadingLeftChar"/>
    <w:rsid w:val="00787DCC"/>
    <w:pPr>
      <w:keepNext/>
    </w:pPr>
    <w:rPr>
      <w:b/>
      <w:sz w:val="20"/>
      <w:lang w:eastAsia="en-AU"/>
    </w:rPr>
  </w:style>
  <w:style w:type="paragraph" w:customStyle="1" w:styleId="TableTextRight">
    <w:name w:val="Table Text Right"/>
    <w:basedOn w:val="Normal"/>
    <w:rsid w:val="00787DCC"/>
    <w:pPr>
      <w:ind w:left="357" w:hanging="357"/>
      <w:jc w:val="right"/>
    </w:pPr>
    <w:rPr>
      <w:sz w:val="20"/>
    </w:rPr>
  </w:style>
  <w:style w:type="paragraph" w:customStyle="1" w:styleId="TableTextLeftBold">
    <w:name w:val="Table Text Left Bold"/>
    <w:basedOn w:val="Normal"/>
    <w:link w:val="TableTextLeftBoldChar"/>
    <w:rsid w:val="00787DCC"/>
    <w:pPr>
      <w:ind w:left="357" w:hanging="357"/>
    </w:pPr>
    <w:rPr>
      <w:b/>
      <w:sz w:val="20"/>
    </w:rPr>
  </w:style>
  <w:style w:type="paragraph" w:customStyle="1" w:styleId="TableTextLeft">
    <w:name w:val="Table Text Left"/>
    <w:basedOn w:val="Normal"/>
    <w:rsid w:val="00787DCC"/>
    <w:pPr>
      <w:ind w:left="357" w:hanging="357"/>
    </w:pPr>
    <w:rPr>
      <w:sz w:val="20"/>
      <w:szCs w:val="18"/>
    </w:rPr>
  </w:style>
  <w:style w:type="paragraph" w:customStyle="1" w:styleId="TableNumbersRight">
    <w:name w:val="Table Numbers Right"/>
    <w:basedOn w:val="TableHeadingRight"/>
    <w:rsid w:val="00787DCC"/>
    <w:rPr>
      <w:b w:val="0"/>
    </w:rPr>
  </w:style>
  <w:style w:type="character" w:customStyle="1" w:styleId="TableHeadingLeftChar">
    <w:name w:val="Table Heading Left Char"/>
    <w:basedOn w:val="DefaultParagraphFont"/>
    <w:link w:val="TableHeadingLeft"/>
    <w:rsid w:val="004D7A9D"/>
    <w:rPr>
      <w:rFonts w:ascii="Calibri" w:hAnsi="Calibri"/>
      <w:b/>
    </w:rPr>
  </w:style>
  <w:style w:type="paragraph" w:customStyle="1" w:styleId="FooterBP">
    <w:name w:val="Footer BP"/>
    <w:basedOn w:val="Normal"/>
    <w:next w:val="Normal"/>
    <w:rsid w:val="00787DCC"/>
    <w:pPr>
      <w:pBdr>
        <w:top w:val="single" w:sz="4" w:space="1" w:color="auto"/>
      </w:pBdr>
      <w:tabs>
        <w:tab w:val="center" w:pos="4536"/>
        <w:tab w:val="right" w:pos="9356"/>
      </w:tabs>
      <w:ind w:left="-284" w:right="-329"/>
    </w:pPr>
    <w:rPr>
      <w:i/>
      <w:sz w:val="20"/>
    </w:rPr>
  </w:style>
  <w:style w:type="paragraph" w:styleId="Footer">
    <w:name w:val="footer"/>
    <w:basedOn w:val="Normal"/>
    <w:rsid w:val="00787DCC"/>
    <w:pPr>
      <w:tabs>
        <w:tab w:val="center" w:pos="4153"/>
        <w:tab w:val="right" w:pos="8306"/>
      </w:tabs>
    </w:pPr>
  </w:style>
  <w:style w:type="character" w:customStyle="1" w:styleId="TableTextLeftBoldChar">
    <w:name w:val="Table Text Left Bold Char"/>
    <w:basedOn w:val="DefaultParagraphFont"/>
    <w:link w:val="TableTextLeftBold"/>
    <w:rsid w:val="004D7A9D"/>
    <w:rPr>
      <w:rFonts w:ascii="Calibri" w:hAnsi="Calibri"/>
      <w:b/>
      <w:lang w:eastAsia="en-US"/>
    </w:rPr>
  </w:style>
  <w:style w:type="paragraph" w:customStyle="1" w:styleId="Heading3TopofPage">
    <w:name w:val="Heading 3 Top of Page"/>
    <w:basedOn w:val="Heading3"/>
    <w:next w:val="BodyText"/>
    <w:rsid w:val="00787DCC"/>
    <w:pPr>
      <w:spacing w:before="0"/>
    </w:pPr>
    <w:rPr>
      <w:rFonts w:cs="Times New Roman"/>
      <w:lang w:eastAsia="en-AU"/>
    </w:rPr>
  </w:style>
  <w:style w:type="paragraph" w:customStyle="1" w:styleId="Heading3Centred">
    <w:name w:val="Heading 3 Centred"/>
    <w:basedOn w:val="Heading3"/>
    <w:next w:val="BodyText"/>
    <w:rsid w:val="00787DCC"/>
    <w:pPr>
      <w:spacing w:before="0"/>
      <w:jc w:val="center"/>
    </w:pPr>
    <w:rPr>
      <w:rFonts w:cs="Times New Roman"/>
      <w:lang w:eastAsia="en-AU"/>
    </w:rPr>
  </w:style>
  <w:style w:type="numbering" w:styleId="ArticleSection">
    <w:name w:val="Outline List 3"/>
    <w:basedOn w:val="NoList"/>
    <w:semiHidden/>
    <w:rsid w:val="00787DCC"/>
    <w:pPr>
      <w:numPr>
        <w:numId w:val="4"/>
      </w:numPr>
    </w:pPr>
  </w:style>
  <w:style w:type="paragraph" w:styleId="BodyText2">
    <w:name w:val="Body Text 2"/>
    <w:basedOn w:val="Normal"/>
    <w:rsid w:val="00787DCC"/>
    <w:pPr>
      <w:spacing w:after="120" w:line="480" w:lineRule="auto"/>
    </w:pPr>
  </w:style>
  <w:style w:type="paragraph" w:customStyle="1" w:styleId="SinglePara">
    <w:name w:val="Single Para"/>
    <w:basedOn w:val="Normal"/>
    <w:rsid w:val="00787DCC"/>
  </w:style>
  <w:style w:type="paragraph" w:customStyle="1" w:styleId="xl25">
    <w:name w:val="xl25"/>
    <w:basedOn w:val="Normal"/>
    <w:rsid w:val="00787DCC"/>
    <w:pPr>
      <w:spacing w:before="100" w:beforeAutospacing="1" w:after="100" w:afterAutospacing="1"/>
    </w:pPr>
    <w:rPr>
      <w:rFonts w:eastAsia="Arial Unicode MS"/>
      <w:sz w:val="18"/>
      <w:szCs w:val="18"/>
    </w:rPr>
  </w:style>
  <w:style w:type="paragraph" w:styleId="PlainText">
    <w:name w:val="Plain Text"/>
    <w:basedOn w:val="Normal"/>
    <w:rsid w:val="00787DCC"/>
    <w:rPr>
      <w:sz w:val="20"/>
      <w:lang w:val="en-US"/>
    </w:rPr>
  </w:style>
  <w:style w:type="paragraph" w:styleId="BalloonText">
    <w:name w:val="Balloon Text"/>
    <w:basedOn w:val="Normal"/>
    <w:rsid w:val="00787DCC"/>
    <w:rPr>
      <w:rFonts w:ascii="Tahoma" w:hAnsi="Tahoma" w:cs="Tahoma"/>
      <w:sz w:val="16"/>
      <w:szCs w:val="16"/>
    </w:rPr>
  </w:style>
  <w:style w:type="paragraph" w:customStyle="1" w:styleId="Sub-Heading">
    <w:name w:val="Sub-Heading"/>
    <w:basedOn w:val="Normal"/>
    <w:next w:val="BodyText"/>
    <w:rsid w:val="00787DCC"/>
    <w:pPr>
      <w:keepNext/>
      <w:spacing w:before="240" w:after="120"/>
      <w:outlineLvl w:val="0"/>
    </w:pPr>
    <w:rPr>
      <w:rFonts w:ascii="Arial" w:hAnsi="Arial"/>
      <w:i/>
    </w:rPr>
  </w:style>
  <w:style w:type="paragraph" w:customStyle="1" w:styleId="Sub-Heading2">
    <w:name w:val="Sub-Heading 2"/>
    <w:basedOn w:val="BodyText"/>
    <w:rsid w:val="00787DCC"/>
    <w:rPr>
      <w:i/>
    </w:rPr>
  </w:style>
  <w:style w:type="paragraph" w:customStyle="1" w:styleId="TableName">
    <w:name w:val="Table Name"/>
    <w:basedOn w:val="Normal"/>
    <w:rsid w:val="00787DCC"/>
    <w:pPr>
      <w:keepNext/>
      <w:keepLines/>
      <w:spacing w:after="120"/>
      <w:jc w:val="center"/>
    </w:pPr>
    <w:rPr>
      <w:rFonts w:ascii="Arial" w:hAnsi="Arial"/>
      <w:b/>
      <w:sz w:val="20"/>
    </w:rPr>
  </w:style>
  <w:style w:type="paragraph" w:customStyle="1" w:styleId="AIblurb">
    <w:name w:val="AI blurb"/>
    <w:basedOn w:val="Normal"/>
    <w:rsid w:val="00787DCC"/>
    <w:pPr>
      <w:spacing w:before="120" w:after="240"/>
      <w:ind w:left="380"/>
      <w:jc w:val="both"/>
    </w:pPr>
    <w:rPr>
      <w:sz w:val="20"/>
    </w:rPr>
  </w:style>
  <w:style w:type="paragraph" w:styleId="BodyText3">
    <w:name w:val="Body Text 3"/>
    <w:basedOn w:val="Normal"/>
    <w:rsid w:val="00787DCC"/>
    <w:pPr>
      <w:spacing w:after="120"/>
    </w:pPr>
    <w:rPr>
      <w:sz w:val="16"/>
      <w:szCs w:val="16"/>
    </w:rPr>
  </w:style>
  <w:style w:type="paragraph" w:customStyle="1" w:styleId="AINotes">
    <w:name w:val="AI Notes"/>
    <w:basedOn w:val="Normal"/>
    <w:rsid w:val="00787DCC"/>
    <w:pPr>
      <w:numPr>
        <w:numId w:val="3"/>
      </w:numPr>
      <w:jc w:val="both"/>
    </w:pPr>
    <w:rPr>
      <w:sz w:val="16"/>
    </w:rPr>
  </w:style>
  <w:style w:type="paragraph" w:customStyle="1" w:styleId="n">
    <w:name w:val="n"/>
    <w:basedOn w:val="Normal"/>
    <w:rsid w:val="00787DCC"/>
    <w:pPr>
      <w:jc w:val="both"/>
    </w:pPr>
    <w:rPr>
      <w:sz w:val="16"/>
      <w:szCs w:val="24"/>
    </w:rPr>
  </w:style>
  <w:style w:type="paragraph" w:customStyle="1" w:styleId="Notes">
    <w:name w:val="Notes"/>
    <w:basedOn w:val="Normal"/>
    <w:rsid w:val="00787DCC"/>
    <w:pPr>
      <w:spacing w:before="120"/>
      <w:ind w:left="28"/>
    </w:pPr>
    <w:rPr>
      <w:b/>
      <w:sz w:val="20"/>
      <w:szCs w:val="24"/>
    </w:rPr>
  </w:style>
  <w:style w:type="numbering" w:styleId="1ai">
    <w:name w:val="Outline List 1"/>
    <w:basedOn w:val="NoList"/>
    <w:semiHidden/>
    <w:rsid w:val="00787DCC"/>
    <w:pPr>
      <w:numPr>
        <w:numId w:val="2"/>
      </w:numPr>
    </w:pPr>
  </w:style>
  <w:style w:type="numbering" w:styleId="111111">
    <w:name w:val="Outline List 2"/>
    <w:basedOn w:val="NoList"/>
    <w:semiHidden/>
    <w:rsid w:val="00787DCC"/>
    <w:pPr>
      <w:numPr>
        <w:numId w:val="1"/>
      </w:numPr>
    </w:pPr>
  </w:style>
  <w:style w:type="paragraph" w:styleId="BlockText">
    <w:name w:val="Block Text"/>
    <w:basedOn w:val="Normal"/>
    <w:rsid w:val="00787DCC"/>
    <w:pPr>
      <w:spacing w:after="120"/>
      <w:ind w:left="1440" w:right="1440"/>
    </w:pPr>
  </w:style>
  <w:style w:type="paragraph" w:styleId="BodyTextFirstIndent">
    <w:name w:val="Body Text First Indent"/>
    <w:basedOn w:val="BodyText"/>
    <w:rsid w:val="00787DCC"/>
    <w:pPr>
      <w:spacing w:before="0"/>
      <w:ind w:firstLine="210"/>
      <w:jc w:val="left"/>
    </w:pPr>
  </w:style>
  <w:style w:type="paragraph" w:styleId="BodyTextFirstIndent2">
    <w:name w:val="Body Text First Indent 2"/>
    <w:basedOn w:val="BodyTextIndent"/>
    <w:rsid w:val="00787DCC"/>
    <w:pPr>
      <w:numPr>
        <w:numId w:val="0"/>
      </w:numPr>
      <w:ind w:left="283" w:firstLine="210"/>
      <w:jc w:val="left"/>
    </w:pPr>
  </w:style>
  <w:style w:type="paragraph" w:styleId="Closing">
    <w:name w:val="Closing"/>
    <w:basedOn w:val="Normal"/>
    <w:rsid w:val="00787DCC"/>
    <w:pPr>
      <w:ind w:left="4252"/>
    </w:pPr>
  </w:style>
  <w:style w:type="paragraph" w:styleId="Date">
    <w:name w:val="Date"/>
    <w:basedOn w:val="Normal"/>
    <w:next w:val="Normal"/>
    <w:rsid w:val="00787DCC"/>
  </w:style>
  <w:style w:type="paragraph" w:styleId="E-mailSignature">
    <w:name w:val="E-mail Signature"/>
    <w:basedOn w:val="Normal"/>
    <w:rsid w:val="00787DCC"/>
  </w:style>
  <w:style w:type="character" w:styleId="Emphasis">
    <w:name w:val="Emphasis"/>
    <w:basedOn w:val="DefaultParagraphFont"/>
    <w:qFormat/>
    <w:rsid w:val="00787DCC"/>
    <w:rPr>
      <w:rFonts w:ascii="Calibri" w:hAnsi="Calibri"/>
      <w:i/>
      <w:iCs/>
    </w:rPr>
  </w:style>
  <w:style w:type="paragraph" w:styleId="EnvelopeAddress">
    <w:name w:val="envelope address"/>
    <w:basedOn w:val="Normal"/>
    <w:rsid w:val="00787DC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87DCC"/>
    <w:rPr>
      <w:rFonts w:ascii="Arial" w:hAnsi="Arial" w:cs="Arial"/>
      <w:sz w:val="20"/>
    </w:rPr>
  </w:style>
  <w:style w:type="character" w:styleId="FollowedHyperlink">
    <w:name w:val="FollowedHyperlink"/>
    <w:basedOn w:val="DefaultParagraphFont"/>
    <w:rsid w:val="00787DCC"/>
    <w:rPr>
      <w:color w:val="800080"/>
      <w:u w:val="single"/>
    </w:rPr>
  </w:style>
  <w:style w:type="character" w:styleId="HTMLAcronym">
    <w:name w:val="HTML Acronym"/>
    <w:basedOn w:val="DefaultParagraphFont"/>
    <w:rsid w:val="00787DCC"/>
  </w:style>
  <w:style w:type="paragraph" w:styleId="HTMLAddress">
    <w:name w:val="HTML Address"/>
    <w:basedOn w:val="Normal"/>
    <w:rsid w:val="00787DCC"/>
    <w:rPr>
      <w:i/>
      <w:iCs/>
    </w:rPr>
  </w:style>
  <w:style w:type="character" w:styleId="HTMLCite">
    <w:name w:val="HTML Cite"/>
    <w:basedOn w:val="DefaultParagraphFont"/>
    <w:rsid w:val="00787DCC"/>
    <w:rPr>
      <w:i/>
      <w:iCs/>
    </w:rPr>
  </w:style>
  <w:style w:type="character" w:styleId="HTMLCode">
    <w:name w:val="HTML Code"/>
    <w:basedOn w:val="DefaultParagraphFont"/>
    <w:rsid w:val="00787DCC"/>
    <w:rPr>
      <w:rFonts w:ascii="Courier New" w:hAnsi="Courier New" w:cs="Courier New"/>
      <w:sz w:val="20"/>
      <w:szCs w:val="20"/>
    </w:rPr>
  </w:style>
  <w:style w:type="character" w:styleId="HTMLDefinition">
    <w:name w:val="HTML Definition"/>
    <w:basedOn w:val="DefaultParagraphFont"/>
    <w:rsid w:val="00787DCC"/>
    <w:rPr>
      <w:i/>
      <w:iCs/>
    </w:rPr>
  </w:style>
  <w:style w:type="character" w:styleId="HTMLKeyboard">
    <w:name w:val="HTML Keyboard"/>
    <w:basedOn w:val="DefaultParagraphFont"/>
    <w:rsid w:val="00787DCC"/>
    <w:rPr>
      <w:rFonts w:ascii="Courier New" w:hAnsi="Courier New" w:cs="Courier New"/>
      <w:sz w:val="20"/>
      <w:szCs w:val="20"/>
    </w:rPr>
  </w:style>
  <w:style w:type="paragraph" w:styleId="HTMLPreformatted">
    <w:name w:val="HTML Preformatted"/>
    <w:basedOn w:val="Normal"/>
    <w:rsid w:val="00787DCC"/>
    <w:rPr>
      <w:rFonts w:ascii="Courier New" w:hAnsi="Courier New" w:cs="Courier New"/>
      <w:sz w:val="20"/>
    </w:rPr>
  </w:style>
  <w:style w:type="character" w:styleId="HTMLSample">
    <w:name w:val="HTML Sample"/>
    <w:basedOn w:val="DefaultParagraphFont"/>
    <w:rsid w:val="00787DCC"/>
    <w:rPr>
      <w:rFonts w:ascii="Courier New" w:hAnsi="Courier New" w:cs="Courier New"/>
    </w:rPr>
  </w:style>
  <w:style w:type="character" w:styleId="HTMLTypewriter">
    <w:name w:val="HTML Typewriter"/>
    <w:basedOn w:val="DefaultParagraphFont"/>
    <w:rsid w:val="00787DCC"/>
    <w:rPr>
      <w:rFonts w:ascii="Courier New" w:hAnsi="Courier New" w:cs="Courier New"/>
      <w:sz w:val="20"/>
      <w:szCs w:val="20"/>
    </w:rPr>
  </w:style>
  <w:style w:type="character" w:styleId="HTMLVariable">
    <w:name w:val="HTML Variable"/>
    <w:basedOn w:val="DefaultParagraphFont"/>
    <w:rsid w:val="00787DCC"/>
    <w:rPr>
      <w:i/>
      <w:iCs/>
    </w:rPr>
  </w:style>
  <w:style w:type="character" w:styleId="Hyperlink">
    <w:name w:val="Hyperlink"/>
    <w:basedOn w:val="DefaultParagraphFont"/>
    <w:rsid w:val="00787DCC"/>
    <w:rPr>
      <w:color w:val="0000FF"/>
      <w:u w:val="single"/>
    </w:rPr>
  </w:style>
  <w:style w:type="character" w:styleId="LineNumber">
    <w:name w:val="line number"/>
    <w:basedOn w:val="DefaultParagraphFont"/>
    <w:rsid w:val="00787DCC"/>
  </w:style>
  <w:style w:type="paragraph" w:styleId="List">
    <w:name w:val="List"/>
    <w:basedOn w:val="Normal"/>
    <w:rsid w:val="00787DCC"/>
    <w:pPr>
      <w:ind w:left="283" w:hanging="283"/>
    </w:pPr>
  </w:style>
  <w:style w:type="paragraph" w:styleId="List2">
    <w:name w:val="List 2"/>
    <w:basedOn w:val="Normal"/>
    <w:rsid w:val="00787DCC"/>
    <w:pPr>
      <w:ind w:left="566" w:hanging="283"/>
    </w:pPr>
  </w:style>
  <w:style w:type="paragraph" w:styleId="List3">
    <w:name w:val="List 3"/>
    <w:basedOn w:val="Normal"/>
    <w:rsid w:val="00787DCC"/>
    <w:pPr>
      <w:ind w:left="849" w:hanging="283"/>
    </w:pPr>
  </w:style>
  <w:style w:type="paragraph" w:styleId="List4">
    <w:name w:val="List 4"/>
    <w:basedOn w:val="Normal"/>
    <w:rsid w:val="00787DCC"/>
    <w:pPr>
      <w:ind w:left="1132" w:hanging="283"/>
    </w:pPr>
  </w:style>
  <w:style w:type="paragraph" w:styleId="List5">
    <w:name w:val="List 5"/>
    <w:basedOn w:val="Normal"/>
    <w:rsid w:val="00787DCC"/>
    <w:pPr>
      <w:ind w:left="1415" w:hanging="283"/>
    </w:pPr>
  </w:style>
  <w:style w:type="paragraph" w:styleId="ListBullet">
    <w:name w:val="List Bullet"/>
    <w:basedOn w:val="Normal"/>
    <w:rsid w:val="00787DCC"/>
    <w:pPr>
      <w:numPr>
        <w:numId w:val="10"/>
      </w:numPr>
    </w:pPr>
  </w:style>
  <w:style w:type="paragraph" w:styleId="ListBullet2">
    <w:name w:val="List Bullet 2"/>
    <w:basedOn w:val="Normal"/>
    <w:rsid w:val="00787DCC"/>
    <w:pPr>
      <w:numPr>
        <w:numId w:val="11"/>
      </w:numPr>
    </w:pPr>
  </w:style>
  <w:style w:type="paragraph" w:styleId="ListBullet3">
    <w:name w:val="List Bullet 3"/>
    <w:basedOn w:val="Normal"/>
    <w:rsid w:val="00787DCC"/>
    <w:pPr>
      <w:numPr>
        <w:numId w:val="12"/>
      </w:numPr>
    </w:pPr>
  </w:style>
  <w:style w:type="paragraph" w:styleId="ListBullet4">
    <w:name w:val="List Bullet 4"/>
    <w:basedOn w:val="Normal"/>
    <w:rsid w:val="00787DCC"/>
    <w:pPr>
      <w:numPr>
        <w:numId w:val="13"/>
      </w:numPr>
    </w:pPr>
  </w:style>
  <w:style w:type="paragraph" w:styleId="ListBullet5">
    <w:name w:val="List Bullet 5"/>
    <w:basedOn w:val="Normal"/>
    <w:rsid w:val="00787DCC"/>
    <w:pPr>
      <w:numPr>
        <w:numId w:val="14"/>
      </w:numPr>
    </w:pPr>
  </w:style>
  <w:style w:type="paragraph" w:styleId="ListContinue">
    <w:name w:val="List Continue"/>
    <w:basedOn w:val="Normal"/>
    <w:rsid w:val="00787DCC"/>
    <w:pPr>
      <w:spacing w:after="120"/>
      <w:ind w:left="283"/>
    </w:pPr>
  </w:style>
  <w:style w:type="paragraph" w:styleId="ListContinue2">
    <w:name w:val="List Continue 2"/>
    <w:basedOn w:val="Normal"/>
    <w:rsid w:val="00787DCC"/>
    <w:pPr>
      <w:spacing w:after="120"/>
      <w:ind w:left="566"/>
    </w:pPr>
  </w:style>
  <w:style w:type="paragraph" w:styleId="ListContinue3">
    <w:name w:val="List Continue 3"/>
    <w:basedOn w:val="Normal"/>
    <w:rsid w:val="00787DCC"/>
    <w:pPr>
      <w:spacing w:after="120"/>
      <w:ind w:left="849"/>
    </w:pPr>
  </w:style>
  <w:style w:type="paragraph" w:styleId="ListContinue4">
    <w:name w:val="List Continue 4"/>
    <w:basedOn w:val="Normal"/>
    <w:rsid w:val="00787DCC"/>
    <w:pPr>
      <w:spacing w:after="120"/>
      <w:ind w:left="1132"/>
    </w:pPr>
  </w:style>
  <w:style w:type="paragraph" w:styleId="ListContinue5">
    <w:name w:val="List Continue 5"/>
    <w:basedOn w:val="Normal"/>
    <w:rsid w:val="00787DCC"/>
    <w:pPr>
      <w:spacing w:after="120"/>
      <w:ind w:left="1415"/>
    </w:pPr>
  </w:style>
  <w:style w:type="paragraph" w:styleId="ListNumber">
    <w:name w:val="List Number"/>
    <w:basedOn w:val="Normal"/>
    <w:rsid w:val="00787DCC"/>
    <w:pPr>
      <w:numPr>
        <w:numId w:val="15"/>
      </w:numPr>
    </w:pPr>
  </w:style>
  <w:style w:type="paragraph" w:styleId="ListNumber2">
    <w:name w:val="List Number 2"/>
    <w:basedOn w:val="Normal"/>
    <w:rsid w:val="00787DCC"/>
    <w:pPr>
      <w:numPr>
        <w:numId w:val="16"/>
      </w:numPr>
    </w:pPr>
  </w:style>
  <w:style w:type="paragraph" w:styleId="ListNumber3">
    <w:name w:val="List Number 3"/>
    <w:basedOn w:val="Normal"/>
    <w:rsid w:val="00787DCC"/>
    <w:pPr>
      <w:numPr>
        <w:numId w:val="17"/>
      </w:numPr>
    </w:pPr>
  </w:style>
  <w:style w:type="paragraph" w:styleId="ListNumber4">
    <w:name w:val="List Number 4"/>
    <w:basedOn w:val="Normal"/>
    <w:rsid w:val="00787DCC"/>
    <w:pPr>
      <w:numPr>
        <w:numId w:val="18"/>
      </w:numPr>
    </w:pPr>
  </w:style>
  <w:style w:type="paragraph" w:styleId="ListNumber5">
    <w:name w:val="List Number 5"/>
    <w:basedOn w:val="Normal"/>
    <w:rsid w:val="00787DCC"/>
    <w:pPr>
      <w:numPr>
        <w:numId w:val="19"/>
      </w:numPr>
    </w:pPr>
  </w:style>
  <w:style w:type="paragraph" w:styleId="MessageHeader">
    <w:name w:val="Message Header"/>
    <w:basedOn w:val="Normal"/>
    <w:rsid w:val="00787D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787DCC"/>
    <w:rPr>
      <w:szCs w:val="24"/>
    </w:rPr>
  </w:style>
  <w:style w:type="paragraph" w:styleId="NormalIndent">
    <w:name w:val="Normal Indent"/>
    <w:basedOn w:val="Normal"/>
    <w:rsid w:val="00787DCC"/>
    <w:pPr>
      <w:ind w:left="720"/>
    </w:pPr>
  </w:style>
  <w:style w:type="character" w:styleId="PageNumber">
    <w:name w:val="page number"/>
    <w:basedOn w:val="DefaultParagraphFont"/>
    <w:rsid w:val="00787DCC"/>
  </w:style>
  <w:style w:type="paragraph" w:styleId="Salutation">
    <w:name w:val="Salutation"/>
    <w:basedOn w:val="Normal"/>
    <w:next w:val="Normal"/>
    <w:rsid w:val="00787DCC"/>
  </w:style>
  <w:style w:type="paragraph" w:styleId="Signature">
    <w:name w:val="Signature"/>
    <w:basedOn w:val="Normal"/>
    <w:rsid w:val="00787DCC"/>
    <w:pPr>
      <w:ind w:left="4252"/>
    </w:pPr>
  </w:style>
  <w:style w:type="character" w:styleId="Strong">
    <w:name w:val="Strong"/>
    <w:basedOn w:val="DefaultParagraphFont"/>
    <w:qFormat/>
    <w:rsid w:val="00787DCC"/>
    <w:rPr>
      <w:b/>
      <w:bCs/>
    </w:rPr>
  </w:style>
  <w:style w:type="paragraph" w:styleId="Subtitle">
    <w:name w:val="Subtitle"/>
    <w:basedOn w:val="Normal"/>
    <w:qFormat/>
    <w:rsid w:val="00787DCC"/>
    <w:pPr>
      <w:spacing w:after="60"/>
      <w:jc w:val="center"/>
      <w:outlineLvl w:val="1"/>
    </w:pPr>
    <w:rPr>
      <w:rFonts w:ascii="Arial" w:hAnsi="Arial" w:cs="Arial"/>
      <w:szCs w:val="24"/>
    </w:rPr>
  </w:style>
  <w:style w:type="table" w:styleId="Table3Deffects1">
    <w:name w:val="Table 3D effects 1"/>
    <w:basedOn w:val="TableNormal"/>
    <w:semiHidden/>
    <w:rsid w:val="00787DC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87DC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87DC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87DC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87DC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87DC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87DC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87DC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87DC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87DC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87DC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87DC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87DC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87DC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87DC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87DC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87DC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8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87D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87DC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87DC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87DC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87DC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87DC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87DC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87DC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87DC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87DC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87DC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87DC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87DC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87DC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87DC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87DC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87D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87DC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87DC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87DC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87DC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87DC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8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87DC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87DC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87DC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87DCC"/>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787DCC"/>
    <w:pPr>
      <w:spacing w:before="120"/>
    </w:pPr>
    <w:rPr>
      <w:b/>
      <w:sz w:val="16"/>
    </w:rPr>
  </w:style>
  <w:style w:type="paragraph" w:customStyle="1" w:styleId="TableNumber">
    <w:name w:val="Table Number"/>
    <w:basedOn w:val="TableName"/>
    <w:next w:val="TableName"/>
    <w:rsid w:val="00787DCC"/>
    <w:pPr>
      <w:spacing w:before="60" w:after="0"/>
    </w:pPr>
  </w:style>
  <w:style w:type="paragraph" w:customStyle="1" w:styleId="TableTextIndent">
    <w:name w:val="Table Text Indent"/>
    <w:rsid w:val="00787DCC"/>
    <w:pPr>
      <w:numPr>
        <w:numId w:val="20"/>
      </w:numPr>
      <w:spacing w:before="60"/>
    </w:pPr>
    <w:rPr>
      <w:rFonts w:ascii="Calibri" w:hAnsi="Calibri"/>
      <w:szCs w:val="24"/>
      <w:lang w:eastAsia="en-US"/>
    </w:rPr>
  </w:style>
  <w:style w:type="character" w:customStyle="1" w:styleId="Heading3Char">
    <w:name w:val="Heading 3 Char"/>
    <w:basedOn w:val="DefaultParagraphFont"/>
    <w:link w:val="Heading3"/>
    <w:rsid w:val="004D7A9D"/>
    <w:rPr>
      <w:rFonts w:ascii="Arial" w:hAnsi="Arial" w:cs="Arial"/>
      <w:b/>
      <w:bCs/>
      <w:sz w:val="24"/>
      <w:szCs w:val="26"/>
      <w:lang w:eastAsia="en-US"/>
    </w:rPr>
  </w:style>
  <w:style w:type="paragraph" w:customStyle="1" w:styleId="1n">
    <w:name w:val="1. n"/>
    <w:basedOn w:val="n"/>
    <w:rsid w:val="00787DCC"/>
    <w:rPr>
      <w:iCs/>
      <w:szCs w:val="20"/>
    </w:rPr>
  </w:style>
  <w:style w:type="paragraph" w:customStyle="1" w:styleId="an">
    <w:name w:val="a. n"/>
    <w:basedOn w:val="n"/>
    <w:rsid w:val="00787DCC"/>
    <w:rPr>
      <w:iCs/>
      <w:szCs w:val="20"/>
    </w:rPr>
  </w:style>
  <w:style w:type="paragraph" w:customStyle="1" w:styleId="AIIndent">
    <w:name w:val="AI Indent"/>
    <w:basedOn w:val="Normal"/>
    <w:rsid w:val="00787DCC"/>
    <w:pPr>
      <w:tabs>
        <w:tab w:val="num" w:pos="360"/>
      </w:tabs>
      <w:ind w:left="357" w:hanging="357"/>
    </w:pPr>
    <w:rPr>
      <w:sz w:val="20"/>
    </w:rPr>
  </w:style>
  <w:style w:type="paragraph" w:customStyle="1" w:styleId="AITableText">
    <w:name w:val="AI Table Text"/>
    <w:basedOn w:val="Normal"/>
    <w:rsid w:val="00787DCC"/>
    <w:pPr>
      <w:jc w:val="right"/>
    </w:pPr>
    <w:rPr>
      <w:sz w:val="20"/>
      <w:szCs w:val="24"/>
    </w:rPr>
  </w:style>
  <w:style w:type="character" w:customStyle="1" w:styleId="CharChar">
    <w:name w:val="Char Char"/>
    <w:basedOn w:val="DefaultParagraphFont"/>
    <w:rsid w:val="00787DCC"/>
    <w:rPr>
      <w:rFonts w:ascii="Calibri" w:hAnsi="Calibri"/>
      <w:sz w:val="24"/>
      <w:lang w:val="en-AU" w:eastAsia="en-US" w:bidi="ar-SA"/>
    </w:rPr>
  </w:style>
  <w:style w:type="character" w:customStyle="1" w:styleId="CharChar1">
    <w:name w:val="Char Char1"/>
    <w:basedOn w:val="DefaultParagraphFont"/>
    <w:rsid w:val="00787DCC"/>
    <w:rPr>
      <w:rFonts w:ascii="Arial" w:hAnsi="Arial" w:cs="Arial"/>
      <w:b/>
      <w:bCs/>
      <w:sz w:val="24"/>
      <w:szCs w:val="26"/>
      <w:lang w:val="en-AU" w:eastAsia="en-US" w:bidi="ar-SA"/>
    </w:rPr>
  </w:style>
  <w:style w:type="table" w:styleId="ColorfulGrid-Accent2">
    <w:name w:val="Colorful Grid Accent 2"/>
    <w:basedOn w:val="TableNormal"/>
    <w:uiPriority w:val="73"/>
    <w:rsid w:val="00787DC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87DC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87DC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87DC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87DC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787DCC"/>
    <w:rPr>
      <w:rFonts w:ascii="Calibri" w:hAnsi="Calibri"/>
      <w:sz w:val="16"/>
      <w:szCs w:val="16"/>
    </w:rPr>
  </w:style>
  <w:style w:type="paragraph" w:styleId="CommentText">
    <w:name w:val="annotation text"/>
    <w:basedOn w:val="Normal"/>
    <w:link w:val="CommentTextChar"/>
    <w:rsid w:val="00787DCC"/>
    <w:rPr>
      <w:sz w:val="20"/>
    </w:rPr>
  </w:style>
  <w:style w:type="character" w:customStyle="1" w:styleId="CommentTextChar">
    <w:name w:val="Comment Text Char"/>
    <w:basedOn w:val="DefaultParagraphFont"/>
    <w:link w:val="CommentText"/>
    <w:rsid w:val="004D7A9D"/>
    <w:rPr>
      <w:rFonts w:ascii="Calibri" w:hAnsi="Calibri"/>
      <w:lang w:eastAsia="en-US"/>
    </w:rPr>
  </w:style>
  <w:style w:type="paragraph" w:styleId="CommentSubject">
    <w:name w:val="annotation subject"/>
    <w:basedOn w:val="CommentText"/>
    <w:next w:val="CommentText"/>
    <w:link w:val="CommentSubjectChar"/>
    <w:rsid w:val="00787DCC"/>
    <w:rPr>
      <w:b/>
      <w:bCs/>
    </w:rPr>
  </w:style>
  <w:style w:type="character" w:customStyle="1" w:styleId="CommentSubjectChar">
    <w:name w:val="Comment Subject Char"/>
    <w:basedOn w:val="CommentTextChar"/>
    <w:link w:val="CommentSubject"/>
    <w:rsid w:val="004D7A9D"/>
    <w:rPr>
      <w:b/>
      <w:bCs/>
    </w:rPr>
  </w:style>
  <w:style w:type="character" w:styleId="EndnoteReference">
    <w:name w:val="endnote reference"/>
    <w:basedOn w:val="DefaultParagraphFont"/>
    <w:rsid w:val="00787DCC"/>
    <w:rPr>
      <w:rFonts w:ascii="Calibri" w:hAnsi="Calibri"/>
      <w:vertAlign w:val="superscript"/>
    </w:rPr>
  </w:style>
  <w:style w:type="paragraph" w:styleId="EndnoteText">
    <w:name w:val="endnote text"/>
    <w:basedOn w:val="Normal"/>
    <w:link w:val="EndnoteTextChar"/>
    <w:rsid w:val="00787DCC"/>
    <w:rPr>
      <w:sz w:val="20"/>
    </w:rPr>
  </w:style>
  <w:style w:type="character" w:customStyle="1" w:styleId="EndnoteTextChar">
    <w:name w:val="Endnote Text Char"/>
    <w:basedOn w:val="DefaultParagraphFont"/>
    <w:link w:val="EndnoteText"/>
    <w:rsid w:val="004D7A9D"/>
    <w:rPr>
      <w:rFonts w:ascii="Calibri" w:hAnsi="Calibri"/>
      <w:lang w:eastAsia="en-US"/>
    </w:rPr>
  </w:style>
  <w:style w:type="character" w:styleId="FootnoteReference">
    <w:name w:val="footnote reference"/>
    <w:basedOn w:val="DefaultParagraphFont"/>
    <w:rsid w:val="00787DCC"/>
    <w:rPr>
      <w:rFonts w:ascii="Calibri" w:hAnsi="Calibri"/>
      <w:vertAlign w:val="superscript"/>
    </w:rPr>
  </w:style>
  <w:style w:type="paragraph" w:styleId="FootnoteText">
    <w:name w:val="footnote text"/>
    <w:basedOn w:val="Normal"/>
    <w:link w:val="FootnoteTextChar"/>
    <w:rsid w:val="00787DCC"/>
    <w:rPr>
      <w:sz w:val="20"/>
    </w:rPr>
  </w:style>
  <w:style w:type="character" w:customStyle="1" w:styleId="FootnoteTextChar">
    <w:name w:val="Footnote Text Char"/>
    <w:basedOn w:val="DefaultParagraphFont"/>
    <w:link w:val="FootnoteText"/>
    <w:rsid w:val="004D7A9D"/>
    <w:rPr>
      <w:rFonts w:ascii="Calibri" w:hAnsi="Calibri"/>
      <w:lang w:eastAsia="en-US"/>
    </w:rPr>
  </w:style>
  <w:style w:type="paragraph" w:styleId="Index1">
    <w:name w:val="index 1"/>
    <w:basedOn w:val="Normal"/>
    <w:next w:val="Normal"/>
    <w:autoRedefine/>
    <w:rsid w:val="00787DCC"/>
    <w:pPr>
      <w:ind w:left="240" w:hanging="240"/>
    </w:pPr>
  </w:style>
  <w:style w:type="paragraph" w:styleId="Index2">
    <w:name w:val="index 2"/>
    <w:basedOn w:val="Normal"/>
    <w:next w:val="Normal"/>
    <w:autoRedefine/>
    <w:rsid w:val="00787DCC"/>
    <w:pPr>
      <w:ind w:left="480" w:hanging="240"/>
    </w:pPr>
  </w:style>
  <w:style w:type="paragraph" w:styleId="Index3">
    <w:name w:val="index 3"/>
    <w:basedOn w:val="Normal"/>
    <w:next w:val="Normal"/>
    <w:autoRedefine/>
    <w:rsid w:val="00787DCC"/>
    <w:pPr>
      <w:ind w:left="720" w:hanging="240"/>
    </w:pPr>
  </w:style>
  <w:style w:type="paragraph" w:styleId="Index4">
    <w:name w:val="index 4"/>
    <w:basedOn w:val="Normal"/>
    <w:next w:val="Normal"/>
    <w:autoRedefine/>
    <w:rsid w:val="00787DCC"/>
    <w:pPr>
      <w:ind w:left="960" w:hanging="240"/>
    </w:pPr>
  </w:style>
  <w:style w:type="paragraph" w:styleId="Index5">
    <w:name w:val="index 5"/>
    <w:basedOn w:val="Normal"/>
    <w:next w:val="Normal"/>
    <w:autoRedefine/>
    <w:rsid w:val="00787DCC"/>
    <w:pPr>
      <w:ind w:left="1200" w:hanging="240"/>
    </w:pPr>
  </w:style>
  <w:style w:type="paragraph" w:styleId="Index6">
    <w:name w:val="index 6"/>
    <w:basedOn w:val="Normal"/>
    <w:next w:val="Normal"/>
    <w:autoRedefine/>
    <w:rsid w:val="00787DCC"/>
    <w:pPr>
      <w:ind w:left="1440" w:hanging="240"/>
    </w:pPr>
  </w:style>
  <w:style w:type="paragraph" w:styleId="Index7">
    <w:name w:val="index 7"/>
    <w:basedOn w:val="Normal"/>
    <w:next w:val="Normal"/>
    <w:autoRedefine/>
    <w:rsid w:val="00787DCC"/>
    <w:pPr>
      <w:ind w:left="1680" w:hanging="240"/>
    </w:pPr>
  </w:style>
  <w:style w:type="paragraph" w:styleId="Index8">
    <w:name w:val="index 8"/>
    <w:basedOn w:val="Normal"/>
    <w:next w:val="Normal"/>
    <w:autoRedefine/>
    <w:rsid w:val="00787DCC"/>
    <w:pPr>
      <w:ind w:left="1920" w:hanging="240"/>
    </w:pPr>
  </w:style>
  <w:style w:type="paragraph" w:styleId="Index9">
    <w:name w:val="index 9"/>
    <w:basedOn w:val="Normal"/>
    <w:next w:val="Normal"/>
    <w:autoRedefine/>
    <w:rsid w:val="00787DCC"/>
    <w:pPr>
      <w:ind w:left="2160" w:hanging="240"/>
    </w:pPr>
  </w:style>
  <w:style w:type="paragraph" w:styleId="IndexHeading">
    <w:name w:val="index heading"/>
    <w:basedOn w:val="Normal"/>
    <w:next w:val="Index1"/>
    <w:rsid w:val="00787DCC"/>
    <w:rPr>
      <w:b/>
      <w:bCs/>
    </w:rPr>
  </w:style>
  <w:style w:type="paragraph" w:styleId="ListParagraph">
    <w:name w:val="List Paragraph"/>
    <w:basedOn w:val="Normal"/>
    <w:qFormat/>
    <w:rsid w:val="00787DCC"/>
    <w:pPr>
      <w:ind w:left="720"/>
    </w:pPr>
    <w:rPr>
      <w:szCs w:val="24"/>
    </w:rPr>
  </w:style>
  <w:style w:type="paragraph" w:customStyle="1" w:styleId="TableHeadingCentre-BP4">
    <w:name w:val="Table Heading Centre - BP4"/>
    <w:basedOn w:val="Normal"/>
    <w:rsid w:val="00787DCC"/>
    <w:pPr>
      <w:keepNext/>
      <w:jc w:val="center"/>
    </w:pPr>
    <w:rPr>
      <w:b/>
      <w:sz w:val="18"/>
    </w:rPr>
  </w:style>
  <w:style w:type="paragraph" w:customStyle="1" w:styleId="TableHeadingCentre-BP3">
    <w:name w:val="Table Heading Centre - BP3"/>
    <w:basedOn w:val="TableHeadingCentre-BP4"/>
    <w:rsid w:val="00787DCC"/>
    <w:rPr>
      <w:sz w:val="20"/>
    </w:rPr>
  </w:style>
  <w:style w:type="paragraph" w:customStyle="1" w:styleId="TableHeadingCentre-BP410pt">
    <w:name w:val="Table Heading Centre - BP4 10pt"/>
    <w:basedOn w:val="TableHeadingCentre-BP4"/>
    <w:rsid w:val="00787DCC"/>
    <w:rPr>
      <w:sz w:val="20"/>
    </w:rPr>
  </w:style>
  <w:style w:type="paragraph" w:customStyle="1" w:styleId="TableHeadingLeft-BP4">
    <w:name w:val="Table Heading Left - BP4"/>
    <w:basedOn w:val="Normal"/>
    <w:rsid w:val="00787DCC"/>
    <w:pPr>
      <w:keepNext/>
    </w:pPr>
    <w:rPr>
      <w:b/>
      <w:sz w:val="18"/>
      <w:lang w:eastAsia="en-AU"/>
    </w:rPr>
  </w:style>
  <w:style w:type="paragraph" w:customStyle="1" w:styleId="TableHeadingLeft-BP3">
    <w:name w:val="Table Heading Left - BP3"/>
    <w:basedOn w:val="TableHeadingLeft-BP4"/>
    <w:rsid w:val="00787DCC"/>
    <w:rPr>
      <w:sz w:val="20"/>
    </w:rPr>
  </w:style>
  <w:style w:type="paragraph" w:customStyle="1" w:styleId="TableHeadingLeft-BP410pt">
    <w:name w:val="Table Heading Left - BP4 10pt"/>
    <w:basedOn w:val="TableHeadingLeft-BP4"/>
    <w:rsid w:val="00787DCC"/>
    <w:rPr>
      <w:sz w:val="20"/>
    </w:rPr>
  </w:style>
  <w:style w:type="paragraph" w:customStyle="1" w:styleId="TableHeadingRight-BP4">
    <w:name w:val="Table Heading Right - BP4"/>
    <w:basedOn w:val="Normal"/>
    <w:rsid w:val="00787DCC"/>
    <w:pPr>
      <w:keepNext/>
      <w:jc w:val="right"/>
    </w:pPr>
    <w:rPr>
      <w:b/>
      <w:sz w:val="18"/>
      <w:szCs w:val="24"/>
    </w:rPr>
  </w:style>
  <w:style w:type="paragraph" w:customStyle="1" w:styleId="TableHeadingRight-BP3">
    <w:name w:val="Table Heading Right - BP3"/>
    <w:basedOn w:val="TableHeadingRight-BP4"/>
    <w:rsid w:val="00787DCC"/>
    <w:rPr>
      <w:sz w:val="20"/>
    </w:rPr>
  </w:style>
  <w:style w:type="paragraph" w:customStyle="1" w:styleId="TableHeadingRight-BP410pt">
    <w:name w:val="Table Heading Right - BP4 10pt"/>
    <w:basedOn w:val="TableHeadingRight-BP4"/>
    <w:rsid w:val="00787DCC"/>
    <w:rPr>
      <w:sz w:val="20"/>
    </w:rPr>
  </w:style>
  <w:style w:type="paragraph" w:customStyle="1" w:styleId="TableNumbersRight-BP4">
    <w:name w:val="Table Numbers Right - BP4"/>
    <w:basedOn w:val="Normal"/>
    <w:rsid w:val="00787DCC"/>
    <w:pPr>
      <w:jc w:val="right"/>
    </w:pPr>
    <w:rPr>
      <w:sz w:val="18"/>
    </w:rPr>
  </w:style>
  <w:style w:type="paragraph" w:customStyle="1" w:styleId="TableNumbersRight-BP3">
    <w:name w:val="Table Numbers Right - BP3"/>
    <w:basedOn w:val="TableNumbersRight-BP4"/>
    <w:rsid w:val="00787DCC"/>
    <w:rPr>
      <w:sz w:val="20"/>
    </w:rPr>
  </w:style>
  <w:style w:type="paragraph" w:styleId="TableofAuthorities">
    <w:name w:val="table of authorities"/>
    <w:basedOn w:val="Normal"/>
    <w:next w:val="Normal"/>
    <w:rsid w:val="00787DCC"/>
    <w:pPr>
      <w:ind w:left="240" w:hanging="240"/>
    </w:pPr>
  </w:style>
  <w:style w:type="paragraph" w:styleId="TableofFigures">
    <w:name w:val="table of figures"/>
    <w:basedOn w:val="Normal"/>
    <w:next w:val="Normal"/>
    <w:rsid w:val="00787DCC"/>
  </w:style>
  <w:style w:type="paragraph" w:customStyle="1" w:styleId="TableTextLeft-BP4">
    <w:name w:val="Table Text Left - BP4"/>
    <w:basedOn w:val="Normal"/>
    <w:rsid w:val="00787DCC"/>
    <w:pPr>
      <w:ind w:left="142" w:hanging="142"/>
    </w:pPr>
    <w:rPr>
      <w:sz w:val="18"/>
      <w:szCs w:val="18"/>
    </w:rPr>
  </w:style>
  <w:style w:type="paragraph" w:customStyle="1" w:styleId="TableTextLeft-BP3">
    <w:name w:val="Table Text Left - BP3"/>
    <w:basedOn w:val="TableTextLeft-BP4"/>
    <w:rsid w:val="00787DCC"/>
    <w:rPr>
      <w:sz w:val="20"/>
    </w:rPr>
  </w:style>
  <w:style w:type="paragraph" w:customStyle="1" w:styleId="TableTextLeft-BP410pt">
    <w:name w:val="Table Text Left - BP4 10pt"/>
    <w:basedOn w:val="TableTextLeft-BP4"/>
    <w:rsid w:val="00787DCC"/>
    <w:rPr>
      <w:sz w:val="20"/>
    </w:rPr>
  </w:style>
  <w:style w:type="paragraph" w:customStyle="1" w:styleId="TableTextLeft-BP4FS">
    <w:name w:val="Table Text Left - BP4 FS"/>
    <w:basedOn w:val="TableTextLeft-BP4"/>
    <w:rsid w:val="00787DCC"/>
    <w:pPr>
      <w:ind w:left="227"/>
    </w:pPr>
  </w:style>
  <w:style w:type="paragraph" w:customStyle="1" w:styleId="TableTextLeftBold-BP4">
    <w:name w:val="Table Text Left Bold - BP4"/>
    <w:basedOn w:val="Normal"/>
    <w:rsid w:val="00787DCC"/>
    <w:pPr>
      <w:ind w:left="142" w:hanging="142"/>
    </w:pPr>
    <w:rPr>
      <w:b/>
      <w:sz w:val="18"/>
    </w:rPr>
  </w:style>
  <w:style w:type="paragraph" w:customStyle="1" w:styleId="TableTextLeftBold-BP3">
    <w:name w:val="Table Text Left Bold - BP3"/>
    <w:basedOn w:val="TableTextLeftBold-BP4"/>
    <w:rsid w:val="00787DCC"/>
    <w:rPr>
      <w:sz w:val="20"/>
    </w:rPr>
  </w:style>
  <w:style w:type="paragraph" w:customStyle="1" w:styleId="TableTextLeftBold-BP410pt">
    <w:name w:val="Table Text Left Bold - BP4 10pt"/>
    <w:basedOn w:val="TableTextLeftBold-BP4"/>
    <w:rsid w:val="00787DCC"/>
    <w:rPr>
      <w:sz w:val="20"/>
    </w:rPr>
  </w:style>
  <w:style w:type="paragraph" w:customStyle="1" w:styleId="TableTextRight-BP4">
    <w:name w:val="Table Text Right - BP4"/>
    <w:basedOn w:val="Normal"/>
    <w:rsid w:val="00787DCC"/>
    <w:pPr>
      <w:jc w:val="right"/>
    </w:pPr>
    <w:rPr>
      <w:sz w:val="18"/>
    </w:rPr>
  </w:style>
  <w:style w:type="paragraph" w:customStyle="1" w:styleId="TableTextRight-BP3">
    <w:name w:val="Table Text Right - BP3"/>
    <w:basedOn w:val="TableTextRight-BP4"/>
    <w:rsid w:val="00787DCC"/>
    <w:rPr>
      <w:sz w:val="20"/>
    </w:rPr>
  </w:style>
  <w:style w:type="paragraph" w:customStyle="1" w:styleId="TableTextRight-BP410pt">
    <w:name w:val="Table Text Right - BP4 10pt"/>
    <w:basedOn w:val="TableTextRight-BP4"/>
    <w:rsid w:val="00787DCC"/>
    <w:rPr>
      <w:sz w:val="20"/>
    </w:rPr>
  </w:style>
  <w:style w:type="paragraph" w:customStyle="1" w:styleId="TableTextRightBold-BP4">
    <w:name w:val="Table Text Right Bold - BP4"/>
    <w:basedOn w:val="Normal"/>
    <w:rsid w:val="00787DCC"/>
    <w:pPr>
      <w:jc w:val="right"/>
    </w:pPr>
    <w:rPr>
      <w:b/>
      <w:sz w:val="18"/>
    </w:rPr>
  </w:style>
  <w:style w:type="paragraph" w:customStyle="1" w:styleId="TableTextRightBold-BP3">
    <w:name w:val="Table Text Right Bold - BP3"/>
    <w:basedOn w:val="TableTextRightBold-BP4"/>
    <w:rsid w:val="00787DCC"/>
  </w:style>
  <w:style w:type="paragraph" w:customStyle="1" w:styleId="TableTextRightBold-BP410pt">
    <w:name w:val="Table Text Right Bold - BP4 10pt"/>
    <w:basedOn w:val="TableTextRightBold-BP4"/>
    <w:rsid w:val="00787DCC"/>
    <w:rPr>
      <w:sz w:val="20"/>
    </w:rPr>
  </w:style>
  <w:style w:type="paragraph" w:styleId="TOAHeading">
    <w:name w:val="toa heading"/>
    <w:basedOn w:val="Normal"/>
    <w:next w:val="Normal"/>
    <w:rsid w:val="00787DCC"/>
    <w:pPr>
      <w:spacing w:before="120"/>
    </w:pPr>
    <w:rPr>
      <w:b/>
      <w:bCs/>
      <w:szCs w:val="24"/>
    </w:rPr>
  </w:style>
  <w:style w:type="paragraph" w:styleId="TOC1">
    <w:name w:val="toc 1"/>
    <w:basedOn w:val="Normal"/>
    <w:next w:val="Normal"/>
    <w:autoRedefine/>
    <w:rsid w:val="00787DCC"/>
  </w:style>
  <w:style w:type="paragraph" w:styleId="TOC2">
    <w:name w:val="toc 2"/>
    <w:basedOn w:val="Normal"/>
    <w:next w:val="Normal"/>
    <w:autoRedefine/>
    <w:rsid w:val="00787DCC"/>
    <w:pPr>
      <w:ind w:left="240"/>
    </w:pPr>
  </w:style>
  <w:style w:type="paragraph" w:styleId="TOC3">
    <w:name w:val="toc 3"/>
    <w:basedOn w:val="Normal"/>
    <w:next w:val="Normal"/>
    <w:autoRedefine/>
    <w:rsid w:val="00787DCC"/>
    <w:pPr>
      <w:ind w:left="480"/>
    </w:pPr>
  </w:style>
  <w:style w:type="paragraph" w:styleId="TOC4">
    <w:name w:val="toc 4"/>
    <w:basedOn w:val="Normal"/>
    <w:next w:val="Normal"/>
    <w:autoRedefine/>
    <w:rsid w:val="00787DCC"/>
    <w:pPr>
      <w:ind w:left="720"/>
    </w:pPr>
  </w:style>
  <w:style w:type="paragraph" w:styleId="TOC5">
    <w:name w:val="toc 5"/>
    <w:basedOn w:val="Normal"/>
    <w:next w:val="Normal"/>
    <w:autoRedefine/>
    <w:rsid w:val="00787DCC"/>
    <w:pPr>
      <w:ind w:left="960"/>
    </w:pPr>
  </w:style>
  <w:style w:type="paragraph" w:styleId="TOC6">
    <w:name w:val="toc 6"/>
    <w:basedOn w:val="Normal"/>
    <w:next w:val="Normal"/>
    <w:autoRedefine/>
    <w:rsid w:val="00787DCC"/>
    <w:pPr>
      <w:ind w:left="1200"/>
    </w:pPr>
  </w:style>
  <w:style w:type="paragraph" w:styleId="TOC7">
    <w:name w:val="toc 7"/>
    <w:basedOn w:val="Normal"/>
    <w:next w:val="Normal"/>
    <w:autoRedefine/>
    <w:rsid w:val="00787DCC"/>
    <w:pPr>
      <w:ind w:left="1440"/>
    </w:pPr>
  </w:style>
  <w:style w:type="paragraph" w:styleId="TOC8">
    <w:name w:val="toc 8"/>
    <w:basedOn w:val="Normal"/>
    <w:next w:val="Normal"/>
    <w:autoRedefine/>
    <w:rsid w:val="00787DCC"/>
    <w:pPr>
      <w:ind w:left="1680"/>
    </w:pPr>
  </w:style>
  <w:style w:type="paragraph" w:styleId="TOC9">
    <w:name w:val="toc 9"/>
    <w:basedOn w:val="Normal"/>
    <w:next w:val="Normal"/>
    <w:autoRedefine/>
    <w:rsid w:val="00787DCC"/>
    <w:pPr>
      <w:ind w:left="1920"/>
    </w:pPr>
  </w:style>
  <w:style w:type="paragraph" w:customStyle="1" w:styleId="Style2">
    <w:name w:val="Style2"/>
    <w:basedOn w:val="NoteText"/>
    <w:link w:val="Style2Char"/>
    <w:qFormat/>
    <w:rsid w:val="004D7A9D"/>
    <w:rPr>
      <w:b/>
    </w:rPr>
  </w:style>
  <w:style w:type="paragraph" w:customStyle="1" w:styleId="Style1">
    <w:name w:val="Style1"/>
    <w:basedOn w:val="Noteheading"/>
    <w:qFormat/>
    <w:rsid w:val="004D7A9D"/>
  </w:style>
  <w:style w:type="character" w:customStyle="1" w:styleId="BodyTextChar">
    <w:name w:val="Body Text Char"/>
    <w:basedOn w:val="DefaultParagraphFont"/>
    <w:link w:val="BodyText"/>
    <w:rsid w:val="00375ECC"/>
    <w:rPr>
      <w:rFonts w:ascii="Calibri" w:hAnsi="Calibri"/>
      <w:sz w:val="24"/>
      <w:lang w:eastAsia="en-US"/>
    </w:rPr>
  </w:style>
  <w:style w:type="character" w:customStyle="1" w:styleId="NoteTextChar">
    <w:name w:val="Note Text Char"/>
    <w:basedOn w:val="DefaultParagraphFont"/>
    <w:link w:val="NoteText"/>
    <w:rsid w:val="004D7A9D"/>
    <w:rPr>
      <w:rFonts w:ascii="Calibri" w:hAnsi="Calibri"/>
      <w:iCs/>
      <w:sz w:val="16"/>
      <w:lang w:eastAsia="en-US"/>
    </w:rPr>
  </w:style>
  <w:style w:type="character" w:customStyle="1" w:styleId="Style2Char">
    <w:name w:val="Style2 Char"/>
    <w:basedOn w:val="NoteTextChar"/>
    <w:link w:val="Style2"/>
    <w:rsid w:val="004D7A9D"/>
    <w:rPr>
      <w:b/>
    </w:rPr>
  </w:style>
  <w:style w:type="paragraph" w:customStyle="1" w:styleId="MajorHeading">
    <w:name w:val="Major Heading"/>
    <w:basedOn w:val="Normal"/>
    <w:rsid w:val="00787DCC"/>
    <w:pPr>
      <w:spacing w:after="120"/>
    </w:pPr>
    <w:rPr>
      <w:rFonts w:ascii="Arial" w:hAnsi="Arial"/>
      <w:b/>
      <w:sz w:val="28"/>
    </w:rPr>
  </w:style>
</w:styles>
</file>

<file path=word/webSettings.xml><?xml version="1.0" encoding="utf-8"?>
<w:webSettings xmlns:r="http://schemas.openxmlformats.org/officeDocument/2006/relationships" xmlns:w="http://schemas.openxmlformats.org/wordprocessingml/2006/main">
  <w:divs>
    <w:div w:id="197554044">
      <w:bodyDiv w:val="1"/>
      <w:marLeft w:val="0"/>
      <w:marRight w:val="0"/>
      <w:marTop w:val="0"/>
      <w:marBottom w:val="0"/>
      <w:divBdr>
        <w:top w:val="none" w:sz="0" w:space="0" w:color="auto"/>
        <w:left w:val="none" w:sz="0" w:space="0" w:color="auto"/>
        <w:bottom w:val="none" w:sz="0" w:space="0" w:color="auto"/>
        <w:right w:val="none" w:sz="0" w:space="0" w:color="auto"/>
      </w:divBdr>
    </w:div>
    <w:div w:id="1194658846">
      <w:bodyDiv w:val="1"/>
      <w:marLeft w:val="0"/>
      <w:marRight w:val="0"/>
      <w:marTop w:val="0"/>
      <w:marBottom w:val="0"/>
      <w:divBdr>
        <w:top w:val="none" w:sz="0" w:space="0" w:color="auto"/>
        <w:left w:val="none" w:sz="0" w:space="0" w:color="auto"/>
        <w:bottom w:val="none" w:sz="0" w:space="0" w:color="auto"/>
        <w:right w:val="none" w:sz="0" w:space="0" w:color="auto"/>
      </w:divBdr>
    </w:div>
    <w:div w:id="19195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2636</Characters>
  <Application>Microsoft Office Word</Application>
  <DocSecurity>6</DocSecurity>
  <Lines>21</Lines>
  <Paragraphs>6</Paragraphs>
  <ScaleCrop>false</ScaleCrop>
  <HeadingPairs>
    <vt:vector size="2" baseType="variant">
      <vt:variant>
        <vt:lpstr>Title</vt:lpstr>
      </vt:variant>
      <vt:variant>
        <vt:i4>1</vt:i4>
      </vt:variant>
    </vt:vector>
  </HeadingPairs>
  <TitlesOfParts>
    <vt:vector size="1" baseType="lpstr">
      <vt:lpstr>2</vt:lpstr>
    </vt:vector>
  </TitlesOfParts>
  <Company>ACT Government</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Introduction</dc:title>
  <dc:subject>Introduction</dc:subject>
  <dc:creator>Chief Minister and Treasury Directorate</dc:creator>
  <cp:lastModifiedBy>Keaton Paterson</cp:lastModifiedBy>
  <cp:revision>6</cp:revision>
  <cp:lastPrinted>2013-05-27T05:47:00Z</cp:lastPrinted>
  <dcterms:created xsi:type="dcterms:W3CDTF">2013-05-27T05:51:00Z</dcterms:created>
  <dcterms:modified xsi:type="dcterms:W3CDTF">2013-05-30T02:28:00Z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