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9901" w14:textId="74595A55" w:rsidR="00D86800" w:rsidRPr="00D86800" w:rsidRDefault="00D86800" w:rsidP="00D86800">
      <w:pPr>
        <w:rPr>
          <w:lang w:val="en-AU"/>
        </w:rPr>
      </w:pPr>
      <w:r w:rsidRPr="00D86800">
        <w:rPr>
          <w:noProof/>
          <w:lang w:val="en-AU"/>
        </w:rPr>
        <w:drawing>
          <wp:anchor distT="0" distB="0" distL="114300" distR="114300" simplePos="0" relativeHeight="251658240" behindDoc="0" locked="0" layoutInCell="1" allowOverlap="1" wp14:anchorId="7376BC88" wp14:editId="3F7BF36D">
            <wp:simplePos x="0" y="0"/>
            <wp:positionH relativeFrom="page">
              <wp:align>left</wp:align>
            </wp:positionH>
            <wp:positionV relativeFrom="paragraph">
              <wp:posOffset>-893445</wp:posOffset>
            </wp:positionV>
            <wp:extent cx="7533640" cy="10655300"/>
            <wp:effectExtent l="0" t="0" r="0" b="0"/>
            <wp:wrapNone/>
            <wp:docPr id="15230537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7684" cy="10675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4AAE25" w14:textId="3DD79BC5" w:rsidR="004A44F7" w:rsidRPr="00CE1E21" w:rsidRDefault="00D31DBA" w:rsidP="001423FB">
      <w:pPr>
        <w:sectPr w:rsidR="004A44F7" w:rsidRPr="00CE1E21" w:rsidSect="009E11E8">
          <w:footerReference w:type="default" r:id="rId12"/>
          <w:pgSz w:w="11906" w:h="16838"/>
          <w:pgMar w:top="1440" w:right="1440" w:bottom="1440" w:left="1440" w:header="708" w:footer="708" w:gutter="0"/>
          <w:cols w:num="2" w:space="708"/>
          <w:docGrid w:linePitch="360"/>
        </w:sectPr>
      </w:pPr>
      <w:r>
        <w:br w:type="page"/>
      </w:r>
    </w:p>
    <w:p w14:paraId="6F2697DD" w14:textId="77777777" w:rsidR="0045214F" w:rsidRDefault="0045214F" w:rsidP="00826166"/>
    <w:p w14:paraId="3B141083" w14:textId="77777777" w:rsidR="0045214F" w:rsidRDefault="0045214F" w:rsidP="00826166"/>
    <w:p w14:paraId="721C7B8B" w14:textId="369CDE97" w:rsidR="00347D40" w:rsidRDefault="00347D40" w:rsidP="00826166">
      <w:r w:rsidRPr="003C6195">
        <w:rPr>
          <w:noProof/>
        </w:rPr>
        <w:drawing>
          <wp:inline distT="0" distB="0" distL="0" distR="0" wp14:anchorId="764BA24A" wp14:editId="3CD9C1CE">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07BFF15A" w14:textId="1228BC45" w:rsidR="00594640" w:rsidRPr="003C6195" w:rsidRDefault="00594640" w:rsidP="00826166">
      <w:pPr>
        <w:pStyle w:val="Heading2"/>
      </w:pPr>
      <w:r w:rsidRPr="003C6195">
        <w:t>Acknowledgement</w:t>
      </w:r>
    </w:p>
    <w:p w14:paraId="4FFD3EAC" w14:textId="77777777" w:rsidR="00312FB0" w:rsidRDefault="00312FB0" w:rsidP="00962A88">
      <w:pPr>
        <w:ind w:right="4631"/>
      </w:pPr>
      <w:r w:rsidRPr="00312FB0">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p w14:paraId="66C09EF2" w14:textId="77777777" w:rsidR="004E0D00" w:rsidRDefault="004E0D00" w:rsidP="00962A88">
      <w:pPr>
        <w:ind w:right="4631"/>
      </w:pPr>
    </w:p>
    <w:p w14:paraId="226C705C" w14:textId="77777777" w:rsidR="00962A88" w:rsidRDefault="00962A88" w:rsidP="00962A88">
      <w:pPr>
        <w:ind w:right="4631"/>
      </w:pPr>
    </w:p>
    <w:p w14:paraId="420C2E7E" w14:textId="77777777" w:rsidR="0045214F" w:rsidRDefault="0045214F" w:rsidP="00962A88">
      <w:pPr>
        <w:ind w:right="4631"/>
      </w:pPr>
    </w:p>
    <w:p w14:paraId="3A609FD6" w14:textId="77777777" w:rsidR="0045214F" w:rsidRDefault="0045214F" w:rsidP="00962A88">
      <w:pPr>
        <w:ind w:right="4631"/>
      </w:pPr>
    </w:p>
    <w:p w14:paraId="0A8E2843" w14:textId="13A47FD3" w:rsidR="00962A88" w:rsidRDefault="004E0D00" w:rsidP="00962A88">
      <w:pPr>
        <w:ind w:right="4631"/>
      </w:pPr>
      <w:r>
        <w:t>© Australian Capital Territory, Canberra 202</w:t>
      </w:r>
      <w:r w:rsidR="00B5491D">
        <w:t>6</w:t>
      </w:r>
    </w:p>
    <w:p w14:paraId="7B350067" w14:textId="351F3DAF" w:rsidR="004E0D00" w:rsidRDefault="004E0D00" w:rsidP="00962A88">
      <w:pPr>
        <w:ind w:right="4631"/>
      </w:pPr>
      <w:r>
        <w:t>Material in this publication may be reproduced provided due acknowledgement is made.</w:t>
      </w:r>
    </w:p>
    <w:p w14:paraId="2F4B3735" w14:textId="77777777" w:rsidR="003609A0" w:rsidRDefault="003609A0" w:rsidP="003609A0">
      <w:pPr>
        <w:ind w:right="4631"/>
      </w:pPr>
      <w:r>
        <w:t>Produced by the Chief Minister, Treasury and Economic Development Directorate. Enquiries about this publication should be directed to the Chief Minister, Treasury and Economic Development Directorate.</w:t>
      </w:r>
    </w:p>
    <w:p w14:paraId="4440DBCA" w14:textId="0917E2C9" w:rsidR="002C178B" w:rsidRDefault="003609A0" w:rsidP="003609A0">
      <w:pPr>
        <w:ind w:right="4631"/>
      </w:pPr>
      <w:r>
        <w:t>GPO Box 158, Canberra City 2601</w:t>
      </w:r>
      <w:r>
        <w:br/>
      </w:r>
      <w:hyperlink r:id="rId14" w:history="1">
        <w:r w:rsidRPr="003609A0">
          <w:rPr>
            <w:rStyle w:val="Hyperlink"/>
          </w:rPr>
          <w:t>act.gov.au</w:t>
        </w:r>
      </w:hyperlink>
      <w:r>
        <w:br/>
        <w:t>Telephone: Access Canberra - 13 22 81</w:t>
      </w:r>
    </w:p>
    <w:p w14:paraId="69368249" w14:textId="396F4348" w:rsidR="002C178B" w:rsidRPr="003C6195" w:rsidRDefault="00BF4075" w:rsidP="00826166">
      <w:r w:rsidRPr="00BF4075">
        <w:rPr>
          <w:noProof/>
        </w:rPr>
        <w:drawing>
          <wp:inline distT="0" distB="0" distL="0" distR="0" wp14:anchorId="50A1E855" wp14:editId="6129D14F">
            <wp:extent cx="2380392" cy="1206500"/>
            <wp:effectExtent l="0" t="0" r="0" b="0"/>
            <wp:docPr id="503410007" name="Picture 1" descr="For accessibility help, phone 13 22 81. For an interpreter, phone 131 4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10007" name="Picture 1" descr="For accessibility help, phone 13 22 81. For an interpreter, phone 131 450 "/>
                    <pic:cNvPicPr/>
                  </pic:nvPicPr>
                  <pic:blipFill>
                    <a:blip r:embed="rId15"/>
                    <a:stretch>
                      <a:fillRect/>
                    </a:stretch>
                  </pic:blipFill>
                  <pic:spPr>
                    <a:xfrm>
                      <a:off x="0" y="0"/>
                      <a:ext cx="2403501" cy="1218213"/>
                    </a:xfrm>
                    <a:prstGeom prst="rect">
                      <a:avLst/>
                    </a:prstGeom>
                  </pic:spPr>
                </pic:pic>
              </a:graphicData>
            </a:graphic>
          </wp:inline>
        </w:drawing>
      </w:r>
    </w:p>
    <w:p w14:paraId="0967E51D" w14:textId="79E1F7A2" w:rsidR="00594640" w:rsidRPr="00B9610C" w:rsidRDefault="00594640" w:rsidP="00826166">
      <w:pPr>
        <w:rPr>
          <w:rFonts w:eastAsiaTheme="majorEastAsia" w:cs="Arial"/>
          <w:sz w:val="32"/>
          <w:szCs w:val="32"/>
        </w:rPr>
      </w:pPr>
      <w:r w:rsidRPr="00590349">
        <w:br w:type="page"/>
      </w:r>
    </w:p>
    <w:p w14:paraId="6AB0E6A2" w14:textId="63BCAEA5" w:rsidR="0077539D" w:rsidRPr="00C0360E" w:rsidRDefault="00CA068F" w:rsidP="0045214F">
      <w:pPr>
        <w:pStyle w:val="Heading1"/>
      </w:pPr>
      <w:r>
        <w:lastRenderedPageBreak/>
        <w:t>Chief Minister’s Foreword</w:t>
      </w:r>
    </w:p>
    <w:p w14:paraId="41BA30FC" w14:textId="77777777" w:rsidR="00C0360E" w:rsidRDefault="00C0360E" w:rsidP="00C0360E">
      <w:pPr>
        <w:sectPr w:rsidR="00C0360E" w:rsidSect="00C0360E">
          <w:footerReference w:type="default" r:id="rId16"/>
          <w:pgSz w:w="11906" w:h="16838"/>
          <w:pgMar w:top="1440" w:right="1440" w:bottom="1440" w:left="1440" w:header="708" w:footer="708" w:gutter="0"/>
          <w:cols w:space="708"/>
          <w:docGrid w:linePitch="360"/>
        </w:sectPr>
      </w:pPr>
    </w:p>
    <w:p w14:paraId="16C16DE6" w14:textId="77777777" w:rsidR="00941F54" w:rsidRPr="00941F54" w:rsidRDefault="00941F54" w:rsidP="00021ED9">
      <w:pPr>
        <w:rPr>
          <w:lang w:val="en-AU" w:eastAsia="en-US"/>
        </w:rPr>
      </w:pPr>
      <w:r w:rsidRPr="00941F54">
        <w:rPr>
          <w:lang w:val="en-AU" w:eastAsia="en-US"/>
        </w:rPr>
        <w:t>Since introducing the ACT Wellbeing Framework in 2020, we have placed wellbeing at the centre of how we develop policy, deliver services and invest in our community, environment and institutions. Each year, we continue to refine and deepen our approach to ensure that decisions reflect what matters most to Canberrans and enhance the quality of life for all who call our city home.  </w:t>
      </w:r>
    </w:p>
    <w:p w14:paraId="15A1DCFC" w14:textId="10D9517D" w:rsidR="00941F54" w:rsidRPr="00941F54" w:rsidRDefault="00941F54" w:rsidP="00021ED9">
      <w:pPr>
        <w:rPr>
          <w:lang w:val="en-AU" w:eastAsia="en-US"/>
        </w:rPr>
      </w:pPr>
      <w:r w:rsidRPr="00941F54">
        <w:rPr>
          <w:lang w:val="en-AU" w:eastAsia="en-US"/>
        </w:rPr>
        <w:t>Canberra remains one of the most liveable cities in the world. But we know that persistent pressures exist</w:t>
      </w:r>
      <w:r w:rsidR="006D7DCE">
        <w:rPr>
          <w:lang w:val="en-AU" w:eastAsia="en-US"/>
        </w:rPr>
        <w:t xml:space="preserve"> that have a direct impact on our community.</w:t>
      </w:r>
    </w:p>
    <w:p w14:paraId="7DA76D82" w14:textId="368DBD78" w:rsidR="00941F54" w:rsidRPr="00941F54" w:rsidRDefault="00941F54" w:rsidP="00021ED9">
      <w:pPr>
        <w:rPr>
          <w:lang w:val="en-AU" w:eastAsia="en-US"/>
        </w:rPr>
      </w:pPr>
      <w:r w:rsidRPr="00941F54">
        <w:rPr>
          <w:lang w:val="en-AU" w:eastAsia="en-US"/>
        </w:rPr>
        <w:t>Our commitment to wellbeing helps us to meet these challenges and target our action and investment towards areas that make a positive difference in the lives of Canberrans, particularly those who are facing disadvantage and marginalisation</w:t>
      </w:r>
      <w:r w:rsidR="001A202C">
        <w:rPr>
          <w:lang w:val="en-AU" w:eastAsia="en-US"/>
        </w:rPr>
        <w:t xml:space="preserve"> and </w:t>
      </w:r>
      <w:r w:rsidR="0049356B">
        <w:rPr>
          <w:lang w:val="en-AU" w:eastAsia="en-US"/>
        </w:rPr>
        <w:t xml:space="preserve">those </w:t>
      </w:r>
      <w:r w:rsidR="001A202C">
        <w:rPr>
          <w:lang w:val="en-AU" w:eastAsia="en-US"/>
        </w:rPr>
        <w:t>who may be</w:t>
      </w:r>
      <w:r w:rsidRPr="00941F54">
        <w:rPr>
          <w:lang w:val="en-AU" w:eastAsia="en-US"/>
        </w:rPr>
        <w:t xml:space="preserve"> unable to participate in</w:t>
      </w:r>
      <w:r w:rsidR="00B75C40">
        <w:rPr>
          <w:lang w:val="en-AU" w:eastAsia="en-US"/>
        </w:rPr>
        <w:t xml:space="preserve"> the </w:t>
      </w:r>
      <w:r w:rsidR="00591155">
        <w:rPr>
          <w:lang w:val="en-AU" w:eastAsia="en-US"/>
        </w:rPr>
        <w:t>things that help people feel connected to their city and each other.</w:t>
      </w:r>
      <w:r w:rsidRPr="00941F54">
        <w:rPr>
          <w:lang w:val="en-AU" w:eastAsia="en-US"/>
        </w:rPr>
        <w:t>  </w:t>
      </w:r>
    </w:p>
    <w:p w14:paraId="1B211CC0" w14:textId="77777777" w:rsidR="00941F54" w:rsidRPr="00941F54" w:rsidRDefault="00941F54" w:rsidP="00021ED9">
      <w:pPr>
        <w:rPr>
          <w:lang w:val="en-AU" w:eastAsia="en-US"/>
        </w:rPr>
      </w:pPr>
      <w:r w:rsidRPr="00941F54">
        <w:rPr>
          <w:lang w:val="en-AU" w:eastAsia="en-US"/>
        </w:rPr>
        <w:t>Central to a wellbeing informed budget is acting on areas that need immediate attention, while also investing in the areas that are important for life-long wellbeing, and lay the foundations for positive whole of community wellbeing into the future. We have done that in this Budget, with investments in early supports, critical services, and transformational infrastructure and programs.  </w:t>
      </w:r>
    </w:p>
    <w:p w14:paraId="6058A36D" w14:textId="77777777" w:rsidR="00941F54" w:rsidRPr="00941F54" w:rsidRDefault="00941F54" w:rsidP="00021ED9">
      <w:pPr>
        <w:rPr>
          <w:lang w:val="en-AU" w:eastAsia="en-US"/>
        </w:rPr>
      </w:pPr>
      <w:r w:rsidRPr="00941F54">
        <w:rPr>
          <w:lang w:val="en-AU" w:eastAsia="en-US"/>
        </w:rPr>
        <w:t>Through this Budget, we continue our commitment to wellbeing, and to building a stronger, more inclusive and more resilient city that supports Canberrans today and for generations to come. </w:t>
      </w:r>
    </w:p>
    <w:p w14:paraId="438276D9" w14:textId="77777777" w:rsidR="00941F54" w:rsidRPr="00021ED9" w:rsidRDefault="00941F54" w:rsidP="00021ED9">
      <w:pPr>
        <w:rPr>
          <w:b/>
          <w:bCs/>
          <w:lang w:val="en-AU" w:eastAsia="en-US"/>
        </w:rPr>
      </w:pPr>
      <w:r w:rsidRPr="00021ED9">
        <w:rPr>
          <w:b/>
          <w:bCs/>
          <w:lang w:val="en-AU" w:eastAsia="en-US"/>
        </w:rPr>
        <w:t>Andrew Barr, MLA </w:t>
      </w:r>
    </w:p>
    <w:p w14:paraId="7F162C09" w14:textId="77777777" w:rsidR="00941F54" w:rsidRDefault="00941F54" w:rsidP="00021ED9">
      <w:pPr>
        <w:rPr>
          <w:b/>
          <w:bCs/>
          <w:lang w:val="en-AU" w:eastAsia="en-US"/>
        </w:rPr>
      </w:pPr>
      <w:r w:rsidRPr="00021ED9">
        <w:rPr>
          <w:b/>
          <w:bCs/>
          <w:lang w:val="en-AU" w:eastAsia="en-US"/>
        </w:rPr>
        <w:t>Chief Minister </w:t>
      </w:r>
    </w:p>
    <w:p w14:paraId="6A1A03D5" w14:textId="77777777" w:rsidR="00021ED9" w:rsidRDefault="00021ED9" w:rsidP="00021ED9">
      <w:pPr>
        <w:rPr>
          <w:b/>
          <w:bCs/>
          <w:lang w:val="en-AU" w:eastAsia="en-US"/>
        </w:rPr>
      </w:pPr>
    </w:p>
    <w:p w14:paraId="60E66EBF" w14:textId="77777777" w:rsidR="00021ED9" w:rsidRDefault="00021ED9" w:rsidP="00021ED9">
      <w:pPr>
        <w:rPr>
          <w:b/>
          <w:bCs/>
          <w:lang w:val="en-AU" w:eastAsia="en-US"/>
        </w:rPr>
      </w:pPr>
    </w:p>
    <w:p w14:paraId="176D81F7" w14:textId="77777777" w:rsidR="00E95C4D" w:rsidRDefault="00E95C4D" w:rsidP="00021ED9">
      <w:pPr>
        <w:rPr>
          <w:b/>
          <w:bCs/>
          <w:lang w:val="en-AU" w:eastAsia="en-US"/>
        </w:rPr>
      </w:pPr>
    </w:p>
    <w:p w14:paraId="73D3E711" w14:textId="77777777" w:rsidR="00021ED9" w:rsidRPr="00021ED9" w:rsidRDefault="00021ED9" w:rsidP="00021ED9">
      <w:pPr>
        <w:rPr>
          <w:b/>
          <w:bCs/>
          <w:lang w:val="en-AU" w:eastAsia="en-US"/>
        </w:rPr>
      </w:pPr>
    </w:p>
    <w:p w14:paraId="5A322088" w14:textId="04F6D015" w:rsidR="00021ED9" w:rsidRDefault="00021ED9" w:rsidP="00265FA2">
      <w:pPr>
        <w:pStyle w:val="IntroPara"/>
        <w:sectPr w:rsidR="00021ED9" w:rsidSect="00C0360E">
          <w:type w:val="continuous"/>
          <w:pgSz w:w="11906" w:h="16838"/>
          <w:pgMar w:top="1440" w:right="1440" w:bottom="1440" w:left="1440" w:header="708" w:footer="708" w:gutter="0"/>
          <w:cols w:space="708"/>
          <w:docGrid w:linePitch="360"/>
        </w:sectPr>
      </w:pPr>
    </w:p>
    <w:p w14:paraId="3C072498" w14:textId="77777777" w:rsidR="001F2E03" w:rsidRDefault="001F2E03" w:rsidP="001F2E03">
      <w:pPr>
        <w:rPr>
          <w:rFonts w:eastAsiaTheme="majorEastAsia"/>
          <w:lang w:val="en-AU"/>
        </w:rPr>
      </w:pPr>
    </w:p>
    <w:p w14:paraId="4AB73EE7" w14:textId="77777777" w:rsidR="00170F21" w:rsidRDefault="00170F21" w:rsidP="001F2E03">
      <w:pPr>
        <w:rPr>
          <w:rFonts w:eastAsiaTheme="majorEastAsia"/>
          <w:lang w:val="en-AU"/>
        </w:rPr>
      </w:pPr>
    </w:p>
    <w:p w14:paraId="3B339319" w14:textId="77777777" w:rsidR="00170F21" w:rsidRDefault="00170F21" w:rsidP="001F2E03">
      <w:pPr>
        <w:rPr>
          <w:rFonts w:eastAsiaTheme="majorEastAsia"/>
          <w:lang w:val="en-AU"/>
        </w:rPr>
      </w:pPr>
    </w:p>
    <w:p w14:paraId="22655710" w14:textId="77777777" w:rsidR="00170F21" w:rsidRDefault="00170F21" w:rsidP="001F2E03">
      <w:pPr>
        <w:rPr>
          <w:rFonts w:eastAsiaTheme="majorEastAsia"/>
          <w:lang w:val="en-AU"/>
        </w:rPr>
      </w:pPr>
    </w:p>
    <w:p w14:paraId="025E05E9" w14:textId="77777777" w:rsidR="001F2E03" w:rsidRDefault="001F2E03" w:rsidP="001F2E03">
      <w:pPr>
        <w:rPr>
          <w:rFonts w:eastAsiaTheme="majorEastAsia"/>
          <w:lang w:val="en-AU"/>
        </w:rPr>
      </w:pPr>
    </w:p>
    <w:p w14:paraId="0FC76DBF" w14:textId="77777777" w:rsidR="001F2E03" w:rsidRDefault="001F2E03" w:rsidP="001F2E03">
      <w:pPr>
        <w:rPr>
          <w:rFonts w:eastAsiaTheme="majorEastAsia"/>
          <w:lang w:val="en-AU"/>
        </w:rPr>
      </w:pPr>
    </w:p>
    <w:p w14:paraId="50352DDF" w14:textId="2D4F5636" w:rsidR="003C7FA9" w:rsidRPr="00A743D4" w:rsidRDefault="003C7FA9" w:rsidP="006A67CE">
      <w:pPr>
        <w:pStyle w:val="Heading1"/>
        <w:rPr>
          <w:lang w:val="en-AU"/>
        </w:rPr>
      </w:pPr>
      <w:r w:rsidRPr="000E1CBC">
        <w:rPr>
          <w:lang w:val="en-AU"/>
        </w:rPr>
        <w:lastRenderedPageBreak/>
        <w:t>Introduction </w:t>
      </w:r>
    </w:p>
    <w:p w14:paraId="232D9264" w14:textId="45EB92B2" w:rsidR="003C7FA9" w:rsidRPr="000E1CBC" w:rsidRDefault="003C7FA9" w:rsidP="003C7FA9">
      <w:pPr>
        <w:rPr>
          <w:rFonts w:eastAsiaTheme="majorEastAsia"/>
          <w:lang w:val="en-AU"/>
        </w:rPr>
      </w:pPr>
      <w:r w:rsidRPr="000E1CBC">
        <w:rPr>
          <w:rFonts w:eastAsiaTheme="majorEastAsia"/>
          <w:lang w:val="en-AU"/>
        </w:rPr>
        <w:t xml:space="preserve">The ACT Government places the wellbeing of Canberrans at the centre of decision-making. This reflects a commitment to ensuring that our policies, services and investments improve quality of life – not only through economic growth, but across </w:t>
      </w:r>
      <w:r w:rsidR="00F8282A">
        <w:rPr>
          <w:rFonts w:eastAsiaTheme="majorEastAsia"/>
          <w:lang w:val="en-AU"/>
        </w:rPr>
        <w:t xml:space="preserve">the </w:t>
      </w:r>
      <w:r w:rsidRPr="000E1CBC">
        <w:rPr>
          <w:rFonts w:eastAsiaTheme="majorEastAsia"/>
          <w:lang w:val="en-AU"/>
        </w:rPr>
        <w:t>social, environmental and community factors that shape how we live. </w:t>
      </w:r>
    </w:p>
    <w:p w14:paraId="2655B9A8" w14:textId="56BA1B1B" w:rsidR="003C7FA9" w:rsidRPr="000E1CBC" w:rsidRDefault="003C7FA9" w:rsidP="003C7FA9">
      <w:pPr>
        <w:rPr>
          <w:rFonts w:eastAsiaTheme="majorEastAsia"/>
          <w:lang w:val="en-AU"/>
        </w:rPr>
      </w:pPr>
      <w:r w:rsidRPr="000E1CBC">
        <w:rPr>
          <w:rFonts w:eastAsiaTheme="majorEastAsia"/>
          <w:lang w:val="en-AU"/>
        </w:rPr>
        <w:t xml:space="preserve">Since the introduction of the ACT Wellbeing Framework in 2020, wellbeing has become an increasingly central part of how Government operates. The Framework was developed in consultation with the Canberra community and reflects what people identified as most important to their lives. It </w:t>
      </w:r>
      <w:r w:rsidR="00D07D23">
        <w:rPr>
          <w:rFonts w:eastAsiaTheme="majorEastAsia"/>
          <w:lang w:val="en-AU"/>
        </w:rPr>
        <w:t>identifies</w:t>
      </w:r>
      <w:r w:rsidRPr="000E1CBC">
        <w:rPr>
          <w:rFonts w:eastAsiaTheme="majorEastAsia"/>
          <w:lang w:val="en-AU"/>
        </w:rPr>
        <w:t xml:space="preserve"> 12 domains of wellbeing, recognising that outcomes are shaped by a broad range of interconnected factors. </w:t>
      </w:r>
    </w:p>
    <w:p w14:paraId="41C025C4" w14:textId="22C14D27" w:rsidR="003C7FA9" w:rsidRPr="0090682E" w:rsidRDefault="003C7FA9" w:rsidP="003C7FA9">
      <w:pPr>
        <w:rPr>
          <w:rFonts w:eastAsiaTheme="majorEastAsia"/>
          <w:lang w:val="en-AU"/>
        </w:rPr>
      </w:pPr>
      <w:r w:rsidRPr="0090682E">
        <w:rPr>
          <w:rFonts w:eastAsiaTheme="majorEastAsia"/>
          <w:lang w:val="en-AU"/>
        </w:rPr>
        <w:t xml:space="preserve">Through the 2026-2027 Budget process, we continue </w:t>
      </w:r>
      <w:r w:rsidR="006A155F">
        <w:rPr>
          <w:rFonts w:eastAsiaTheme="majorEastAsia"/>
          <w:lang w:val="en-AU"/>
        </w:rPr>
        <w:t>our focus on</w:t>
      </w:r>
      <w:r w:rsidRPr="0090682E">
        <w:rPr>
          <w:rFonts w:eastAsiaTheme="majorEastAsia"/>
          <w:lang w:val="en-AU"/>
        </w:rPr>
        <w:t> six wellbeing priority areas:  </w:t>
      </w:r>
    </w:p>
    <w:p w14:paraId="0375B1D7" w14:textId="77777777" w:rsidR="003C7FA9" w:rsidRPr="002A6BF5" w:rsidRDefault="003C7FA9" w:rsidP="00463575">
      <w:pPr>
        <w:pStyle w:val="Bullet1"/>
        <w:rPr>
          <w:rFonts w:eastAsiaTheme="majorEastAsia"/>
          <w:lang w:val="en-AU"/>
        </w:rPr>
      </w:pPr>
      <w:r w:rsidRPr="002A6BF5">
        <w:rPr>
          <w:rFonts w:eastAsiaTheme="majorEastAsia"/>
          <w:lang w:val="en-AU"/>
        </w:rPr>
        <w:t>addressing marginalisation and disadvantage;  </w:t>
      </w:r>
    </w:p>
    <w:p w14:paraId="55342C38" w14:textId="77777777" w:rsidR="003C7FA9" w:rsidRPr="002A6BF5" w:rsidRDefault="003C7FA9" w:rsidP="00463575">
      <w:pPr>
        <w:pStyle w:val="Bullet1"/>
        <w:rPr>
          <w:rFonts w:eastAsiaTheme="majorEastAsia"/>
          <w:lang w:val="en-AU"/>
        </w:rPr>
      </w:pPr>
      <w:r w:rsidRPr="002A6BF5">
        <w:rPr>
          <w:rFonts w:eastAsiaTheme="majorEastAsia"/>
          <w:lang w:val="en-AU"/>
        </w:rPr>
        <w:t>children’s early years;  </w:t>
      </w:r>
    </w:p>
    <w:p w14:paraId="4D913324" w14:textId="77777777" w:rsidR="003C7FA9" w:rsidRPr="002A6BF5" w:rsidRDefault="003C7FA9" w:rsidP="00463575">
      <w:pPr>
        <w:pStyle w:val="Bullet1"/>
        <w:rPr>
          <w:rFonts w:eastAsiaTheme="majorEastAsia"/>
          <w:lang w:val="en-AU"/>
        </w:rPr>
      </w:pPr>
      <w:r w:rsidRPr="002A6BF5">
        <w:rPr>
          <w:rFonts w:eastAsiaTheme="majorEastAsia"/>
          <w:lang w:val="en-AU"/>
        </w:rPr>
        <w:t>cost of living; </w:t>
      </w:r>
    </w:p>
    <w:p w14:paraId="5663BAE7" w14:textId="77777777" w:rsidR="003C7FA9" w:rsidRPr="002A6BF5" w:rsidRDefault="003C7FA9" w:rsidP="00463575">
      <w:pPr>
        <w:pStyle w:val="Bullet1"/>
        <w:rPr>
          <w:rFonts w:eastAsiaTheme="majorEastAsia"/>
          <w:lang w:val="en-AU"/>
        </w:rPr>
      </w:pPr>
      <w:r w:rsidRPr="002A6BF5">
        <w:rPr>
          <w:rFonts w:eastAsiaTheme="majorEastAsia"/>
          <w:lang w:val="en-AU"/>
        </w:rPr>
        <w:t>housing;  </w:t>
      </w:r>
    </w:p>
    <w:p w14:paraId="4B060D0E" w14:textId="77777777" w:rsidR="003C7FA9" w:rsidRPr="002A6BF5" w:rsidRDefault="003C7FA9" w:rsidP="00463575">
      <w:pPr>
        <w:pStyle w:val="Bullet1"/>
        <w:rPr>
          <w:rFonts w:eastAsiaTheme="majorEastAsia"/>
          <w:lang w:val="en-AU"/>
        </w:rPr>
      </w:pPr>
      <w:r w:rsidRPr="002A6BF5">
        <w:rPr>
          <w:rFonts w:eastAsiaTheme="majorEastAsia"/>
          <w:lang w:val="en-AU"/>
        </w:rPr>
        <w:t>mental and physical health; and  </w:t>
      </w:r>
    </w:p>
    <w:p w14:paraId="422FA375" w14:textId="77777777" w:rsidR="003C7FA9" w:rsidRPr="002A6BF5" w:rsidRDefault="003C7FA9" w:rsidP="00463575">
      <w:pPr>
        <w:pStyle w:val="Bullet1"/>
        <w:rPr>
          <w:rFonts w:eastAsiaTheme="majorEastAsia"/>
          <w:lang w:val="en-AU"/>
        </w:rPr>
      </w:pPr>
      <w:r w:rsidRPr="002A6BF5">
        <w:rPr>
          <w:rFonts w:eastAsiaTheme="majorEastAsia"/>
          <w:lang w:val="en-AU"/>
        </w:rPr>
        <w:t>women. </w:t>
      </w:r>
    </w:p>
    <w:p w14:paraId="284C8BFE" w14:textId="699DE423" w:rsidR="003C7FA9" w:rsidRPr="0090682E" w:rsidRDefault="000D15B2" w:rsidP="003C7FA9">
      <w:pPr>
        <w:rPr>
          <w:rFonts w:eastAsiaTheme="majorEastAsia"/>
          <w:lang w:val="en-AU"/>
        </w:rPr>
      </w:pPr>
      <w:r>
        <w:rPr>
          <w:rFonts w:eastAsiaTheme="majorEastAsia"/>
          <w:lang w:val="en-AU"/>
        </w:rPr>
        <w:t>T</w:t>
      </w:r>
      <w:r w:rsidR="003C7FA9" w:rsidRPr="0090682E">
        <w:rPr>
          <w:rFonts w:eastAsiaTheme="majorEastAsia"/>
          <w:lang w:val="en-AU"/>
        </w:rPr>
        <w:t>he priorities</w:t>
      </w:r>
      <w:r w:rsidRPr="0090682E" w:rsidDel="000D15B2">
        <w:rPr>
          <w:rFonts w:eastAsiaTheme="majorEastAsia"/>
          <w:lang w:val="en-AU"/>
        </w:rPr>
        <w:t xml:space="preserve"> </w:t>
      </w:r>
      <w:r w:rsidR="003C7FA9" w:rsidRPr="0090682E">
        <w:rPr>
          <w:rFonts w:eastAsiaTheme="majorEastAsia"/>
          <w:lang w:val="en-AU"/>
        </w:rPr>
        <w:t>highlight areas where we can make the most difference for individual and community wellbeing.  </w:t>
      </w:r>
    </w:p>
    <w:p w14:paraId="1BA3649F" w14:textId="5F4BF9C1" w:rsidR="003C7FA9" w:rsidRPr="0090682E" w:rsidRDefault="00EA2735" w:rsidP="003C7FA9">
      <w:pPr>
        <w:rPr>
          <w:rFonts w:eastAsiaTheme="majorEastAsia"/>
          <w:lang w:val="en-AU"/>
        </w:rPr>
      </w:pPr>
      <w:r>
        <w:rPr>
          <w:rFonts w:eastAsiaTheme="majorEastAsia"/>
          <w:lang w:val="en-AU"/>
        </w:rPr>
        <w:t>T</w:t>
      </w:r>
      <w:r w:rsidR="003C7FA9" w:rsidRPr="0090682E">
        <w:rPr>
          <w:rFonts w:eastAsiaTheme="majorEastAsia"/>
          <w:lang w:val="en-AU"/>
        </w:rPr>
        <w:t>hese priorit</w:t>
      </w:r>
      <w:r w:rsidR="009200C3">
        <w:rPr>
          <w:rFonts w:eastAsiaTheme="majorEastAsia"/>
          <w:lang w:val="en-AU"/>
        </w:rPr>
        <w:t>y areas</w:t>
      </w:r>
      <w:r w:rsidR="003C7FA9" w:rsidRPr="0090682E">
        <w:rPr>
          <w:rFonts w:eastAsiaTheme="majorEastAsia"/>
          <w:lang w:val="en-AU"/>
        </w:rPr>
        <w:t>, and other</w:t>
      </w:r>
      <w:r w:rsidR="005A0570">
        <w:rPr>
          <w:rFonts w:eastAsiaTheme="majorEastAsia"/>
          <w:lang w:val="en-AU"/>
        </w:rPr>
        <w:t xml:space="preserve"> </w:t>
      </w:r>
      <w:r w:rsidR="003C7FA9" w:rsidRPr="0090682E">
        <w:rPr>
          <w:rFonts w:eastAsiaTheme="majorEastAsia"/>
          <w:lang w:val="en-AU"/>
        </w:rPr>
        <w:t>areas</w:t>
      </w:r>
      <w:r w:rsidR="005A0570">
        <w:rPr>
          <w:rFonts w:eastAsiaTheme="majorEastAsia"/>
          <w:lang w:val="en-AU"/>
        </w:rPr>
        <w:t xml:space="preserve"> </w:t>
      </w:r>
      <w:r w:rsidR="003C7FA9" w:rsidRPr="0090682E">
        <w:rPr>
          <w:rFonts w:eastAsiaTheme="majorEastAsia"/>
          <w:lang w:val="en-AU"/>
        </w:rPr>
        <w:t>important to wellbeing,</w:t>
      </w:r>
      <w:r w:rsidR="005A0570">
        <w:rPr>
          <w:rFonts w:eastAsiaTheme="majorEastAsia"/>
          <w:lang w:val="en-AU"/>
        </w:rPr>
        <w:t xml:space="preserve"> </w:t>
      </w:r>
      <w:r w:rsidR="003C7FA9" w:rsidRPr="0090682E">
        <w:rPr>
          <w:rFonts w:eastAsiaTheme="majorEastAsia"/>
          <w:lang w:val="en-AU"/>
        </w:rPr>
        <w:t>are</w:t>
      </w:r>
      <w:r w:rsidR="005A0570">
        <w:rPr>
          <w:rFonts w:eastAsiaTheme="majorEastAsia"/>
          <w:lang w:val="en-AU"/>
        </w:rPr>
        <w:t xml:space="preserve"> </w:t>
      </w:r>
      <w:r w:rsidR="00522F28">
        <w:rPr>
          <w:rFonts w:eastAsiaTheme="majorEastAsia"/>
          <w:lang w:val="en-AU"/>
        </w:rPr>
        <w:t xml:space="preserve">sometimes </w:t>
      </w:r>
      <w:r w:rsidR="003C7FA9" w:rsidRPr="0090682E">
        <w:rPr>
          <w:rFonts w:eastAsiaTheme="majorEastAsia"/>
          <w:lang w:val="en-AU"/>
        </w:rPr>
        <w:t>impacted</w:t>
      </w:r>
      <w:r w:rsidR="00F3737F">
        <w:rPr>
          <w:rFonts w:eastAsiaTheme="majorEastAsia"/>
          <w:lang w:val="en-AU"/>
        </w:rPr>
        <w:t xml:space="preserve"> </w:t>
      </w:r>
      <w:r w:rsidR="003C7FA9" w:rsidRPr="0090682E">
        <w:rPr>
          <w:rFonts w:eastAsiaTheme="majorEastAsia"/>
          <w:lang w:val="en-AU"/>
        </w:rPr>
        <w:t xml:space="preserve">through </w:t>
      </w:r>
      <w:r w:rsidR="00632E06">
        <w:rPr>
          <w:rFonts w:eastAsiaTheme="majorEastAsia"/>
          <w:lang w:val="en-AU"/>
        </w:rPr>
        <w:t>factors beyond the control of the ACT Government</w:t>
      </w:r>
      <w:r w:rsidR="001A78B7">
        <w:rPr>
          <w:rFonts w:eastAsiaTheme="majorEastAsia"/>
          <w:lang w:val="en-AU"/>
        </w:rPr>
        <w:t>.  We</w:t>
      </w:r>
      <w:r w:rsidR="00632E06">
        <w:rPr>
          <w:rFonts w:eastAsiaTheme="majorEastAsia"/>
          <w:lang w:val="en-AU"/>
        </w:rPr>
        <w:t xml:space="preserve"> </w:t>
      </w:r>
      <w:r w:rsidR="003C7FA9" w:rsidRPr="0090682E">
        <w:rPr>
          <w:rFonts w:eastAsiaTheme="majorEastAsia"/>
          <w:lang w:val="en-AU"/>
        </w:rPr>
        <w:t>aim to understand, invest and act to improve</w:t>
      </w:r>
      <w:r w:rsidR="00F3737F">
        <w:rPr>
          <w:rFonts w:eastAsiaTheme="majorEastAsia"/>
          <w:lang w:val="en-AU"/>
        </w:rPr>
        <w:t xml:space="preserve"> </w:t>
      </w:r>
      <w:r w:rsidR="003C7FA9" w:rsidRPr="0090682E">
        <w:rPr>
          <w:rFonts w:eastAsiaTheme="majorEastAsia"/>
          <w:lang w:val="en-AU"/>
        </w:rPr>
        <w:t>local</w:t>
      </w:r>
      <w:r w:rsidR="00F3737F">
        <w:rPr>
          <w:rFonts w:eastAsiaTheme="majorEastAsia"/>
          <w:lang w:val="en-AU"/>
        </w:rPr>
        <w:t xml:space="preserve"> </w:t>
      </w:r>
      <w:r w:rsidR="003C7FA9" w:rsidRPr="0090682E">
        <w:rPr>
          <w:rFonts w:eastAsiaTheme="majorEastAsia"/>
          <w:lang w:val="en-AU"/>
        </w:rPr>
        <w:t>experiences</w:t>
      </w:r>
      <w:r w:rsidR="00F3737F">
        <w:rPr>
          <w:rFonts w:eastAsiaTheme="majorEastAsia"/>
          <w:lang w:val="en-AU"/>
        </w:rPr>
        <w:t xml:space="preserve"> </w:t>
      </w:r>
      <w:r w:rsidR="00216568">
        <w:rPr>
          <w:rFonts w:eastAsiaTheme="majorEastAsia"/>
          <w:lang w:val="en-AU"/>
        </w:rPr>
        <w:t xml:space="preserve">where we can </w:t>
      </w:r>
      <w:r w:rsidR="003C7FA9" w:rsidRPr="0090682E">
        <w:rPr>
          <w:rFonts w:eastAsiaTheme="majorEastAsia"/>
          <w:lang w:val="en-AU"/>
        </w:rPr>
        <w:t>and shift outcomes over time.  </w:t>
      </w:r>
    </w:p>
    <w:p w14:paraId="6657D6F7" w14:textId="77777777" w:rsidR="003C7FA9" w:rsidRPr="00DA1ED5" w:rsidRDefault="003C7FA9" w:rsidP="003C7FA9">
      <w:pPr>
        <w:rPr>
          <w:rFonts w:ascii="Montserrat" w:eastAsiaTheme="majorEastAsia" w:hAnsi="Montserrat" w:cs="Arial"/>
          <w:sz w:val="30"/>
          <w:szCs w:val="30"/>
          <w:lang w:val="en-AU"/>
        </w:rPr>
      </w:pPr>
      <w:r w:rsidRPr="00DA1ED5">
        <w:rPr>
          <w:rFonts w:ascii="Montserrat" w:eastAsiaTheme="majorEastAsia" w:hAnsi="Montserrat" w:cs="Arial"/>
          <w:noProof/>
          <w:sz w:val="30"/>
          <w:szCs w:val="30"/>
          <w:lang w:val="en-AU"/>
        </w:rPr>
        <w:drawing>
          <wp:inline distT="0" distB="0" distL="0" distR="0" wp14:anchorId="1ACCF350" wp14:editId="035FE346">
            <wp:extent cx="2576223" cy="2547598"/>
            <wp:effectExtent l="0" t="0" r="0" b="5715"/>
            <wp:docPr id="1878515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9376" cy="2570494"/>
                    </a:xfrm>
                    <a:prstGeom prst="rect">
                      <a:avLst/>
                    </a:prstGeom>
                    <a:noFill/>
                    <a:ln>
                      <a:noFill/>
                    </a:ln>
                  </pic:spPr>
                </pic:pic>
              </a:graphicData>
            </a:graphic>
          </wp:inline>
        </w:drawing>
      </w:r>
      <w:r w:rsidRPr="00DA1ED5">
        <w:rPr>
          <w:rFonts w:ascii="Montserrat" w:eastAsiaTheme="majorEastAsia" w:hAnsi="Montserrat" w:cs="Arial"/>
          <w:sz w:val="30"/>
          <w:szCs w:val="30"/>
          <w:lang w:val="en-AU"/>
        </w:rPr>
        <w:t> </w:t>
      </w:r>
    </w:p>
    <w:p w14:paraId="43812500" w14:textId="7F9B6A50" w:rsidR="003C7FA9" w:rsidRPr="00F40329" w:rsidRDefault="003C7FA9" w:rsidP="006A67CE">
      <w:pPr>
        <w:pStyle w:val="Heading2"/>
        <w:rPr>
          <w:lang w:val="en-AU"/>
        </w:rPr>
      </w:pPr>
      <w:r w:rsidRPr="00F40329">
        <w:rPr>
          <w:lang w:val="en-AU"/>
        </w:rPr>
        <w:t xml:space="preserve">Living </w:t>
      </w:r>
      <w:r w:rsidR="00CB63A4">
        <w:rPr>
          <w:lang w:val="en-AU"/>
        </w:rPr>
        <w:t>w</w:t>
      </w:r>
      <w:r w:rsidRPr="00F40329">
        <w:rPr>
          <w:lang w:val="en-AU"/>
        </w:rPr>
        <w:t>ell in Canberra </w:t>
      </w:r>
    </w:p>
    <w:p w14:paraId="4C75503C" w14:textId="24974FD9" w:rsidR="003C7FA9" w:rsidRPr="00F40329" w:rsidRDefault="005F562D" w:rsidP="003C7FA9">
      <w:pPr>
        <w:rPr>
          <w:rFonts w:eastAsiaTheme="majorEastAsia"/>
          <w:lang w:val="en-AU"/>
        </w:rPr>
      </w:pPr>
      <w:r>
        <w:rPr>
          <w:rFonts w:eastAsiaTheme="majorEastAsia"/>
          <w:lang w:val="en-AU"/>
        </w:rPr>
        <w:t>Da</w:t>
      </w:r>
      <w:r w:rsidR="003C7FA9" w:rsidRPr="00F40329">
        <w:rPr>
          <w:rFonts w:eastAsiaTheme="majorEastAsia"/>
          <w:lang w:val="en-AU"/>
        </w:rPr>
        <w:t>ta from the University of Canberra’s</w:t>
      </w:r>
      <w:r w:rsidR="002E39F1">
        <w:rPr>
          <w:rFonts w:eastAsiaTheme="majorEastAsia"/>
          <w:lang w:val="en-AU"/>
        </w:rPr>
        <w:t xml:space="preserve"> </w:t>
      </w:r>
      <w:r w:rsidR="003C7FA9" w:rsidRPr="00FF4C58">
        <w:rPr>
          <w:rFonts w:eastAsiaTheme="majorEastAsia"/>
          <w:i/>
          <w:lang w:val="en-AU"/>
        </w:rPr>
        <w:t>Living Well in the ACT Region</w:t>
      </w:r>
      <w:r w:rsidR="002E39F1">
        <w:rPr>
          <w:rFonts w:eastAsiaTheme="majorEastAsia"/>
          <w:lang w:val="en-AU"/>
        </w:rPr>
        <w:t xml:space="preserve"> </w:t>
      </w:r>
      <w:r w:rsidR="003C7FA9" w:rsidRPr="00F40329">
        <w:rPr>
          <w:rFonts w:eastAsiaTheme="majorEastAsia"/>
          <w:lang w:val="en-AU"/>
        </w:rPr>
        <w:t xml:space="preserve">survey provides important </w:t>
      </w:r>
      <w:r w:rsidR="00C82730">
        <w:rPr>
          <w:rFonts w:eastAsiaTheme="majorEastAsia"/>
          <w:lang w:val="en-AU"/>
        </w:rPr>
        <w:t>information about</w:t>
      </w:r>
      <w:r w:rsidR="003C7FA9" w:rsidRPr="00F40329">
        <w:rPr>
          <w:rFonts w:eastAsiaTheme="majorEastAsia"/>
          <w:lang w:val="en-AU"/>
        </w:rPr>
        <w:t xml:space="preserve"> the state of wellbeing in the ACT community and its underlying drivers</w:t>
      </w:r>
      <w:r w:rsidR="00D15EB4">
        <w:rPr>
          <w:rFonts w:eastAsiaTheme="majorEastAsia"/>
          <w:lang w:val="en-AU"/>
        </w:rPr>
        <w:t>.</w:t>
      </w:r>
      <w:r w:rsidR="003C7FA9" w:rsidRPr="00F40329">
        <w:rPr>
          <w:rFonts w:eastAsiaTheme="majorEastAsia"/>
          <w:lang w:val="en-AU"/>
        </w:rPr>
        <w:t> </w:t>
      </w:r>
    </w:p>
    <w:p w14:paraId="4B93E277" w14:textId="67ED899F" w:rsidR="003C7FA9" w:rsidRPr="00F40329" w:rsidRDefault="003C7FA9" w:rsidP="003C7FA9">
      <w:pPr>
        <w:rPr>
          <w:rFonts w:eastAsiaTheme="majorEastAsia"/>
          <w:lang w:val="en-AU"/>
        </w:rPr>
      </w:pPr>
      <w:r w:rsidRPr="00F40329">
        <w:rPr>
          <w:rFonts w:eastAsiaTheme="majorEastAsia"/>
          <w:lang w:val="en-AU"/>
        </w:rPr>
        <w:t>The Personal Wellbeing Index</w:t>
      </w:r>
      <w:r w:rsidR="00BC483A">
        <w:rPr>
          <w:rFonts w:eastAsiaTheme="majorEastAsia"/>
          <w:lang w:val="en-AU"/>
        </w:rPr>
        <w:t xml:space="preserve"> – </w:t>
      </w:r>
      <w:r w:rsidRPr="00F40329">
        <w:rPr>
          <w:rFonts w:eastAsiaTheme="majorEastAsia"/>
          <w:lang w:val="en-AU"/>
        </w:rPr>
        <w:t>a measure of how Canberrans perceive their quality of life</w:t>
      </w:r>
      <w:r w:rsidR="00BC483A">
        <w:rPr>
          <w:rFonts w:eastAsiaTheme="majorEastAsia"/>
          <w:lang w:val="en-AU"/>
        </w:rPr>
        <w:t xml:space="preserve"> – </w:t>
      </w:r>
      <w:r w:rsidRPr="00F40329">
        <w:rPr>
          <w:rFonts w:eastAsiaTheme="majorEastAsia"/>
          <w:lang w:val="en-AU"/>
        </w:rPr>
        <w:t xml:space="preserve">indicates a modest improvement in wellbeing between 2024 and 2025. The proportion of residents experiencing low wellbeing declined, returning to levels comparable with mid-2022 and early 2023, </w:t>
      </w:r>
      <w:r w:rsidR="00762E61" w:rsidRPr="00762E61">
        <w:rPr>
          <w:rFonts w:eastAsiaTheme="majorEastAsia"/>
          <w:lang w:val="en-AU"/>
        </w:rPr>
        <w:t>reflecting a reduction in levels of economic stress for some households in 2025</w:t>
      </w:r>
      <w:r w:rsidRPr="00F40329">
        <w:rPr>
          <w:rFonts w:eastAsiaTheme="majorEastAsia"/>
          <w:lang w:val="en-AU"/>
        </w:rPr>
        <w:t>. </w:t>
      </w:r>
    </w:p>
    <w:p w14:paraId="0363D2D0" w14:textId="677AC207" w:rsidR="00463575" w:rsidRDefault="003C7FA9" w:rsidP="003C7FA9">
      <w:pPr>
        <w:rPr>
          <w:rFonts w:eastAsiaTheme="majorEastAsia"/>
          <w:lang w:val="en-AU"/>
        </w:rPr>
      </w:pPr>
      <w:r w:rsidRPr="00F40329">
        <w:rPr>
          <w:rFonts w:eastAsiaTheme="majorEastAsia"/>
          <w:lang w:val="en-AU"/>
        </w:rPr>
        <w:t xml:space="preserve">Improvements were observed across the population, with broadly consistent gains across genders. These gains were driven primarily by younger cohorts, particularly those aged under 50, where the proportion reporting low wellbeing declined across both the 18–29 and 30–49 age groups. In </w:t>
      </w:r>
      <w:r w:rsidRPr="00F40329">
        <w:rPr>
          <w:rFonts w:eastAsiaTheme="majorEastAsia"/>
          <w:lang w:val="en-AU"/>
        </w:rPr>
        <w:lastRenderedPageBreak/>
        <w:t>contrast, outcomes for those aged over 50</w:t>
      </w:r>
      <w:r w:rsidR="00E00407">
        <w:rPr>
          <w:rFonts w:eastAsiaTheme="majorEastAsia"/>
          <w:lang w:val="en-AU"/>
        </w:rPr>
        <w:t> </w:t>
      </w:r>
      <w:r w:rsidRPr="00F40329">
        <w:rPr>
          <w:rFonts w:eastAsiaTheme="majorEastAsia"/>
          <w:lang w:val="en-AU"/>
        </w:rPr>
        <w:t>remained relatively stable</w:t>
      </w:r>
      <w:r w:rsidR="004004FB">
        <w:rPr>
          <w:rFonts w:eastAsiaTheme="majorEastAsia"/>
          <w:lang w:val="en-AU"/>
        </w:rPr>
        <w:t>.</w:t>
      </w:r>
    </w:p>
    <w:p w14:paraId="2BFF512B" w14:textId="11A066E7" w:rsidR="00463575" w:rsidRPr="00F40329" w:rsidRDefault="00463575" w:rsidP="00463575">
      <w:pPr>
        <w:rPr>
          <w:rFonts w:eastAsiaTheme="majorEastAsia"/>
          <w:lang w:val="en-AU"/>
        </w:rPr>
      </w:pPr>
      <w:r w:rsidRPr="00F40329">
        <w:rPr>
          <w:rFonts w:eastAsiaTheme="majorEastAsia"/>
          <w:lang w:val="en-AU"/>
        </w:rPr>
        <w:t>Confidence in the future remained broadly stable, with a modest increase in the proportion of residents expecting to be better off over the next five years and fewer expecting their circumstances to worsen. Improvements in future confidence were most</w:t>
      </w:r>
      <w:r w:rsidR="00C60F91">
        <w:rPr>
          <w:rFonts w:eastAsiaTheme="majorEastAsia"/>
          <w:lang w:val="en-AU"/>
        </w:rPr>
        <w:t xml:space="preserve"> </w:t>
      </w:r>
      <w:r w:rsidRPr="00F40329">
        <w:rPr>
          <w:rFonts w:eastAsiaTheme="majorEastAsia"/>
          <w:lang w:val="en-AU"/>
        </w:rPr>
        <w:t xml:space="preserve">evident among working-age </w:t>
      </w:r>
      <w:r w:rsidR="00C93AB4">
        <w:rPr>
          <w:rFonts w:eastAsiaTheme="majorEastAsia"/>
          <w:lang w:val="en-AU"/>
        </w:rPr>
        <w:t>Canberrans</w:t>
      </w:r>
      <w:r w:rsidRPr="00F40329">
        <w:rPr>
          <w:rFonts w:eastAsiaTheme="majorEastAsia"/>
          <w:lang w:val="en-AU"/>
        </w:rPr>
        <w:t>.</w:t>
      </w:r>
    </w:p>
    <w:p w14:paraId="7CD9A739" w14:textId="71624590" w:rsidR="00463575" w:rsidRPr="00F40329" w:rsidRDefault="00463575" w:rsidP="00463575">
      <w:pPr>
        <w:rPr>
          <w:rFonts w:eastAsiaTheme="majorEastAsia"/>
          <w:lang w:val="en-AU"/>
        </w:rPr>
      </w:pPr>
      <w:r w:rsidRPr="00F40329">
        <w:rPr>
          <w:rFonts w:eastAsiaTheme="majorEastAsia"/>
          <w:lang w:val="en-AU"/>
        </w:rPr>
        <w:t>Canberra continues to demonstrate strong social cohesion and liveability, with more than 90 per cent of residents consistently reporting that Canberra is a good place to live. Community participation has continued its post-pandemic recovery, with fewer residents reporting low participation and more reporting high levels of engagement. While participation has not yet returned to pre-COVID-19 levels, the upward trend</w:t>
      </w:r>
      <w:r w:rsidR="00373A80">
        <w:rPr>
          <w:rFonts w:eastAsiaTheme="majorEastAsia"/>
          <w:lang w:val="en-AU"/>
        </w:rPr>
        <w:t xml:space="preserve"> </w:t>
      </w:r>
      <w:r w:rsidRPr="00F40329">
        <w:rPr>
          <w:rFonts w:eastAsiaTheme="majorEastAsia"/>
          <w:lang w:val="en-AU"/>
        </w:rPr>
        <w:t>indicates</w:t>
      </w:r>
      <w:r w:rsidR="00373A80">
        <w:rPr>
          <w:rFonts w:eastAsiaTheme="majorEastAsia"/>
          <w:lang w:val="en-AU"/>
        </w:rPr>
        <w:t xml:space="preserve"> </w:t>
      </w:r>
      <w:r w:rsidRPr="00F40329">
        <w:rPr>
          <w:rFonts w:eastAsiaTheme="majorEastAsia"/>
          <w:lang w:val="en-AU"/>
        </w:rPr>
        <w:t>sustained re-engagement across the community. </w:t>
      </w:r>
    </w:p>
    <w:p w14:paraId="346265C2" w14:textId="7D3BC1E6" w:rsidR="0032350C" w:rsidRDefault="00463575" w:rsidP="003C7FA9">
      <w:pPr>
        <w:rPr>
          <w:rFonts w:eastAsiaTheme="majorEastAsia"/>
          <w:lang w:val="en-AU"/>
        </w:rPr>
      </w:pPr>
      <w:r w:rsidRPr="00F40329">
        <w:rPr>
          <w:rFonts w:eastAsiaTheme="majorEastAsia"/>
          <w:lang w:val="en-AU"/>
        </w:rPr>
        <w:t xml:space="preserve"> Overall, the findings </w:t>
      </w:r>
      <w:r w:rsidR="00C21E3A">
        <w:rPr>
          <w:rFonts w:eastAsiaTheme="majorEastAsia"/>
          <w:lang w:val="en-AU"/>
        </w:rPr>
        <w:t xml:space="preserve">based on data </w:t>
      </w:r>
      <w:r w:rsidRPr="00F40329">
        <w:rPr>
          <w:rFonts w:eastAsiaTheme="majorEastAsia"/>
          <w:lang w:val="en-AU"/>
        </w:rPr>
        <w:t>point to gradual but meaningful improvements in wellbeing across the ACT</w:t>
      </w:r>
      <w:r w:rsidR="00375C4F" w:rsidRPr="00375C4F">
        <w:t xml:space="preserve"> </w:t>
      </w:r>
      <w:r w:rsidR="00375C4F" w:rsidRPr="00375C4F">
        <w:rPr>
          <w:rFonts w:eastAsiaTheme="majorEastAsia"/>
          <w:lang w:val="en-AU"/>
        </w:rPr>
        <w:t>during 2025 associated with improvement in economic conditions</w:t>
      </w:r>
      <w:r w:rsidRPr="00F40329">
        <w:rPr>
          <w:rFonts w:eastAsiaTheme="majorEastAsia"/>
          <w:lang w:val="en-AU"/>
        </w:rPr>
        <w:t xml:space="preserve">. </w:t>
      </w:r>
    </w:p>
    <w:p w14:paraId="160B116A" w14:textId="6327C1B0" w:rsidR="00463575" w:rsidRDefault="0032350C" w:rsidP="003C7FA9">
      <w:pPr>
        <w:rPr>
          <w:rFonts w:eastAsiaTheme="majorEastAsia"/>
          <w:lang w:val="en-AU"/>
        </w:rPr>
      </w:pPr>
      <w:r>
        <w:rPr>
          <w:rFonts w:eastAsiaTheme="majorEastAsia"/>
          <w:lang w:val="en-AU"/>
        </w:rPr>
        <w:t>T</w:t>
      </w:r>
      <w:r w:rsidR="00F1692E">
        <w:rPr>
          <w:rFonts w:eastAsiaTheme="majorEastAsia"/>
          <w:lang w:val="en-AU"/>
        </w:rPr>
        <w:t xml:space="preserve">he </w:t>
      </w:r>
      <w:r w:rsidR="00ED01A3" w:rsidRPr="00FB6F58">
        <w:rPr>
          <w:rFonts w:eastAsiaTheme="majorEastAsia"/>
          <w:lang w:val="en-AU"/>
        </w:rPr>
        <w:t xml:space="preserve">first half of 2026 has been characterised by </w:t>
      </w:r>
      <w:r w:rsidR="00417D46" w:rsidRPr="00FB6F58">
        <w:rPr>
          <w:rFonts w:eastAsiaTheme="majorEastAsia"/>
          <w:lang w:val="en-AU"/>
        </w:rPr>
        <w:t>significant</w:t>
      </w:r>
      <w:r w:rsidR="00ED01A3" w:rsidRPr="00FB6F58">
        <w:rPr>
          <w:rFonts w:eastAsiaTheme="majorEastAsia"/>
          <w:lang w:val="en-AU"/>
        </w:rPr>
        <w:t xml:space="preserve"> global economic uncertainty, contributing to interest rate increases and heightened cost pressures</w:t>
      </w:r>
      <w:r w:rsidR="00ED01A3" w:rsidRPr="00F40329">
        <w:rPr>
          <w:rFonts w:eastAsiaTheme="majorEastAsia"/>
          <w:lang w:val="en-AU"/>
        </w:rPr>
        <w:t>.</w:t>
      </w:r>
      <w:r w:rsidR="00417D46" w:rsidRPr="00417D46">
        <w:rPr>
          <w:rFonts w:eastAsiaTheme="majorEastAsia"/>
          <w:lang w:val="en-AU"/>
        </w:rPr>
        <w:t xml:space="preserve"> </w:t>
      </w:r>
      <w:r w:rsidR="00417D46" w:rsidRPr="00F40329">
        <w:rPr>
          <w:rFonts w:eastAsiaTheme="majorEastAsia"/>
          <w:lang w:val="en-AU"/>
        </w:rPr>
        <w:t>These changes are expected to place renewed strain on household finances, particularly for mortgage holders</w:t>
      </w:r>
      <w:r w:rsidR="008A2AF1">
        <w:rPr>
          <w:rFonts w:eastAsiaTheme="majorEastAsia"/>
          <w:lang w:val="en-AU"/>
        </w:rPr>
        <w:t xml:space="preserve">, </w:t>
      </w:r>
      <w:r w:rsidR="007E55A2">
        <w:rPr>
          <w:rFonts w:eastAsiaTheme="majorEastAsia"/>
          <w:lang w:val="en-AU"/>
        </w:rPr>
        <w:t xml:space="preserve">and may </w:t>
      </w:r>
      <w:r w:rsidR="00DA7EBE">
        <w:rPr>
          <w:rFonts w:eastAsiaTheme="majorEastAsia"/>
          <w:lang w:val="en-AU"/>
        </w:rPr>
        <w:t xml:space="preserve">affect confidence in the future </w:t>
      </w:r>
      <w:r w:rsidR="009824C9">
        <w:rPr>
          <w:rFonts w:eastAsiaTheme="majorEastAsia"/>
          <w:lang w:val="en-AU"/>
        </w:rPr>
        <w:t>and personal wellbeing</w:t>
      </w:r>
      <w:r w:rsidR="00CC5A85">
        <w:rPr>
          <w:rFonts w:eastAsiaTheme="majorEastAsia"/>
          <w:lang w:val="en-AU"/>
        </w:rPr>
        <w:t xml:space="preserve">. </w:t>
      </w:r>
      <w:r w:rsidR="0018191D">
        <w:rPr>
          <w:rFonts w:eastAsiaTheme="majorEastAsia"/>
          <w:lang w:val="en-AU"/>
        </w:rPr>
        <w:t xml:space="preserve">These events are a reminder </w:t>
      </w:r>
      <w:r w:rsidR="008539BA">
        <w:rPr>
          <w:rFonts w:eastAsiaTheme="majorEastAsia"/>
          <w:lang w:val="en-AU"/>
        </w:rPr>
        <w:t>that</w:t>
      </w:r>
      <w:r w:rsidR="00241CAD">
        <w:rPr>
          <w:rFonts w:eastAsiaTheme="majorEastAsia"/>
          <w:lang w:val="en-AU"/>
        </w:rPr>
        <w:t xml:space="preserve"> </w:t>
      </w:r>
      <w:r w:rsidR="00DA3417">
        <w:rPr>
          <w:rFonts w:eastAsiaTheme="majorEastAsia"/>
          <w:lang w:val="en-AU"/>
        </w:rPr>
        <w:t>the wellbeing of the ACT is closely connected to global events</w:t>
      </w:r>
      <w:r w:rsidR="00313497">
        <w:rPr>
          <w:rFonts w:eastAsiaTheme="majorEastAsia"/>
          <w:lang w:val="en-AU"/>
        </w:rPr>
        <w:t xml:space="preserve"> and that </w:t>
      </w:r>
      <w:r w:rsidR="00463575" w:rsidRPr="007017BD">
        <w:rPr>
          <w:rFonts w:eastAsiaTheme="majorEastAsia"/>
          <w:lang w:val="en-AU"/>
        </w:rPr>
        <w:t xml:space="preserve">sustained </w:t>
      </w:r>
      <w:r w:rsidR="00EF57F8" w:rsidRPr="007017BD">
        <w:rPr>
          <w:rFonts w:eastAsiaTheme="majorEastAsia"/>
          <w:lang w:val="en-AU"/>
        </w:rPr>
        <w:t xml:space="preserve">action </w:t>
      </w:r>
      <w:r w:rsidR="00463575" w:rsidRPr="008F1948">
        <w:rPr>
          <w:rFonts w:eastAsiaTheme="majorEastAsia"/>
          <w:lang w:val="en-AU"/>
        </w:rPr>
        <w:t xml:space="preserve">on affordability, financial security and social connection </w:t>
      </w:r>
      <w:r w:rsidR="008912C9" w:rsidRPr="008912C9">
        <w:rPr>
          <w:rFonts w:eastAsiaTheme="majorEastAsia"/>
          <w:lang w:val="en-AU"/>
        </w:rPr>
        <w:t xml:space="preserve">is important for building resilience to these </w:t>
      </w:r>
      <w:r w:rsidR="008912C9" w:rsidRPr="008912C9">
        <w:rPr>
          <w:rFonts w:eastAsiaTheme="majorEastAsia"/>
          <w:lang w:val="en-AU"/>
        </w:rPr>
        <w:t>global shocks and supporting future wellbeing outcomes</w:t>
      </w:r>
      <w:r w:rsidR="00463575" w:rsidRPr="00F40329">
        <w:rPr>
          <w:rFonts w:eastAsiaTheme="majorEastAsia"/>
          <w:lang w:val="en-AU"/>
        </w:rPr>
        <w:t>. </w:t>
      </w:r>
    </w:p>
    <w:p w14:paraId="5D9EC9DA" w14:textId="287E96E9" w:rsidR="006A67CE" w:rsidRPr="00B42D68" w:rsidRDefault="006A67CE" w:rsidP="006A67CE">
      <w:pPr>
        <w:pStyle w:val="Heading2"/>
        <w:rPr>
          <w:lang w:val="en-AU"/>
        </w:rPr>
      </w:pPr>
      <w:r w:rsidRPr="00B42D68">
        <w:rPr>
          <w:lang w:val="en-AU"/>
        </w:rPr>
        <w:t>Wellbeing </w:t>
      </w:r>
      <w:r w:rsidR="00CB63A4">
        <w:rPr>
          <w:lang w:val="en-AU"/>
        </w:rPr>
        <w:t>b</w:t>
      </w:r>
      <w:r w:rsidRPr="00B42D68">
        <w:rPr>
          <w:lang w:val="en-AU"/>
        </w:rPr>
        <w:t>udgeting in the ACT   </w:t>
      </w:r>
    </w:p>
    <w:p w14:paraId="2FB28FBB" w14:textId="5E8B32C7" w:rsidR="006A67CE" w:rsidRPr="00CC58CB" w:rsidRDefault="00AB0844" w:rsidP="006A67CE">
      <w:pPr>
        <w:rPr>
          <w:rFonts w:eastAsiaTheme="majorEastAsia"/>
          <w:lang w:val="en-AU"/>
        </w:rPr>
      </w:pPr>
      <w:r>
        <w:rPr>
          <w:rFonts w:eastAsiaTheme="majorEastAsia"/>
          <w:lang w:val="en-AU"/>
        </w:rPr>
        <w:t>A</w:t>
      </w:r>
      <w:r w:rsidR="006A67CE" w:rsidRPr="00CC58CB">
        <w:rPr>
          <w:rFonts w:eastAsiaTheme="majorEastAsia"/>
          <w:lang w:val="en-AU"/>
        </w:rPr>
        <w:t> wellbeing approach to budgeting strengthens our ability to address immediate challenges while driving sustained, system-level improvements</w:t>
      </w:r>
      <w:r w:rsidR="00187060">
        <w:rPr>
          <w:rFonts w:eastAsiaTheme="majorEastAsia"/>
          <w:lang w:val="en-AU"/>
        </w:rPr>
        <w:t>.</w:t>
      </w:r>
      <w:r w:rsidR="008D784F">
        <w:rPr>
          <w:rFonts w:eastAsiaTheme="majorEastAsia"/>
          <w:lang w:val="en-AU"/>
        </w:rPr>
        <w:t xml:space="preserve"> It seeks to widen the frame of reference</w:t>
      </w:r>
      <w:r w:rsidR="00855C36">
        <w:rPr>
          <w:rFonts w:eastAsiaTheme="majorEastAsia"/>
          <w:lang w:val="en-AU"/>
        </w:rPr>
        <w:t xml:space="preserve"> and recognise wellbeing </w:t>
      </w:r>
      <w:r w:rsidR="008E7A1A">
        <w:rPr>
          <w:rFonts w:eastAsiaTheme="majorEastAsia"/>
          <w:lang w:val="en-AU"/>
        </w:rPr>
        <w:t>mea</w:t>
      </w:r>
      <w:r w:rsidR="00284CC1">
        <w:rPr>
          <w:rFonts w:eastAsiaTheme="majorEastAsia"/>
          <w:lang w:val="en-AU"/>
        </w:rPr>
        <w:t>ns supporting our communit</w:t>
      </w:r>
      <w:r w:rsidR="00D37FEF">
        <w:rPr>
          <w:rFonts w:eastAsiaTheme="majorEastAsia"/>
          <w:lang w:val="en-AU"/>
        </w:rPr>
        <w:t>y, institutions</w:t>
      </w:r>
      <w:r w:rsidR="001D7850">
        <w:rPr>
          <w:rFonts w:eastAsiaTheme="majorEastAsia"/>
          <w:lang w:val="en-AU"/>
        </w:rPr>
        <w:t xml:space="preserve"> and environment in the present</w:t>
      </w:r>
      <w:r w:rsidR="00266205">
        <w:rPr>
          <w:rFonts w:eastAsiaTheme="majorEastAsia"/>
          <w:lang w:val="en-AU"/>
        </w:rPr>
        <w:t xml:space="preserve"> </w:t>
      </w:r>
      <w:r w:rsidR="00662B7B">
        <w:rPr>
          <w:rFonts w:eastAsiaTheme="majorEastAsia"/>
          <w:lang w:val="en-AU"/>
        </w:rPr>
        <w:t>while promoting intergenerational equity and not</w:t>
      </w:r>
      <w:r w:rsidR="00266205">
        <w:rPr>
          <w:rFonts w:eastAsiaTheme="majorEastAsia"/>
          <w:lang w:val="en-AU"/>
        </w:rPr>
        <w:t xml:space="preserve"> compromising</w:t>
      </w:r>
      <w:r w:rsidR="00BC423D">
        <w:rPr>
          <w:rFonts w:eastAsiaTheme="majorEastAsia"/>
          <w:lang w:val="en-AU"/>
        </w:rPr>
        <w:t xml:space="preserve"> the wellbeing of future generations. </w:t>
      </w:r>
    </w:p>
    <w:p w14:paraId="7040C31C" w14:textId="5E6EC99D" w:rsidR="006A67CE" w:rsidRPr="00CC58CB" w:rsidRDefault="006A67CE" w:rsidP="006A67CE">
      <w:pPr>
        <w:rPr>
          <w:rFonts w:eastAsiaTheme="majorEastAsia"/>
          <w:lang w:val="en-AU"/>
        </w:rPr>
      </w:pPr>
      <w:r w:rsidRPr="00CC58CB">
        <w:rPr>
          <w:rFonts w:eastAsiaTheme="majorEastAsia"/>
          <w:lang w:val="en-AU"/>
        </w:rPr>
        <w:t>The 2026-27 ACT Budget </w:t>
      </w:r>
      <w:r w:rsidR="00CF6A94">
        <w:rPr>
          <w:rFonts w:eastAsiaTheme="majorEastAsia"/>
          <w:lang w:val="en-AU"/>
        </w:rPr>
        <w:t>is</w:t>
      </w:r>
      <w:r w:rsidR="00CF6A94" w:rsidRPr="00CC58CB">
        <w:rPr>
          <w:rFonts w:eastAsiaTheme="majorEastAsia"/>
          <w:lang w:val="en-AU"/>
        </w:rPr>
        <w:t> </w:t>
      </w:r>
      <w:r w:rsidRPr="00CC58CB">
        <w:rPr>
          <w:rFonts w:eastAsiaTheme="majorEastAsia"/>
          <w:lang w:val="en-AU"/>
        </w:rPr>
        <w:t>the seventh budget delivered under the ACT Wellbeing Framework, reflecting a sustained commitment to embedding wellbeing at the centre of government decision-making. This leadership continues to be recognised at both national and international levels. </w:t>
      </w:r>
    </w:p>
    <w:p w14:paraId="0981C7DE" w14:textId="7B3E2684" w:rsidR="00A22D2F" w:rsidRPr="00CC58CB" w:rsidRDefault="0085217A" w:rsidP="006A67CE">
      <w:pPr>
        <w:rPr>
          <w:rFonts w:eastAsiaTheme="majorEastAsia"/>
          <w:lang w:val="en-AU"/>
        </w:rPr>
      </w:pPr>
      <w:r>
        <w:rPr>
          <w:rFonts w:eastAsiaTheme="majorEastAsia"/>
          <w:lang w:val="en-AU"/>
        </w:rPr>
        <w:t>T</w:t>
      </w:r>
      <w:r w:rsidR="00A22D2F" w:rsidRPr="00CC58CB">
        <w:rPr>
          <w:rFonts w:eastAsiaTheme="majorEastAsia"/>
          <w:lang w:val="en-AU"/>
        </w:rPr>
        <w:t>his approach sharpens our focus on distributional impacts, ensuring policies and services are designed and assessed with a clear understanding of how outcomes differ across population groups, based on their circumstances and lived experiences. </w:t>
      </w:r>
    </w:p>
    <w:p w14:paraId="64DF5E7C" w14:textId="26CA8D48" w:rsidR="00242505" w:rsidRPr="00CC58CB" w:rsidRDefault="00DB305A" w:rsidP="006A67CE">
      <w:pPr>
        <w:rPr>
          <w:rFonts w:eastAsiaTheme="majorEastAsia"/>
          <w:lang w:val="en-AU"/>
        </w:rPr>
      </w:pPr>
      <w:r>
        <w:rPr>
          <w:rFonts w:eastAsiaTheme="majorEastAsia"/>
          <w:lang w:val="en-AU"/>
        </w:rPr>
        <w:t>A</w:t>
      </w:r>
      <w:r w:rsidR="00AB575E">
        <w:rPr>
          <w:rFonts w:eastAsiaTheme="majorEastAsia"/>
          <w:lang w:val="en-AU"/>
        </w:rPr>
        <w:t xml:space="preserve"> practical</w:t>
      </w:r>
      <w:r>
        <w:rPr>
          <w:rFonts w:eastAsiaTheme="majorEastAsia"/>
          <w:lang w:val="en-AU"/>
        </w:rPr>
        <w:t xml:space="preserve"> example of</w:t>
      </w:r>
      <w:r w:rsidR="00366AD8">
        <w:rPr>
          <w:rFonts w:eastAsiaTheme="majorEastAsia"/>
          <w:lang w:val="en-AU"/>
        </w:rPr>
        <w:t xml:space="preserve"> </w:t>
      </w:r>
      <w:r w:rsidR="003960B4">
        <w:rPr>
          <w:rFonts w:eastAsiaTheme="majorEastAsia"/>
          <w:lang w:val="en-AU"/>
        </w:rPr>
        <w:t xml:space="preserve">this is </w:t>
      </w:r>
      <w:r w:rsidR="00731610">
        <w:rPr>
          <w:rFonts w:eastAsiaTheme="majorEastAsia"/>
          <w:lang w:val="en-AU"/>
        </w:rPr>
        <w:t>assessing</w:t>
      </w:r>
      <w:r w:rsidR="00987F95">
        <w:rPr>
          <w:rFonts w:eastAsiaTheme="majorEastAsia"/>
          <w:lang w:val="en-AU"/>
        </w:rPr>
        <w:t xml:space="preserve"> </w:t>
      </w:r>
      <w:r w:rsidR="00503355">
        <w:rPr>
          <w:rFonts w:eastAsiaTheme="majorEastAsia"/>
          <w:lang w:val="en-AU"/>
        </w:rPr>
        <w:t xml:space="preserve">whether funding proposals invest in upstream or downstream solutions. </w:t>
      </w:r>
      <w:r w:rsidR="00DF158D" w:rsidRPr="00A94C34">
        <w:rPr>
          <w:rFonts w:eastAsiaTheme="majorEastAsia"/>
          <w:lang w:val="en-AU"/>
        </w:rPr>
        <w:t>U</w:t>
      </w:r>
      <w:r w:rsidR="00503355" w:rsidRPr="00A94C34">
        <w:rPr>
          <w:rFonts w:eastAsiaTheme="majorEastAsia"/>
          <w:lang w:val="en-AU"/>
        </w:rPr>
        <w:t>pstream investment addresses drivers of the problem</w:t>
      </w:r>
      <w:r w:rsidR="00DF158D" w:rsidRPr="00A94C34">
        <w:rPr>
          <w:rFonts w:eastAsiaTheme="majorEastAsia"/>
          <w:lang w:val="en-AU"/>
        </w:rPr>
        <w:t xml:space="preserve"> and </w:t>
      </w:r>
      <w:r w:rsidR="00503355" w:rsidRPr="00A94C34">
        <w:rPr>
          <w:rFonts w:eastAsiaTheme="majorEastAsia"/>
          <w:lang w:val="en-AU"/>
        </w:rPr>
        <w:t>aim</w:t>
      </w:r>
      <w:r w:rsidR="00DF158D" w:rsidRPr="00A94C34">
        <w:rPr>
          <w:rFonts w:eastAsiaTheme="majorEastAsia"/>
          <w:lang w:val="en-AU"/>
        </w:rPr>
        <w:t>s</w:t>
      </w:r>
      <w:r w:rsidR="00503355" w:rsidRPr="00A94C34">
        <w:rPr>
          <w:rFonts w:eastAsiaTheme="majorEastAsia"/>
          <w:lang w:val="en-AU"/>
        </w:rPr>
        <w:t xml:space="preserve"> to prevent negative outcomes before they occur. </w:t>
      </w:r>
      <w:r w:rsidR="00C22ACD">
        <w:rPr>
          <w:rFonts w:eastAsiaTheme="majorEastAsia"/>
          <w:lang w:val="en-AU"/>
        </w:rPr>
        <w:t>D</w:t>
      </w:r>
      <w:r w:rsidR="00503355" w:rsidRPr="00A94C34">
        <w:rPr>
          <w:rFonts w:eastAsiaTheme="majorEastAsia"/>
          <w:lang w:val="en-AU"/>
        </w:rPr>
        <w:t>ownstream investment focuses on mitigating consequences rather than addressing underlying causes. A balanced approach to</w:t>
      </w:r>
      <w:r w:rsidR="00503355" w:rsidRPr="00A94C34" w:rsidDel="00713781">
        <w:rPr>
          <w:rFonts w:eastAsiaTheme="majorEastAsia"/>
          <w:lang w:val="en-AU"/>
        </w:rPr>
        <w:t xml:space="preserve"> </w:t>
      </w:r>
      <w:r w:rsidR="00503355" w:rsidRPr="00A94C34">
        <w:rPr>
          <w:rFonts w:eastAsiaTheme="majorEastAsia"/>
          <w:lang w:val="en-AU"/>
        </w:rPr>
        <w:t xml:space="preserve">investing in wellbeing requires both; long-term </w:t>
      </w:r>
      <w:r w:rsidR="00503355" w:rsidRPr="00A94C34">
        <w:rPr>
          <w:rFonts w:eastAsiaTheme="majorEastAsia"/>
          <w:lang w:val="en-AU"/>
        </w:rPr>
        <w:lastRenderedPageBreak/>
        <w:t>investments aimed at prevention alongside immediate responses to shorter term needs. </w:t>
      </w:r>
    </w:p>
    <w:p w14:paraId="75C2F1A3" w14:textId="2285CC1F" w:rsidR="0047291B" w:rsidRPr="00CC58CB" w:rsidRDefault="00583139" w:rsidP="006A67CE">
      <w:pPr>
        <w:rPr>
          <w:rFonts w:eastAsiaTheme="majorEastAsia"/>
          <w:lang w:val="en-AU"/>
        </w:rPr>
      </w:pPr>
      <w:r w:rsidRPr="00A94C34">
        <w:rPr>
          <w:rFonts w:eastAsiaTheme="majorEastAsia"/>
          <w:lang w:val="en-AU"/>
        </w:rPr>
        <w:t xml:space="preserve">This </w:t>
      </w:r>
      <w:r w:rsidR="00F148EC">
        <w:rPr>
          <w:rFonts w:eastAsiaTheme="majorEastAsia"/>
          <w:lang w:val="en-AU"/>
        </w:rPr>
        <w:t>assessme</w:t>
      </w:r>
      <w:r w:rsidR="006E75BC">
        <w:rPr>
          <w:rFonts w:eastAsiaTheme="majorEastAsia"/>
          <w:lang w:val="en-AU"/>
        </w:rPr>
        <w:t>n</w:t>
      </w:r>
      <w:r w:rsidR="00F148EC">
        <w:rPr>
          <w:rFonts w:eastAsiaTheme="majorEastAsia"/>
          <w:lang w:val="en-AU"/>
        </w:rPr>
        <w:t>t</w:t>
      </w:r>
      <w:r w:rsidRPr="00A94C34">
        <w:rPr>
          <w:rFonts w:eastAsiaTheme="majorEastAsia"/>
          <w:lang w:val="en-AU"/>
        </w:rPr>
        <w:t xml:space="preserve"> inform</w:t>
      </w:r>
      <w:r w:rsidR="00DC0935">
        <w:rPr>
          <w:rFonts w:eastAsiaTheme="majorEastAsia"/>
          <w:lang w:val="en-AU"/>
        </w:rPr>
        <w:t>s</w:t>
      </w:r>
      <w:r w:rsidRPr="00A94C34">
        <w:rPr>
          <w:rFonts w:eastAsiaTheme="majorEastAsia"/>
          <w:lang w:val="en-AU"/>
        </w:rPr>
        <w:t xml:space="preserve"> </w:t>
      </w:r>
      <w:r w:rsidR="00681616" w:rsidRPr="00A94C34">
        <w:rPr>
          <w:rFonts w:eastAsiaTheme="majorEastAsia"/>
          <w:lang w:val="en-AU"/>
        </w:rPr>
        <w:t>decision</w:t>
      </w:r>
      <w:r w:rsidR="00073739">
        <w:rPr>
          <w:rFonts w:eastAsiaTheme="majorEastAsia"/>
          <w:lang w:val="en-AU"/>
        </w:rPr>
        <w:t xml:space="preserve"> makers</w:t>
      </w:r>
      <w:r w:rsidR="0032434B">
        <w:rPr>
          <w:rFonts w:eastAsiaTheme="majorEastAsia"/>
          <w:lang w:val="en-AU"/>
        </w:rPr>
        <w:t>,</w:t>
      </w:r>
      <w:r w:rsidR="00681616" w:rsidRPr="00A94C34">
        <w:rPr>
          <w:rFonts w:eastAsiaTheme="majorEastAsia"/>
          <w:lang w:val="en-AU"/>
        </w:rPr>
        <w:t xml:space="preserve"> </w:t>
      </w:r>
      <w:r w:rsidR="008A0CA2">
        <w:rPr>
          <w:rFonts w:eastAsiaTheme="majorEastAsia"/>
          <w:lang w:val="en-AU"/>
        </w:rPr>
        <w:t xml:space="preserve">broadens </w:t>
      </w:r>
      <w:r w:rsidR="000308E3">
        <w:rPr>
          <w:rFonts w:eastAsiaTheme="majorEastAsia"/>
          <w:lang w:val="en-AU"/>
        </w:rPr>
        <w:t xml:space="preserve">our </w:t>
      </w:r>
      <w:r w:rsidR="00E349E7">
        <w:rPr>
          <w:rFonts w:eastAsiaTheme="majorEastAsia"/>
          <w:lang w:val="en-AU"/>
        </w:rPr>
        <w:t>understan</w:t>
      </w:r>
      <w:r w:rsidR="001F7B6B">
        <w:rPr>
          <w:rFonts w:eastAsiaTheme="majorEastAsia"/>
          <w:lang w:val="en-AU"/>
        </w:rPr>
        <w:t>ding</w:t>
      </w:r>
      <w:r w:rsidR="000308E3">
        <w:rPr>
          <w:rFonts w:eastAsiaTheme="majorEastAsia"/>
          <w:lang w:val="en-AU"/>
        </w:rPr>
        <w:t xml:space="preserve"> </w:t>
      </w:r>
      <w:r w:rsidR="00D061B8">
        <w:rPr>
          <w:rFonts w:eastAsiaTheme="majorEastAsia"/>
          <w:lang w:val="en-AU"/>
        </w:rPr>
        <w:t xml:space="preserve">of the wellbeing impacts </w:t>
      </w:r>
      <w:r w:rsidR="0050083E">
        <w:rPr>
          <w:rFonts w:eastAsiaTheme="majorEastAsia"/>
          <w:lang w:val="en-AU"/>
        </w:rPr>
        <w:t>of proposals</w:t>
      </w:r>
      <w:r w:rsidR="00FB0BEB">
        <w:rPr>
          <w:rFonts w:eastAsiaTheme="majorEastAsia"/>
          <w:lang w:val="en-AU"/>
        </w:rPr>
        <w:t>,</w:t>
      </w:r>
      <w:r w:rsidR="0050083E">
        <w:rPr>
          <w:rFonts w:eastAsiaTheme="majorEastAsia"/>
          <w:lang w:val="en-AU"/>
        </w:rPr>
        <w:t xml:space="preserve"> </w:t>
      </w:r>
      <w:r w:rsidR="0032434B">
        <w:rPr>
          <w:rFonts w:eastAsiaTheme="majorEastAsia"/>
          <w:lang w:val="en-AU"/>
        </w:rPr>
        <w:t>and</w:t>
      </w:r>
      <w:r w:rsidR="00681616" w:rsidRPr="00A94C34">
        <w:rPr>
          <w:rFonts w:eastAsiaTheme="majorEastAsia"/>
          <w:lang w:val="en-AU"/>
        </w:rPr>
        <w:t xml:space="preserve"> </w:t>
      </w:r>
      <w:r w:rsidR="00F026D6">
        <w:rPr>
          <w:rFonts w:eastAsiaTheme="majorEastAsia"/>
          <w:lang w:val="en-AU"/>
        </w:rPr>
        <w:t>provide</w:t>
      </w:r>
      <w:r w:rsidR="008D58CC">
        <w:rPr>
          <w:rFonts w:eastAsiaTheme="majorEastAsia"/>
          <w:lang w:val="en-AU"/>
        </w:rPr>
        <w:t>s</w:t>
      </w:r>
      <w:r w:rsidR="0032434B">
        <w:rPr>
          <w:rFonts w:eastAsiaTheme="majorEastAsia"/>
          <w:lang w:val="en-AU"/>
        </w:rPr>
        <w:t xml:space="preserve"> </w:t>
      </w:r>
      <w:r w:rsidR="00F026D6">
        <w:rPr>
          <w:rFonts w:eastAsiaTheme="majorEastAsia"/>
          <w:lang w:val="en-AU"/>
        </w:rPr>
        <w:t>opportunities to</w:t>
      </w:r>
      <w:r w:rsidR="004E7654" w:rsidRPr="00A94C34">
        <w:rPr>
          <w:rFonts w:eastAsiaTheme="majorEastAsia"/>
          <w:lang w:val="en-AU"/>
        </w:rPr>
        <w:t xml:space="preserve"> support directorates</w:t>
      </w:r>
      <w:r w:rsidR="007D51D5">
        <w:rPr>
          <w:rFonts w:eastAsiaTheme="majorEastAsia"/>
          <w:lang w:val="en-AU"/>
        </w:rPr>
        <w:t xml:space="preserve"> </w:t>
      </w:r>
      <w:r w:rsidR="007C700D">
        <w:rPr>
          <w:rFonts w:eastAsiaTheme="majorEastAsia"/>
          <w:lang w:val="en-AU"/>
        </w:rPr>
        <w:t xml:space="preserve">in </w:t>
      </w:r>
      <w:r w:rsidR="00E4578C">
        <w:rPr>
          <w:rFonts w:eastAsiaTheme="majorEastAsia"/>
          <w:lang w:val="en-AU"/>
        </w:rPr>
        <w:t xml:space="preserve">early </w:t>
      </w:r>
      <w:r w:rsidR="007C700D">
        <w:rPr>
          <w:rFonts w:eastAsiaTheme="majorEastAsia"/>
          <w:lang w:val="en-AU"/>
        </w:rPr>
        <w:t>planning</w:t>
      </w:r>
      <w:r w:rsidR="00E4578C">
        <w:rPr>
          <w:rFonts w:eastAsiaTheme="majorEastAsia"/>
          <w:lang w:val="en-AU"/>
        </w:rPr>
        <w:t xml:space="preserve"> of initiatives</w:t>
      </w:r>
      <w:r w:rsidR="005B405C" w:rsidRPr="00A94C34">
        <w:rPr>
          <w:rFonts w:eastAsiaTheme="majorEastAsia"/>
          <w:lang w:val="en-AU"/>
        </w:rPr>
        <w:t xml:space="preserve">. </w:t>
      </w:r>
      <w:r w:rsidR="009237C4" w:rsidRPr="00A94C34">
        <w:rPr>
          <w:rFonts w:eastAsiaTheme="majorEastAsia"/>
          <w:lang w:val="en-AU"/>
        </w:rPr>
        <w:t>When combined with</w:t>
      </w:r>
      <w:r w:rsidR="0047291B" w:rsidRPr="00A94C34">
        <w:rPr>
          <w:rFonts w:eastAsiaTheme="majorEastAsia"/>
          <w:lang w:val="en-AU"/>
        </w:rPr>
        <w:t xml:space="preserve"> </w:t>
      </w:r>
      <w:r w:rsidR="00720B51" w:rsidRPr="00A94C34">
        <w:rPr>
          <w:rFonts w:eastAsiaTheme="majorEastAsia"/>
          <w:lang w:val="en-AU"/>
        </w:rPr>
        <w:t xml:space="preserve">work </w:t>
      </w:r>
      <w:r w:rsidR="006E75BC">
        <w:rPr>
          <w:rFonts w:eastAsiaTheme="majorEastAsia"/>
          <w:lang w:val="en-AU"/>
        </w:rPr>
        <w:t>from</w:t>
      </w:r>
      <w:r w:rsidR="000A1718" w:rsidRPr="00A94C34">
        <w:rPr>
          <w:rFonts w:eastAsiaTheme="majorEastAsia"/>
          <w:lang w:val="en-AU"/>
        </w:rPr>
        <w:t xml:space="preserve"> our partners</w:t>
      </w:r>
      <w:r w:rsidR="007A674C">
        <w:rPr>
          <w:rFonts w:eastAsiaTheme="majorEastAsia"/>
          <w:lang w:val="en-AU"/>
        </w:rPr>
        <w:t>,</w:t>
      </w:r>
      <w:r w:rsidR="000A1718" w:rsidRPr="00A94C34">
        <w:rPr>
          <w:rFonts w:eastAsiaTheme="majorEastAsia"/>
          <w:lang w:val="en-AU"/>
        </w:rPr>
        <w:t xml:space="preserve"> </w:t>
      </w:r>
      <w:r w:rsidR="000A73A2" w:rsidRPr="00A94C34">
        <w:rPr>
          <w:rFonts w:eastAsiaTheme="majorEastAsia"/>
          <w:lang w:val="en-AU"/>
        </w:rPr>
        <w:t>such as</w:t>
      </w:r>
      <w:r w:rsidR="00537F87" w:rsidRPr="00A94C34">
        <w:rPr>
          <w:rFonts w:eastAsiaTheme="majorEastAsia"/>
          <w:lang w:val="en-AU"/>
        </w:rPr>
        <w:t xml:space="preserve"> the A</w:t>
      </w:r>
      <w:r w:rsidR="00C1162B" w:rsidRPr="00A94C34">
        <w:rPr>
          <w:rFonts w:eastAsiaTheme="majorEastAsia"/>
          <w:lang w:val="en-AU"/>
        </w:rPr>
        <w:t>ustralian National University</w:t>
      </w:r>
      <w:r w:rsidR="000A73A2" w:rsidRPr="00A94C34">
        <w:rPr>
          <w:rFonts w:eastAsiaTheme="majorEastAsia"/>
          <w:lang w:val="en-AU"/>
        </w:rPr>
        <w:t>’s</w:t>
      </w:r>
      <w:r w:rsidR="0047291B" w:rsidRPr="00A94C34">
        <w:rPr>
          <w:rFonts w:eastAsiaTheme="majorEastAsia"/>
          <w:lang w:val="en-AU"/>
        </w:rPr>
        <w:t xml:space="preserve"> </w:t>
      </w:r>
      <w:r w:rsidR="00D16CDC" w:rsidRPr="00A94C34">
        <w:rPr>
          <w:rFonts w:eastAsiaTheme="majorEastAsia"/>
          <w:lang w:val="en-AU"/>
        </w:rPr>
        <w:t>research</w:t>
      </w:r>
      <w:r w:rsidR="004772B6" w:rsidRPr="00A94C34">
        <w:rPr>
          <w:rFonts w:eastAsiaTheme="majorEastAsia"/>
          <w:lang w:val="en-AU"/>
        </w:rPr>
        <w:t xml:space="preserve"> on paths into and out </w:t>
      </w:r>
      <w:r w:rsidR="004772B6" w:rsidRPr="00A94C34">
        <w:rPr>
          <w:rFonts w:eastAsiaTheme="majorEastAsia"/>
          <w:lang w:val="en-AU"/>
        </w:rPr>
        <w:t xml:space="preserve">of disadvantage, </w:t>
      </w:r>
      <w:r w:rsidR="00B82518" w:rsidRPr="00A94C34">
        <w:rPr>
          <w:rFonts w:eastAsiaTheme="majorEastAsia"/>
          <w:lang w:val="en-AU"/>
        </w:rPr>
        <w:t>mapping funding flows in this way will</w:t>
      </w:r>
      <w:r w:rsidR="0047291B" w:rsidRPr="00A94C34">
        <w:rPr>
          <w:rFonts w:eastAsiaTheme="majorEastAsia"/>
          <w:lang w:val="en-AU"/>
        </w:rPr>
        <w:t xml:space="preserve"> </w:t>
      </w:r>
      <w:r w:rsidR="006F6180" w:rsidRPr="00A94C34">
        <w:rPr>
          <w:rFonts w:eastAsiaTheme="majorEastAsia"/>
          <w:lang w:val="en-AU"/>
        </w:rPr>
        <w:t>help directorates identify w</w:t>
      </w:r>
      <w:r w:rsidR="002825EA" w:rsidRPr="00A94C34">
        <w:rPr>
          <w:rFonts w:eastAsiaTheme="majorEastAsia"/>
          <w:lang w:val="en-AU"/>
        </w:rPr>
        <w:t xml:space="preserve">here they can </w:t>
      </w:r>
      <w:r w:rsidR="00A54F32" w:rsidRPr="00A94C34">
        <w:rPr>
          <w:rFonts w:eastAsiaTheme="majorEastAsia"/>
          <w:lang w:val="en-AU"/>
        </w:rPr>
        <w:t>strategically invest</w:t>
      </w:r>
      <w:r w:rsidR="0047291B" w:rsidRPr="00A94C34">
        <w:rPr>
          <w:rFonts w:eastAsiaTheme="majorEastAsia"/>
          <w:lang w:val="en-AU"/>
        </w:rPr>
        <w:t xml:space="preserve"> </w:t>
      </w:r>
      <w:r w:rsidR="008A5446" w:rsidRPr="00A94C34">
        <w:rPr>
          <w:rFonts w:eastAsiaTheme="majorEastAsia"/>
          <w:lang w:val="en-AU"/>
        </w:rPr>
        <w:t xml:space="preserve">to </w:t>
      </w:r>
      <w:r w:rsidR="002C2AF2" w:rsidRPr="00A94C34">
        <w:rPr>
          <w:rFonts w:eastAsiaTheme="majorEastAsia"/>
          <w:lang w:val="en-AU"/>
        </w:rPr>
        <w:t>improve community wellbeing</w:t>
      </w:r>
      <w:r w:rsidR="00A22D2F" w:rsidRPr="00A94C34">
        <w:rPr>
          <w:rFonts w:eastAsiaTheme="majorEastAsia"/>
          <w:lang w:val="en-AU"/>
        </w:rPr>
        <w:t>, particularly</w:t>
      </w:r>
      <w:r w:rsidR="0047291B" w:rsidRPr="00DC0935">
        <w:rPr>
          <w:rFonts w:eastAsiaTheme="majorEastAsia"/>
          <w:lang w:val="en-AU"/>
        </w:rPr>
        <w:t xml:space="preserve"> for some of the most disadvantaged or at</w:t>
      </w:r>
      <w:r w:rsidR="00E00407">
        <w:rPr>
          <w:rFonts w:eastAsiaTheme="majorEastAsia"/>
          <w:lang w:val="en-AU"/>
        </w:rPr>
        <w:noBreakHyphen/>
      </w:r>
      <w:r w:rsidR="0047291B" w:rsidRPr="00DC0935">
        <w:rPr>
          <w:rFonts w:eastAsiaTheme="majorEastAsia"/>
          <w:lang w:val="en-AU"/>
        </w:rPr>
        <w:t>risk cohorts in Canberra.</w:t>
      </w:r>
      <w:r w:rsidR="0047291B" w:rsidRPr="00CC58CB">
        <w:rPr>
          <w:rFonts w:eastAsiaTheme="majorEastAsia"/>
          <w:lang w:val="en-AU"/>
        </w:rPr>
        <w:t> </w:t>
      </w:r>
    </w:p>
    <w:p w14:paraId="7C669169" w14:textId="208227FA" w:rsidR="006A67CE" w:rsidRPr="00BE7F6E" w:rsidRDefault="006A67CE" w:rsidP="006A67CE">
      <w:pPr>
        <w:rPr>
          <w:rFonts w:eastAsiaTheme="majorEastAsia"/>
          <w:highlight w:val="yellow"/>
          <w:lang w:val="en-AU"/>
        </w:rPr>
      </w:pPr>
    </w:p>
    <w:p w14:paraId="05A329DF" w14:textId="77777777" w:rsidR="005C6350" w:rsidRPr="00CC58CB" w:rsidRDefault="005C6350" w:rsidP="006A67CE">
      <w:pPr>
        <w:rPr>
          <w:rFonts w:eastAsiaTheme="majorEastAsia"/>
          <w:lang w:val="en-AU"/>
        </w:rPr>
      </w:pPr>
    </w:p>
    <w:p w14:paraId="06CF6693" w14:textId="77777777" w:rsidR="006A67CE" w:rsidRDefault="006A67CE" w:rsidP="003C7FA9">
      <w:pPr>
        <w:rPr>
          <w:rFonts w:eastAsiaTheme="majorEastAsia"/>
          <w:lang w:val="en-AU"/>
        </w:rPr>
      </w:pPr>
    </w:p>
    <w:p w14:paraId="13030E28" w14:textId="764694ED" w:rsidR="003C7FA9" w:rsidRDefault="003C7FA9" w:rsidP="003C7FA9">
      <w:pPr>
        <w:pStyle w:val="Heading2"/>
        <w:sectPr w:rsidR="003C7FA9" w:rsidSect="003C7FA9">
          <w:type w:val="continuous"/>
          <w:pgSz w:w="11906" w:h="16838"/>
          <w:pgMar w:top="1440" w:right="1440" w:bottom="1440" w:left="1440" w:header="708" w:footer="708" w:gutter="0"/>
          <w:cols w:num="2" w:space="708"/>
          <w:docGrid w:linePitch="360"/>
        </w:sectPr>
      </w:pPr>
    </w:p>
    <w:p w14:paraId="438FF16B" w14:textId="77777777" w:rsidR="00571B66" w:rsidRDefault="00571B66" w:rsidP="00571B66"/>
    <w:p w14:paraId="2729ECA1" w14:textId="77777777" w:rsidR="00571B66" w:rsidRDefault="00571B66" w:rsidP="00571B66"/>
    <w:p w14:paraId="3B042F1D" w14:textId="77777777" w:rsidR="00571B66" w:rsidRDefault="00571B66" w:rsidP="00571B66"/>
    <w:p w14:paraId="3D2ABA2B" w14:textId="77777777" w:rsidR="008A2446" w:rsidRDefault="008A2446" w:rsidP="00571B66">
      <w:pPr>
        <w:sectPr w:rsidR="008A2446" w:rsidSect="00635BE6">
          <w:footerReference w:type="default" r:id="rId18"/>
          <w:type w:val="continuous"/>
          <w:pgSz w:w="11906" w:h="16838"/>
          <w:pgMar w:top="1440" w:right="1440" w:bottom="1440" w:left="1440" w:header="708" w:footer="708" w:gutter="0"/>
          <w:cols w:space="708"/>
          <w:docGrid w:linePitch="360"/>
        </w:sectPr>
      </w:pPr>
    </w:p>
    <w:p w14:paraId="5411DF9E" w14:textId="77777777" w:rsidR="00635BE6" w:rsidRPr="00835FE8" w:rsidRDefault="00635BE6" w:rsidP="00635BE6">
      <w:pPr>
        <w:pStyle w:val="Heading1"/>
        <w:sectPr w:rsidR="00635BE6" w:rsidRPr="00835FE8" w:rsidSect="008A2446">
          <w:pgSz w:w="11906" w:h="16838"/>
          <w:pgMar w:top="1440" w:right="1440" w:bottom="1440" w:left="1440" w:header="708" w:footer="708" w:gutter="0"/>
          <w:cols w:space="708"/>
          <w:docGrid w:linePitch="360"/>
        </w:sectPr>
      </w:pPr>
      <w:r w:rsidRPr="00835FE8">
        <w:lastRenderedPageBreak/>
        <w:t>Wellbeing Priority Area</w:t>
      </w:r>
      <w:r>
        <w:t>s for 2026-27</w:t>
      </w:r>
    </w:p>
    <w:p w14:paraId="4CBC92A1" w14:textId="74266656" w:rsidR="00635BE6" w:rsidRPr="00CF67CF" w:rsidRDefault="00635BE6" w:rsidP="00635BE6">
      <w:pPr>
        <w:rPr>
          <w:lang w:val="en-AU" w:eastAsia="en-US"/>
        </w:rPr>
      </w:pPr>
      <w:r w:rsidRPr="00CF67CF">
        <w:rPr>
          <w:lang w:val="en-AU" w:eastAsia="en-US"/>
        </w:rPr>
        <w:t>Wellbeing priority areas help to target complex</w:t>
      </w:r>
      <w:r w:rsidR="00E37FAE" w:rsidRPr="00CF67CF" w:rsidDel="00E37FAE">
        <w:rPr>
          <w:lang w:val="en-AU" w:eastAsia="en-US"/>
        </w:rPr>
        <w:t xml:space="preserve"> </w:t>
      </w:r>
      <w:r w:rsidRPr="00CF67CF">
        <w:rPr>
          <w:lang w:val="en-AU" w:eastAsia="en-US"/>
        </w:rPr>
        <w:t>challenges that extend beyond single agencies and budget cycles. </w:t>
      </w:r>
      <w:r>
        <w:rPr>
          <w:lang w:val="en-AU" w:eastAsia="en-US"/>
        </w:rPr>
        <w:t xml:space="preserve">This </w:t>
      </w:r>
      <w:r w:rsidR="0046463C">
        <w:rPr>
          <w:lang w:val="en-AU" w:eastAsia="en-US"/>
        </w:rPr>
        <w:t xml:space="preserve">is the </w:t>
      </w:r>
      <w:r w:rsidR="00AD6BDB">
        <w:rPr>
          <w:lang w:val="en-AU" w:eastAsia="en-US"/>
        </w:rPr>
        <w:t>third</w:t>
      </w:r>
      <w:r w:rsidR="0046463C">
        <w:rPr>
          <w:lang w:val="en-AU" w:eastAsia="en-US"/>
        </w:rPr>
        <w:t xml:space="preserve"> </w:t>
      </w:r>
      <w:r w:rsidR="00D02604">
        <w:rPr>
          <w:lang w:val="en-AU" w:eastAsia="en-US"/>
        </w:rPr>
        <w:t>Budget</w:t>
      </w:r>
      <w:r>
        <w:rPr>
          <w:lang w:val="en-AU" w:eastAsia="en-US"/>
        </w:rPr>
        <w:t xml:space="preserve"> </w:t>
      </w:r>
      <w:r w:rsidR="0046463C">
        <w:rPr>
          <w:lang w:val="en-AU" w:eastAsia="en-US"/>
        </w:rPr>
        <w:t xml:space="preserve">to </w:t>
      </w:r>
      <w:r w:rsidRPr="00CF67CF">
        <w:rPr>
          <w:lang w:val="en-AU" w:eastAsia="en-US"/>
        </w:rPr>
        <w:t xml:space="preserve">continue the </w:t>
      </w:r>
      <w:r w:rsidR="00B112BC">
        <w:rPr>
          <w:lang w:val="en-AU" w:eastAsia="en-US"/>
        </w:rPr>
        <w:t>6</w:t>
      </w:r>
      <w:r w:rsidR="00B112BC" w:rsidRPr="00CF67CF">
        <w:rPr>
          <w:lang w:val="en-AU" w:eastAsia="en-US"/>
        </w:rPr>
        <w:t xml:space="preserve"> </w:t>
      </w:r>
      <w:r w:rsidRPr="00CF67CF">
        <w:rPr>
          <w:lang w:val="en-AU" w:eastAsia="en-US"/>
        </w:rPr>
        <w:t>wellbeing priorities</w:t>
      </w:r>
      <w:r w:rsidR="00AD6BDB">
        <w:rPr>
          <w:lang w:val="en-AU" w:eastAsia="en-US"/>
        </w:rPr>
        <w:t xml:space="preserve">, </w:t>
      </w:r>
      <w:r w:rsidR="00B00919">
        <w:rPr>
          <w:lang w:val="en-AU" w:eastAsia="en-US"/>
        </w:rPr>
        <w:t xml:space="preserve">with an acknowledgement that the delivery of </w:t>
      </w:r>
      <w:r w:rsidR="00BA4790">
        <w:rPr>
          <w:lang w:val="en-AU" w:eastAsia="en-US"/>
        </w:rPr>
        <w:t>long-lasting and meaningful change</w:t>
      </w:r>
      <w:r w:rsidR="00D05758">
        <w:rPr>
          <w:lang w:val="en-AU" w:eastAsia="en-US"/>
        </w:rPr>
        <w:t xml:space="preserve"> </w:t>
      </w:r>
      <w:r w:rsidR="00B00919">
        <w:rPr>
          <w:lang w:val="en-AU" w:eastAsia="en-US"/>
        </w:rPr>
        <w:t>requires sustained effort.</w:t>
      </w:r>
      <w:r w:rsidRPr="00CF67CF">
        <w:rPr>
          <w:lang w:val="en-AU" w:eastAsia="en-US"/>
        </w:rPr>
        <w:t>  </w:t>
      </w:r>
    </w:p>
    <w:p w14:paraId="79520958" w14:textId="4DA473EE" w:rsidR="00635BE6" w:rsidRPr="00CF67CF" w:rsidRDefault="00635BE6" w:rsidP="00635BE6">
      <w:pPr>
        <w:rPr>
          <w:lang w:val="en-AU" w:eastAsia="en-US"/>
        </w:rPr>
      </w:pPr>
      <w:r w:rsidRPr="00CF67CF">
        <w:rPr>
          <w:lang w:val="en-AU" w:eastAsia="en-US"/>
        </w:rPr>
        <w:t xml:space="preserve">The priority areas are interconnected and seek to multiply our efforts. For example, investment in housing not only improves living conditions but also contributes to stronger educational outcomes for children, enhanced social connection, reduced stress, and </w:t>
      </w:r>
      <w:r w:rsidR="00106231">
        <w:rPr>
          <w:lang w:val="en-AU" w:eastAsia="en-US"/>
        </w:rPr>
        <w:t xml:space="preserve">promotes </w:t>
      </w:r>
      <w:r w:rsidRPr="00CF67CF">
        <w:rPr>
          <w:lang w:val="en-AU" w:eastAsia="en-US"/>
        </w:rPr>
        <w:t>better health outcomes. This approach enables a single investment to advance multiple priorities, improving overall effectiveness and delivering greater value across the system. </w:t>
      </w:r>
    </w:p>
    <w:p w14:paraId="4CC457D5" w14:textId="502C68D5" w:rsidR="00647626" w:rsidRPr="00647626" w:rsidRDefault="00647626" w:rsidP="00647626">
      <w:pPr>
        <w:pStyle w:val="Heading2"/>
        <w:rPr>
          <w:lang w:val="en-AU"/>
        </w:rPr>
      </w:pPr>
      <w:r w:rsidRPr="00647626">
        <w:rPr>
          <w:lang w:val="en-AU"/>
        </w:rPr>
        <w:t>Addressing marginalisation and disadvantage</w:t>
      </w:r>
    </w:p>
    <w:p w14:paraId="236A6C82" w14:textId="1D1C71A7" w:rsidR="00647626" w:rsidRPr="00647626" w:rsidRDefault="00647626" w:rsidP="00647626">
      <w:pPr>
        <w:rPr>
          <w:rFonts w:eastAsiaTheme="majorEastAsia"/>
          <w:lang w:val="en-AU"/>
        </w:rPr>
      </w:pPr>
      <w:r w:rsidRPr="00647626">
        <w:rPr>
          <w:rFonts w:eastAsiaTheme="majorEastAsia"/>
        </w:rPr>
        <w:t>A fair and inclusive society is fundamental to overall wellbeing</w:t>
      </w:r>
      <w:r w:rsidR="0024295B">
        <w:rPr>
          <w:rFonts w:eastAsiaTheme="majorEastAsia"/>
        </w:rPr>
        <w:t xml:space="preserve"> </w:t>
      </w:r>
      <w:r w:rsidRPr="00647626">
        <w:rPr>
          <w:rFonts w:eastAsiaTheme="majorEastAsia"/>
        </w:rPr>
        <w:t>for</w:t>
      </w:r>
      <w:r w:rsidR="0024295B">
        <w:rPr>
          <w:rFonts w:eastAsiaTheme="majorEastAsia"/>
        </w:rPr>
        <w:t xml:space="preserve"> </w:t>
      </w:r>
      <w:r w:rsidRPr="00647626">
        <w:rPr>
          <w:rFonts w:eastAsiaTheme="majorEastAsia"/>
        </w:rPr>
        <w:t xml:space="preserve">individuals and </w:t>
      </w:r>
      <w:r w:rsidR="006161B1">
        <w:rPr>
          <w:rFonts w:eastAsiaTheme="majorEastAsia"/>
        </w:rPr>
        <w:t>the</w:t>
      </w:r>
      <w:r w:rsidRPr="00647626">
        <w:rPr>
          <w:rFonts w:eastAsiaTheme="majorEastAsia"/>
        </w:rPr>
        <w:t xml:space="preserve"> community</w:t>
      </w:r>
      <w:r w:rsidR="00D86800" w:rsidRPr="00647626">
        <w:rPr>
          <w:rFonts w:eastAsiaTheme="majorEastAsia"/>
        </w:rPr>
        <w:t xml:space="preserve">. </w:t>
      </w:r>
    </w:p>
    <w:p w14:paraId="44D180CE" w14:textId="3AA34DEF" w:rsidR="00647626" w:rsidRPr="00647626" w:rsidRDefault="00647626" w:rsidP="00647626">
      <w:pPr>
        <w:rPr>
          <w:rFonts w:eastAsiaTheme="majorEastAsia"/>
          <w:lang w:val="en-AU"/>
        </w:rPr>
      </w:pPr>
      <w:r w:rsidRPr="00647626">
        <w:rPr>
          <w:rFonts w:eastAsiaTheme="majorEastAsia"/>
        </w:rPr>
        <w:t>People or groups can experience</w:t>
      </w:r>
      <w:r w:rsidR="00B55A7B">
        <w:rPr>
          <w:rFonts w:eastAsiaTheme="majorEastAsia"/>
        </w:rPr>
        <w:t xml:space="preserve"> </w:t>
      </w:r>
      <w:r w:rsidRPr="00647626">
        <w:rPr>
          <w:rFonts w:eastAsiaTheme="majorEastAsia"/>
        </w:rPr>
        <w:t>marginalisation and disadvantage for a variety of reasons, limiting </w:t>
      </w:r>
      <w:r w:rsidR="00F67FEB">
        <w:rPr>
          <w:rFonts w:eastAsiaTheme="majorEastAsia"/>
        </w:rPr>
        <w:t>full participation in society</w:t>
      </w:r>
      <w:r w:rsidRPr="00647626">
        <w:rPr>
          <w:rFonts w:eastAsiaTheme="majorEastAsia"/>
        </w:rPr>
        <w:t>. </w:t>
      </w:r>
      <w:r w:rsidR="00F67FEB">
        <w:rPr>
          <w:rFonts w:eastAsiaTheme="majorEastAsia"/>
        </w:rPr>
        <w:t>E</w:t>
      </w:r>
      <w:r w:rsidRPr="00647626">
        <w:rPr>
          <w:rFonts w:eastAsiaTheme="majorEastAsia"/>
        </w:rPr>
        <w:t>conomic, social, cultural or systemic</w:t>
      </w:r>
      <w:r w:rsidR="00B55A7B">
        <w:rPr>
          <w:rFonts w:eastAsiaTheme="majorEastAsia"/>
        </w:rPr>
        <w:t xml:space="preserve"> </w:t>
      </w:r>
      <w:r w:rsidRPr="00647626">
        <w:rPr>
          <w:rFonts w:eastAsiaTheme="majorEastAsia"/>
        </w:rPr>
        <w:t>barriers, over time, can lead to entrenched disadvantage and poorer outcomes across multiple areas of life</w:t>
      </w:r>
      <w:r w:rsidR="00D86800" w:rsidRPr="00647626">
        <w:rPr>
          <w:rFonts w:eastAsiaTheme="majorEastAsia"/>
        </w:rPr>
        <w:t xml:space="preserve">. </w:t>
      </w:r>
    </w:p>
    <w:p w14:paraId="344746EA" w14:textId="2FB314F0" w:rsidR="00647626" w:rsidRPr="00647626" w:rsidRDefault="00647626" w:rsidP="00647626">
      <w:pPr>
        <w:rPr>
          <w:rFonts w:eastAsiaTheme="majorEastAsia"/>
          <w:lang w:val="en-AU"/>
        </w:rPr>
      </w:pPr>
      <w:r w:rsidRPr="00647626">
        <w:rPr>
          <w:rFonts w:eastAsiaTheme="majorEastAsia"/>
        </w:rPr>
        <w:t>Experiences of disadvantage are not evenly</w:t>
      </w:r>
      <w:r w:rsidR="00B55A7B">
        <w:rPr>
          <w:rFonts w:eastAsiaTheme="majorEastAsia"/>
        </w:rPr>
        <w:t xml:space="preserve"> </w:t>
      </w:r>
      <w:r w:rsidRPr="00647626">
        <w:rPr>
          <w:rFonts w:eastAsiaTheme="majorEastAsia"/>
        </w:rPr>
        <w:t>distributed</w:t>
      </w:r>
      <w:r w:rsidR="00F67FEB">
        <w:rPr>
          <w:rFonts w:eastAsiaTheme="majorEastAsia"/>
        </w:rPr>
        <w:t xml:space="preserve"> with s</w:t>
      </w:r>
      <w:r w:rsidR="00F67FEB" w:rsidRPr="00647626">
        <w:rPr>
          <w:rFonts w:eastAsiaTheme="majorEastAsia"/>
        </w:rPr>
        <w:t>ome</w:t>
      </w:r>
      <w:r w:rsidRPr="00647626">
        <w:rPr>
          <w:rFonts w:eastAsiaTheme="majorEastAsia"/>
        </w:rPr>
        <w:t xml:space="preserve"> groups </w:t>
      </w:r>
      <w:r w:rsidR="00F67FEB">
        <w:rPr>
          <w:rFonts w:eastAsiaTheme="majorEastAsia"/>
        </w:rPr>
        <w:t>being</w:t>
      </w:r>
      <w:r w:rsidR="00F67FEB" w:rsidRPr="00647626">
        <w:rPr>
          <w:rFonts w:eastAsiaTheme="majorEastAsia"/>
        </w:rPr>
        <w:t xml:space="preserve"> </w:t>
      </w:r>
      <w:r w:rsidRPr="00647626">
        <w:rPr>
          <w:rFonts w:eastAsiaTheme="majorEastAsia"/>
        </w:rPr>
        <w:t>more likely to face persistent challenges, including those experiencing low income, housing stress, or social exclusion. Without targeted intervention, these challenges can compound across the life course and across generations.</w:t>
      </w:r>
      <w:r w:rsidRPr="00647626">
        <w:rPr>
          <w:rFonts w:eastAsiaTheme="majorEastAsia"/>
          <w:lang w:val="en-AU"/>
        </w:rPr>
        <w:t> </w:t>
      </w:r>
    </w:p>
    <w:p w14:paraId="45130581" w14:textId="1F4DB8A5" w:rsidR="00647626" w:rsidRPr="00647626" w:rsidRDefault="00647626" w:rsidP="00647626">
      <w:pPr>
        <w:rPr>
          <w:rFonts w:eastAsiaTheme="majorEastAsia"/>
          <w:b/>
          <w:bCs/>
          <w:lang w:val="en-AU"/>
        </w:rPr>
      </w:pPr>
      <w:r w:rsidRPr="00647626">
        <w:rPr>
          <w:rFonts w:eastAsiaTheme="majorEastAsia"/>
          <w:b/>
          <w:bCs/>
        </w:rPr>
        <w:t>Investments in Budget 2026-27</w:t>
      </w:r>
    </w:p>
    <w:p w14:paraId="05C70733" w14:textId="0FD843D5" w:rsidR="00647626" w:rsidRPr="00647626" w:rsidRDefault="00647626" w:rsidP="00647626">
      <w:pPr>
        <w:rPr>
          <w:rFonts w:eastAsiaTheme="majorEastAsia"/>
          <w:lang w:val="en-AU"/>
        </w:rPr>
      </w:pPr>
      <w:r w:rsidRPr="00647626">
        <w:rPr>
          <w:rFonts w:eastAsiaTheme="majorEastAsia"/>
          <w:lang w:val="en-AU"/>
        </w:rPr>
        <w:t xml:space="preserve">The Budget provides funding across a range of areas to support those in our community who are marginalised or at greater risk of disadvantage, including supporting children from lower income families to participate more equitably in education, and through investing in the community sector that supports some of the most vulnerable people in our community. Investments detailed across other priority areas, </w:t>
      </w:r>
      <w:proofErr w:type="gramStart"/>
      <w:r w:rsidRPr="00647626">
        <w:rPr>
          <w:rFonts w:eastAsiaTheme="majorEastAsia"/>
          <w:lang w:val="en-AU"/>
        </w:rPr>
        <w:t>in particular across</w:t>
      </w:r>
      <w:proofErr w:type="gramEnd"/>
      <w:r w:rsidRPr="00647626">
        <w:rPr>
          <w:rFonts w:eastAsiaTheme="majorEastAsia"/>
          <w:lang w:val="en-AU"/>
        </w:rPr>
        <w:t xml:space="preserve"> </w:t>
      </w:r>
      <w:r w:rsidR="007425A4">
        <w:rPr>
          <w:rFonts w:eastAsiaTheme="majorEastAsia"/>
          <w:lang w:val="en-AU"/>
        </w:rPr>
        <w:t>‘</w:t>
      </w:r>
      <w:r w:rsidRPr="00647626">
        <w:rPr>
          <w:rFonts w:eastAsiaTheme="majorEastAsia"/>
          <w:lang w:val="en-AU"/>
        </w:rPr>
        <w:t>Housing</w:t>
      </w:r>
      <w:r w:rsidR="007425A4">
        <w:rPr>
          <w:rFonts w:eastAsiaTheme="majorEastAsia"/>
          <w:lang w:val="en-AU"/>
        </w:rPr>
        <w:t>’</w:t>
      </w:r>
      <w:r w:rsidRPr="00647626">
        <w:rPr>
          <w:rFonts w:eastAsiaTheme="majorEastAsia"/>
          <w:lang w:val="en-AU"/>
        </w:rPr>
        <w:t xml:space="preserve"> and </w:t>
      </w:r>
      <w:r w:rsidR="007425A4">
        <w:rPr>
          <w:rFonts w:eastAsiaTheme="majorEastAsia"/>
          <w:lang w:val="en-AU"/>
        </w:rPr>
        <w:t>‘</w:t>
      </w:r>
      <w:r w:rsidRPr="00647626">
        <w:rPr>
          <w:rFonts w:eastAsiaTheme="majorEastAsia"/>
          <w:lang w:val="en-AU"/>
        </w:rPr>
        <w:t xml:space="preserve">Cost of </w:t>
      </w:r>
      <w:r w:rsidR="007425A4">
        <w:rPr>
          <w:rFonts w:eastAsiaTheme="majorEastAsia"/>
          <w:lang w:val="en-AU"/>
        </w:rPr>
        <w:t>l</w:t>
      </w:r>
      <w:r w:rsidRPr="00647626">
        <w:rPr>
          <w:rFonts w:eastAsiaTheme="majorEastAsia"/>
          <w:lang w:val="en-AU"/>
        </w:rPr>
        <w:t>iving</w:t>
      </w:r>
      <w:r w:rsidR="007425A4">
        <w:rPr>
          <w:rFonts w:eastAsiaTheme="majorEastAsia"/>
          <w:lang w:val="en-AU"/>
        </w:rPr>
        <w:t>’</w:t>
      </w:r>
      <w:r w:rsidRPr="00647626">
        <w:rPr>
          <w:rFonts w:eastAsiaTheme="majorEastAsia"/>
          <w:lang w:val="en-AU"/>
        </w:rPr>
        <w:t>, will support those in our community facing greater risks of vulnerability</w:t>
      </w:r>
      <w:r w:rsidR="00954D52">
        <w:rPr>
          <w:rFonts w:eastAsiaTheme="majorEastAsia"/>
          <w:lang w:val="en-AU"/>
        </w:rPr>
        <w:t xml:space="preserve">, break cycles of disadvantage and </w:t>
      </w:r>
      <w:r w:rsidR="0056717F">
        <w:rPr>
          <w:rFonts w:eastAsiaTheme="majorEastAsia"/>
          <w:lang w:val="en-AU"/>
        </w:rPr>
        <w:t>improve intergenerational equity</w:t>
      </w:r>
      <w:r w:rsidRPr="00647626">
        <w:rPr>
          <w:rFonts w:eastAsiaTheme="majorEastAsia"/>
          <w:lang w:val="en-AU"/>
        </w:rPr>
        <w:t>. </w:t>
      </w:r>
    </w:p>
    <w:p w14:paraId="49515BF0" w14:textId="51989457" w:rsidR="00D90AC7" w:rsidRPr="00D90AC7" w:rsidRDefault="00D90AC7" w:rsidP="00554876">
      <w:pPr>
        <w:pStyle w:val="Heading2"/>
        <w:rPr>
          <w:lang w:val="en-AU"/>
        </w:rPr>
      </w:pPr>
      <w:r w:rsidRPr="00D90AC7">
        <w:rPr>
          <w:lang w:val="en-AU"/>
        </w:rPr>
        <w:t xml:space="preserve">Cost of </w:t>
      </w:r>
      <w:r w:rsidR="00CB63A4">
        <w:rPr>
          <w:lang w:val="en-AU"/>
        </w:rPr>
        <w:t>l</w:t>
      </w:r>
      <w:r w:rsidRPr="00D90AC7">
        <w:rPr>
          <w:lang w:val="en-AU"/>
        </w:rPr>
        <w:t>iving </w:t>
      </w:r>
    </w:p>
    <w:p w14:paraId="5140D191" w14:textId="06692907" w:rsidR="00D90AC7" w:rsidRPr="00D90AC7" w:rsidRDefault="00D90AC7" w:rsidP="00D90AC7">
      <w:pPr>
        <w:rPr>
          <w:rFonts w:eastAsiaTheme="majorEastAsia"/>
          <w:lang w:val="en-AU"/>
        </w:rPr>
      </w:pPr>
      <w:r w:rsidRPr="00D90AC7">
        <w:rPr>
          <w:rFonts w:eastAsiaTheme="majorEastAsia"/>
        </w:rPr>
        <w:t>Cost of living pressures remain a significant challenge for many Canberrans. While the ACT continues to record high average incomes, rising costs for essentials such as housing, energy and food are placing pressure on household budgets, particularly for those on lower incomes or experiencing vulnerability.</w:t>
      </w:r>
      <w:r w:rsidRPr="00D90AC7">
        <w:rPr>
          <w:rFonts w:eastAsiaTheme="majorEastAsia"/>
          <w:lang w:val="en-AU"/>
        </w:rPr>
        <w:t> </w:t>
      </w:r>
    </w:p>
    <w:p w14:paraId="2C4CC879" w14:textId="25E281E9" w:rsidR="00D90AC7" w:rsidRPr="00D90AC7" w:rsidRDefault="00D90AC7" w:rsidP="00D90AC7">
      <w:pPr>
        <w:rPr>
          <w:rFonts w:eastAsiaTheme="majorEastAsia"/>
          <w:lang w:val="en-AU"/>
        </w:rPr>
      </w:pPr>
      <w:r w:rsidRPr="00D90AC7">
        <w:rPr>
          <w:rFonts w:eastAsiaTheme="majorEastAsia"/>
        </w:rPr>
        <w:lastRenderedPageBreak/>
        <w:t>These pressures have broad impacts on wellbeing. Financial stress can affect mental and physical health, reduce participation in education and employment, and increase the risk of housing instability. It can also reduce opportunities for social connection and community participation </w:t>
      </w:r>
      <w:r w:rsidRPr="00D90AC7">
        <w:rPr>
          <w:rFonts w:eastAsiaTheme="majorEastAsia"/>
          <w:lang w:val="en-AU"/>
        </w:rPr>
        <w:t>particularly for community members who are disadvantaged, marginalised, living with disability, older, or facing other barriers to participation</w:t>
      </w:r>
      <w:r w:rsidRPr="00D90AC7">
        <w:rPr>
          <w:rFonts w:eastAsiaTheme="majorEastAsia"/>
        </w:rPr>
        <w:t>.</w:t>
      </w:r>
      <w:r w:rsidRPr="00D90AC7">
        <w:rPr>
          <w:rFonts w:eastAsiaTheme="majorEastAsia"/>
          <w:lang w:val="en-AU"/>
        </w:rPr>
        <w:t> </w:t>
      </w:r>
      <w:r w:rsidRPr="00D90AC7">
        <w:rPr>
          <w:rFonts w:eastAsiaTheme="majorEastAsia"/>
        </w:rPr>
        <w:t>These effects are often cumulative, with financial hardship contributing to longer-term disadvantage if not addressed early.</w:t>
      </w:r>
      <w:r w:rsidRPr="00D90AC7">
        <w:rPr>
          <w:rFonts w:eastAsiaTheme="majorEastAsia"/>
          <w:lang w:val="en-AU"/>
        </w:rPr>
        <w:t> </w:t>
      </w:r>
    </w:p>
    <w:p w14:paraId="18B39C9B" w14:textId="411AEE33" w:rsidR="00D90AC7" w:rsidRPr="00D90AC7" w:rsidRDefault="00D90AC7" w:rsidP="00D90AC7">
      <w:pPr>
        <w:rPr>
          <w:rFonts w:eastAsiaTheme="majorEastAsia"/>
          <w:lang w:val="en-AU"/>
        </w:rPr>
      </w:pPr>
      <w:r w:rsidRPr="00D90AC7">
        <w:rPr>
          <w:rFonts w:eastAsiaTheme="majorEastAsia"/>
        </w:rPr>
        <w:t>It is </w:t>
      </w:r>
      <w:r w:rsidR="0075141A">
        <w:rPr>
          <w:rFonts w:eastAsiaTheme="majorEastAsia"/>
        </w:rPr>
        <w:t>important</w:t>
      </w:r>
      <w:r w:rsidR="0075141A" w:rsidRPr="00D90AC7">
        <w:rPr>
          <w:rFonts w:eastAsiaTheme="majorEastAsia"/>
        </w:rPr>
        <w:t xml:space="preserve"> </w:t>
      </w:r>
      <w:r w:rsidRPr="00D90AC7">
        <w:rPr>
          <w:rFonts w:eastAsiaTheme="majorEastAsia"/>
        </w:rPr>
        <w:t>to support individuals and families experiencing challenges with</w:t>
      </w:r>
      <w:r w:rsidR="00E63D31">
        <w:rPr>
          <w:rFonts w:eastAsiaTheme="majorEastAsia"/>
        </w:rPr>
        <w:t xml:space="preserve"> </w:t>
      </w:r>
      <w:r w:rsidRPr="00D90AC7">
        <w:rPr>
          <w:rFonts w:eastAsiaTheme="majorEastAsia"/>
        </w:rPr>
        <w:t>the increasing cost of living</w:t>
      </w:r>
      <w:r w:rsidR="0075141A">
        <w:rPr>
          <w:rFonts w:eastAsiaTheme="majorEastAsia"/>
        </w:rPr>
        <w:t xml:space="preserve"> for</w:t>
      </w:r>
      <w:r w:rsidR="0075141A" w:rsidRPr="00D90AC7" w:rsidDel="0075141A">
        <w:rPr>
          <w:rFonts w:eastAsiaTheme="majorEastAsia"/>
        </w:rPr>
        <w:t xml:space="preserve"> </w:t>
      </w:r>
      <w:r w:rsidRPr="00D90AC7">
        <w:rPr>
          <w:rFonts w:eastAsiaTheme="majorEastAsia"/>
        </w:rPr>
        <w:t>a fairer, more equitable society, where everyone can enjoy the benefits of living in Canberra</w:t>
      </w:r>
      <w:r w:rsidR="00D86800" w:rsidRPr="00D90AC7">
        <w:rPr>
          <w:rFonts w:eastAsiaTheme="majorEastAsia"/>
        </w:rPr>
        <w:t xml:space="preserve">. </w:t>
      </w:r>
    </w:p>
    <w:p w14:paraId="3D8BA732" w14:textId="113FB0A7" w:rsidR="00D90AC7" w:rsidRPr="001D39E2" w:rsidRDefault="00D90AC7" w:rsidP="00D90AC7">
      <w:pPr>
        <w:rPr>
          <w:rFonts w:eastAsiaTheme="majorEastAsia"/>
          <w:b/>
          <w:bCs/>
          <w:lang w:val="en-AU"/>
        </w:rPr>
      </w:pPr>
      <w:r w:rsidRPr="001D39E2">
        <w:rPr>
          <w:rFonts w:eastAsiaTheme="majorEastAsia"/>
          <w:b/>
          <w:bCs/>
        </w:rPr>
        <w:t>Investments in Budget 2026-27</w:t>
      </w:r>
      <w:r w:rsidRPr="001D39E2">
        <w:rPr>
          <w:rFonts w:eastAsiaTheme="majorEastAsia"/>
          <w:b/>
          <w:bCs/>
          <w:lang w:val="en-AU"/>
        </w:rPr>
        <w:t> </w:t>
      </w:r>
    </w:p>
    <w:p w14:paraId="319A0E8B" w14:textId="77777777" w:rsidR="00D90AC7" w:rsidRPr="001D39E2" w:rsidRDefault="00D90AC7" w:rsidP="00D90AC7">
      <w:pPr>
        <w:rPr>
          <w:rFonts w:eastAsiaTheme="majorEastAsia"/>
          <w:lang w:val="en-AU"/>
        </w:rPr>
      </w:pPr>
      <w:r w:rsidRPr="001D39E2">
        <w:rPr>
          <w:rFonts w:eastAsiaTheme="majorEastAsia"/>
        </w:rPr>
        <w:t>This budget provides cost of living relief through a variety or measures, including:</w:t>
      </w:r>
      <w:r w:rsidRPr="001D39E2">
        <w:rPr>
          <w:rFonts w:eastAsiaTheme="majorEastAsia"/>
          <w:lang w:val="en-AU"/>
        </w:rPr>
        <w:t> </w:t>
      </w:r>
    </w:p>
    <w:p w14:paraId="6792D6D9" w14:textId="320379C2" w:rsidR="005C09EA" w:rsidRPr="001D39E2" w:rsidRDefault="002D22BB" w:rsidP="00642DA1">
      <w:pPr>
        <w:pStyle w:val="ListParagraph"/>
        <w:numPr>
          <w:ilvl w:val="0"/>
          <w:numId w:val="7"/>
        </w:numPr>
        <w:rPr>
          <w:rFonts w:eastAsiaTheme="majorEastAsia"/>
          <w:lang w:val="en-AU"/>
        </w:rPr>
      </w:pPr>
      <w:r w:rsidRPr="001D39E2">
        <w:rPr>
          <w:rFonts w:eastAsiaTheme="majorEastAsia"/>
          <w:lang w:val="en-AU"/>
        </w:rPr>
        <w:t>Contin</w:t>
      </w:r>
      <w:r w:rsidR="002365AA">
        <w:rPr>
          <w:rFonts w:eastAsiaTheme="majorEastAsia"/>
          <w:lang w:val="en-AU"/>
        </w:rPr>
        <w:t>uing</w:t>
      </w:r>
      <w:r w:rsidRPr="001D39E2">
        <w:rPr>
          <w:rFonts w:eastAsiaTheme="majorEastAsia"/>
          <w:lang w:val="en-AU"/>
        </w:rPr>
        <w:t xml:space="preserve"> investment in the Sustainable Household </w:t>
      </w:r>
      <w:r w:rsidR="00D86800" w:rsidRPr="001D39E2">
        <w:rPr>
          <w:rFonts w:eastAsiaTheme="majorEastAsia"/>
          <w:lang w:val="en-AU"/>
        </w:rPr>
        <w:t>Scheme and</w:t>
      </w:r>
      <w:r w:rsidRPr="001D39E2">
        <w:rPr>
          <w:rFonts w:eastAsiaTheme="majorEastAsia"/>
          <w:lang w:val="en-AU"/>
        </w:rPr>
        <w:t xml:space="preserve"> </w:t>
      </w:r>
      <w:r w:rsidR="0052225A" w:rsidRPr="001D39E2">
        <w:rPr>
          <w:rFonts w:eastAsiaTheme="majorEastAsia"/>
          <w:lang w:val="en-AU"/>
        </w:rPr>
        <w:t xml:space="preserve">increasing the loan cap to $20,000 for all products in the scheme for new participants from </w:t>
      </w:r>
      <w:r w:rsidR="00D86800" w:rsidRPr="001D39E2">
        <w:rPr>
          <w:rFonts w:eastAsiaTheme="majorEastAsia"/>
          <w:lang w:val="en-AU"/>
        </w:rPr>
        <w:t>1</w:t>
      </w:r>
      <w:r w:rsidR="000922B5">
        <w:rPr>
          <w:rFonts w:eastAsiaTheme="majorEastAsia"/>
          <w:lang w:val="en-AU"/>
        </w:rPr>
        <w:t> </w:t>
      </w:r>
      <w:r w:rsidR="00D86800">
        <w:rPr>
          <w:rFonts w:eastAsiaTheme="majorEastAsia"/>
          <w:lang w:val="en-AU"/>
        </w:rPr>
        <w:t xml:space="preserve">July 2026 </w:t>
      </w:r>
      <w:proofErr w:type="gramStart"/>
      <w:r w:rsidR="00D86800">
        <w:rPr>
          <w:rFonts w:eastAsiaTheme="majorEastAsia"/>
          <w:lang w:val="en-AU"/>
        </w:rPr>
        <w:t>and</w:t>
      </w:r>
      <w:r w:rsidR="00BA6295" w:rsidRPr="001D39E2">
        <w:rPr>
          <w:rFonts w:eastAsiaTheme="majorEastAsia"/>
          <w:lang w:val="en-AU"/>
        </w:rPr>
        <w:t xml:space="preserve"> also</w:t>
      </w:r>
      <w:proofErr w:type="gramEnd"/>
      <w:r w:rsidR="00BA6295" w:rsidRPr="001D39E2">
        <w:rPr>
          <w:rFonts w:eastAsiaTheme="majorEastAsia"/>
          <w:lang w:val="en-AU"/>
        </w:rPr>
        <w:t xml:space="preserve"> adding electric cargo bikes as eligible</w:t>
      </w:r>
      <w:r w:rsidR="00202FEE" w:rsidRPr="001D39E2">
        <w:rPr>
          <w:rFonts w:eastAsiaTheme="majorEastAsia"/>
          <w:lang w:val="en-AU"/>
        </w:rPr>
        <w:t xml:space="preserve"> for support under the scheme</w:t>
      </w:r>
      <w:r w:rsidR="00126246">
        <w:rPr>
          <w:rFonts w:eastAsiaTheme="majorEastAsia"/>
          <w:lang w:val="en-AU"/>
        </w:rPr>
        <w:t>.</w:t>
      </w:r>
    </w:p>
    <w:p w14:paraId="48D26FFA" w14:textId="6020A0EF" w:rsidR="0035338E" w:rsidRPr="001D39E2" w:rsidRDefault="002365AA" w:rsidP="00642DA1">
      <w:pPr>
        <w:pStyle w:val="ListParagraph"/>
        <w:numPr>
          <w:ilvl w:val="0"/>
          <w:numId w:val="7"/>
        </w:numPr>
        <w:rPr>
          <w:rFonts w:eastAsiaTheme="majorEastAsia"/>
          <w:lang w:val="en-AU"/>
        </w:rPr>
      </w:pPr>
      <w:r>
        <w:rPr>
          <w:rFonts w:eastAsiaTheme="majorEastAsia"/>
          <w:lang w:val="en-AU"/>
        </w:rPr>
        <w:t>C</w:t>
      </w:r>
      <w:r w:rsidR="000442F6" w:rsidRPr="001D39E2">
        <w:rPr>
          <w:rFonts w:eastAsiaTheme="majorEastAsia"/>
          <w:lang w:val="en-AU"/>
        </w:rPr>
        <w:t>ontinu</w:t>
      </w:r>
      <w:r>
        <w:rPr>
          <w:rFonts w:eastAsiaTheme="majorEastAsia"/>
          <w:lang w:val="en-AU"/>
        </w:rPr>
        <w:t>ing</w:t>
      </w:r>
      <w:r w:rsidR="000442F6" w:rsidRPr="001D39E2">
        <w:rPr>
          <w:rFonts w:eastAsiaTheme="majorEastAsia"/>
          <w:lang w:val="en-AU"/>
        </w:rPr>
        <w:t xml:space="preserve"> the Renter</w:t>
      </w:r>
      <w:r w:rsidR="004253B6" w:rsidRPr="001D39E2">
        <w:rPr>
          <w:rFonts w:eastAsiaTheme="majorEastAsia"/>
          <w:lang w:val="en-AU"/>
        </w:rPr>
        <w:t>s’ Home Energy Program</w:t>
      </w:r>
      <w:r w:rsidR="00202FEE" w:rsidRPr="001D39E2">
        <w:rPr>
          <w:rFonts w:eastAsiaTheme="majorEastAsia"/>
          <w:lang w:val="en-AU"/>
        </w:rPr>
        <w:t xml:space="preserve"> </w:t>
      </w:r>
      <w:r w:rsidR="00402EF6" w:rsidRPr="001D39E2">
        <w:rPr>
          <w:rFonts w:eastAsiaTheme="majorEastAsia"/>
          <w:lang w:val="en-AU"/>
        </w:rPr>
        <w:t xml:space="preserve">and the Home Energy Support program to assist </w:t>
      </w:r>
      <w:r w:rsidR="00822B4B" w:rsidRPr="001D39E2">
        <w:rPr>
          <w:rFonts w:eastAsiaTheme="majorEastAsia"/>
          <w:lang w:val="en-AU"/>
        </w:rPr>
        <w:t>renters and lower income households to manage energy use within their homes</w:t>
      </w:r>
      <w:r w:rsidR="00126246">
        <w:rPr>
          <w:rFonts w:eastAsiaTheme="majorEastAsia"/>
          <w:lang w:val="en-AU"/>
        </w:rPr>
        <w:t>.</w:t>
      </w:r>
      <w:r w:rsidR="00202FEE" w:rsidRPr="007873C2">
        <w:rPr>
          <w:rFonts w:eastAsiaTheme="majorEastAsia"/>
          <w:color w:val="FF0000"/>
          <w:lang w:val="en-AU"/>
        </w:rPr>
        <w:t xml:space="preserve"> </w:t>
      </w:r>
    </w:p>
    <w:p w14:paraId="1D1ED99E" w14:textId="4F3DE8CC" w:rsidR="003503DF" w:rsidRDefault="00D86800" w:rsidP="00642DA1">
      <w:pPr>
        <w:pStyle w:val="ListParagraph"/>
        <w:numPr>
          <w:ilvl w:val="0"/>
          <w:numId w:val="7"/>
        </w:numPr>
        <w:rPr>
          <w:rFonts w:eastAsiaTheme="majorEastAsia"/>
          <w:lang w:val="en-AU"/>
        </w:rPr>
      </w:pPr>
      <w:r w:rsidRPr="00D86800">
        <w:rPr>
          <w:rFonts w:eastAsiaTheme="majorEastAsia"/>
          <w:lang w:val="en-AU"/>
        </w:rPr>
        <w:t>Additional funding over two years</w:t>
      </w:r>
      <w:r w:rsidR="0021795F" w:rsidRPr="001D39E2">
        <w:rPr>
          <w:rFonts w:eastAsiaTheme="majorEastAsia"/>
          <w:lang w:val="en-AU"/>
        </w:rPr>
        <w:t xml:space="preserve"> </w:t>
      </w:r>
      <w:r w:rsidR="007D4C1C" w:rsidRPr="001D39E2">
        <w:rPr>
          <w:rFonts w:eastAsiaTheme="majorEastAsia"/>
          <w:lang w:val="en-AU"/>
        </w:rPr>
        <w:t xml:space="preserve">for a temporary uplift of </w:t>
      </w:r>
      <w:r w:rsidR="004F4063" w:rsidRPr="001D39E2">
        <w:rPr>
          <w:rFonts w:eastAsiaTheme="majorEastAsia"/>
          <w:lang w:val="en-AU"/>
        </w:rPr>
        <w:t xml:space="preserve">Emergency Material and </w:t>
      </w:r>
      <w:r w:rsidR="004D3106">
        <w:rPr>
          <w:rFonts w:eastAsiaTheme="majorEastAsia"/>
          <w:lang w:val="en-AU"/>
        </w:rPr>
        <w:t>Financial Aid</w:t>
      </w:r>
      <w:r w:rsidR="00547AB4">
        <w:rPr>
          <w:rFonts w:eastAsiaTheme="majorEastAsia"/>
          <w:lang w:val="en-AU"/>
        </w:rPr>
        <w:t xml:space="preserve"> </w:t>
      </w:r>
      <w:r w:rsidR="002B21FB">
        <w:rPr>
          <w:rFonts w:eastAsiaTheme="majorEastAsia"/>
          <w:lang w:val="en-AU"/>
        </w:rPr>
        <w:t>to meet expected increased demand due to fuel disruptions and associated impacts</w:t>
      </w:r>
      <w:r w:rsidR="002B21FB" w:rsidRPr="007873C2">
        <w:rPr>
          <w:rFonts w:eastAsiaTheme="majorEastAsia"/>
          <w:color w:val="FF0000"/>
          <w:lang w:val="en-AU"/>
        </w:rPr>
        <w:t>.</w:t>
      </w:r>
    </w:p>
    <w:p w14:paraId="42AFF821" w14:textId="2D2709D3" w:rsidR="002B21FB" w:rsidRDefault="002365AA" w:rsidP="00642DA1">
      <w:pPr>
        <w:pStyle w:val="ListParagraph"/>
        <w:numPr>
          <w:ilvl w:val="0"/>
          <w:numId w:val="7"/>
        </w:numPr>
        <w:rPr>
          <w:rFonts w:eastAsiaTheme="majorEastAsia"/>
          <w:lang w:val="en-AU"/>
        </w:rPr>
      </w:pPr>
      <w:r>
        <w:rPr>
          <w:rFonts w:eastAsiaTheme="majorEastAsia"/>
        </w:rPr>
        <w:t>E</w:t>
      </w:r>
      <w:r w:rsidR="00C21D6A" w:rsidRPr="00C21D6A">
        <w:rPr>
          <w:rFonts w:eastAsiaTheme="majorEastAsia"/>
        </w:rPr>
        <w:t>stablish</w:t>
      </w:r>
      <w:r>
        <w:rPr>
          <w:rFonts w:eastAsiaTheme="majorEastAsia"/>
        </w:rPr>
        <w:t>ing</w:t>
      </w:r>
      <w:r w:rsidR="00C21D6A" w:rsidRPr="00C21D6A">
        <w:rPr>
          <w:rFonts w:eastAsiaTheme="majorEastAsia"/>
        </w:rPr>
        <w:t xml:space="preserve"> a new Housing Crisis Support Fund and a Crisis Support Payment to provide targeted assistance to </w:t>
      </w:r>
      <w:proofErr w:type="gramStart"/>
      <w:r w:rsidR="00C21D6A" w:rsidRPr="00C21D6A">
        <w:rPr>
          <w:rFonts w:eastAsiaTheme="majorEastAsia"/>
        </w:rPr>
        <w:t>low</w:t>
      </w:r>
      <w:r w:rsidR="00DA3626">
        <w:rPr>
          <w:rFonts w:eastAsiaTheme="majorEastAsia"/>
        </w:rPr>
        <w:t xml:space="preserve"> </w:t>
      </w:r>
      <w:r w:rsidR="00C21D6A" w:rsidRPr="00C21D6A">
        <w:rPr>
          <w:rFonts w:eastAsiaTheme="majorEastAsia"/>
        </w:rPr>
        <w:t>income</w:t>
      </w:r>
      <w:proofErr w:type="gramEnd"/>
      <w:r w:rsidR="00C21D6A" w:rsidRPr="00C21D6A">
        <w:rPr>
          <w:rFonts w:eastAsiaTheme="majorEastAsia"/>
        </w:rPr>
        <w:t xml:space="preserve"> households experiencing rental stress</w:t>
      </w:r>
      <w:r w:rsidR="00C21D6A">
        <w:rPr>
          <w:rFonts w:eastAsiaTheme="majorEastAsia"/>
          <w:i/>
          <w:iCs/>
        </w:rPr>
        <w:t>.</w:t>
      </w:r>
    </w:p>
    <w:p w14:paraId="4FEA9453" w14:textId="0444EF40" w:rsidR="00E24BFE" w:rsidRPr="001D39E2" w:rsidRDefault="002365AA" w:rsidP="007873C2">
      <w:pPr>
        <w:pStyle w:val="ListParagraph"/>
        <w:numPr>
          <w:ilvl w:val="0"/>
          <w:numId w:val="7"/>
        </w:numPr>
        <w:ind w:left="714" w:hanging="357"/>
        <w:contextualSpacing w:val="0"/>
        <w:rPr>
          <w:rFonts w:eastAsiaTheme="majorEastAsia"/>
          <w:lang w:val="en-AU"/>
        </w:rPr>
      </w:pPr>
      <w:r>
        <w:rPr>
          <w:rFonts w:eastAsiaTheme="majorEastAsia"/>
          <w:lang w:val="en-AU"/>
        </w:rPr>
        <w:t>P</w:t>
      </w:r>
      <w:r w:rsidR="00020B94" w:rsidRPr="00020B94">
        <w:rPr>
          <w:rFonts w:eastAsiaTheme="majorEastAsia"/>
          <w:lang w:val="en-AU"/>
        </w:rPr>
        <w:t>rovid</w:t>
      </w:r>
      <w:r>
        <w:rPr>
          <w:rFonts w:eastAsiaTheme="majorEastAsia"/>
          <w:lang w:val="en-AU"/>
        </w:rPr>
        <w:t>ing</w:t>
      </w:r>
      <w:r w:rsidR="00020B94" w:rsidRPr="00020B94">
        <w:rPr>
          <w:rFonts w:eastAsiaTheme="majorEastAsia"/>
          <w:lang w:val="en-AU"/>
        </w:rPr>
        <w:t xml:space="preserve"> additional funding for the Student Equity Fund’s 2026 round to support access to education for all students</w:t>
      </w:r>
      <w:r w:rsidR="00DA3626">
        <w:rPr>
          <w:rFonts w:eastAsiaTheme="majorEastAsia"/>
          <w:lang w:val="en-AU"/>
        </w:rPr>
        <w:t xml:space="preserve">. </w:t>
      </w:r>
    </w:p>
    <w:p w14:paraId="0EBBC390" w14:textId="77777777" w:rsidR="00EE205D" w:rsidRDefault="00D90AC7" w:rsidP="00D90AC7">
      <w:pPr>
        <w:rPr>
          <w:rFonts w:eastAsiaTheme="majorEastAsia"/>
        </w:rPr>
      </w:pPr>
      <w:r w:rsidRPr="00D90AC7">
        <w:rPr>
          <w:rFonts w:eastAsiaTheme="majorEastAsia"/>
        </w:rPr>
        <w:t>The 2026-27 Cost of Living Statement</w:t>
      </w:r>
      <w:r w:rsidR="000D0F02">
        <w:rPr>
          <w:rFonts w:eastAsiaTheme="majorEastAsia"/>
        </w:rPr>
        <w:t xml:space="preserve"> </w:t>
      </w:r>
      <w:r w:rsidRPr="00D90AC7">
        <w:rPr>
          <w:rFonts w:eastAsiaTheme="majorEastAsia"/>
        </w:rPr>
        <w:t xml:space="preserve">includes more information about </w:t>
      </w:r>
      <w:proofErr w:type="gramStart"/>
      <w:r w:rsidR="00383196">
        <w:rPr>
          <w:rFonts w:eastAsiaTheme="majorEastAsia"/>
        </w:rPr>
        <w:t>c</w:t>
      </w:r>
      <w:r w:rsidRPr="00D90AC7">
        <w:rPr>
          <w:rFonts w:eastAsiaTheme="majorEastAsia"/>
        </w:rPr>
        <w:t>ost of</w:t>
      </w:r>
      <w:r w:rsidR="000D0F02">
        <w:rPr>
          <w:rFonts w:eastAsiaTheme="majorEastAsia"/>
        </w:rPr>
        <w:t xml:space="preserve"> </w:t>
      </w:r>
      <w:r w:rsidR="00383196">
        <w:rPr>
          <w:rFonts w:eastAsiaTheme="majorEastAsia"/>
        </w:rPr>
        <w:t>l</w:t>
      </w:r>
      <w:r w:rsidRPr="00D90AC7">
        <w:rPr>
          <w:rFonts w:eastAsiaTheme="majorEastAsia"/>
        </w:rPr>
        <w:t>iving</w:t>
      </w:r>
      <w:proofErr w:type="gramEnd"/>
      <w:r w:rsidR="000D0F02">
        <w:rPr>
          <w:rFonts w:eastAsiaTheme="majorEastAsia"/>
        </w:rPr>
        <w:t xml:space="preserve"> a</w:t>
      </w:r>
      <w:r w:rsidRPr="00D90AC7">
        <w:rPr>
          <w:rFonts w:eastAsiaTheme="majorEastAsia"/>
        </w:rPr>
        <w:t>ssistance</w:t>
      </w:r>
      <w:r w:rsidR="000D0F02">
        <w:rPr>
          <w:rFonts w:eastAsiaTheme="majorEastAsia"/>
        </w:rPr>
        <w:t xml:space="preserve"> </w:t>
      </w:r>
      <w:r w:rsidRPr="00D90AC7">
        <w:rPr>
          <w:rFonts w:eastAsiaTheme="majorEastAsia"/>
        </w:rPr>
        <w:t>measures.</w:t>
      </w:r>
    </w:p>
    <w:p w14:paraId="06467C0F" w14:textId="19FE2A54" w:rsidR="002250CF" w:rsidRPr="007873C2" w:rsidRDefault="002250CF" w:rsidP="007873C2">
      <w:pPr>
        <w:pStyle w:val="Heading2"/>
        <w:rPr>
          <w:lang w:val="en-AU"/>
        </w:rPr>
      </w:pPr>
      <w:r w:rsidRPr="007873C2">
        <w:rPr>
          <w:lang w:val="en-AU"/>
        </w:rPr>
        <w:t>Housing</w:t>
      </w:r>
    </w:p>
    <w:p w14:paraId="04BFFE62" w14:textId="77777777" w:rsidR="002250CF" w:rsidRDefault="002250CF" w:rsidP="002250CF">
      <w:r>
        <w:t xml:space="preserve">Housing is fundamental to our wellbeing and intergenerational equity, and a key priority for government. Access to safe, stable and appropriate housing underpins many facets of wellbeing including our health, education, employment and ability to participate in the community. </w:t>
      </w:r>
    </w:p>
    <w:p w14:paraId="733FFA78" w14:textId="77777777" w:rsidR="00D86800" w:rsidRDefault="00D86800">
      <w:pPr>
        <w:spacing w:before="0" w:after="0"/>
        <w:rPr>
          <w:rFonts w:eastAsiaTheme="majorEastAsia"/>
          <w:b/>
          <w:bCs/>
        </w:rPr>
      </w:pPr>
      <w:r>
        <w:rPr>
          <w:rFonts w:eastAsiaTheme="majorEastAsia"/>
          <w:b/>
          <w:bCs/>
        </w:rPr>
        <w:br w:type="page"/>
      </w:r>
    </w:p>
    <w:p w14:paraId="3E241579" w14:textId="1518CB67" w:rsidR="0045662E" w:rsidRPr="0045662E" w:rsidRDefault="0045662E" w:rsidP="0045662E">
      <w:pPr>
        <w:rPr>
          <w:rFonts w:eastAsiaTheme="majorEastAsia"/>
          <w:b/>
          <w:bCs/>
        </w:rPr>
      </w:pPr>
      <w:r w:rsidRPr="0045662E">
        <w:rPr>
          <w:rFonts w:eastAsiaTheme="majorEastAsia"/>
          <w:b/>
          <w:bCs/>
        </w:rPr>
        <w:lastRenderedPageBreak/>
        <w:t>Investments in Budget 2026-27 </w:t>
      </w:r>
    </w:p>
    <w:p w14:paraId="282CB404" w14:textId="77777777" w:rsidR="00E37FAE" w:rsidRDefault="0045662E" w:rsidP="0045662E">
      <w:pPr>
        <w:rPr>
          <w:rFonts w:eastAsiaTheme="majorEastAsia"/>
        </w:rPr>
      </w:pPr>
      <w:r w:rsidRPr="00B8713E">
        <w:rPr>
          <w:rFonts w:eastAsiaTheme="majorEastAsia"/>
        </w:rPr>
        <w:t>The 2026–27 Budget includes more than $</w:t>
      </w:r>
      <w:r w:rsidR="00E5718E">
        <w:rPr>
          <w:rFonts w:eastAsiaTheme="majorEastAsia"/>
        </w:rPr>
        <w:t>770</w:t>
      </w:r>
      <w:r w:rsidRPr="00B8713E">
        <w:rPr>
          <w:rFonts w:eastAsiaTheme="majorEastAsia"/>
        </w:rPr>
        <w:t xml:space="preserve"> million in funding over four years for housing initiatives</w:t>
      </w:r>
      <w:r w:rsidR="00E37FAE">
        <w:rPr>
          <w:rFonts w:eastAsiaTheme="majorEastAsia"/>
        </w:rPr>
        <w:t>.</w:t>
      </w:r>
    </w:p>
    <w:p w14:paraId="09589E00" w14:textId="362F5D81" w:rsidR="0045662E" w:rsidRPr="00B8713E" w:rsidRDefault="00E37FAE" w:rsidP="0045662E">
      <w:pPr>
        <w:rPr>
          <w:rFonts w:eastAsiaTheme="majorEastAsia"/>
          <w:lang w:val="en-AU"/>
        </w:rPr>
      </w:pPr>
      <w:r w:rsidRPr="00C20699">
        <w:t>These investments collectively aim to build a more inclusive</w:t>
      </w:r>
      <w:r>
        <w:t xml:space="preserve"> and</w:t>
      </w:r>
      <w:r w:rsidRPr="00C20699">
        <w:t xml:space="preserve"> responsive housing system </w:t>
      </w:r>
      <w:r>
        <w:t>in the ACT</w:t>
      </w:r>
      <w:r w:rsidRPr="00C20699">
        <w:t xml:space="preserve"> that increases supply while providing targeted supports to improve stability and wellbeing, particularly for vulnerable </w:t>
      </w:r>
      <w:r>
        <w:t>people</w:t>
      </w:r>
      <w:r w:rsidRPr="00C20699">
        <w:t>.</w:t>
      </w:r>
      <w:r>
        <w:rPr>
          <w:rFonts w:eastAsiaTheme="majorEastAsia"/>
        </w:rPr>
        <w:t xml:space="preserve"> Further details on these measures are outlined in the Housing Budget Statement and Chapter 3.2 of the Budget Outlook.</w:t>
      </w:r>
    </w:p>
    <w:p w14:paraId="4FDBD630" w14:textId="639B15C8" w:rsidR="0045662E" w:rsidRPr="00C20699" w:rsidRDefault="0045662E" w:rsidP="0045662E"/>
    <w:p w14:paraId="2304CFB0" w14:textId="77777777" w:rsidR="002250CF" w:rsidRDefault="002250CF" w:rsidP="00D90AC7">
      <w:pPr>
        <w:rPr>
          <w:rFonts w:eastAsiaTheme="majorEastAsia"/>
        </w:rPr>
        <w:sectPr w:rsidR="002250CF" w:rsidSect="00C0360E">
          <w:type w:val="continuous"/>
          <w:pgSz w:w="11906" w:h="16838"/>
          <w:pgMar w:top="1440" w:right="1440" w:bottom="1440" w:left="1440" w:header="708" w:footer="708" w:gutter="0"/>
          <w:cols w:num="2" w:space="708"/>
          <w:docGrid w:linePitch="360"/>
        </w:sectPr>
      </w:pPr>
    </w:p>
    <w:tbl>
      <w:tblPr>
        <w:tblStyle w:val="Breakoutbox"/>
        <w:tblW w:w="9123" w:type="dxa"/>
        <w:tblLook w:val="04A0" w:firstRow="1" w:lastRow="0" w:firstColumn="1" w:lastColumn="0" w:noHBand="0" w:noVBand="1"/>
      </w:tblPr>
      <w:tblGrid>
        <w:gridCol w:w="9123"/>
      </w:tblGrid>
      <w:tr w:rsidR="006E1120" w14:paraId="7AFDAED7" w14:textId="77777777">
        <w:trPr>
          <w:cnfStyle w:val="100000000000" w:firstRow="1" w:lastRow="0" w:firstColumn="0" w:lastColumn="0" w:oddVBand="0" w:evenVBand="0" w:oddHBand="0" w:evenHBand="0" w:firstRowFirstColumn="0" w:firstRowLastColumn="0" w:lastRowFirstColumn="0" w:lastRowLastColumn="0"/>
          <w:trHeight w:val="2751"/>
        </w:trPr>
        <w:tc>
          <w:tcPr>
            <w:tcW w:w="9123" w:type="dxa"/>
            <w:shd w:val="clear" w:color="auto" w:fill="7030A0"/>
          </w:tcPr>
          <w:p w14:paraId="067DA83F" w14:textId="1262DE54" w:rsidR="009253DD" w:rsidRDefault="008276B5">
            <w:pPr>
              <w:pStyle w:val="Heading2"/>
            </w:pPr>
            <w:r>
              <w:lastRenderedPageBreak/>
              <w:t>Housing</w:t>
            </w:r>
            <w:r w:rsidR="00AD57E1">
              <w:t xml:space="preserve"> spotlight</w:t>
            </w:r>
          </w:p>
          <w:p w14:paraId="42C144AF" w14:textId="05ABEA6C" w:rsidR="00B775AA" w:rsidRPr="00B775AA" w:rsidRDefault="00B775AA" w:rsidP="00B775AA">
            <w:pPr>
              <w:rPr>
                <w:lang w:val="en-AU"/>
              </w:rPr>
            </w:pPr>
            <w:r w:rsidRPr="00B775AA">
              <w:rPr>
                <w:lang w:val="en-AU"/>
              </w:rPr>
              <w:t xml:space="preserve">The ACT, like many jurisdictions nationally and globally, is presented with a significant opportunity to reshape its housing system in response to affordability and supply pressures. These challenges </w:t>
            </w:r>
            <w:r w:rsidR="00E13D84">
              <w:rPr>
                <w:lang w:val="en-AU"/>
              </w:rPr>
              <w:t>–</w:t>
            </w:r>
            <w:r w:rsidRPr="00B775AA">
              <w:rPr>
                <w:lang w:val="en-AU"/>
              </w:rPr>
              <w:t xml:space="preserve"> while acute for low- and moderate-income households and those at risk of homelessness </w:t>
            </w:r>
            <w:r w:rsidR="00E13D84">
              <w:rPr>
                <w:lang w:val="en-AU"/>
              </w:rPr>
              <w:t>–</w:t>
            </w:r>
            <w:r w:rsidRPr="00B775AA">
              <w:rPr>
                <w:lang w:val="en-AU"/>
              </w:rPr>
              <w:t xml:space="preserve"> create a clear impetus to drive targeted, system-wide reform.</w:t>
            </w:r>
          </w:p>
          <w:p w14:paraId="0B74CC70" w14:textId="4CFFAA6B" w:rsidR="00B775AA" w:rsidRPr="00B775AA" w:rsidRDefault="00B775AA" w:rsidP="00B775AA">
            <w:pPr>
              <w:rPr>
                <w:lang w:val="en-AU"/>
              </w:rPr>
            </w:pPr>
            <w:r w:rsidRPr="00B775AA">
              <w:rPr>
                <w:lang w:val="en-AU"/>
              </w:rPr>
              <w:t xml:space="preserve">Improving housing </w:t>
            </w:r>
            <w:r w:rsidR="009A5936">
              <w:rPr>
                <w:lang w:val="en-AU"/>
              </w:rPr>
              <w:t xml:space="preserve">supply, </w:t>
            </w:r>
            <w:r w:rsidRPr="00B775AA">
              <w:rPr>
                <w:lang w:val="en-AU"/>
              </w:rPr>
              <w:t>affordability</w:t>
            </w:r>
            <w:r w:rsidR="008C3469">
              <w:rPr>
                <w:lang w:val="en-AU"/>
              </w:rPr>
              <w:t xml:space="preserve">, access and </w:t>
            </w:r>
            <w:r w:rsidR="002A69A4">
              <w:rPr>
                <w:lang w:val="en-AU"/>
              </w:rPr>
              <w:t>choice</w:t>
            </w:r>
            <w:r w:rsidRPr="00B775AA" w:rsidDel="002A69A4">
              <w:rPr>
                <w:lang w:val="en-AU"/>
              </w:rPr>
              <w:t xml:space="preserve"> </w:t>
            </w:r>
            <w:r w:rsidR="00330492">
              <w:rPr>
                <w:lang w:val="en-AU"/>
              </w:rPr>
              <w:t xml:space="preserve">are priorities </w:t>
            </w:r>
            <w:r w:rsidR="00CC4F9C">
              <w:rPr>
                <w:lang w:val="en-AU"/>
              </w:rPr>
              <w:t xml:space="preserve">for government. </w:t>
            </w:r>
            <w:r w:rsidR="00977E5F">
              <w:rPr>
                <w:lang w:val="en-AU"/>
              </w:rPr>
              <w:t xml:space="preserve">Targeting our investment and action </w:t>
            </w:r>
            <w:r w:rsidR="007E7972">
              <w:rPr>
                <w:lang w:val="en-AU"/>
              </w:rPr>
              <w:t xml:space="preserve">towards these areas is critical </w:t>
            </w:r>
            <w:r w:rsidRPr="00B775AA">
              <w:rPr>
                <w:lang w:val="en-AU"/>
              </w:rPr>
              <w:t>to enhanc</w:t>
            </w:r>
            <w:r w:rsidR="007E7972">
              <w:rPr>
                <w:lang w:val="en-AU"/>
              </w:rPr>
              <w:t>ing</w:t>
            </w:r>
            <w:r w:rsidRPr="00B775AA">
              <w:rPr>
                <w:lang w:val="en-AU"/>
              </w:rPr>
              <w:t xml:space="preserve"> wellbeing outcomes across the community. </w:t>
            </w:r>
            <w:r w:rsidR="0027510F">
              <w:rPr>
                <w:lang w:val="en-AU"/>
              </w:rPr>
              <w:t>In this Budget, t</w:t>
            </w:r>
            <w:r w:rsidRPr="00B775AA">
              <w:rPr>
                <w:lang w:val="en-AU"/>
              </w:rPr>
              <w:t>he Government is strengthening its focus on expanding housing supply across the continuum, accelerating the growth of public and community housing, increasing the availability of affordable rental dwellings, and enhancing homelessness and support services.</w:t>
            </w:r>
          </w:p>
          <w:p w14:paraId="2EA429E1" w14:textId="24415B1B" w:rsidR="00665993" w:rsidRDefault="0058374C" w:rsidP="00B775AA">
            <w:pPr>
              <w:rPr>
                <w:lang w:val="en-AU"/>
              </w:rPr>
            </w:pPr>
            <w:r>
              <w:rPr>
                <w:lang w:val="en-AU"/>
              </w:rPr>
              <w:t>The Government is delivering on its commitment to support the housing needs of Canberrans now and into the future</w:t>
            </w:r>
            <w:r w:rsidR="0074459E">
              <w:rPr>
                <w:lang w:val="en-AU"/>
              </w:rPr>
              <w:t>.  This is being delivered through:</w:t>
            </w:r>
            <w:r w:rsidR="0088604C" w:rsidRPr="0088604C">
              <w:rPr>
                <w:lang w:val="en-AU"/>
              </w:rPr>
              <w:t xml:space="preserve"> </w:t>
            </w:r>
            <w:r w:rsidR="00CA1D4B">
              <w:rPr>
                <w:lang w:val="en-AU"/>
              </w:rPr>
              <w:t>our</w:t>
            </w:r>
            <w:r w:rsidR="00AF146D">
              <w:rPr>
                <w:lang w:val="en-AU"/>
              </w:rPr>
              <w:t xml:space="preserve"> </w:t>
            </w:r>
            <w:r w:rsidR="0088604C" w:rsidRPr="0088604C">
              <w:rPr>
                <w:lang w:val="en-AU"/>
              </w:rPr>
              <w:t>land release</w:t>
            </w:r>
            <w:r w:rsidR="000E2D47">
              <w:rPr>
                <w:lang w:val="en-AU"/>
              </w:rPr>
              <w:t xml:space="preserve"> program</w:t>
            </w:r>
            <w:r w:rsidR="0074459E">
              <w:rPr>
                <w:lang w:val="en-AU"/>
              </w:rPr>
              <w:t>;</w:t>
            </w:r>
            <w:r w:rsidR="0088604C" w:rsidRPr="0088604C">
              <w:rPr>
                <w:lang w:val="en-AU"/>
              </w:rPr>
              <w:t xml:space="preserve"> planning reform</w:t>
            </w:r>
            <w:r w:rsidR="002655A4">
              <w:rPr>
                <w:lang w:val="en-AU"/>
              </w:rPr>
              <w:t>s</w:t>
            </w:r>
            <w:r w:rsidR="0074459E">
              <w:rPr>
                <w:lang w:val="en-AU"/>
              </w:rPr>
              <w:t>;</w:t>
            </w:r>
            <w:r w:rsidR="00E96EAC">
              <w:rPr>
                <w:lang w:val="en-AU"/>
              </w:rPr>
              <w:t xml:space="preserve"> </w:t>
            </w:r>
            <w:r w:rsidR="00ED2537">
              <w:rPr>
                <w:lang w:val="en-AU"/>
              </w:rPr>
              <w:t xml:space="preserve">changes to </w:t>
            </w:r>
            <w:r w:rsidR="00DB7D50">
              <w:rPr>
                <w:lang w:val="en-AU"/>
              </w:rPr>
              <w:t>lease variation charges</w:t>
            </w:r>
            <w:r w:rsidR="00710D3C">
              <w:rPr>
                <w:lang w:val="en-AU"/>
              </w:rPr>
              <w:t xml:space="preserve"> and </w:t>
            </w:r>
            <w:r w:rsidR="004755AD">
              <w:rPr>
                <w:lang w:val="en-AU"/>
              </w:rPr>
              <w:t xml:space="preserve">the </w:t>
            </w:r>
            <w:r w:rsidR="00455A6B">
              <w:rPr>
                <w:lang w:val="en-AU"/>
              </w:rPr>
              <w:t xml:space="preserve">expansion of </w:t>
            </w:r>
            <w:r w:rsidR="00710D3C">
              <w:rPr>
                <w:lang w:val="en-AU"/>
              </w:rPr>
              <w:t>stamp duty</w:t>
            </w:r>
            <w:r w:rsidR="00BA52F5">
              <w:rPr>
                <w:lang w:val="en-AU"/>
              </w:rPr>
              <w:t xml:space="preserve"> concessions</w:t>
            </w:r>
            <w:r w:rsidR="0074459E">
              <w:rPr>
                <w:lang w:val="en-AU"/>
              </w:rPr>
              <w:t>;</w:t>
            </w:r>
            <w:r w:rsidR="0088604C" w:rsidRPr="0088604C">
              <w:rPr>
                <w:lang w:val="en-AU"/>
              </w:rPr>
              <w:t xml:space="preserve"> targeted </w:t>
            </w:r>
            <w:r w:rsidR="0006065A">
              <w:rPr>
                <w:lang w:val="en-AU"/>
              </w:rPr>
              <w:t xml:space="preserve">incentives and </w:t>
            </w:r>
            <w:r w:rsidR="00D87C99">
              <w:rPr>
                <w:lang w:val="en-AU"/>
              </w:rPr>
              <w:t xml:space="preserve">supports </w:t>
            </w:r>
            <w:r w:rsidR="00FA2CB0">
              <w:rPr>
                <w:lang w:val="en-AU"/>
              </w:rPr>
              <w:t xml:space="preserve">such as the establishment of the </w:t>
            </w:r>
            <w:r w:rsidR="003D77DC">
              <w:rPr>
                <w:lang w:val="en-AU"/>
              </w:rPr>
              <w:t>Housing Crisis Support Fund for private renters</w:t>
            </w:r>
            <w:r w:rsidR="0074459E">
              <w:rPr>
                <w:lang w:val="en-AU"/>
              </w:rPr>
              <w:t>;</w:t>
            </w:r>
            <w:r w:rsidR="0088604C" w:rsidRPr="0088604C">
              <w:rPr>
                <w:lang w:val="en-AU"/>
              </w:rPr>
              <w:t xml:space="preserve"> expanded </w:t>
            </w:r>
            <w:r w:rsidR="007C02CF">
              <w:rPr>
                <w:lang w:val="en-AU"/>
              </w:rPr>
              <w:t xml:space="preserve">public, </w:t>
            </w:r>
            <w:r w:rsidR="00873C9F">
              <w:rPr>
                <w:lang w:val="en-AU"/>
              </w:rPr>
              <w:t>community</w:t>
            </w:r>
            <w:r w:rsidR="0088604C" w:rsidRPr="0088604C">
              <w:rPr>
                <w:lang w:val="en-AU"/>
              </w:rPr>
              <w:t xml:space="preserve"> and affordable housing</w:t>
            </w:r>
            <w:r w:rsidR="0074459E">
              <w:rPr>
                <w:lang w:val="en-AU"/>
              </w:rPr>
              <w:t>;</w:t>
            </w:r>
            <w:r w:rsidR="0088604C" w:rsidRPr="0088604C">
              <w:rPr>
                <w:lang w:val="en-AU"/>
              </w:rPr>
              <w:t xml:space="preserve"> and partnerships with the Commonwealth </w:t>
            </w:r>
            <w:r w:rsidR="005312CD">
              <w:rPr>
                <w:lang w:val="en-AU"/>
              </w:rPr>
              <w:t xml:space="preserve">Government </w:t>
            </w:r>
            <w:r w:rsidR="0088604C" w:rsidRPr="0088604C">
              <w:rPr>
                <w:lang w:val="en-AU"/>
              </w:rPr>
              <w:t>and community sector</w:t>
            </w:r>
            <w:r w:rsidR="008B6BAB">
              <w:rPr>
                <w:lang w:val="en-AU"/>
              </w:rPr>
              <w:t xml:space="preserve">. </w:t>
            </w:r>
          </w:p>
          <w:p w14:paraId="55C4D3C9" w14:textId="4633FEAA" w:rsidR="009253DD" w:rsidRDefault="004C056F">
            <w:r>
              <w:rPr>
                <w:lang w:val="en-AU"/>
              </w:rPr>
              <w:t xml:space="preserve">Over successive Budget cycles, this government has invested in a range of </w:t>
            </w:r>
            <w:r w:rsidR="0088604C" w:rsidRPr="0088604C">
              <w:rPr>
                <w:lang w:val="en-AU"/>
              </w:rPr>
              <w:t xml:space="preserve">measures </w:t>
            </w:r>
            <w:r>
              <w:rPr>
                <w:lang w:val="en-AU"/>
              </w:rPr>
              <w:t>that</w:t>
            </w:r>
            <w:r w:rsidR="0088604C" w:rsidRPr="0088604C">
              <w:rPr>
                <w:lang w:val="en-AU"/>
              </w:rPr>
              <w:t xml:space="preserve"> collectively work towards enabling 30,000 new homes by 2030 while strengthening pathways into home ownership, supporting renters, and reducing homelessness in </w:t>
            </w:r>
            <w:r w:rsidR="00535793">
              <w:rPr>
                <w:lang w:val="en-AU"/>
              </w:rPr>
              <w:t>our</w:t>
            </w:r>
            <w:r w:rsidR="0088604C" w:rsidRPr="0088604C">
              <w:rPr>
                <w:lang w:val="en-AU"/>
              </w:rPr>
              <w:t xml:space="preserve"> growing city.</w:t>
            </w:r>
            <w:r w:rsidR="0045573B">
              <w:rPr>
                <w:lang w:val="en-AU"/>
              </w:rPr>
              <w:t xml:space="preserve"> </w:t>
            </w:r>
            <w:r w:rsidR="00B775AA" w:rsidRPr="00B775AA">
              <w:rPr>
                <w:lang w:val="en-AU"/>
              </w:rPr>
              <w:t>Taken together, these actions position the ACT to build a more inclusive, responsive housing system that not only meets current demand but supports long-term social and economic wellbeing.</w:t>
            </w:r>
          </w:p>
        </w:tc>
      </w:tr>
    </w:tbl>
    <w:p w14:paraId="1A018740" w14:textId="77777777" w:rsidR="00EE205D" w:rsidRDefault="00EE205D" w:rsidP="00D90AC7">
      <w:pPr>
        <w:rPr>
          <w:rFonts w:eastAsiaTheme="majorEastAsia"/>
          <w:lang w:val="en-AU"/>
        </w:rPr>
      </w:pPr>
    </w:p>
    <w:p w14:paraId="32150901" w14:textId="77777777" w:rsidR="00EE205D" w:rsidRDefault="00EE205D" w:rsidP="00D90AC7">
      <w:pPr>
        <w:rPr>
          <w:rFonts w:eastAsiaTheme="majorEastAsia"/>
          <w:lang w:val="en-AU"/>
        </w:rPr>
        <w:sectPr w:rsidR="00EE205D" w:rsidSect="00000C0F">
          <w:pgSz w:w="11906" w:h="16838"/>
          <w:pgMar w:top="1440" w:right="1440" w:bottom="1440" w:left="1440" w:header="708" w:footer="708" w:gutter="0"/>
          <w:cols w:space="708"/>
          <w:docGrid w:linePitch="360"/>
        </w:sectPr>
      </w:pPr>
    </w:p>
    <w:p w14:paraId="3596195C" w14:textId="3CA24E75" w:rsidR="005B4ED3" w:rsidRPr="005B4ED3" w:rsidRDefault="005B4ED3" w:rsidP="005B4ED3">
      <w:pPr>
        <w:pStyle w:val="Heading2"/>
        <w:rPr>
          <w:lang w:val="en-AU"/>
        </w:rPr>
      </w:pPr>
      <w:r w:rsidRPr="005B4ED3">
        <w:rPr>
          <w:lang w:val="en-AU"/>
        </w:rPr>
        <w:lastRenderedPageBreak/>
        <w:t xml:space="preserve">Mental and </w:t>
      </w:r>
      <w:r w:rsidR="00CB63A4">
        <w:rPr>
          <w:lang w:val="en-AU"/>
        </w:rPr>
        <w:t>p</w:t>
      </w:r>
      <w:r w:rsidRPr="005B4ED3">
        <w:rPr>
          <w:lang w:val="en-AU"/>
        </w:rPr>
        <w:t xml:space="preserve">hysical </w:t>
      </w:r>
      <w:r w:rsidR="00CB63A4">
        <w:rPr>
          <w:lang w:val="en-AU"/>
        </w:rPr>
        <w:t>h</w:t>
      </w:r>
      <w:r w:rsidRPr="005B4ED3">
        <w:rPr>
          <w:lang w:val="en-AU"/>
        </w:rPr>
        <w:t>ealth</w:t>
      </w:r>
    </w:p>
    <w:p w14:paraId="5A579E69" w14:textId="1D7920C6" w:rsidR="005B4ED3" w:rsidRPr="005B4ED3" w:rsidRDefault="005B4ED3" w:rsidP="005B4ED3">
      <w:pPr>
        <w:rPr>
          <w:rFonts w:eastAsiaTheme="majorEastAsia"/>
          <w:lang w:val="en-AU"/>
        </w:rPr>
      </w:pPr>
      <w:r w:rsidRPr="005B4ED3">
        <w:rPr>
          <w:rFonts w:eastAsiaTheme="majorEastAsia"/>
          <w:lang w:val="en-AU"/>
        </w:rPr>
        <w:t>Good health is central to wellbeing and affects all aspects of our lives. Our physical and mental health influences our ability to work, learn, connect with</w:t>
      </w:r>
      <w:r w:rsidR="0009293B">
        <w:rPr>
          <w:rFonts w:eastAsiaTheme="majorEastAsia"/>
          <w:lang w:val="en-AU"/>
        </w:rPr>
        <w:t xml:space="preserve"> </w:t>
      </w:r>
      <w:r w:rsidRPr="005B4ED3">
        <w:rPr>
          <w:rFonts w:eastAsiaTheme="majorEastAsia"/>
          <w:lang w:val="en-AU"/>
        </w:rPr>
        <w:t>others</w:t>
      </w:r>
      <w:r w:rsidR="0009293B">
        <w:rPr>
          <w:rFonts w:eastAsiaTheme="majorEastAsia"/>
          <w:lang w:val="en-AU"/>
        </w:rPr>
        <w:t xml:space="preserve"> </w:t>
      </w:r>
      <w:r w:rsidRPr="005B4ED3">
        <w:rPr>
          <w:rFonts w:eastAsiaTheme="majorEastAsia"/>
          <w:lang w:val="en-AU"/>
        </w:rPr>
        <w:t>and</w:t>
      </w:r>
      <w:r w:rsidR="0009293B">
        <w:rPr>
          <w:rFonts w:eastAsiaTheme="majorEastAsia"/>
          <w:lang w:val="en-AU"/>
        </w:rPr>
        <w:t xml:space="preserve"> </w:t>
      </w:r>
      <w:r w:rsidRPr="005B4ED3">
        <w:rPr>
          <w:rFonts w:eastAsiaTheme="majorEastAsia"/>
          <w:lang w:val="en-AU"/>
        </w:rPr>
        <w:t>participate in the community.   </w:t>
      </w:r>
    </w:p>
    <w:p w14:paraId="6E6500A0" w14:textId="140FB9AD" w:rsidR="005B4ED3" w:rsidRPr="005B4ED3" w:rsidRDefault="005B4ED3" w:rsidP="005B4ED3">
      <w:pPr>
        <w:rPr>
          <w:rFonts w:eastAsiaTheme="majorEastAsia"/>
          <w:lang w:val="en-AU"/>
        </w:rPr>
      </w:pPr>
      <w:r w:rsidRPr="005B4ED3">
        <w:rPr>
          <w:rFonts w:eastAsiaTheme="majorEastAsia"/>
          <w:lang w:val="en-AU"/>
        </w:rPr>
        <w:t xml:space="preserve">In recent years, there has been increasing demand for both acute and community-based health services. At the same time, there is growing recognition of the importance of prevention and early intervention </w:t>
      </w:r>
      <w:r w:rsidR="008A772C">
        <w:rPr>
          <w:rFonts w:eastAsiaTheme="majorEastAsia"/>
          <w:lang w:val="en-AU"/>
        </w:rPr>
        <w:t>for</w:t>
      </w:r>
      <w:r w:rsidR="008A772C" w:rsidRPr="005B4ED3">
        <w:rPr>
          <w:rFonts w:eastAsiaTheme="majorEastAsia"/>
          <w:lang w:val="en-AU"/>
        </w:rPr>
        <w:t xml:space="preserve"> </w:t>
      </w:r>
      <w:r w:rsidRPr="005B4ED3">
        <w:rPr>
          <w:rFonts w:eastAsiaTheme="majorEastAsia"/>
          <w:lang w:val="en-AU"/>
        </w:rPr>
        <w:t>improving long-term outcomes and reducing pressure on the health system. </w:t>
      </w:r>
    </w:p>
    <w:p w14:paraId="33D5FC34" w14:textId="586F4887" w:rsidR="005B4ED3" w:rsidRDefault="005B4ED3" w:rsidP="005B4ED3">
      <w:pPr>
        <w:rPr>
          <w:rFonts w:eastAsiaTheme="majorEastAsia"/>
          <w:lang w:val="en-AU"/>
        </w:rPr>
      </w:pPr>
      <w:r w:rsidRPr="005B4ED3">
        <w:rPr>
          <w:rFonts w:eastAsiaTheme="majorEastAsia"/>
          <w:lang w:val="en-AU"/>
        </w:rPr>
        <w:t>The government is focused on supporting the life-long health and wellbeing of Canberrans through growing and strengthening our health system, including our hospitals, primary care, and community-based services, alongside expanded prevention and early intervention initiatives. </w:t>
      </w:r>
    </w:p>
    <w:p w14:paraId="333916F5" w14:textId="460959F9" w:rsidR="005B4ED3" w:rsidRPr="005B4ED3" w:rsidRDefault="005B4ED3" w:rsidP="005B4ED3">
      <w:pPr>
        <w:rPr>
          <w:rFonts w:eastAsiaTheme="majorEastAsia"/>
          <w:b/>
          <w:bCs/>
          <w:lang w:val="en-AU"/>
        </w:rPr>
      </w:pPr>
      <w:r w:rsidRPr="005B4ED3">
        <w:rPr>
          <w:rFonts w:eastAsiaTheme="majorEastAsia"/>
          <w:b/>
          <w:bCs/>
        </w:rPr>
        <w:t>Investments in Budget 2026-27</w:t>
      </w:r>
      <w:r w:rsidRPr="005B4ED3">
        <w:rPr>
          <w:rFonts w:eastAsiaTheme="majorEastAsia"/>
          <w:b/>
          <w:bCs/>
          <w:lang w:val="en-AU"/>
        </w:rPr>
        <w:t> </w:t>
      </w:r>
    </w:p>
    <w:p w14:paraId="30327418" w14:textId="7B271C7A" w:rsidR="005B4ED3" w:rsidRPr="001D39E2" w:rsidRDefault="005B4ED3" w:rsidP="005B4ED3">
      <w:pPr>
        <w:rPr>
          <w:rFonts w:eastAsiaTheme="majorEastAsia"/>
          <w:lang w:val="en-AU"/>
        </w:rPr>
      </w:pPr>
      <w:r w:rsidRPr="005B4ED3">
        <w:rPr>
          <w:rFonts w:eastAsiaTheme="majorEastAsia"/>
        </w:rPr>
        <w:t>The 2026-27 Budget will support the health of Canberrans through the investment of $</w:t>
      </w:r>
      <w:r w:rsidR="00E5718E" w:rsidRPr="006A1268">
        <w:rPr>
          <w:rFonts w:eastAsiaTheme="majorEastAsia"/>
        </w:rPr>
        <w:t>910 million over four years</w:t>
      </w:r>
      <w:r w:rsidR="00B636A1">
        <w:rPr>
          <w:rFonts w:eastAsiaTheme="majorEastAsia"/>
        </w:rPr>
        <w:t xml:space="preserve"> including</w:t>
      </w:r>
      <w:r w:rsidRPr="001D39E2">
        <w:rPr>
          <w:rFonts w:eastAsiaTheme="majorEastAsia"/>
        </w:rPr>
        <w:t>:</w:t>
      </w:r>
      <w:r w:rsidRPr="001D39E2">
        <w:rPr>
          <w:rFonts w:eastAsiaTheme="majorEastAsia"/>
          <w:lang w:val="en-AU"/>
        </w:rPr>
        <w:t> </w:t>
      </w:r>
    </w:p>
    <w:p w14:paraId="2F499B38" w14:textId="78F54D9D" w:rsidR="00FD4E0F" w:rsidRDefault="005E2616" w:rsidP="00642DA1">
      <w:pPr>
        <w:pStyle w:val="ListParagraph"/>
        <w:numPr>
          <w:ilvl w:val="0"/>
          <w:numId w:val="6"/>
        </w:numPr>
        <w:rPr>
          <w:rFonts w:eastAsiaTheme="majorEastAsia"/>
          <w:lang w:val="en-AU"/>
        </w:rPr>
      </w:pPr>
      <w:r>
        <w:rPr>
          <w:rFonts w:eastAsiaTheme="majorEastAsia"/>
          <w:lang w:val="en-AU"/>
        </w:rPr>
        <w:t>Delivering the new Northside Hospital</w:t>
      </w:r>
      <w:r w:rsidR="00854714" w:rsidRPr="001D39E2">
        <w:rPr>
          <w:rFonts w:eastAsiaTheme="majorEastAsia"/>
          <w:lang w:val="en-AU"/>
        </w:rPr>
        <w:t xml:space="preserve"> </w:t>
      </w:r>
    </w:p>
    <w:p w14:paraId="074AFE9B" w14:textId="7830C2F0" w:rsidR="00E93BEF" w:rsidRDefault="00877784" w:rsidP="00642DA1">
      <w:pPr>
        <w:pStyle w:val="ListParagraph"/>
        <w:numPr>
          <w:ilvl w:val="0"/>
          <w:numId w:val="6"/>
        </w:numPr>
        <w:rPr>
          <w:rFonts w:eastAsiaTheme="majorEastAsia"/>
          <w:lang w:val="en-AU"/>
        </w:rPr>
      </w:pPr>
      <w:r>
        <w:rPr>
          <w:rFonts w:eastAsiaTheme="majorEastAsia"/>
          <w:lang w:val="en-AU"/>
        </w:rPr>
        <w:t>O</w:t>
      </w:r>
      <w:r w:rsidR="005E2616">
        <w:rPr>
          <w:rFonts w:eastAsiaTheme="majorEastAsia"/>
          <w:lang w:val="en-AU"/>
        </w:rPr>
        <w:t>pening</w:t>
      </w:r>
      <w:r w:rsidR="005E2616" w:rsidRPr="00DA5717">
        <w:rPr>
          <w:rFonts w:eastAsiaTheme="majorEastAsia"/>
          <w:lang w:val="en-AU"/>
        </w:rPr>
        <w:t xml:space="preserve"> </w:t>
      </w:r>
      <w:r w:rsidR="00DA5717" w:rsidRPr="00DA5717">
        <w:rPr>
          <w:rFonts w:eastAsiaTheme="majorEastAsia"/>
          <w:lang w:val="en-AU"/>
        </w:rPr>
        <w:t>the newly constructed South Tuggeranong Health Centre</w:t>
      </w:r>
    </w:p>
    <w:p w14:paraId="08E6E6ED" w14:textId="36EC2D54" w:rsidR="003229C8" w:rsidRPr="00D86800" w:rsidRDefault="00383A59" w:rsidP="00642DA1">
      <w:pPr>
        <w:pStyle w:val="ListParagraph"/>
        <w:numPr>
          <w:ilvl w:val="0"/>
          <w:numId w:val="6"/>
        </w:numPr>
        <w:rPr>
          <w:rFonts w:eastAsiaTheme="majorEastAsia"/>
          <w:lang w:val="en-AU"/>
        </w:rPr>
      </w:pPr>
      <w:r>
        <w:rPr>
          <w:rFonts w:eastAsiaTheme="majorEastAsia"/>
          <w:lang w:val="en-AU"/>
        </w:rPr>
        <w:t xml:space="preserve"> </w:t>
      </w:r>
      <w:r w:rsidR="00877784">
        <w:rPr>
          <w:rFonts w:eastAsiaTheme="majorEastAsia"/>
          <w:lang w:val="en-AU"/>
        </w:rPr>
        <w:t>I</w:t>
      </w:r>
      <w:r w:rsidR="003229C8" w:rsidRPr="003229C8">
        <w:rPr>
          <w:rFonts w:eastAsiaTheme="majorEastAsia"/>
          <w:lang w:val="en-AU"/>
        </w:rPr>
        <w:t>ncreas</w:t>
      </w:r>
      <w:r w:rsidR="005E2616">
        <w:rPr>
          <w:rFonts w:eastAsiaTheme="majorEastAsia"/>
          <w:lang w:val="en-AU"/>
        </w:rPr>
        <w:t xml:space="preserve">ing </w:t>
      </w:r>
      <w:r w:rsidR="003229C8" w:rsidRPr="003229C8">
        <w:rPr>
          <w:rFonts w:eastAsiaTheme="majorEastAsia"/>
          <w:lang w:val="en-AU"/>
        </w:rPr>
        <w:t xml:space="preserve">capacity at </w:t>
      </w:r>
      <w:r w:rsidR="006959BC">
        <w:rPr>
          <w:rFonts w:eastAsiaTheme="majorEastAsia"/>
          <w:lang w:val="en-AU"/>
        </w:rPr>
        <w:t>Canberra Health Services</w:t>
      </w:r>
      <w:r w:rsidR="003229C8" w:rsidRPr="003229C8">
        <w:rPr>
          <w:rFonts w:eastAsiaTheme="majorEastAsia"/>
          <w:lang w:val="en-AU"/>
        </w:rPr>
        <w:t>’ Rapid Access Clinic to improve early detection and integrated care for in</w:t>
      </w:r>
      <w:r w:rsidR="003229C8" w:rsidRPr="00D86800">
        <w:rPr>
          <w:rFonts w:eastAsiaTheme="majorEastAsia"/>
          <w:lang w:val="en-AU"/>
        </w:rPr>
        <w:t>dividuals with, or at risk of, lung cancer</w:t>
      </w:r>
      <w:r w:rsidR="008F389F" w:rsidRPr="00D86800">
        <w:rPr>
          <w:rFonts w:eastAsiaTheme="majorEastAsia"/>
          <w:lang w:val="en-AU"/>
        </w:rPr>
        <w:t>.</w:t>
      </w:r>
      <w:r w:rsidR="003229C8" w:rsidRPr="00D86800">
        <w:rPr>
          <w:rFonts w:eastAsiaTheme="majorEastAsia"/>
          <w:lang w:val="en-AU"/>
        </w:rPr>
        <w:t xml:space="preserve"> </w:t>
      </w:r>
    </w:p>
    <w:p w14:paraId="6299ECAB" w14:textId="151BAF22" w:rsidR="004B14C3" w:rsidRDefault="00877784" w:rsidP="00642DA1">
      <w:pPr>
        <w:pStyle w:val="ListParagraph"/>
        <w:numPr>
          <w:ilvl w:val="0"/>
          <w:numId w:val="6"/>
        </w:numPr>
        <w:rPr>
          <w:rFonts w:eastAsiaTheme="majorEastAsia"/>
          <w:lang w:val="en-AU"/>
        </w:rPr>
      </w:pPr>
      <w:r>
        <w:rPr>
          <w:rFonts w:eastAsiaTheme="majorEastAsia"/>
          <w:lang w:val="en-AU"/>
        </w:rPr>
        <w:t>O</w:t>
      </w:r>
      <w:r w:rsidR="004B14C3" w:rsidRPr="004B14C3">
        <w:rPr>
          <w:rFonts w:eastAsiaTheme="majorEastAsia"/>
          <w:lang w:val="en-AU"/>
        </w:rPr>
        <w:t>perationalis</w:t>
      </w:r>
      <w:r w:rsidR="005E2616">
        <w:rPr>
          <w:rFonts w:eastAsiaTheme="majorEastAsia"/>
          <w:lang w:val="en-AU"/>
        </w:rPr>
        <w:t>ing</w:t>
      </w:r>
      <w:r w:rsidR="004B14C3" w:rsidRPr="004B14C3">
        <w:rPr>
          <w:rFonts w:eastAsiaTheme="majorEastAsia"/>
          <w:lang w:val="en-AU"/>
        </w:rPr>
        <w:t xml:space="preserve"> the Acute Palliative Care Unit at Canberra Hospital. The facility will provide specialised medical care that relieves symptoms and improves quality of life</w:t>
      </w:r>
      <w:r w:rsidR="008F389F">
        <w:rPr>
          <w:rFonts w:eastAsiaTheme="majorEastAsia"/>
          <w:lang w:val="en-AU"/>
        </w:rPr>
        <w:t>.</w:t>
      </w:r>
    </w:p>
    <w:p w14:paraId="410A2FD9" w14:textId="49D4F433" w:rsidR="002C0C6F" w:rsidRDefault="00827255" w:rsidP="00642DA1">
      <w:pPr>
        <w:pStyle w:val="ListParagraph"/>
        <w:numPr>
          <w:ilvl w:val="0"/>
          <w:numId w:val="6"/>
        </w:numPr>
        <w:rPr>
          <w:rFonts w:eastAsiaTheme="majorEastAsia"/>
          <w:lang w:val="en-AU"/>
        </w:rPr>
      </w:pPr>
      <w:r>
        <w:rPr>
          <w:rFonts w:eastAsiaTheme="majorEastAsia"/>
          <w:lang w:val="en-AU"/>
        </w:rPr>
        <w:t>Deliver</w:t>
      </w:r>
      <w:r w:rsidR="00B84FCD">
        <w:rPr>
          <w:rFonts w:eastAsiaTheme="majorEastAsia"/>
          <w:lang w:val="en-AU"/>
        </w:rPr>
        <w:t>y of</w:t>
      </w:r>
      <w:r>
        <w:rPr>
          <w:rFonts w:eastAsiaTheme="majorEastAsia"/>
          <w:lang w:val="en-AU"/>
        </w:rPr>
        <w:t xml:space="preserve"> a suite of </w:t>
      </w:r>
      <w:r w:rsidR="000F5D3D">
        <w:rPr>
          <w:rFonts w:eastAsiaTheme="majorEastAsia"/>
          <w:lang w:val="en-AU"/>
        </w:rPr>
        <w:t xml:space="preserve">initiatives </w:t>
      </w:r>
      <w:r w:rsidR="009C1E4A">
        <w:rPr>
          <w:rFonts w:eastAsiaTheme="majorEastAsia"/>
          <w:lang w:val="en-AU"/>
        </w:rPr>
        <w:t>related to medicine management and vaccinations</w:t>
      </w:r>
      <w:r w:rsidR="008F389F">
        <w:rPr>
          <w:rFonts w:eastAsiaTheme="majorEastAsia"/>
          <w:lang w:val="en-AU"/>
        </w:rPr>
        <w:t>.</w:t>
      </w:r>
    </w:p>
    <w:p w14:paraId="6838CABA" w14:textId="621A5F80" w:rsidR="003D679F" w:rsidRDefault="002D6297" w:rsidP="00642DA1">
      <w:pPr>
        <w:pStyle w:val="ListParagraph"/>
        <w:numPr>
          <w:ilvl w:val="0"/>
          <w:numId w:val="6"/>
        </w:numPr>
        <w:rPr>
          <w:rFonts w:eastAsiaTheme="majorEastAsia"/>
          <w:lang w:val="en-AU"/>
        </w:rPr>
      </w:pPr>
      <w:r>
        <w:rPr>
          <w:rFonts w:eastAsiaTheme="majorEastAsia"/>
          <w:lang w:val="en-AU"/>
        </w:rPr>
        <w:t>Providing grants to community sector organisations to deliver a perinatal mental health safe s</w:t>
      </w:r>
      <w:r w:rsidR="009268CD">
        <w:rPr>
          <w:rFonts w:eastAsiaTheme="majorEastAsia"/>
          <w:lang w:val="en-AU"/>
        </w:rPr>
        <w:t>pace</w:t>
      </w:r>
      <w:r>
        <w:rPr>
          <w:rFonts w:eastAsiaTheme="majorEastAsia"/>
          <w:lang w:val="en-AU"/>
        </w:rPr>
        <w:t xml:space="preserve"> for Aboriginal and Torres Strait Islander women and birthing people.</w:t>
      </w:r>
    </w:p>
    <w:p w14:paraId="51363276" w14:textId="6119C96D" w:rsidR="000455C5" w:rsidRPr="001D39E2" w:rsidRDefault="002A6969" w:rsidP="00642DA1">
      <w:pPr>
        <w:pStyle w:val="ListParagraph"/>
        <w:numPr>
          <w:ilvl w:val="0"/>
          <w:numId w:val="6"/>
        </w:numPr>
        <w:rPr>
          <w:rFonts w:eastAsiaTheme="majorEastAsia"/>
          <w:lang w:val="en-AU"/>
        </w:rPr>
      </w:pPr>
      <w:r>
        <w:rPr>
          <w:rFonts w:eastAsiaTheme="majorEastAsia"/>
          <w:lang w:val="en-AU"/>
        </w:rPr>
        <w:t xml:space="preserve"> </w:t>
      </w:r>
      <w:r w:rsidR="00877784">
        <w:rPr>
          <w:rFonts w:eastAsiaTheme="majorEastAsia"/>
          <w:lang w:val="en-AU"/>
        </w:rPr>
        <w:t>C</w:t>
      </w:r>
      <w:r w:rsidR="003A0E72">
        <w:rPr>
          <w:rFonts w:eastAsiaTheme="majorEastAsia"/>
          <w:lang w:val="en-AU"/>
        </w:rPr>
        <w:t>ontinu</w:t>
      </w:r>
      <w:r w:rsidR="005E2616">
        <w:rPr>
          <w:rFonts w:eastAsiaTheme="majorEastAsia"/>
          <w:lang w:val="en-AU"/>
        </w:rPr>
        <w:t>ing</w:t>
      </w:r>
      <w:r w:rsidR="003A0E72">
        <w:rPr>
          <w:rFonts w:eastAsiaTheme="majorEastAsia"/>
          <w:lang w:val="en-AU"/>
        </w:rPr>
        <w:t xml:space="preserve"> the </w:t>
      </w:r>
      <w:r w:rsidR="00BD4306">
        <w:rPr>
          <w:rFonts w:eastAsiaTheme="majorEastAsia"/>
          <w:lang w:val="en-AU"/>
        </w:rPr>
        <w:t>Indigenous Allied Health Australia</w:t>
      </w:r>
      <w:r w:rsidR="00603501">
        <w:rPr>
          <w:rFonts w:eastAsiaTheme="majorEastAsia"/>
          <w:lang w:val="en-AU"/>
        </w:rPr>
        <w:t xml:space="preserve"> ACT Aboriginal and Torres Strait Islander Health Academy</w:t>
      </w:r>
      <w:r w:rsidR="008F389F">
        <w:rPr>
          <w:rFonts w:eastAsiaTheme="majorEastAsia"/>
          <w:lang w:val="en-AU"/>
        </w:rPr>
        <w:t xml:space="preserve">. </w:t>
      </w:r>
      <w:r w:rsidR="00616C37" w:rsidRPr="007873C2">
        <w:rPr>
          <w:rFonts w:eastAsiaTheme="majorEastAsia"/>
          <w:color w:val="FF0000"/>
          <w:lang w:val="en-AU"/>
        </w:rPr>
        <w:t xml:space="preserve"> </w:t>
      </w:r>
    </w:p>
    <w:p w14:paraId="252EFDF2" w14:textId="69390FA9" w:rsidR="008E40A3" w:rsidRPr="008E40A3" w:rsidRDefault="008E40A3" w:rsidP="008E40A3">
      <w:pPr>
        <w:pStyle w:val="Heading2"/>
        <w:rPr>
          <w:lang w:val="en-AU"/>
        </w:rPr>
      </w:pPr>
      <w:r w:rsidRPr="008E40A3">
        <w:rPr>
          <w:lang w:val="en-AU"/>
        </w:rPr>
        <w:t>Children’s early years</w:t>
      </w:r>
    </w:p>
    <w:p w14:paraId="16D0EDBB" w14:textId="77777777" w:rsidR="008E40A3" w:rsidRPr="008E40A3" w:rsidRDefault="008E40A3" w:rsidP="008E40A3">
      <w:pPr>
        <w:rPr>
          <w:rFonts w:eastAsiaTheme="majorEastAsia"/>
          <w:lang w:val="en-AU"/>
        </w:rPr>
      </w:pPr>
      <w:r w:rsidRPr="008E40A3">
        <w:rPr>
          <w:rFonts w:eastAsiaTheme="majorEastAsia"/>
          <w:lang w:val="en-AU"/>
        </w:rPr>
        <w:t>The early years of life are critical to long-term wellbeing. Evidence consistently shows that experiences during pregnancy and early childhood have a lasting influence on our health, learning, behaviour and social outcomes. </w:t>
      </w:r>
    </w:p>
    <w:p w14:paraId="683CD6FA" w14:textId="77777777" w:rsidR="008E40A3" w:rsidRPr="008E40A3" w:rsidRDefault="008E40A3" w:rsidP="008E40A3">
      <w:pPr>
        <w:rPr>
          <w:rFonts w:eastAsiaTheme="majorEastAsia"/>
          <w:lang w:val="en-AU"/>
        </w:rPr>
      </w:pPr>
      <w:r w:rsidRPr="008E40A3">
        <w:rPr>
          <w:rFonts w:eastAsiaTheme="majorEastAsia"/>
          <w:lang w:val="en-AU"/>
        </w:rPr>
        <w:t>Investment in the early years delivers significant long-term benefits, including improved educational attainment, better health outcomes, and reduced risk of disadvantage later in life. </w:t>
      </w:r>
    </w:p>
    <w:p w14:paraId="01102FEF" w14:textId="77777777" w:rsidR="008E40A3" w:rsidRPr="008E40A3" w:rsidRDefault="008E40A3" w:rsidP="008E40A3">
      <w:pPr>
        <w:rPr>
          <w:rFonts w:eastAsiaTheme="majorEastAsia"/>
          <w:lang w:val="en-AU"/>
        </w:rPr>
      </w:pPr>
      <w:r w:rsidRPr="008E40A3">
        <w:rPr>
          <w:rFonts w:eastAsiaTheme="majorEastAsia"/>
          <w:lang w:val="en-AU"/>
        </w:rPr>
        <w:t>Investment in the early years is one of the most effective ways to improve wellbeing, reduce inequality and support intergenerational outcomes. </w:t>
      </w:r>
    </w:p>
    <w:p w14:paraId="616894CD" w14:textId="27991FD9" w:rsidR="00F2113D" w:rsidRDefault="008E40A3" w:rsidP="008E40A3">
      <w:pPr>
        <w:rPr>
          <w:rFonts w:eastAsiaTheme="majorEastAsia"/>
          <w:b/>
          <w:bCs/>
        </w:rPr>
      </w:pPr>
      <w:r w:rsidRPr="008E40A3">
        <w:rPr>
          <w:rFonts w:eastAsiaTheme="majorEastAsia"/>
          <w:lang w:val="en-AU"/>
        </w:rPr>
        <w:t>The 2026–27 Budget continues to prioritise early childhood through investment in education, health, and family support services, ensuring that all children </w:t>
      </w:r>
      <w:proofErr w:type="gramStart"/>
      <w:r w:rsidRPr="008E40A3">
        <w:rPr>
          <w:rFonts w:eastAsiaTheme="majorEastAsia"/>
          <w:lang w:val="en-AU"/>
        </w:rPr>
        <w:t>have the opportunity to</w:t>
      </w:r>
      <w:proofErr w:type="gramEnd"/>
      <w:r w:rsidRPr="008E40A3">
        <w:rPr>
          <w:rFonts w:eastAsiaTheme="majorEastAsia"/>
          <w:lang w:val="en-AU"/>
        </w:rPr>
        <w:t> thrive from the start of life. </w:t>
      </w:r>
    </w:p>
    <w:p w14:paraId="05797C06" w14:textId="6FCD91A7" w:rsidR="008E40A3" w:rsidRPr="008E40A3" w:rsidRDefault="008E40A3" w:rsidP="008E40A3">
      <w:pPr>
        <w:rPr>
          <w:rFonts w:eastAsiaTheme="majorEastAsia"/>
          <w:b/>
          <w:bCs/>
          <w:lang w:val="en-AU"/>
        </w:rPr>
      </w:pPr>
      <w:r w:rsidRPr="008E40A3">
        <w:rPr>
          <w:rFonts w:eastAsiaTheme="majorEastAsia"/>
          <w:b/>
          <w:bCs/>
        </w:rPr>
        <w:t>Investments in Budget 2026-27</w:t>
      </w:r>
      <w:r w:rsidRPr="008E40A3">
        <w:rPr>
          <w:rFonts w:eastAsiaTheme="majorEastAsia"/>
          <w:b/>
          <w:bCs/>
          <w:lang w:val="en-AU"/>
        </w:rPr>
        <w:t> </w:t>
      </w:r>
    </w:p>
    <w:p w14:paraId="2097B265" w14:textId="77777777" w:rsidR="008E40A3" w:rsidRPr="00E63D31" w:rsidRDefault="008E40A3" w:rsidP="008E40A3">
      <w:pPr>
        <w:rPr>
          <w:rFonts w:eastAsiaTheme="majorEastAsia"/>
          <w:lang w:val="en-AU"/>
        </w:rPr>
      </w:pPr>
      <w:r w:rsidRPr="008E40A3">
        <w:rPr>
          <w:rFonts w:eastAsiaTheme="majorEastAsia"/>
        </w:rPr>
        <w:t>Measures to support the early years in the 2026-</w:t>
      </w:r>
      <w:r w:rsidRPr="00E63D31">
        <w:rPr>
          <w:rFonts w:eastAsiaTheme="majorEastAsia"/>
        </w:rPr>
        <w:t>27 Budget include:</w:t>
      </w:r>
      <w:r w:rsidRPr="00E63D31">
        <w:rPr>
          <w:rFonts w:eastAsiaTheme="majorEastAsia"/>
          <w:lang w:val="en-AU"/>
        </w:rPr>
        <w:t> </w:t>
      </w:r>
    </w:p>
    <w:p w14:paraId="08D40D93" w14:textId="5B39C579" w:rsidR="00E63D31" w:rsidRDefault="00500B34" w:rsidP="00642DA1">
      <w:pPr>
        <w:pStyle w:val="ListParagraph"/>
        <w:numPr>
          <w:ilvl w:val="0"/>
          <w:numId w:val="9"/>
        </w:numPr>
        <w:rPr>
          <w:rFonts w:eastAsiaTheme="majorEastAsia"/>
          <w:lang w:val="en-AU"/>
        </w:rPr>
      </w:pPr>
      <w:r>
        <w:rPr>
          <w:rFonts w:eastAsiaTheme="majorEastAsia"/>
          <w:lang w:val="en-AU"/>
        </w:rPr>
        <w:t>I</w:t>
      </w:r>
      <w:r w:rsidR="004E1093" w:rsidRPr="004E1093">
        <w:rPr>
          <w:rFonts w:eastAsiaTheme="majorEastAsia"/>
          <w:lang w:val="en-AU"/>
        </w:rPr>
        <w:t>ncreas</w:t>
      </w:r>
      <w:r>
        <w:rPr>
          <w:rFonts w:eastAsiaTheme="majorEastAsia"/>
          <w:lang w:val="en-AU"/>
        </w:rPr>
        <w:t>ing</w:t>
      </w:r>
      <w:r w:rsidR="004E1093" w:rsidRPr="004E1093">
        <w:rPr>
          <w:rFonts w:eastAsiaTheme="majorEastAsia"/>
          <w:lang w:val="en-AU"/>
        </w:rPr>
        <w:t xml:space="preserve"> capacity at the Canberra Hospital Paediatric Fracture Clinic, which provides care for children </w:t>
      </w:r>
      <w:r w:rsidR="004E1093" w:rsidRPr="004E1093">
        <w:rPr>
          <w:rFonts w:eastAsiaTheme="majorEastAsia"/>
          <w:lang w:val="en-AU"/>
        </w:rPr>
        <w:lastRenderedPageBreak/>
        <w:t xml:space="preserve">with bone and soft tissue </w:t>
      </w:r>
      <w:proofErr w:type="gramStart"/>
      <w:r w:rsidR="004E1093" w:rsidRPr="004E1093">
        <w:rPr>
          <w:rFonts w:eastAsiaTheme="majorEastAsia"/>
          <w:lang w:val="en-AU"/>
        </w:rPr>
        <w:t>injuries, and</w:t>
      </w:r>
      <w:proofErr w:type="gramEnd"/>
      <w:r w:rsidR="004E1093" w:rsidRPr="004E1093">
        <w:rPr>
          <w:rFonts w:eastAsiaTheme="majorEastAsia"/>
          <w:lang w:val="en-AU"/>
        </w:rPr>
        <w:t xml:space="preserve"> establish a dedicated elective paediatric orthopaedic service to </w:t>
      </w:r>
      <w:r w:rsidR="00EC45A8">
        <w:rPr>
          <w:rFonts w:eastAsiaTheme="majorEastAsia"/>
          <w:lang w:val="en-AU"/>
        </w:rPr>
        <w:t>provide care for children closer to home</w:t>
      </w:r>
      <w:r w:rsidR="00B06BDD">
        <w:rPr>
          <w:rFonts w:eastAsiaTheme="majorEastAsia"/>
          <w:lang w:val="en-AU"/>
        </w:rPr>
        <w:t xml:space="preserve">. </w:t>
      </w:r>
    </w:p>
    <w:p w14:paraId="6B297BD5" w14:textId="75F5100B" w:rsidR="002D1E1F" w:rsidRDefault="006959BC" w:rsidP="00642DA1">
      <w:pPr>
        <w:pStyle w:val="ListParagraph"/>
        <w:numPr>
          <w:ilvl w:val="0"/>
          <w:numId w:val="9"/>
        </w:numPr>
        <w:rPr>
          <w:rFonts w:eastAsiaTheme="majorEastAsia"/>
          <w:lang w:val="en-AU"/>
        </w:rPr>
      </w:pPr>
      <w:r>
        <w:rPr>
          <w:rFonts w:eastAsiaTheme="majorEastAsia"/>
          <w:lang w:val="en-AU"/>
        </w:rPr>
        <w:t>C</w:t>
      </w:r>
      <w:r w:rsidR="00EF04A3" w:rsidRPr="00EF04A3">
        <w:rPr>
          <w:rFonts w:eastAsiaTheme="majorEastAsia"/>
          <w:lang w:val="en-AU"/>
        </w:rPr>
        <w:t>ontinu</w:t>
      </w:r>
      <w:r>
        <w:rPr>
          <w:rFonts w:eastAsiaTheme="majorEastAsia"/>
          <w:lang w:val="en-AU"/>
        </w:rPr>
        <w:t>ing</w:t>
      </w:r>
      <w:r w:rsidR="00EF04A3" w:rsidRPr="00EF04A3">
        <w:rPr>
          <w:rFonts w:eastAsiaTheme="majorEastAsia"/>
          <w:lang w:val="en-AU"/>
        </w:rPr>
        <w:t xml:space="preserve"> the Children and Young People Equipment Loan Scheme (CAYPELS) as a three day per week service providing free short-term loans of paediatric equipment and assistive technology for children and young people with disabilities and mobility needs</w:t>
      </w:r>
      <w:r w:rsidR="00B06BDD">
        <w:rPr>
          <w:rFonts w:eastAsiaTheme="majorEastAsia"/>
          <w:lang w:val="en-AU"/>
        </w:rPr>
        <w:t>.</w:t>
      </w:r>
    </w:p>
    <w:p w14:paraId="4F97E0F7" w14:textId="102E747A" w:rsidR="00C43340" w:rsidRPr="00E63D31" w:rsidRDefault="00500B34" w:rsidP="00642DA1">
      <w:pPr>
        <w:pStyle w:val="ListParagraph"/>
        <w:numPr>
          <w:ilvl w:val="0"/>
          <w:numId w:val="9"/>
        </w:numPr>
        <w:rPr>
          <w:rFonts w:eastAsiaTheme="majorEastAsia"/>
          <w:lang w:val="en-AU"/>
        </w:rPr>
      </w:pPr>
      <w:proofErr w:type="gramStart"/>
      <w:r>
        <w:rPr>
          <w:rFonts w:eastAsiaTheme="majorEastAsia"/>
          <w:lang w:val="en-AU"/>
        </w:rPr>
        <w:t>Extending</w:t>
      </w:r>
      <w:r w:rsidR="00976994">
        <w:rPr>
          <w:rFonts w:eastAsiaTheme="majorEastAsia"/>
          <w:lang w:val="en-AU"/>
        </w:rPr>
        <w:t xml:space="preserve"> </w:t>
      </w:r>
      <w:r w:rsidR="00796B2E" w:rsidRPr="00796B2E">
        <w:rPr>
          <w:rFonts w:eastAsiaTheme="majorEastAsia"/>
          <w:lang w:val="en-AU"/>
        </w:rPr>
        <w:t xml:space="preserve"> Preschool</w:t>
      </w:r>
      <w:proofErr w:type="gramEnd"/>
      <w:r w:rsidR="00796B2E" w:rsidRPr="00796B2E">
        <w:rPr>
          <w:rFonts w:eastAsiaTheme="majorEastAsia"/>
          <w:lang w:val="en-AU"/>
        </w:rPr>
        <w:t xml:space="preserve"> Reform Agreement to continue delivering the free four-year-old preschool program in ACT public schools throughout 2026 and 2027 school years</w:t>
      </w:r>
      <w:r w:rsidR="00796B2E">
        <w:rPr>
          <w:rFonts w:eastAsiaTheme="majorEastAsia"/>
          <w:lang w:val="en-AU"/>
        </w:rPr>
        <w:t xml:space="preserve"> </w:t>
      </w:r>
      <w:r w:rsidR="00D61CA4">
        <w:rPr>
          <w:rFonts w:eastAsiaTheme="majorEastAsia"/>
          <w:lang w:val="en-AU"/>
        </w:rPr>
        <w:t>and support the early childhood sector</w:t>
      </w:r>
      <w:r w:rsidR="00B06BDD">
        <w:rPr>
          <w:rFonts w:eastAsiaTheme="majorEastAsia"/>
          <w:lang w:val="en-AU"/>
        </w:rPr>
        <w:t xml:space="preserve">. </w:t>
      </w:r>
    </w:p>
    <w:p w14:paraId="645B98CE" w14:textId="64AB82BC" w:rsidR="006828AD" w:rsidRDefault="00500B34" w:rsidP="00642DA1">
      <w:pPr>
        <w:pStyle w:val="ListParagraph"/>
        <w:numPr>
          <w:ilvl w:val="0"/>
          <w:numId w:val="9"/>
        </w:numPr>
        <w:rPr>
          <w:rFonts w:eastAsiaTheme="majorEastAsia"/>
          <w:lang w:val="en-AU"/>
        </w:rPr>
      </w:pPr>
      <w:r>
        <w:rPr>
          <w:rFonts w:eastAsiaTheme="majorEastAsia"/>
          <w:lang w:val="en-AU"/>
        </w:rPr>
        <w:t>D</w:t>
      </w:r>
      <w:r w:rsidR="006828AD" w:rsidRPr="006828AD">
        <w:rPr>
          <w:rFonts w:eastAsiaTheme="majorEastAsia"/>
          <w:lang w:val="en-AU"/>
        </w:rPr>
        <w:t>eliver</w:t>
      </w:r>
      <w:r>
        <w:rPr>
          <w:rFonts w:eastAsiaTheme="majorEastAsia"/>
          <w:lang w:val="en-AU"/>
        </w:rPr>
        <w:t>ing</w:t>
      </w:r>
      <w:r w:rsidR="006828AD" w:rsidRPr="006828AD">
        <w:rPr>
          <w:rFonts w:eastAsiaTheme="majorEastAsia"/>
          <w:lang w:val="en-AU"/>
        </w:rPr>
        <w:t xml:space="preserve"> Stage 2 of the Whitlam Early Childhood Education and Care (ECEC) to Year 6 Primary School project to provide 130 places in an Early Childhood Education and Care Centre and increase the school’s capacity for up to 780 primary school students</w:t>
      </w:r>
      <w:r w:rsidR="006828AD" w:rsidRPr="007873C2">
        <w:rPr>
          <w:rFonts w:eastAsiaTheme="majorEastAsia"/>
          <w:b/>
          <w:lang w:val="en-AU"/>
        </w:rPr>
        <w:t>.</w:t>
      </w:r>
    </w:p>
    <w:p w14:paraId="3DE6534B" w14:textId="3021EB0A" w:rsidR="00C02B98" w:rsidRPr="00C02B98" w:rsidRDefault="00F2113D" w:rsidP="00C02B98">
      <w:pPr>
        <w:pStyle w:val="Heading2"/>
        <w:rPr>
          <w:lang w:val="en-AU"/>
        </w:rPr>
      </w:pPr>
      <w:r>
        <w:rPr>
          <w:lang w:val="en-AU"/>
        </w:rPr>
        <w:br w:type="column"/>
      </w:r>
      <w:r w:rsidR="00C02B98" w:rsidRPr="00C02B98">
        <w:rPr>
          <w:lang w:val="en-AU"/>
        </w:rPr>
        <w:t>Women </w:t>
      </w:r>
    </w:p>
    <w:p w14:paraId="48163A0A" w14:textId="0CBFBB79" w:rsidR="00C02B98" w:rsidRPr="00C02B98" w:rsidRDefault="00C02B98" w:rsidP="00C02B98">
      <w:pPr>
        <w:rPr>
          <w:rFonts w:eastAsiaTheme="majorEastAsia"/>
          <w:lang w:val="en-AU"/>
        </w:rPr>
      </w:pPr>
      <w:r w:rsidRPr="00C02B98">
        <w:rPr>
          <w:rFonts w:eastAsiaTheme="majorEastAsia"/>
        </w:rPr>
        <w:t xml:space="preserve">Achieving gender equality is essential to improving wellbeing outcomes across the community. Experiences of safety, economic security, health and participation can differ significantly across </w:t>
      </w:r>
      <w:proofErr w:type="gramStart"/>
      <w:r w:rsidRPr="00C02B98">
        <w:rPr>
          <w:rFonts w:eastAsiaTheme="majorEastAsia"/>
        </w:rPr>
        <w:t>gender</w:t>
      </w:r>
      <w:proofErr w:type="gramEnd"/>
      <w:r w:rsidRPr="00C02B98">
        <w:rPr>
          <w:rFonts w:eastAsiaTheme="majorEastAsia"/>
        </w:rPr>
        <w:t xml:space="preserve"> and these differences influence overall wellbeing outcomes</w:t>
      </w:r>
      <w:r w:rsidR="00D86800" w:rsidRPr="00C02B98">
        <w:rPr>
          <w:rFonts w:eastAsiaTheme="majorEastAsia"/>
        </w:rPr>
        <w:t xml:space="preserve">. </w:t>
      </w:r>
    </w:p>
    <w:p w14:paraId="17BD761D" w14:textId="6247CAF1" w:rsidR="00C02B98" w:rsidRPr="00C02B98" w:rsidRDefault="00C02B98" w:rsidP="00C02B98">
      <w:pPr>
        <w:rPr>
          <w:rFonts w:eastAsiaTheme="majorEastAsia"/>
          <w:lang w:val="en-AU"/>
        </w:rPr>
      </w:pPr>
      <w:r w:rsidRPr="00C02B98">
        <w:rPr>
          <w:rFonts w:eastAsiaTheme="majorEastAsia"/>
        </w:rPr>
        <w:t>While progress has been made, women and girls continue to face disproportionate challenges, including higher rates of domestic, family and sexual violence, lower lifetime earnings, poorer health outcomes and greater housing and financial insecurity.</w:t>
      </w:r>
      <w:r w:rsidRPr="00C02B98">
        <w:rPr>
          <w:rFonts w:eastAsiaTheme="majorEastAsia"/>
          <w:lang w:val="en-AU"/>
        </w:rPr>
        <w:t> </w:t>
      </w:r>
    </w:p>
    <w:p w14:paraId="5A690043" w14:textId="1D7388E7" w:rsidR="00C02B98" w:rsidRPr="00C02B98" w:rsidRDefault="00C02B98" w:rsidP="00C02B98">
      <w:pPr>
        <w:rPr>
          <w:rFonts w:eastAsiaTheme="majorEastAsia"/>
          <w:lang w:val="en-AU"/>
        </w:rPr>
      </w:pPr>
      <w:r w:rsidRPr="00C02B98">
        <w:rPr>
          <w:rFonts w:eastAsiaTheme="majorEastAsia"/>
        </w:rPr>
        <w:t>These inequalities have wide-ranging impacts, affecting not only individual wellbeing but also families, children and communities. Addressing these inequities, and the underlying causes, is a priority for government and requires sustained, collective and targeted action</w:t>
      </w:r>
      <w:r w:rsidR="00D86800" w:rsidRPr="00C02B98">
        <w:rPr>
          <w:rFonts w:eastAsiaTheme="majorEastAsia"/>
        </w:rPr>
        <w:t xml:space="preserve">. </w:t>
      </w:r>
    </w:p>
    <w:p w14:paraId="093C005B" w14:textId="14826748" w:rsidR="00C02B98" w:rsidRPr="00C02B98" w:rsidRDefault="00C02B98" w:rsidP="00C02B98">
      <w:pPr>
        <w:rPr>
          <w:rFonts w:eastAsiaTheme="majorEastAsia"/>
          <w:b/>
          <w:bCs/>
          <w:lang w:val="en-AU"/>
        </w:rPr>
      </w:pPr>
      <w:r w:rsidRPr="00C02B98">
        <w:rPr>
          <w:rFonts w:eastAsiaTheme="majorEastAsia"/>
          <w:b/>
          <w:bCs/>
        </w:rPr>
        <w:t>Investments in Budget 2026-27</w:t>
      </w:r>
      <w:r w:rsidRPr="00C02B98">
        <w:rPr>
          <w:rFonts w:eastAsiaTheme="majorEastAsia"/>
          <w:b/>
          <w:bCs/>
          <w:lang w:val="en-AU"/>
        </w:rPr>
        <w:t> </w:t>
      </w:r>
    </w:p>
    <w:p w14:paraId="5DE659C1" w14:textId="77777777" w:rsidR="00C02B98" w:rsidRPr="001D39E2" w:rsidRDefault="00C02B98" w:rsidP="00C02B98">
      <w:pPr>
        <w:rPr>
          <w:rFonts w:eastAsiaTheme="majorEastAsia"/>
          <w:lang w:val="en-AU"/>
        </w:rPr>
      </w:pPr>
      <w:r w:rsidRPr="00C02B98">
        <w:rPr>
          <w:rFonts w:eastAsiaTheme="majorEastAsia"/>
          <w:lang w:val="en-AU"/>
        </w:rPr>
        <w:t xml:space="preserve">The 2026-27 Budget delivers a range of initiatives to support women and girls, </w:t>
      </w:r>
      <w:r w:rsidRPr="001D39E2">
        <w:rPr>
          <w:rFonts w:eastAsiaTheme="majorEastAsia"/>
          <w:lang w:val="en-AU"/>
        </w:rPr>
        <w:t>including: </w:t>
      </w:r>
    </w:p>
    <w:p w14:paraId="22C0B622" w14:textId="6B968F91" w:rsidR="007072F4" w:rsidRPr="001D39E2" w:rsidRDefault="00500B34" w:rsidP="00642DA1">
      <w:pPr>
        <w:pStyle w:val="ListParagraph"/>
        <w:numPr>
          <w:ilvl w:val="0"/>
          <w:numId w:val="8"/>
        </w:numPr>
        <w:rPr>
          <w:rFonts w:eastAsiaTheme="majorEastAsia"/>
          <w:lang w:val="en-AU"/>
        </w:rPr>
      </w:pPr>
      <w:r>
        <w:rPr>
          <w:rFonts w:eastAsiaTheme="majorEastAsia"/>
          <w:lang w:val="en-AU"/>
        </w:rPr>
        <w:t>S</w:t>
      </w:r>
      <w:r w:rsidR="00D27971" w:rsidRPr="001D39E2">
        <w:rPr>
          <w:rFonts w:eastAsiaTheme="majorEastAsia"/>
          <w:lang w:val="en-AU"/>
        </w:rPr>
        <w:t>upport</w:t>
      </w:r>
      <w:r>
        <w:rPr>
          <w:rFonts w:eastAsiaTheme="majorEastAsia"/>
          <w:lang w:val="en-AU"/>
        </w:rPr>
        <w:t>ing</w:t>
      </w:r>
      <w:r w:rsidR="00D27971" w:rsidRPr="001D39E2">
        <w:rPr>
          <w:rFonts w:eastAsiaTheme="majorEastAsia"/>
          <w:lang w:val="en-AU"/>
        </w:rPr>
        <w:t xml:space="preserve"> </w:t>
      </w:r>
      <w:r w:rsidR="00192D2F" w:rsidRPr="001D39E2">
        <w:rPr>
          <w:rFonts w:eastAsiaTheme="majorEastAsia"/>
          <w:lang w:val="en-AU"/>
        </w:rPr>
        <w:t>local women’s sporting teams – the ACT Meteors, Canberra Heat and Canberra Chill</w:t>
      </w:r>
      <w:r w:rsidR="005C3E94">
        <w:rPr>
          <w:rFonts w:eastAsiaTheme="majorEastAsia"/>
          <w:lang w:val="en-AU"/>
        </w:rPr>
        <w:t xml:space="preserve">. </w:t>
      </w:r>
    </w:p>
    <w:p w14:paraId="690E31E1" w14:textId="62DE75FD" w:rsidR="00C02B98" w:rsidRDefault="00500B34" w:rsidP="00642DA1">
      <w:pPr>
        <w:pStyle w:val="ListParagraph"/>
        <w:numPr>
          <w:ilvl w:val="0"/>
          <w:numId w:val="8"/>
        </w:numPr>
        <w:rPr>
          <w:rFonts w:eastAsiaTheme="majorEastAsia"/>
          <w:color w:val="FF0000"/>
          <w:lang w:val="en-AU"/>
        </w:rPr>
      </w:pPr>
      <w:r>
        <w:rPr>
          <w:rFonts w:eastAsiaTheme="majorEastAsia"/>
          <w:lang w:val="en-AU"/>
        </w:rPr>
        <w:t>Expanding</w:t>
      </w:r>
      <w:r w:rsidR="003B1C7F" w:rsidRPr="003B1C7F">
        <w:rPr>
          <w:rFonts w:eastAsiaTheme="majorEastAsia"/>
          <w:lang w:val="en-AU"/>
        </w:rPr>
        <w:t xml:space="preserve"> the High-Risk Breast Cancer Screening Clinic at North Canberra Hospital to increase access to specialised screening, treatment and support services for people at high risk of developing breast cancer</w:t>
      </w:r>
      <w:r w:rsidR="005C3E94">
        <w:rPr>
          <w:rFonts w:eastAsiaTheme="majorEastAsia"/>
          <w:lang w:val="en-AU"/>
        </w:rPr>
        <w:t xml:space="preserve">. </w:t>
      </w:r>
      <w:r w:rsidR="00F2113D">
        <w:rPr>
          <w:rFonts w:eastAsiaTheme="majorEastAsia"/>
          <w:color w:val="FF0000"/>
          <w:lang w:val="en-AU"/>
        </w:rPr>
        <w:br w:type="page"/>
      </w:r>
    </w:p>
    <w:p w14:paraId="433F3F66" w14:textId="3C49A0D5" w:rsidR="0028698A" w:rsidRDefault="00B401B4" w:rsidP="00642DA1">
      <w:pPr>
        <w:pStyle w:val="ListParagraph"/>
        <w:numPr>
          <w:ilvl w:val="0"/>
          <w:numId w:val="8"/>
        </w:numPr>
        <w:rPr>
          <w:rFonts w:eastAsiaTheme="majorEastAsia"/>
          <w:lang w:val="en-AU"/>
        </w:rPr>
      </w:pPr>
      <w:r>
        <w:rPr>
          <w:rFonts w:eastAsiaTheme="majorEastAsia"/>
          <w:lang w:val="en-AU"/>
        </w:rPr>
        <w:lastRenderedPageBreak/>
        <w:t xml:space="preserve"> </w:t>
      </w:r>
      <w:r w:rsidR="00500B34">
        <w:rPr>
          <w:rFonts w:eastAsiaTheme="majorEastAsia"/>
          <w:lang w:val="en-AU"/>
        </w:rPr>
        <w:t>I</w:t>
      </w:r>
      <w:r w:rsidR="004B22C2" w:rsidRPr="004B22C2">
        <w:rPr>
          <w:rFonts w:eastAsiaTheme="majorEastAsia"/>
          <w:lang w:val="en-AU"/>
        </w:rPr>
        <w:t>mplement</w:t>
      </w:r>
      <w:r w:rsidR="00500B34">
        <w:rPr>
          <w:rFonts w:eastAsiaTheme="majorEastAsia"/>
          <w:lang w:val="en-AU"/>
        </w:rPr>
        <w:t>ing</w:t>
      </w:r>
      <w:r w:rsidR="004B22C2" w:rsidRPr="004B22C2">
        <w:rPr>
          <w:rFonts w:eastAsiaTheme="majorEastAsia"/>
          <w:lang w:val="en-AU"/>
        </w:rPr>
        <w:t xml:space="preserve"> foundational measures under the ACT Domestic, Family and Sexual Violence (DFSV) Strategy First Action Plan aimed at improving the integration, capability and responsiveness of the DFSV system</w:t>
      </w:r>
      <w:r w:rsidR="005C3E94">
        <w:rPr>
          <w:rFonts w:eastAsiaTheme="majorEastAsia"/>
          <w:lang w:val="en-AU"/>
        </w:rPr>
        <w:t xml:space="preserve">. </w:t>
      </w:r>
    </w:p>
    <w:p w14:paraId="03098705" w14:textId="3ABC081C" w:rsidR="00E96346" w:rsidRDefault="00500B34" w:rsidP="00642DA1">
      <w:pPr>
        <w:pStyle w:val="ListParagraph"/>
        <w:numPr>
          <w:ilvl w:val="0"/>
          <w:numId w:val="8"/>
        </w:numPr>
        <w:rPr>
          <w:rFonts w:eastAsiaTheme="majorEastAsia"/>
          <w:lang w:val="en-AU"/>
        </w:rPr>
      </w:pPr>
      <w:r>
        <w:rPr>
          <w:rFonts w:eastAsiaTheme="majorEastAsia"/>
          <w:lang w:val="en-AU"/>
        </w:rPr>
        <w:t>I</w:t>
      </w:r>
      <w:r w:rsidR="00E96346" w:rsidRPr="00E96346">
        <w:rPr>
          <w:rFonts w:eastAsiaTheme="majorEastAsia"/>
          <w:lang w:val="en-AU"/>
        </w:rPr>
        <w:t>ncreas</w:t>
      </w:r>
      <w:r>
        <w:rPr>
          <w:rFonts w:eastAsiaTheme="majorEastAsia"/>
          <w:lang w:val="en-AU"/>
        </w:rPr>
        <w:t>ing</w:t>
      </w:r>
      <w:r w:rsidR="00E96346" w:rsidRPr="00E96346">
        <w:rPr>
          <w:rFonts w:eastAsiaTheme="majorEastAsia"/>
          <w:lang w:val="en-AU"/>
        </w:rPr>
        <w:t xml:space="preserve"> investment in frontline DFSV services in the ACT and provide funding certainty to the frontline service system. The Canberra Rape Crisis Centre, the Domestic Violence Crisis Service and Everyman will receive additional funding. There will also be funding for Victim Support ACT to continue the Wraparound program</w:t>
      </w:r>
      <w:r w:rsidR="005C3E94">
        <w:rPr>
          <w:rFonts w:eastAsiaTheme="majorEastAsia"/>
          <w:lang w:val="en-AU"/>
        </w:rPr>
        <w:t>.</w:t>
      </w:r>
      <w:r w:rsidR="00E96346" w:rsidRPr="007873C2">
        <w:rPr>
          <w:rFonts w:eastAsiaTheme="majorEastAsia"/>
          <w:color w:val="FF0000"/>
          <w:lang w:val="en-AU"/>
        </w:rPr>
        <w:t xml:space="preserve"> </w:t>
      </w:r>
    </w:p>
    <w:p w14:paraId="1935CDFB" w14:textId="297DA629" w:rsidR="009E2003" w:rsidRDefault="006657E9" w:rsidP="00642DA1">
      <w:pPr>
        <w:pStyle w:val="ListParagraph"/>
        <w:numPr>
          <w:ilvl w:val="0"/>
          <w:numId w:val="8"/>
        </w:numPr>
        <w:rPr>
          <w:rFonts w:eastAsiaTheme="majorEastAsia"/>
          <w:lang w:val="en-AU"/>
        </w:rPr>
      </w:pPr>
      <w:r w:rsidRPr="001565E5">
        <w:rPr>
          <w:rFonts w:eastAsiaTheme="majorEastAsia"/>
          <w:lang w:val="en-AU"/>
        </w:rPr>
        <w:t>Contin</w:t>
      </w:r>
      <w:r>
        <w:rPr>
          <w:rFonts w:eastAsiaTheme="majorEastAsia"/>
          <w:lang w:val="en-AU"/>
        </w:rPr>
        <w:t>uing</w:t>
      </w:r>
      <w:r w:rsidR="003B3CE7">
        <w:rPr>
          <w:rFonts w:eastAsiaTheme="majorEastAsia"/>
          <w:lang w:val="en-AU"/>
        </w:rPr>
        <w:t xml:space="preserve">, and funding, </w:t>
      </w:r>
      <w:r>
        <w:rPr>
          <w:rFonts w:eastAsiaTheme="majorEastAsia"/>
          <w:lang w:val="en-AU"/>
        </w:rPr>
        <w:t>our</w:t>
      </w:r>
      <w:r w:rsidR="001565E5" w:rsidRPr="001565E5">
        <w:rPr>
          <w:rFonts w:eastAsiaTheme="majorEastAsia"/>
          <w:lang w:val="en-AU"/>
        </w:rPr>
        <w:t xml:space="preserve"> commitment to ensuring period product availability in public schools, sports pavilions, libraries and public health facilities</w:t>
      </w:r>
      <w:r w:rsidR="005C3E94">
        <w:rPr>
          <w:rFonts w:eastAsiaTheme="majorEastAsia"/>
          <w:lang w:val="en-AU"/>
        </w:rPr>
        <w:t>.</w:t>
      </w:r>
    </w:p>
    <w:p w14:paraId="065749C1" w14:textId="317BDA56" w:rsidR="0018516F" w:rsidRPr="007873C2" w:rsidRDefault="00656477" w:rsidP="00642DA1">
      <w:pPr>
        <w:pStyle w:val="ListParagraph"/>
        <w:numPr>
          <w:ilvl w:val="0"/>
          <w:numId w:val="8"/>
        </w:numPr>
        <w:rPr>
          <w:rFonts w:eastAsiaTheme="majorEastAsia"/>
          <w:color w:val="FF0000"/>
          <w:lang w:val="en-AU"/>
        </w:rPr>
      </w:pPr>
      <w:r>
        <w:rPr>
          <w:rFonts w:eastAsiaTheme="majorEastAsia"/>
          <w:lang w:val="en-AU"/>
        </w:rPr>
        <w:t>D</w:t>
      </w:r>
      <w:r w:rsidR="00CE1C4B">
        <w:rPr>
          <w:rFonts w:eastAsiaTheme="majorEastAsia"/>
          <w:lang w:val="en-AU"/>
        </w:rPr>
        <w:t>eliver</w:t>
      </w:r>
      <w:r>
        <w:rPr>
          <w:rFonts w:eastAsiaTheme="majorEastAsia"/>
          <w:lang w:val="en-AU"/>
        </w:rPr>
        <w:t>ing</w:t>
      </w:r>
      <w:r w:rsidR="00CE1C4B">
        <w:rPr>
          <w:rFonts w:eastAsiaTheme="majorEastAsia"/>
          <w:lang w:val="en-AU"/>
        </w:rPr>
        <w:t xml:space="preserve"> priority actions under the </w:t>
      </w:r>
      <w:r w:rsidR="00CE1C4B" w:rsidRPr="001F3680">
        <w:rPr>
          <w:rFonts w:eastAsiaTheme="majorEastAsia"/>
          <w:i/>
          <w:iCs/>
          <w:lang w:val="en-AU"/>
        </w:rPr>
        <w:t xml:space="preserve">Maternity in Focus: </w:t>
      </w:r>
      <w:r w:rsidR="001F3680" w:rsidRPr="001F3680">
        <w:rPr>
          <w:rFonts w:eastAsiaTheme="majorEastAsia"/>
          <w:i/>
          <w:iCs/>
          <w:lang w:val="en-AU"/>
        </w:rPr>
        <w:t>Second Action Plan 2026</w:t>
      </w:r>
      <w:r w:rsidR="00E00407">
        <w:rPr>
          <w:rFonts w:eastAsiaTheme="majorEastAsia"/>
          <w:i/>
          <w:iCs/>
          <w:lang w:val="en-AU"/>
        </w:rPr>
        <w:noBreakHyphen/>
      </w:r>
      <w:r w:rsidR="001F3680" w:rsidRPr="001F3680">
        <w:rPr>
          <w:rFonts w:eastAsiaTheme="majorEastAsia"/>
          <w:i/>
          <w:iCs/>
          <w:lang w:val="en-AU"/>
        </w:rPr>
        <w:t>2029</w:t>
      </w:r>
      <w:r w:rsidR="00D200F5">
        <w:rPr>
          <w:rFonts w:eastAsiaTheme="majorEastAsia"/>
          <w:lang w:val="en-AU"/>
        </w:rPr>
        <w:t xml:space="preserve">, including </w:t>
      </w:r>
      <w:r w:rsidR="00DD1D83">
        <w:rPr>
          <w:rFonts w:eastAsiaTheme="majorEastAsia"/>
          <w:lang w:val="en-AU"/>
        </w:rPr>
        <w:t xml:space="preserve">strengthening midwifery workforce capability and </w:t>
      </w:r>
      <w:r w:rsidR="003340A2">
        <w:rPr>
          <w:rFonts w:eastAsiaTheme="majorEastAsia"/>
          <w:lang w:val="en-AU"/>
        </w:rPr>
        <w:t>co-designing and implementing a Birthing with Country mode</w:t>
      </w:r>
      <w:r w:rsidR="005C3E94">
        <w:rPr>
          <w:rFonts w:eastAsiaTheme="majorEastAsia"/>
          <w:lang w:val="en-AU"/>
        </w:rPr>
        <w:t>l.</w:t>
      </w:r>
    </w:p>
    <w:p w14:paraId="4456458C" w14:textId="4D690AB8" w:rsidR="00D52E99" w:rsidRPr="007873C2" w:rsidRDefault="00FB0DB2" w:rsidP="00642DA1">
      <w:pPr>
        <w:pStyle w:val="ListParagraph"/>
        <w:numPr>
          <w:ilvl w:val="0"/>
          <w:numId w:val="8"/>
        </w:numPr>
        <w:rPr>
          <w:rFonts w:eastAsiaTheme="majorEastAsia"/>
          <w:color w:val="FF0000"/>
          <w:lang w:val="en-AU"/>
        </w:rPr>
      </w:pPr>
      <w:r>
        <w:rPr>
          <w:rFonts w:eastAsiaTheme="majorEastAsia"/>
          <w:lang w:val="en-AU"/>
        </w:rPr>
        <w:t xml:space="preserve"> </w:t>
      </w:r>
      <w:r w:rsidR="00656477">
        <w:rPr>
          <w:rFonts w:eastAsiaTheme="majorEastAsia"/>
          <w:lang w:val="en-AU"/>
        </w:rPr>
        <w:t>C</w:t>
      </w:r>
      <w:r w:rsidR="00D52E99">
        <w:rPr>
          <w:rFonts w:eastAsiaTheme="majorEastAsia"/>
          <w:lang w:val="en-AU"/>
        </w:rPr>
        <w:t>on</w:t>
      </w:r>
      <w:r w:rsidR="00FF34BD">
        <w:rPr>
          <w:rFonts w:eastAsiaTheme="majorEastAsia"/>
          <w:lang w:val="en-AU"/>
        </w:rPr>
        <w:t>tinu</w:t>
      </w:r>
      <w:r w:rsidR="00976994">
        <w:rPr>
          <w:rFonts w:eastAsiaTheme="majorEastAsia"/>
          <w:lang w:val="en-AU"/>
        </w:rPr>
        <w:t>ing</w:t>
      </w:r>
      <w:r w:rsidR="00FF34BD">
        <w:rPr>
          <w:rFonts w:eastAsiaTheme="majorEastAsia"/>
          <w:lang w:val="en-AU"/>
        </w:rPr>
        <w:t xml:space="preserve"> the</w:t>
      </w:r>
      <w:r w:rsidR="001D65A0">
        <w:rPr>
          <w:rFonts w:eastAsiaTheme="majorEastAsia"/>
          <w:lang w:val="en-AU"/>
        </w:rPr>
        <w:t xml:space="preserve"> no cost abortion</w:t>
      </w:r>
      <w:r w:rsidR="00354141">
        <w:rPr>
          <w:rFonts w:eastAsiaTheme="majorEastAsia"/>
          <w:lang w:val="en-AU"/>
        </w:rPr>
        <w:t xml:space="preserve"> service</w:t>
      </w:r>
      <w:r w:rsidR="005C3E94">
        <w:rPr>
          <w:rFonts w:eastAsiaTheme="majorEastAsia"/>
          <w:lang w:val="en-AU"/>
        </w:rPr>
        <w:t xml:space="preserve">. </w:t>
      </w:r>
    </w:p>
    <w:p w14:paraId="707FEB66" w14:textId="3A18B7D7" w:rsidR="003B1C7F" w:rsidRPr="00C27933" w:rsidRDefault="00C02B98" w:rsidP="003B1C7F">
      <w:pPr>
        <w:rPr>
          <w:rFonts w:eastAsiaTheme="majorEastAsia"/>
          <w:lang w:val="en-AU"/>
        </w:rPr>
      </w:pPr>
      <w:r w:rsidRPr="00C02B98">
        <w:rPr>
          <w:rFonts w:eastAsiaTheme="majorEastAsia"/>
          <w:lang w:val="en-AU"/>
        </w:rPr>
        <w:t>The 2</w:t>
      </w:r>
      <w:r w:rsidR="005078DD">
        <w:rPr>
          <w:rFonts w:eastAsiaTheme="majorEastAsia"/>
          <w:lang w:val="en-AU"/>
        </w:rPr>
        <w:t>02</w:t>
      </w:r>
      <w:r w:rsidRPr="00C02B98">
        <w:rPr>
          <w:rFonts w:eastAsiaTheme="majorEastAsia"/>
          <w:lang w:val="en-AU"/>
        </w:rPr>
        <w:t>6-27 Women’s Budget Statement includes more information about how the Government is continuing to invest in the wellbeing of women and girls.  </w:t>
      </w:r>
    </w:p>
    <w:p w14:paraId="21D01BEB" w14:textId="0FE41121" w:rsidR="003B1C7F" w:rsidRPr="003B1C7F" w:rsidRDefault="003B1C7F" w:rsidP="00953142">
      <w:pPr>
        <w:sectPr w:rsidR="003B1C7F" w:rsidRPr="003B1C7F" w:rsidSect="00EE205D">
          <w:pgSz w:w="11906" w:h="16838"/>
          <w:pgMar w:top="1440" w:right="1440" w:bottom="1440" w:left="1440" w:header="708" w:footer="708" w:gutter="0"/>
          <w:cols w:num="2" w:space="708"/>
          <w:docGrid w:linePitch="360"/>
        </w:sectPr>
      </w:pPr>
    </w:p>
    <w:tbl>
      <w:tblPr>
        <w:tblStyle w:val="Breakoutbox"/>
        <w:tblW w:w="9123" w:type="dxa"/>
        <w:tblLook w:val="04A0" w:firstRow="1" w:lastRow="0" w:firstColumn="1" w:lastColumn="0" w:noHBand="0" w:noVBand="1"/>
      </w:tblPr>
      <w:tblGrid>
        <w:gridCol w:w="9123"/>
      </w:tblGrid>
      <w:tr w:rsidR="003B2BA7" w14:paraId="798FA088" w14:textId="77777777" w:rsidTr="00503FEE">
        <w:trPr>
          <w:cnfStyle w:val="100000000000" w:firstRow="1" w:lastRow="0" w:firstColumn="0" w:lastColumn="0" w:oddVBand="0" w:evenVBand="0" w:oddHBand="0" w:evenHBand="0" w:firstRowFirstColumn="0" w:firstRowLastColumn="0" w:lastRowFirstColumn="0" w:lastRowLastColumn="0"/>
          <w:trHeight w:val="2751"/>
        </w:trPr>
        <w:tc>
          <w:tcPr>
            <w:tcW w:w="9123" w:type="dxa"/>
            <w:shd w:val="clear" w:color="auto" w:fill="7030A0"/>
          </w:tcPr>
          <w:p w14:paraId="2AE0E254" w14:textId="4D946047" w:rsidR="008904D9" w:rsidRDefault="0090751E" w:rsidP="00953142">
            <w:pPr>
              <w:pStyle w:val="Heading2"/>
            </w:pPr>
            <w:r>
              <w:lastRenderedPageBreak/>
              <w:t xml:space="preserve">New </w:t>
            </w:r>
            <w:r w:rsidR="008904D9">
              <w:t>Support</w:t>
            </w:r>
            <w:r>
              <w:t xml:space="preserve"> for</w:t>
            </w:r>
            <w:r w:rsidR="008904D9">
              <w:t xml:space="preserve"> Community </w:t>
            </w:r>
            <w:r w:rsidR="002B7CA9">
              <w:t>Support, Social Inclusion and Safety</w:t>
            </w:r>
          </w:p>
          <w:p w14:paraId="1214FD1F" w14:textId="0F120AB5" w:rsidR="00AE4860" w:rsidRDefault="00C242C9">
            <w:r>
              <w:t xml:space="preserve">The </w:t>
            </w:r>
            <w:r w:rsidR="002B188B">
              <w:t xml:space="preserve">ACT </w:t>
            </w:r>
            <w:r>
              <w:t xml:space="preserve">community sector </w:t>
            </w:r>
            <w:r w:rsidR="00336311">
              <w:t>provide</w:t>
            </w:r>
            <w:r w:rsidR="00C30029">
              <w:t>s</w:t>
            </w:r>
            <w:r w:rsidR="00336311">
              <w:t xml:space="preserve"> </w:t>
            </w:r>
            <w:r w:rsidR="00FA2F6A">
              <w:t>essential</w:t>
            </w:r>
            <w:r w:rsidR="00134C61">
              <w:t xml:space="preserve"> </w:t>
            </w:r>
            <w:r w:rsidR="00874156">
              <w:t xml:space="preserve">frontline services </w:t>
            </w:r>
            <w:r w:rsidR="00C1011D">
              <w:t xml:space="preserve">and supports </w:t>
            </w:r>
            <w:r w:rsidR="00874156">
              <w:t>that many Canberrans rely on</w:t>
            </w:r>
            <w:r w:rsidR="00A02C68">
              <w:t>.</w:t>
            </w:r>
            <w:r w:rsidR="00C7001D">
              <w:t xml:space="preserve"> </w:t>
            </w:r>
            <w:r w:rsidR="008904D9" w:rsidRPr="00503FEE">
              <w:t xml:space="preserve">During 2026-27 Budget consultations, community </w:t>
            </w:r>
            <w:r>
              <w:t xml:space="preserve">sector </w:t>
            </w:r>
            <w:r w:rsidR="008904D9" w:rsidRPr="00503FEE">
              <w:t xml:space="preserve">organisations emphasised the need for continued </w:t>
            </w:r>
            <w:r w:rsidR="007D6BD3">
              <w:t xml:space="preserve">and increased funding </w:t>
            </w:r>
            <w:r w:rsidR="008904D9" w:rsidRPr="00A81258">
              <w:t>to meet rising demand</w:t>
            </w:r>
            <w:r w:rsidR="003F08A9">
              <w:t xml:space="preserve"> </w:t>
            </w:r>
            <w:r w:rsidR="00774D4E">
              <w:t xml:space="preserve">and </w:t>
            </w:r>
            <w:r w:rsidR="00167F2E">
              <w:t>support sustainability</w:t>
            </w:r>
            <w:r w:rsidR="008904D9" w:rsidRPr="00503FEE">
              <w:t xml:space="preserve">. </w:t>
            </w:r>
          </w:p>
          <w:p w14:paraId="6A8E86BA" w14:textId="772754D6" w:rsidR="009818FA" w:rsidRDefault="008904D9">
            <w:r w:rsidRPr="00503FEE">
              <w:t xml:space="preserve">The </w:t>
            </w:r>
            <w:r w:rsidR="00654C92">
              <w:t xml:space="preserve">2026-27 </w:t>
            </w:r>
            <w:r w:rsidRPr="00503FEE">
              <w:t xml:space="preserve">Budget allocates </w:t>
            </w:r>
            <w:r w:rsidRPr="00A81258">
              <w:rPr>
                <w:b/>
                <w:bCs/>
              </w:rPr>
              <w:t>$</w:t>
            </w:r>
            <w:r w:rsidR="004B66BC">
              <w:rPr>
                <w:b/>
                <w:bCs/>
              </w:rPr>
              <w:t>1</w:t>
            </w:r>
            <w:r w:rsidR="002B7CA9">
              <w:rPr>
                <w:b/>
                <w:bCs/>
              </w:rPr>
              <w:t>82.6</w:t>
            </w:r>
            <w:r w:rsidRPr="00A81258">
              <w:rPr>
                <w:b/>
                <w:bCs/>
              </w:rPr>
              <w:t>million</w:t>
            </w:r>
            <w:r w:rsidRPr="00503FEE">
              <w:t xml:space="preserve"> </w:t>
            </w:r>
            <w:r w:rsidR="00910294">
              <w:t>in new funding</w:t>
            </w:r>
            <w:r w:rsidR="002B7CA9">
              <w:t xml:space="preserve"> to support community support, social inclusion and safety, and this includes uplift for the community sector</w:t>
            </w:r>
            <w:r w:rsidRPr="00503FEE">
              <w:t xml:space="preserve">. </w:t>
            </w:r>
            <w:r w:rsidR="00482BD8">
              <w:t xml:space="preserve">This investment </w:t>
            </w:r>
            <w:r w:rsidR="00F43B12">
              <w:t xml:space="preserve">provides funding </w:t>
            </w:r>
            <w:r w:rsidR="00A80759">
              <w:t xml:space="preserve">certainty and </w:t>
            </w:r>
            <w:r w:rsidR="00425984">
              <w:t xml:space="preserve">enables </w:t>
            </w:r>
            <w:r w:rsidR="00083EC8">
              <w:t xml:space="preserve">our valued community sector partners to have </w:t>
            </w:r>
            <w:r w:rsidR="007E3A6E">
              <w:t>the confi</w:t>
            </w:r>
            <w:r w:rsidR="00B131DE">
              <w:t xml:space="preserve">dence to </w:t>
            </w:r>
            <w:proofErr w:type="gramStart"/>
            <w:r w:rsidR="00852C21">
              <w:t>plan for the future</w:t>
            </w:r>
            <w:proofErr w:type="gramEnd"/>
            <w:r w:rsidR="00852C21">
              <w:t xml:space="preserve">, </w:t>
            </w:r>
            <w:r w:rsidR="00103611">
              <w:t>grow and retain</w:t>
            </w:r>
            <w:r w:rsidR="00031DE8">
              <w:t xml:space="preserve"> their </w:t>
            </w:r>
            <w:r w:rsidR="00103F37">
              <w:t>hard-working</w:t>
            </w:r>
            <w:r w:rsidR="00031DE8">
              <w:t xml:space="preserve"> staff, and continue to provide high-quality </w:t>
            </w:r>
            <w:r w:rsidR="00103F37">
              <w:t xml:space="preserve">supports and care to our community. </w:t>
            </w:r>
          </w:p>
          <w:p w14:paraId="3B8F892C" w14:textId="6CC4C4A0" w:rsidR="005F527B" w:rsidRDefault="004B66BC" w:rsidP="008904D9">
            <w:r>
              <w:t>Key initiatives</w:t>
            </w:r>
            <w:r w:rsidR="005F527B">
              <w:t xml:space="preserve"> </w:t>
            </w:r>
            <w:r w:rsidR="00922506">
              <w:t>include</w:t>
            </w:r>
            <w:r w:rsidR="005F527B">
              <w:t>:</w:t>
            </w:r>
          </w:p>
          <w:p w14:paraId="497052F9" w14:textId="00B2DA6F" w:rsidR="005F527B" w:rsidRDefault="00DF0DD0" w:rsidP="00642DA1">
            <w:pPr>
              <w:pStyle w:val="ListParagraph"/>
              <w:numPr>
                <w:ilvl w:val="0"/>
                <w:numId w:val="10"/>
              </w:numPr>
            </w:pPr>
            <w:r w:rsidRPr="00503FEE">
              <w:rPr>
                <w:b/>
              </w:rPr>
              <w:t>$2</w:t>
            </w:r>
            <w:r w:rsidR="00102898">
              <w:rPr>
                <w:b/>
              </w:rPr>
              <w:t>2</w:t>
            </w:r>
            <w:r w:rsidRPr="00503FEE">
              <w:rPr>
                <w:b/>
              </w:rPr>
              <w:t>.7 million</w:t>
            </w:r>
            <w:r>
              <w:t xml:space="preserve"> </w:t>
            </w:r>
            <w:r w:rsidR="008F6D6A">
              <w:t>to</w:t>
            </w:r>
            <w:r w:rsidR="001C4477" w:rsidRPr="001C4477">
              <w:t xml:space="preserve"> uplift to the community sector</w:t>
            </w:r>
            <w:r w:rsidR="00865BC3">
              <w:t xml:space="preserve">, </w:t>
            </w:r>
            <w:r w:rsidR="001C4477" w:rsidRPr="001C4477">
              <w:t>support</w:t>
            </w:r>
            <w:r w:rsidR="00865BC3">
              <w:t>ing</w:t>
            </w:r>
            <w:r w:rsidR="001C4477" w:rsidRPr="001C4477">
              <w:t xml:space="preserve"> a responsive and evolving service system and focus</w:t>
            </w:r>
            <w:r w:rsidR="00865BC3">
              <w:t>ing</w:t>
            </w:r>
            <w:r w:rsidR="001C4477" w:rsidRPr="001C4477">
              <w:t xml:space="preserve"> on areas of greatest need.</w:t>
            </w:r>
          </w:p>
          <w:p w14:paraId="0266DF32" w14:textId="5A85CD78" w:rsidR="001C4477" w:rsidRDefault="00155EF5" w:rsidP="00642DA1">
            <w:pPr>
              <w:pStyle w:val="ListParagraph"/>
              <w:numPr>
                <w:ilvl w:val="0"/>
                <w:numId w:val="10"/>
              </w:numPr>
            </w:pPr>
            <w:r w:rsidRPr="00503FEE">
              <w:rPr>
                <w:b/>
              </w:rPr>
              <w:t>$1</w:t>
            </w:r>
            <w:r w:rsidR="002B7CA9">
              <w:rPr>
                <w:b/>
              </w:rPr>
              <w:t>6</w:t>
            </w:r>
            <w:r w:rsidRPr="00503FEE">
              <w:rPr>
                <w:b/>
              </w:rPr>
              <w:t>.</w:t>
            </w:r>
            <w:r w:rsidR="002B7CA9">
              <w:rPr>
                <w:b/>
              </w:rPr>
              <w:t>7</w:t>
            </w:r>
            <w:r w:rsidRPr="00503FEE">
              <w:rPr>
                <w:b/>
              </w:rPr>
              <w:t xml:space="preserve"> million</w:t>
            </w:r>
            <w:r w:rsidRPr="00155EF5">
              <w:t xml:space="preserve"> in ongoing funding for community legal assistance organisations and other justice support</w:t>
            </w:r>
            <w:r>
              <w:t>.</w:t>
            </w:r>
          </w:p>
          <w:p w14:paraId="4C87FF1B" w14:textId="539988AC" w:rsidR="00541DF5" w:rsidRDefault="00C43F5F" w:rsidP="00642DA1">
            <w:pPr>
              <w:pStyle w:val="ListParagraph"/>
              <w:numPr>
                <w:ilvl w:val="0"/>
                <w:numId w:val="10"/>
              </w:numPr>
            </w:pPr>
            <w:r w:rsidRPr="00503FEE">
              <w:rPr>
                <w:b/>
              </w:rPr>
              <w:t>$1</w:t>
            </w:r>
            <w:r w:rsidR="005A1CFF">
              <w:rPr>
                <w:b/>
              </w:rPr>
              <w:t>6.9</w:t>
            </w:r>
            <w:r w:rsidRPr="00503FEE">
              <w:rPr>
                <w:b/>
              </w:rPr>
              <w:t xml:space="preserve"> million</w:t>
            </w:r>
            <w:r w:rsidRPr="00C43F5F">
              <w:t xml:space="preserve"> in expanded and new funding to support more homelessness services</w:t>
            </w:r>
            <w:r>
              <w:t>.</w:t>
            </w:r>
          </w:p>
          <w:p w14:paraId="7F991DCC" w14:textId="422CD707" w:rsidR="00994493" w:rsidRDefault="00576876" w:rsidP="00642DA1">
            <w:pPr>
              <w:pStyle w:val="ListParagraph"/>
              <w:numPr>
                <w:ilvl w:val="0"/>
                <w:numId w:val="10"/>
              </w:numPr>
            </w:pPr>
            <w:r w:rsidRPr="00503FEE">
              <w:rPr>
                <w:b/>
              </w:rPr>
              <w:t>$894,000</w:t>
            </w:r>
            <w:r w:rsidRPr="00576876">
              <w:t xml:space="preserve"> in continued and expanded funding to support services and advocacy for LGBTQIA+ Canberrans</w:t>
            </w:r>
            <w:r>
              <w:t>.</w:t>
            </w:r>
          </w:p>
          <w:p w14:paraId="5E49243E" w14:textId="4100453C" w:rsidR="00576876" w:rsidRPr="00503FEE" w:rsidRDefault="00FE097D" w:rsidP="00642DA1">
            <w:pPr>
              <w:pStyle w:val="ListParagraph"/>
              <w:numPr>
                <w:ilvl w:val="0"/>
                <w:numId w:val="10"/>
              </w:numPr>
            </w:pPr>
            <w:r w:rsidRPr="00503FEE">
              <w:rPr>
                <w:b/>
              </w:rPr>
              <w:t>$100,000</w:t>
            </w:r>
            <w:r w:rsidRPr="00FE097D">
              <w:t xml:space="preserve"> in new funding to support Sexual Health and Family Planning ACT</w:t>
            </w:r>
            <w:r w:rsidR="008E22FF">
              <w:t xml:space="preserve"> </w:t>
            </w:r>
            <w:r w:rsidR="008E22FF" w:rsidRPr="008E22FF">
              <w:t>deliver essential sexual and reproductive health services in 2026-27.</w:t>
            </w:r>
          </w:p>
          <w:p w14:paraId="18AE80CB" w14:textId="5D3225EE" w:rsidR="00646D20" w:rsidRDefault="00926B8C">
            <w:r>
              <w:t>This</w:t>
            </w:r>
            <w:r w:rsidRPr="0056237F">
              <w:t xml:space="preserve"> investment</w:t>
            </w:r>
            <w:r w:rsidR="00396A5A" w:rsidRPr="0056237F">
              <w:t xml:space="preserve"> demonstrates the government’s commitment to</w:t>
            </w:r>
            <w:r w:rsidR="00E533AA" w:rsidRPr="0056237F">
              <w:t xml:space="preserve"> </w:t>
            </w:r>
            <w:r w:rsidR="001F16BA" w:rsidRPr="0056237F">
              <w:t xml:space="preserve">supporting </w:t>
            </w:r>
            <w:r w:rsidR="00EB2D5E" w:rsidRPr="0056237F">
              <w:t>the wellbeing of Canberrans</w:t>
            </w:r>
            <w:r w:rsidR="00E533AA" w:rsidRPr="0056237F">
              <w:t xml:space="preserve"> through a strong and sustainable community sector.</w:t>
            </w:r>
            <w:r w:rsidR="00E533AA">
              <w:t xml:space="preserve"> </w:t>
            </w:r>
          </w:p>
        </w:tc>
      </w:tr>
    </w:tbl>
    <w:p w14:paraId="47CBD3B2" w14:textId="77777777" w:rsidR="00646D20" w:rsidRDefault="00646D20" w:rsidP="00826166">
      <w:pPr>
        <w:sectPr w:rsidR="00646D20" w:rsidSect="00E63D31">
          <w:type w:val="continuous"/>
          <w:pgSz w:w="11906" w:h="16838"/>
          <w:pgMar w:top="1440" w:right="1440" w:bottom="1440" w:left="1440" w:header="708" w:footer="708" w:gutter="0"/>
          <w:cols w:space="708"/>
          <w:docGrid w:linePitch="360"/>
        </w:sectPr>
      </w:pPr>
    </w:p>
    <w:p w14:paraId="30331657" w14:textId="77777777" w:rsidR="001D3B9C" w:rsidRDefault="001D3B9C">
      <w:pPr>
        <w:spacing w:before="0" w:after="0"/>
      </w:pPr>
      <w:r>
        <w:br w:type="page"/>
      </w:r>
    </w:p>
    <w:p w14:paraId="6D27401D" w14:textId="050A67A3" w:rsidR="00B64DB5" w:rsidRDefault="000F5CB4" w:rsidP="007873C2">
      <w:pPr>
        <w:pStyle w:val="Heading1"/>
      </w:pPr>
      <w:r>
        <w:lastRenderedPageBreak/>
        <w:t xml:space="preserve">Wellbeing Domains </w:t>
      </w:r>
    </w:p>
    <w:p w14:paraId="46A34DBF" w14:textId="5A8EC935" w:rsidR="00F24A4B" w:rsidRPr="0046509B" w:rsidRDefault="00F24A4B" w:rsidP="007873C2">
      <w:r w:rsidRPr="00F24A4B">
        <w:t xml:space="preserve">The 2026-27 Budget prioritises investment to meet the immediate needs of our community while supporting the long-term growth of our city. Wellbeing remains a central consideration in policy development, guiding investment toward areas where it can have the greatest impact. </w:t>
      </w:r>
    </w:p>
    <w:p w14:paraId="57AE4F31" w14:textId="68B19859" w:rsidR="00892EEF" w:rsidRDefault="00077C71" w:rsidP="007873C2">
      <w:r>
        <w:t xml:space="preserve">The total figures outlined below </w:t>
      </w:r>
      <w:r w:rsidR="00F43588">
        <w:t>for each</w:t>
      </w:r>
      <w:r w:rsidR="00DF497D">
        <w:t xml:space="preserve"> Budget</w:t>
      </w:r>
      <w:r>
        <w:t xml:space="preserve"> category have been calculated using the </w:t>
      </w:r>
      <w:r w:rsidR="001D3B9C" w:rsidRPr="00341F90">
        <w:t>primary wellbeing domains associated with each policy decision</w:t>
      </w:r>
      <w:r w:rsidR="00D86800" w:rsidRPr="00341F90">
        <w:t xml:space="preserve">. </w:t>
      </w:r>
      <w:r w:rsidR="00376940">
        <w:t>While there will always be a</w:t>
      </w:r>
      <w:r w:rsidR="006B7991">
        <w:t xml:space="preserve"> </w:t>
      </w:r>
      <w:r w:rsidR="00002B78">
        <w:t xml:space="preserve">primary domain, </w:t>
      </w:r>
      <w:r w:rsidR="001D3B9C" w:rsidRPr="00341F90">
        <w:t>most initiatives will have multiple impacts across a broad range of wellbeing domains that will be included in the relevant description</w:t>
      </w:r>
      <w:r w:rsidR="00F77ADE">
        <w:t xml:space="preserve"> in </w:t>
      </w:r>
      <w:r w:rsidR="00AD3AE4">
        <w:t>Budget Outlook</w:t>
      </w:r>
      <w:r w:rsidR="001D3B9C" w:rsidRPr="00341F90">
        <w:t>.</w:t>
      </w:r>
      <w:r w:rsidR="00E432C1">
        <w:t xml:space="preserve"> </w:t>
      </w:r>
    </w:p>
    <w:p w14:paraId="27B8FFA9" w14:textId="2BF5BE9E" w:rsidR="001D3B9C" w:rsidRPr="00341F90" w:rsidRDefault="00E432C1" w:rsidP="007873C2">
      <w:r w:rsidRPr="00D45C3F">
        <w:t xml:space="preserve">The total investment the Government is committing as part of the 2026-27 Budget is listed below: </w:t>
      </w:r>
      <w:r w:rsidR="00AD3AE4">
        <w:t xml:space="preserve"> </w:t>
      </w:r>
      <w:r w:rsidR="001D3B9C" w:rsidRPr="00341F90">
        <w:t xml:space="preserve"> </w:t>
      </w:r>
    </w:p>
    <w:p w14:paraId="3CF33808" w14:textId="3C3B7A3B" w:rsidR="0039605D" w:rsidRPr="00D86800" w:rsidRDefault="0039605D" w:rsidP="0039605D">
      <w:pPr>
        <w:pStyle w:val="BBullet1"/>
        <w:numPr>
          <w:ilvl w:val="0"/>
          <w:numId w:val="23"/>
        </w:numPr>
        <w:rPr>
          <w:rFonts w:ascii="Source Sans Pro Light" w:hAnsi="Source Sans Pro Light"/>
        </w:rPr>
      </w:pPr>
      <w:r w:rsidRPr="007873C2">
        <w:rPr>
          <w:rFonts w:ascii="Source Sans Pro Light" w:hAnsi="Source Sans Pro Light"/>
          <w:b/>
        </w:rPr>
        <w:t>Health care</w:t>
      </w:r>
      <w:r w:rsidRPr="007873C2">
        <w:rPr>
          <w:rFonts w:ascii="Source Sans Pro Light" w:hAnsi="Source Sans Pro Light"/>
        </w:rPr>
        <w:t xml:space="preserve"> – we are providin</w:t>
      </w:r>
      <w:r w:rsidRPr="00D86800">
        <w:rPr>
          <w:rFonts w:ascii="Source Sans Pro Light" w:hAnsi="Source Sans Pro Light"/>
        </w:rPr>
        <w:t>g $</w:t>
      </w:r>
      <w:r w:rsidR="002B7CA9" w:rsidRPr="00D86800">
        <w:rPr>
          <w:rFonts w:ascii="Source Sans Pro Light" w:hAnsi="Source Sans Pro Light"/>
        </w:rPr>
        <w:t>910</w:t>
      </w:r>
      <w:r w:rsidRPr="00D86800">
        <w:rPr>
          <w:rFonts w:ascii="Source Sans Pro Light" w:hAnsi="Source Sans Pro Light"/>
        </w:rPr>
        <w:t xml:space="preserve"> </w:t>
      </w:r>
      <w:r w:rsidR="002B7CA9" w:rsidRPr="00D86800">
        <w:rPr>
          <w:rFonts w:ascii="Source Sans Pro Light" w:hAnsi="Source Sans Pro Light"/>
        </w:rPr>
        <w:t>m</w:t>
      </w:r>
      <w:r w:rsidRPr="00D86800">
        <w:rPr>
          <w:rFonts w:ascii="Source Sans Pro Light" w:hAnsi="Source Sans Pro Light"/>
        </w:rPr>
        <w:t>illion in funding – this category is predominantly aligned to the wellbeing domain of Health and to aspects of the Safety domain.</w:t>
      </w:r>
    </w:p>
    <w:p w14:paraId="59B960B3" w14:textId="5E374039" w:rsidR="0039605D" w:rsidRPr="00D86800" w:rsidRDefault="0039605D" w:rsidP="0039605D">
      <w:pPr>
        <w:pStyle w:val="BBullet1"/>
        <w:ind w:left="360"/>
        <w:rPr>
          <w:rFonts w:ascii="Source Sans Pro Light" w:hAnsi="Source Sans Pro Light"/>
        </w:rPr>
      </w:pPr>
      <w:r w:rsidRPr="00D86800">
        <w:rPr>
          <w:rFonts w:ascii="Source Sans Pro Light" w:hAnsi="Source Sans Pro Light"/>
          <w:b/>
        </w:rPr>
        <w:t xml:space="preserve">Education and </w:t>
      </w:r>
      <w:r w:rsidR="002B7CA9" w:rsidRPr="00D86800">
        <w:rPr>
          <w:rFonts w:ascii="Source Sans Pro Light" w:hAnsi="Source Sans Pro Light"/>
          <w:b/>
        </w:rPr>
        <w:t>training</w:t>
      </w:r>
      <w:r w:rsidRPr="00D86800">
        <w:rPr>
          <w:rFonts w:ascii="Source Sans Pro Light" w:hAnsi="Source Sans Pro Light"/>
          <w:b/>
        </w:rPr>
        <w:t xml:space="preserve"> </w:t>
      </w:r>
      <w:r w:rsidRPr="00D86800">
        <w:rPr>
          <w:rFonts w:ascii="Source Sans Pro Light" w:hAnsi="Source Sans Pro Light"/>
        </w:rPr>
        <w:t>– we are providing nearly $</w:t>
      </w:r>
      <w:r w:rsidR="002B7CA9" w:rsidRPr="00D86800">
        <w:rPr>
          <w:rFonts w:ascii="Source Sans Pro Light" w:hAnsi="Source Sans Pro Light"/>
        </w:rPr>
        <w:t>253</w:t>
      </w:r>
      <w:r w:rsidRPr="00D86800">
        <w:rPr>
          <w:rFonts w:ascii="Source Sans Pro Light" w:hAnsi="Source Sans Pro Light"/>
        </w:rPr>
        <w:t xml:space="preserve"> million in funding – this category is predominantly aligned to the wellbeing domain of Education and life-long learning and aspects of the Environment and climate, and Health domains. </w:t>
      </w:r>
    </w:p>
    <w:p w14:paraId="37BF8C0B" w14:textId="08A7B3AF" w:rsidR="0039605D" w:rsidRPr="00D86800" w:rsidRDefault="0039605D" w:rsidP="0039605D">
      <w:pPr>
        <w:pStyle w:val="BBullet1"/>
        <w:numPr>
          <w:ilvl w:val="0"/>
          <w:numId w:val="23"/>
        </w:numPr>
        <w:rPr>
          <w:rFonts w:ascii="Source Sans Pro Light" w:hAnsi="Source Sans Pro Light"/>
        </w:rPr>
      </w:pPr>
      <w:r w:rsidRPr="00D86800">
        <w:rPr>
          <w:rFonts w:ascii="Source Sans Pro Light" w:hAnsi="Source Sans Pro Light"/>
          <w:b/>
        </w:rPr>
        <w:t>Housing and homes</w:t>
      </w:r>
      <w:r w:rsidRPr="00D86800">
        <w:rPr>
          <w:rFonts w:ascii="Source Sans Pro Light" w:hAnsi="Source Sans Pro Light"/>
        </w:rPr>
        <w:t xml:space="preserve"> – we are providing $</w:t>
      </w:r>
      <w:r w:rsidR="002B7CA9" w:rsidRPr="00D86800">
        <w:rPr>
          <w:rFonts w:ascii="Source Sans Pro Light" w:hAnsi="Source Sans Pro Light"/>
        </w:rPr>
        <w:t>770</w:t>
      </w:r>
      <w:r w:rsidRPr="00D86800">
        <w:rPr>
          <w:rFonts w:ascii="Source Sans Pro Light" w:hAnsi="Source Sans Pro Light"/>
        </w:rPr>
        <w:t xml:space="preserve"> million in funding – this category is predominantly aligned to the wellbeing domain of Housing and home and aspects of the Governance and institutions, and the Economy domains.</w:t>
      </w:r>
    </w:p>
    <w:p w14:paraId="4A6C53BE" w14:textId="2B108BF8" w:rsidR="0039605D" w:rsidRPr="00D86800" w:rsidRDefault="0039605D" w:rsidP="0039605D">
      <w:pPr>
        <w:pStyle w:val="BBullet1"/>
        <w:numPr>
          <w:ilvl w:val="0"/>
          <w:numId w:val="23"/>
        </w:numPr>
        <w:rPr>
          <w:rFonts w:ascii="Source Sans Pro Light" w:hAnsi="Source Sans Pro Light"/>
        </w:rPr>
      </w:pPr>
      <w:r w:rsidRPr="00D86800">
        <w:rPr>
          <w:rFonts w:ascii="Source Sans Pro Light" w:hAnsi="Source Sans Pro Light"/>
          <w:b/>
        </w:rPr>
        <w:t>Community support, social inclusion and safety</w:t>
      </w:r>
      <w:r w:rsidRPr="00D86800">
        <w:rPr>
          <w:rFonts w:ascii="Source Sans Pro Light" w:hAnsi="Source Sans Pro Light"/>
        </w:rPr>
        <w:t xml:space="preserve"> – we are providing $</w:t>
      </w:r>
      <w:r w:rsidR="002B7CA9" w:rsidRPr="00D86800">
        <w:rPr>
          <w:rFonts w:ascii="Source Sans Pro Light" w:hAnsi="Source Sans Pro Light"/>
        </w:rPr>
        <w:t>182.6</w:t>
      </w:r>
      <w:r w:rsidRPr="00D86800">
        <w:rPr>
          <w:rFonts w:ascii="Source Sans Pro Light" w:hAnsi="Source Sans Pro Light"/>
        </w:rPr>
        <w:t xml:space="preserve"> million in funding – this category is predominantly aligned to the wellbeing domains of </w:t>
      </w:r>
      <w:proofErr w:type="gramStart"/>
      <w:r w:rsidRPr="00D86800">
        <w:rPr>
          <w:rFonts w:ascii="Source Sans Pro Light" w:hAnsi="Source Sans Pro Light"/>
        </w:rPr>
        <w:t>Social</w:t>
      </w:r>
      <w:proofErr w:type="gramEnd"/>
      <w:r w:rsidRPr="00D86800">
        <w:rPr>
          <w:rFonts w:ascii="Source Sans Pro Light" w:hAnsi="Source Sans Pro Light"/>
        </w:rPr>
        <w:t xml:space="preserve"> connection, Identity and belonging, and Safety.</w:t>
      </w:r>
    </w:p>
    <w:p w14:paraId="38D58062" w14:textId="5A413B44" w:rsidR="0039605D" w:rsidRPr="00D86800" w:rsidRDefault="002B7CA9" w:rsidP="0039605D">
      <w:pPr>
        <w:pStyle w:val="BBullet1"/>
        <w:ind w:left="360"/>
        <w:rPr>
          <w:rFonts w:ascii="Source Sans Pro Light" w:hAnsi="Source Sans Pro Light"/>
        </w:rPr>
      </w:pPr>
      <w:r w:rsidRPr="00D86800">
        <w:rPr>
          <w:rFonts w:ascii="Source Sans Pro Light" w:hAnsi="Source Sans Pro Light"/>
          <w:b/>
        </w:rPr>
        <w:t xml:space="preserve">Transport, city services, environment and </w:t>
      </w:r>
      <w:r w:rsidR="00D86800" w:rsidRPr="00D86800">
        <w:rPr>
          <w:rFonts w:ascii="Source Sans Pro Light" w:hAnsi="Source Sans Pro Light"/>
          <w:b/>
        </w:rPr>
        <w:t>climate –</w:t>
      </w:r>
      <w:r w:rsidR="0039605D" w:rsidRPr="00D86800">
        <w:rPr>
          <w:rFonts w:ascii="Source Sans Pro Light" w:hAnsi="Source Sans Pro Light"/>
        </w:rPr>
        <w:t xml:space="preserve"> we are providing $</w:t>
      </w:r>
      <w:r w:rsidRPr="00D86800">
        <w:rPr>
          <w:rFonts w:ascii="Source Sans Pro Light" w:hAnsi="Source Sans Pro Light"/>
        </w:rPr>
        <w:t>343.1</w:t>
      </w:r>
      <w:r w:rsidR="0039605D" w:rsidRPr="00D86800">
        <w:rPr>
          <w:rFonts w:ascii="Source Sans Pro Light" w:hAnsi="Source Sans Pro Light"/>
        </w:rPr>
        <w:t xml:space="preserve"> million in funding – this category is predominantly aligned to the wellbeing domains of Environment and climate, Access and connectivity and aspects of the Safety domain.</w:t>
      </w:r>
    </w:p>
    <w:p w14:paraId="71AAF9B4" w14:textId="0CCE5512" w:rsidR="0039605D" w:rsidRPr="00D86800" w:rsidRDefault="0039605D" w:rsidP="0039605D">
      <w:pPr>
        <w:pStyle w:val="BBullet1"/>
        <w:ind w:left="360"/>
        <w:rPr>
          <w:rFonts w:ascii="Source Sans Pro Light" w:eastAsiaTheme="majorEastAsia" w:hAnsi="Source Sans Pro Light" w:cstheme="majorBidi"/>
          <w:b/>
          <w:color w:val="999789"/>
          <w:sz w:val="32"/>
          <w:szCs w:val="32"/>
        </w:rPr>
      </w:pPr>
      <w:r w:rsidRPr="00D86800">
        <w:rPr>
          <w:rFonts w:ascii="Source Sans Pro Light" w:hAnsi="Source Sans Pro Light"/>
          <w:b/>
        </w:rPr>
        <w:t>Jobs, entertainmen</w:t>
      </w:r>
      <w:r w:rsidRPr="00D86800">
        <w:rPr>
          <w:rFonts w:ascii="Source Sans Pro Light" w:hAnsi="Source Sans Pro Light"/>
        </w:rPr>
        <w:t>t</w:t>
      </w:r>
      <w:r w:rsidR="002B7CA9" w:rsidRPr="00D86800">
        <w:rPr>
          <w:rFonts w:ascii="Source Sans Pro Light" w:hAnsi="Source Sans Pro Light"/>
        </w:rPr>
        <w:t>, sport and culture</w:t>
      </w:r>
      <w:r w:rsidRPr="00D86800">
        <w:rPr>
          <w:rFonts w:ascii="Source Sans Pro Light" w:hAnsi="Source Sans Pro Light"/>
        </w:rPr>
        <w:t xml:space="preserve"> – we are providing $</w:t>
      </w:r>
      <w:r w:rsidR="002B7CA9" w:rsidRPr="00D86800">
        <w:rPr>
          <w:rFonts w:ascii="Source Sans Pro Light" w:hAnsi="Source Sans Pro Light"/>
        </w:rPr>
        <w:t>143.5</w:t>
      </w:r>
      <w:r w:rsidRPr="00D86800">
        <w:rPr>
          <w:rFonts w:ascii="Source Sans Pro Light" w:hAnsi="Source Sans Pro Light"/>
        </w:rPr>
        <w:t xml:space="preserve"> million in funding – this category is aligned to the wellbeing domains of Governance and institutions, Economy, and aspects of </w:t>
      </w:r>
      <w:proofErr w:type="gramStart"/>
      <w:r w:rsidRPr="00D86800">
        <w:rPr>
          <w:rFonts w:ascii="Source Sans Pro Light" w:hAnsi="Source Sans Pro Light"/>
        </w:rPr>
        <w:t>Social</w:t>
      </w:r>
      <w:proofErr w:type="gramEnd"/>
      <w:r w:rsidRPr="00D86800">
        <w:rPr>
          <w:rFonts w:ascii="Source Sans Pro Light" w:hAnsi="Source Sans Pro Light"/>
        </w:rPr>
        <w:t xml:space="preserve"> connection, Identity and belonging and Living standards domains.</w:t>
      </w:r>
    </w:p>
    <w:p w14:paraId="473A60E2" w14:textId="08CCFC22" w:rsidR="0039605D" w:rsidRPr="00D86800" w:rsidRDefault="0039605D" w:rsidP="0039605D">
      <w:pPr>
        <w:pStyle w:val="BBullet1"/>
        <w:numPr>
          <w:ilvl w:val="0"/>
          <w:numId w:val="23"/>
        </w:numPr>
        <w:rPr>
          <w:rFonts w:ascii="Source Sans Pro Light" w:eastAsiaTheme="majorEastAsia" w:hAnsi="Source Sans Pro Light" w:cstheme="majorBidi"/>
          <w:b/>
          <w:color w:val="999789"/>
          <w:sz w:val="32"/>
          <w:szCs w:val="24"/>
        </w:rPr>
      </w:pPr>
      <w:r w:rsidRPr="00D86800">
        <w:rPr>
          <w:rFonts w:ascii="Source Sans Pro Light" w:hAnsi="Source Sans Pro Light"/>
          <w:b/>
        </w:rPr>
        <w:t>Public administration</w:t>
      </w:r>
      <w:r w:rsidRPr="00D86800">
        <w:rPr>
          <w:rFonts w:ascii="Source Sans Pro Light" w:hAnsi="Source Sans Pro Light"/>
        </w:rPr>
        <w:t xml:space="preserve"> – we are providing $</w:t>
      </w:r>
      <w:r w:rsidR="002B7CA9" w:rsidRPr="00D86800">
        <w:rPr>
          <w:rFonts w:ascii="Source Sans Pro Light" w:hAnsi="Source Sans Pro Light"/>
        </w:rPr>
        <w:t>202</w:t>
      </w:r>
      <w:r w:rsidRPr="00D86800">
        <w:rPr>
          <w:rFonts w:ascii="Source Sans Pro Light" w:hAnsi="Source Sans Pro Light"/>
        </w:rPr>
        <w:t> million in funding — this category is aligned to the wellbeing domains of Governance and institutions and the Economy.</w:t>
      </w:r>
    </w:p>
    <w:p w14:paraId="4191D4CE" w14:textId="7E94DEC5" w:rsidR="00265FA2" w:rsidRDefault="00265FA2" w:rsidP="00826166">
      <w:r>
        <w:br w:type="page"/>
      </w:r>
    </w:p>
    <w:p w14:paraId="1F2E7DAD" w14:textId="24C94050" w:rsidR="00FF48A0" w:rsidRPr="00835FE8" w:rsidRDefault="0092337D" w:rsidP="00835FE8">
      <w:pPr>
        <w:pStyle w:val="Heading1"/>
        <w:sectPr w:rsidR="00FF48A0" w:rsidRPr="00835FE8" w:rsidSect="00FF48A0">
          <w:footerReference w:type="default" r:id="rId19"/>
          <w:type w:val="continuous"/>
          <w:pgSz w:w="11906" w:h="16838"/>
          <w:pgMar w:top="1440" w:right="1440" w:bottom="1440" w:left="1440" w:header="708" w:footer="708" w:gutter="0"/>
          <w:cols w:space="708"/>
          <w:docGrid w:linePitch="360"/>
        </w:sectPr>
      </w:pPr>
      <w:r w:rsidRPr="0092337D">
        <w:lastRenderedPageBreak/>
        <w:t>What’s </w:t>
      </w:r>
      <w:r w:rsidR="009E2089">
        <w:t>n</w:t>
      </w:r>
      <w:r w:rsidRPr="0092337D">
        <w:t>ext</w:t>
      </w:r>
    </w:p>
    <w:p w14:paraId="7ADE2922" w14:textId="759A8174" w:rsidR="003569EF" w:rsidRDefault="00E37392" w:rsidP="00E37392">
      <w:pPr>
        <w:rPr>
          <w:lang w:eastAsia="en-US"/>
        </w:rPr>
      </w:pPr>
      <w:r w:rsidRPr="66FBA216">
        <w:rPr>
          <w:lang w:eastAsia="en-US"/>
        </w:rPr>
        <w:t xml:space="preserve">The </w:t>
      </w:r>
      <w:r w:rsidR="00753A62" w:rsidRPr="66FBA216">
        <w:rPr>
          <w:lang w:eastAsia="en-US"/>
        </w:rPr>
        <w:t xml:space="preserve">ACT </w:t>
      </w:r>
      <w:r w:rsidRPr="66FBA216">
        <w:rPr>
          <w:lang w:eastAsia="en-US"/>
        </w:rPr>
        <w:t>Wellbeing Framework </w:t>
      </w:r>
      <w:r w:rsidR="00CF37E3" w:rsidRPr="66FBA216">
        <w:rPr>
          <w:lang w:eastAsia="en-US"/>
        </w:rPr>
        <w:t>already</w:t>
      </w:r>
      <w:r w:rsidR="00834C10" w:rsidRPr="66FBA216">
        <w:rPr>
          <w:lang w:eastAsia="en-US"/>
        </w:rPr>
        <w:t xml:space="preserve"> </w:t>
      </w:r>
      <w:r w:rsidR="00D668F2" w:rsidRPr="66FBA216">
        <w:rPr>
          <w:lang w:eastAsia="en-US"/>
        </w:rPr>
        <w:t>ensure</w:t>
      </w:r>
      <w:r w:rsidR="00CF37E3" w:rsidRPr="66FBA216">
        <w:rPr>
          <w:lang w:eastAsia="en-US"/>
        </w:rPr>
        <w:t>s</w:t>
      </w:r>
      <w:r w:rsidR="00D668F2" w:rsidRPr="66FBA216">
        <w:rPr>
          <w:lang w:eastAsia="en-US"/>
        </w:rPr>
        <w:t xml:space="preserve"> that</w:t>
      </w:r>
      <w:r w:rsidRPr="66FBA216">
        <w:rPr>
          <w:lang w:eastAsia="en-US"/>
        </w:rPr>
        <w:t xml:space="preserve"> Government priorities,</w:t>
      </w:r>
      <w:r w:rsidR="00F829E6" w:rsidRPr="66FBA216">
        <w:rPr>
          <w:lang w:eastAsia="en-US"/>
        </w:rPr>
        <w:t xml:space="preserve"> </w:t>
      </w:r>
      <w:r w:rsidRPr="66FBA216">
        <w:rPr>
          <w:lang w:eastAsia="en-US"/>
        </w:rPr>
        <w:t>policies</w:t>
      </w:r>
      <w:r w:rsidR="00F829E6" w:rsidRPr="66FBA216">
        <w:rPr>
          <w:lang w:eastAsia="en-US"/>
        </w:rPr>
        <w:t xml:space="preserve"> </w:t>
      </w:r>
      <w:r w:rsidRPr="66FBA216">
        <w:rPr>
          <w:lang w:eastAsia="en-US"/>
        </w:rPr>
        <w:t>and investment decisions, through Budget and Cabinet processes</w:t>
      </w:r>
      <w:r w:rsidR="00D668F2" w:rsidRPr="66FBA216">
        <w:rPr>
          <w:lang w:eastAsia="en-US"/>
        </w:rPr>
        <w:t xml:space="preserve">, </w:t>
      </w:r>
      <w:r w:rsidR="00F829E6" w:rsidRPr="66FBA216">
        <w:rPr>
          <w:lang w:eastAsia="en-US"/>
        </w:rPr>
        <w:t>are informed by the things that matter most to Canberrans and their quality of life</w:t>
      </w:r>
      <w:r w:rsidR="00D86800" w:rsidRPr="66FBA216">
        <w:rPr>
          <w:lang w:eastAsia="en-US"/>
        </w:rPr>
        <w:t xml:space="preserve">. </w:t>
      </w:r>
      <w:r w:rsidR="00CF37E3" w:rsidRPr="66FBA216">
        <w:rPr>
          <w:lang w:eastAsia="en-US"/>
        </w:rPr>
        <w:t>We</w:t>
      </w:r>
      <w:r w:rsidR="00AE5588" w:rsidRPr="66FBA216">
        <w:rPr>
          <w:lang w:eastAsia="en-US"/>
        </w:rPr>
        <w:t xml:space="preserve"> are </w:t>
      </w:r>
      <w:r w:rsidR="00276BC3" w:rsidRPr="66FBA216">
        <w:rPr>
          <w:lang w:eastAsia="en-US"/>
        </w:rPr>
        <w:t xml:space="preserve">working </w:t>
      </w:r>
      <w:r w:rsidR="00CF37E3" w:rsidRPr="66FBA216">
        <w:rPr>
          <w:lang w:eastAsia="en-US"/>
        </w:rPr>
        <w:t xml:space="preserve">to embed the Framework </w:t>
      </w:r>
      <w:r w:rsidR="00276BC3" w:rsidRPr="66FBA216">
        <w:rPr>
          <w:lang w:eastAsia="en-US"/>
        </w:rPr>
        <w:t xml:space="preserve">more comprehensively </w:t>
      </w:r>
      <w:r w:rsidR="00AE5588" w:rsidRPr="66FBA216">
        <w:rPr>
          <w:lang w:eastAsia="en-US"/>
        </w:rPr>
        <w:t xml:space="preserve">to </w:t>
      </w:r>
      <w:r w:rsidR="00F006B7" w:rsidRPr="66FBA216">
        <w:rPr>
          <w:lang w:eastAsia="en-US"/>
        </w:rPr>
        <w:t xml:space="preserve">encourage greater consideration </w:t>
      </w:r>
      <w:r w:rsidR="007606CC" w:rsidRPr="66FBA216">
        <w:rPr>
          <w:lang w:eastAsia="en-US"/>
        </w:rPr>
        <w:t>of the</w:t>
      </w:r>
      <w:r w:rsidR="00F006B7" w:rsidRPr="66FBA216">
        <w:rPr>
          <w:lang w:eastAsia="en-US"/>
        </w:rPr>
        <w:t xml:space="preserve"> linkages that contribute to overall wellbeing.</w:t>
      </w:r>
      <w:r w:rsidR="00F829E6" w:rsidRPr="66FBA216">
        <w:rPr>
          <w:lang w:eastAsia="en-US"/>
        </w:rPr>
        <w:t xml:space="preserve"> </w:t>
      </w:r>
    </w:p>
    <w:p w14:paraId="5AFD16E2" w14:textId="6212322E" w:rsidR="00011F24" w:rsidRDefault="00324894" w:rsidP="00E37392">
      <w:pPr>
        <w:rPr>
          <w:lang w:val="en-AU" w:eastAsia="en-US"/>
        </w:rPr>
      </w:pPr>
      <w:r>
        <w:rPr>
          <w:lang w:val="en-AU" w:eastAsia="en-US"/>
        </w:rPr>
        <w:t xml:space="preserve">A stronger </w:t>
      </w:r>
      <w:r w:rsidRPr="008F1007">
        <w:rPr>
          <w:lang w:val="en-AU" w:eastAsia="en-US"/>
        </w:rPr>
        <w:t xml:space="preserve">focus on wellbeing outcomes leads to improved </w:t>
      </w:r>
      <w:r w:rsidR="007F77CB">
        <w:rPr>
          <w:lang w:val="en-AU" w:eastAsia="en-US"/>
        </w:rPr>
        <w:t>joined</w:t>
      </w:r>
      <w:r w:rsidR="00703568">
        <w:rPr>
          <w:lang w:val="en-AU" w:eastAsia="en-US"/>
        </w:rPr>
        <w:t>-</w:t>
      </w:r>
      <w:r w:rsidR="007F77CB">
        <w:rPr>
          <w:lang w:val="en-AU" w:eastAsia="en-US"/>
        </w:rPr>
        <w:t xml:space="preserve">up, and </w:t>
      </w:r>
      <w:r w:rsidRPr="008F1007">
        <w:rPr>
          <w:lang w:val="en-AU" w:eastAsia="en-US"/>
        </w:rPr>
        <w:t>whole</w:t>
      </w:r>
      <w:r w:rsidR="00E00407">
        <w:rPr>
          <w:lang w:val="en-AU" w:eastAsia="en-US"/>
        </w:rPr>
        <w:t xml:space="preserve"> </w:t>
      </w:r>
      <w:r w:rsidRPr="008F1007">
        <w:rPr>
          <w:lang w:val="en-AU" w:eastAsia="en-US"/>
        </w:rPr>
        <w:t>of</w:t>
      </w:r>
      <w:r w:rsidR="00E00407">
        <w:rPr>
          <w:lang w:val="en-AU" w:eastAsia="en-US"/>
        </w:rPr>
        <w:t xml:space="preserve"> </w:t>
      </w:r>
      <w:r w:rsidRPr="008F1007">
        <w:rPr>
          <w:lang w:val="en-AU" w:eastAsia="en-US"/>
        </w:rPr>
        <w:t>government</w:t>
      </w:r>
      <w:r w:rsidR="007F77CB">
        <w:rPr>
          <w:lang w:val="en-AU" w:eastAsia="en-US"/>
        </w:rPr>
        <w:t xml:space="preserve"> approaches to</w:t>
      </w:r>
      <w:r w:rsidR="00E46699">
        <w:rPr>
          <w:lang w:val="en-AU" w:eastAsia="en-US"/>
        </w:rPr>
        <w:t xml:space="preserve"> </w:t>
      </w:r>
      <w:r w:rsidR="00DE227A">
        <w:rPr>
          <w:lang w:val="en-AU" w:eastAsia="en-US"/>
        </w:rPr>
        <w:t>develop</w:t>
      </w:r>
      <w:r w:rsidR="00E46699">
        <w:rPr>
          <w:lang w:val="en-AU" w:eastAsia="en-US"/>
        </w:rPr>
        <w:t xml:space="preserve">ing and delivering solutions to </w:t>
      </w:r>
      <w:r w:rsidR="00172CE7">
        <w:rPr>
          <w:lang w:val="en-AU" w:eastAsia="en-US"/>
        </w:rPr>
        <w:t>complex and interconnected challenges</w:t>
      </w:r>
      <w:r w:rsidRPr="008F1007">
        <w:rPr>
          <w:lang w:val="en-AU" w:eastAsia="en-US"/>
        </w:rPr>
        <w:t>, including across</w:t>
      </w:r>
      <w:r w:rsidR="00FD7787">
        <w:rPr>
          <w:lang w:val="en-AU" w:eastAsia="en-US"/>
        </w:rPr>
        <w:t xml:space="preserve"> </w:t>
      </w:r>
      <w:r w:rsidRPr="008F1007">
        <w:rPr>
          <w:lang w:val="en-AU" w:eastAsia="en-US"/>
        </w:rPr>
        <w:t xml:space="preserve">directorates and agencies </w:t>
      </w:r>
      <w:r w:rsidR="00172CE7">
        <w:rPr>
          <w:lang w:val="en-AU" w:eastAsia="en-US"/>
        </w:rPr>
        <w:t>with diverse responsibilities.</w:t>
      </w:r>
      <w:r w:rsidRPr="008F1007">
        <w:rPr>
          <w:lang w:val="en-AU" w:eastAsia="en-US"/>
        </w:rPr>
        <w:t xml:space="preserve"> </w:t>
      </w:r>
      <w:r w:rsidR="00E746C8">
        <w:rPr>
          <w:lang w:val="en-AU" w:eastAsia="en-US"/>
        </w:rPr>
        <w:t xml:space="preserve"> This year</w:t>
      </w:r>
      <w:r w:rsidR="00DF489E">
        <w:rPr>
          <w:lang w:val="en-AU" w:eastAsia="en-US"/>
        </w:rPr>
        <w:t>,</w:t>
      </w:r>
      <w:r w:rsidR="00E746C8">
        <w:rPr>
          <w:lang w:val="en-AU" w:eastAsia="en-US"/>
        </w:rPr>
        <w:t xml:space="preserve"> we will be </w:t>
      </w:r>
      <w:r w:rsidR="00DF489E">
        <w:rPr>
          <w:lang w:val="en-AU" w:eastAsia="en-US"/>
        </w:rPr>
        <w:t>testing</w:t>
      </w:r>
      <w:r w:rsidR="00E746C8">
        <w:rPr>
          <w:lang w:val="en-AU" w:eastAsia="en-US"/>
        </w:rPr>
        <w:t xml:space="preserve"> what more is possible in this space. </w:t>
      </w:r>
      <w:r w:rsidR="00E37392" w:rsidRPr="008F1007">
        <w:rPr>
          <w:lang w:val="en-AU" w:eastAsia="en-US"/>
        </w:rPr>
        <w:t xml:space="preserve"> </w:t>
      </w:r>
    </w:p>
    <w:p w14:paraId="70CBCD7D" w14:textId="42240DC7" w:rsidR="00EE0ED9" w:rsidRDefault="003B59BB" w:rsidP="00E37392">
      <w:pPr>
        <w:rPr>
          <w:lang w:val="en-AU" w:eastAsia="en-US"/>
        </w:rPr>
      </w:pPr>
      <w:r w:rsidRPr="008F1007">
        <w:rPr>
          <w:lang w:val="en-AU" w:eastAsia="en-US"/>
        </w:rPr>
        <w:t xml:space="preserve">This </w:t>
      </w:r>
      <w:r w:rsidR="000D02D9">
        <w:rPr>
          <w:lang w:val="en-AU" w:eastAsia="en-US"/>
        </w:rPr>
        <w:t xml:space="preserve">focus on </w:t>
      </w:r>
      <w:r w:rsidRPr="008F1007">
        <w:rPr>
          <w:lang w:val="en-AU" w:eastAsia="en-US"/>
        </w:rPr>
        <w:t>improv</w:t>
      </w:r>
      <w:r w:rsidR="00DE502E">
        <w:rPr>
          <w:lang w:val="en-AU" w:eastAsia="en-US"/>
        </w:rPr>
        <w:t>ing</w:t>
      </w:r>
      <w:r w:rsidRPr="008F1007">
        <w:rPr>
          <w:lang w:val="en-AU" w:eastAsia="en-US"/>
        </w:rPr>
        <w:t xml:space="preserve"> wellbeing </w:t>
      </w:r>
      <w:r w:rsidR="00254BF8">
        <w:rPr>
          <w:lang w:val="en-AU" w:eastAsia="en-US"/>
        </w:rPr>
        <w:t>and quality of life</w:t>
      </w:r>
      <w:r w:rsidRPr="008F1007">
        <w:rPr>
          <w:lang w:val="en-AU" w:eastAsia="en-US"/>
        </w:rPr>
        <w:t xml:space="preserve"> </w:t>
      </w:r>
      <w:r w:rsidR="00254BF8">
        <w:rPr>
          <w:lang w:val="en-AU" w:eastAsia="en-US"/>
        </w:rPr>
        <w:t>for all Canberrans</w:t>
      </w:r>
      <w:r w:rsidR="009104C6">
        <w:rPr>
          <w:lang w:val="en-AU" w:eastAsia="en-US"/>
        </w:rPr>
        <w:t xml:space="preserve">, and with a specific focus on </w:t>
      </w:r>
      <w:r w:rsidR="006E5980">
        <w:rPr>
          <w:lang w:val="en-AU" w:eastAsia="en-US"/>
        </w:rPr>
        <w:t xml:space="preserve">those with lower levels of positive wellbeing, </w:t>
      </w:r>
      <w:r w:rsidR="00752950">
        <w:rPr>
          <w:lang w:val="en-AU" w:eastAsia="en-US"/>
        </w:rPr>
        <w:t xml:space="preserve">helps to </w:t>
      </w:r>
      <w:r w:rsidRPr="008F1007">
        <w:rPr>
          <w:lang w:val="en-AU" w:eastAsia="en-US"/>
        </w:rPr>
        <w:t>build </w:t>
      </w:r>
      <w:r w:rsidR="00EA1C04">
        <w:rPr>
          <w:lang w:val="en-AU" w:eastAsia="en-US"/>
        </w:rPr>
        <w:t>strong</w:t>
      </w:r>
      <w:r w:rsidR="00177446">
        <w:rPr>
          <w:lang w:val="en-AU" w:eastAsia="en-US"/>
        </w:rPr>
        <w:t xml:space="preserve">, </w:t>
      </w:r>
      <w:r w:rsidR="004C6630">
        <w:rPr>
          <w:lang w:val="en-AU" w:eastAsia="en-US"/>
        </w:rPr>
        <w:t>supportive</w:t>
      </w:r>
      <w:r w:rsidR="00177446">
        <w:rPr>
          <w:lang w:val="en-AU" w:eastAsia="en-US"/>
        </w:rPr>
        <w:t xml:space="preserve"> and connected</w:t>
      </w:r>
      <w:r w:rsidR="00EA1C04">
        <w:rPr>
          <w:lang w:val="en-AU" w:eastAsia="en-US"/>
        </w:rPr>
        <w:t xml:space="preserve"> systems</w:t>
      </w:r>
      <w:r w:rsidR="00177446">
        <w:rPr>
          <w:lang w:val="en-AU" w:eastAsia="en-US"/>
        </w:rPr>
        <w:t xml:space="preserve">, </w:t>
      </w:r>
      <w:r w:rsidR="00075DB0">
        <w:rPr>
          <w:lang w:val="en-AU" w:eastAsia="en-US"/>
        </w:rPr>
        <w:t xml:space="preserve">and </w:t>
      </w:r>
      <w:r w:rsidR="00CD60FC">
        <w:rPr>
          <w:lang w:val="en-AU" w:eastAsia="en-US"/>
        </w:rPr>
        <w:t>enhance</w:t>
      </w:r>
      <w:r w:rsidR="00DE502E">
        <w:rPr>
          <w:lang w:val="en-AU" w:eastAsia="en-US"/>
        </w:rPr>
        <w:t>s</w:t>
      </w:r>
      <w:r w:rsidR="00177446">
        <w:rPr>
          <w:lang w:val="en-AU" w:eastAsia="en-US"/>
        </w:rPr>
        <w:t xml:space="preserve"> </w:t>
      </w:r>
      <w:r w:rsidR="00101F09">
        <w:rPr>
          <w:lang w:val="en-AU" w:eastAsia="en-US"/>
        </w:rPr>
        <w:t xml:space="preserve">community </w:t>
      </w:r>
      <w:r w:rsidRPr="008F1007">
        <w:rPr>
          <w:lang w:val="en-AU" w:eastAsia="en-US"/>
        </w:rPr>
        <w:t>resilience</w:t>
      </w:r>
      <w:r w:rsidR="000D02D9">
        <w:rPr>
          <w:lang w:val="en-AU" w:eastAsia="en-US"/>
        </w:rPr>
        <w:t xml:space="preserve"> </w:t>
      </w:r>
      <w:r w:rsidR="004C6630">
        <w:rPr>
          <w:lang w:val="en-AU" w:eastAsia="en-US"/>
        </w:rPr>
        <w:t>t</w:t>
      </w:r>
      <w:r w:rsidR="00CD60FC">
        <w:rPr>
          <w:lang w:val="en-AU" w:eastAsia="en-US"/>
        </w:rPr>
        <w:t xml:space="preserve">o </w:t>
      </w:r>
      <w:r w:rsidR="0094235E">
        <w:rPr>
          <w:lang w:val="en-AU" w:eastAsia="en-US"/>
        </w:rPr>
        <w:t xml:space="preserve">enable </w:t>
      </w:r>
      <w:r w:rsidR="00101F09">
        <w:rPr>
          <w:lang w:val="en-AU" w:eastAsia="en-US"/>
        </w:rPr>
        <w:t>us</w:t>
      </w:r>
      <w:r w:rsidR="0094235E">
        <w:rPr>
          <w:lang w:val="en-AU" w:eastAsia="en-US"/>
        </w:rPr>
        <w:t xml:space="preserve"> to weather the </w:t>
      </w:r>
      <w:r w:rsidRPr="008F1007">
        <w:rPr>
          <w:lang w:val="en-AU" w:eastAsia="en-US"/>
        </w:rPr>
        <w:t xml:space="preserve">impacts </w:t>
      </w:r>
      <w:r w:rsidR="000D02D9">
        <w:rPr>
          <w:lang w:val="en-AU" w:eastAsia="en-US"/>
        </w:rPr>
        <w:t xml:space="preserve">of </w:t>
      </w:r>
      <w:r w:rsidRPr="008F1007">
        <w:rPr>
          <w:lang w:val="en-AU" w:eastAsia="en-US"/>
        </w:rPr>
        <w:t xml:space="preserve">disruptive </w:t>
      </w:r>
      <w:r w:rsidR="0094235E">
        <w:rPr>
          <w:lang w:val="en-AU" w:eastAsia="en-US"/>
        </w:rPr>
        <w:t xml:space="preserve">external </w:t>
      </w:r>
      <w:r w:rsidRPr="008F1007">
        <w:rPr>
          <w:lang w:val="en-AU" w:eastAsia="en-US"/>
        </w:rPr>
        <w:t>events.</w:t>
      </w:r>
      <w:r w:rsidR="00542E79">
        <w:rPr>
          <w:lang w:val="en-AU" w:eastAsia="en-US"/>
        </w:rPr>
        <w:t xml:space="preserve"> </w:t>
      </w:r>
    </w:p>
    <w:p w14:paraId="27468FF3" w14:textId="3B9EAE45" w:rsidR="003A62B9" w:rsidRDefault="00F43A75" w:rsidP="00CF67CF">
      <w:pPr>
        <w:rPr>
          <w:lang w:val="en-AU" w:eastAsia="en-US"/>
        </w:rPr>
      </w:pPr>
      <w:r>
        <w:rPr>
          <w:lang w:val="en-AU" w:eastAsia="en-US"/>
        </w:rPr>
        <w:t xml:space="preserve">We will also </w:t>
      </w:r>
      <w:r w:rsidR="00E22F0B">
        <w:rPr>
          <w:lang w:val="en-AU" w:eastAsia="en-US"/>
        </w:rPr>
        <w:t xml:space="preserve">continue efforts to build and strengthen our evidence base. </w:t>
      </w:r>
      <w:r w:rsidR="0096383E" w:rsidRPr="00447B7F">
        <w:rPr>
          <w:lang w:val="en-AU" w:eastAsia="en-US"/>
        </w:rPr>
        <w:t>Building a stronger evidence base is an ongoing effort</w:t>
      </w:r>
      <w:r w:rsidR="000E2B63">
        <w:rPr>
          <w:lang w:val="en-AU" w:eastAsia="en-US"/>
        </w:rPr>
        <w:t xml:space="preserve"> </w:t>
      </w:r>
      <w:r w:rsidR="002C0B6B">
        <w:rPr>
          <w:lang w:val="en-AU" w:eastAsia="en-US"/>
        </w:rPr>
        <w:t>and</w:t>
      </w:r>
      <w:r w:rsidR="003F563E" w:rsidRPr="003F563E">
        <w:rPr>
          <w:lang w:val="en-AU" w:eastAsia="en-US"/>
        </w:rPr>
        <w:t xml:space="preserve"> is essential to improving wellbeing outcomes. It enables government to better understand the factors that influence quality of life, identify where action is most needed, and assess whether policies and investments are delivering improvements.</w:t>
      </w:r>
      <w:r w:rsidR="00040724">
        <w:rPr>
          <w:lang w:val="en-AU" w:eastAsia="en-US"/>
        </w:rPr>
        <w:t xml:space="preserve"> </w:t>
      </w:r>
      <w:r w:rsidR="003F563E" w:rsidRPr="003F563E">
        <w:rPr>
          <w:lang w:val="en-AU" w:eastAsia="en-US"/>
        </w:rPr>
        <w:t xml:space="preserve">The ACT Government </w:t>
      </w:r>
      <w:r w:rsidR="00BC0371">
        <w:rPr>
          <w:lang w:val="en-AU" w:eastAsia="en-US"/>
        </w:rPr>
        <w:t>considers</w:t>
      </w:r>
      <w:r w:rsidR="003F563E" w:rsidRPr="003F563E">
        <w:rPr>
          <w:lang w:val="en-AU" w:eastAsia="en-US"/>
        </w:rPr>
        <w:t xml:space="preserve"> a wide range of data sources</w:t>
      </w:r>
      <w:r w:rsidR="007E6410">
        <w:rPr>
          <w:lang w:val="en-AU" w:eastAsia="en-US"/>
        </w:rPr>
        <w:t xml:space="preserve"> – </w:t>
      </w:r>
      <w:r w:rsidR="003F563E" w:rsidRPr="003F563E">
        <w:rPr>
          <w:lang w:val="en-AU" w:eastAsia="en-US"/>
        </w:rPr>
        <w:t xml:space="preserve">such as administrative data, national datasets, </w:t>
      </w:r>
      <w:r w:rsidR="245DC6C2" w:rsidRPr="31050706">
        <w:rPr>
          <w:lang w:val="en-AU" w:eastAsia="en-US"/>
        </w:rPr>
        <w:t xml:space="preserve">international best </w:t>
      </w:r>
      <w:r w:rsidR="245DC6C2" w:rsidRPr="1F88107D">
        <w:rPr>
          <w:lang w:val="en-AU" w:eastAsia="en-US"/>
        </w:rPr>
        <w:t xml:space="preserve">practice, </w:t>
      </w:r>
      <w:r w:rsidR="00AD2A41" w:rsidRPr="1F88107D">
        <w:rPr>
          <w:lang w:val="en-AU" w:eastAsia="en-US"/>
        </w:rPr>
        <w:t>feedback</w:t>
      </w:r>
      <w:r w:rsidR="00AD2A41">
        <w:rPr>
          <w:lang w:val="en-AU" w:eastAsia="en-US"/>
        </w:rPr>
        <w:t xml:space="preserve"> from community sector partners, </w:t>
      </w:r>
      <w:r w:rsidR="003F563E" w:rsidRPr="003F563E">
        <w:rPr>
          <w:lang w:val="en-AU" w:eastAsia="en-US"/>
        </w:rPr>
        <w:t>and longitudinal surveys</w:t>
      </w:r>
      <w:r w:rsidR="007E6410">
        <w:rPr>
          <w:lang w:val="en-AU" w:eastAsia="en-US"/>
        </w:rPr>
        <w:t xml:space="preserve"> – </w:t>
      </w:r>
      <w:r w:rsidR="003F563E" w:rsidRPr="003F563E">
        <w:rPr>
          <w:lang w:val="en-AU" w:eastAsia="en-US"/>
        </w:rPr>
        <w:t>to</w:t>
      </w:r>
      <w:r w:rsidR="007E6410">
        <w:rPr>
          <w:lang w:val="en-AU" w:eastAsia="en-US"/>
        </w:rPr>
        <w:t xml:space="preserve"> </w:t>
      </w:r>
      <w:r w:rsidR="003F563E" w:rsidRPr="003F563E">
        <w:rPr>
          <w:lang w:val="en-AU" w:eastAsia="en-US"/>
        </w:rPr>
        <w:t>provide insight into the experiences of Canberrans and how wellbeing is changing.</w:t>
      </w:r>
      <w:r w:rsidR="00677F99">
        <w:rPr>
          <w:lang w:val="en-AU" w:eastAsia="en-US"/>
        </w:rPr>
        <w:t xml:space="preserve"> </w:t>
      </w:r>
      <w:r w:rsidR="00677649">
        <w:rPr>
          <w:lang w:val="en-AU" w:eastAsia="en-US"/>
        </w:rPr>
        <w:t xml:space="preserve">This approach </w:t>
      </w:r>
      <w:r w:rsidR="00677649" w:rsidRPr="008F1007">
        <w:rPr>
          <w:lang w:val="en-AU" w:eastAsia="en-US"/>
        </w:rPr>
        <w:t>looks beyond average</w:t>
      </w:r>
      <w:r w:rsidR="00677649">
        <w:rPr>
          <w:lang w:val="en-AU" w:eastAsia="en-US"/>
        </w:rPr>
        <w:t>s</w:t>
      </w:r>
      <w:r w:rsidR="00677649" w:rsidRPr="008F1007">
        <w:rPr>
          <w:lang w:val="en-AU" w:eastAsia="en-US"/>
        </w:rPr>
        <w:t xml:space="preserve"> to see and respond to those impacts that are not apparent or require longer term responses to needs.  </w:t>
      </w:r>
    </w:p>
    <w:p w14:paraId="754E6EF4" w14:textId="14936ACF" w:rsidR="00D46A74" w:rsidRPr="008F1007" w:rsidRDefault="00D03C42" w:rsidP="00D46A74">
      <w:pPr>
        <w:rPr>
          <w:lang w:val="en-AU" w:eastAsia="en-US"/>
        </w:rPr>
      </w:pPr>
      <w:r w:rsidRPr="00D03C42">
        <w:rPr>
          <w:lang w:val="en-AU" w:eastAsia="en-US"/>
        </w:rPr>
        <w:t>The Government is also strengthening its evidence through partnerships with research institutions</w:t>
      </w:r>
      <w:r w:rsidR="00590F9A">
        <w:rPr>
          <w:lang w:val="en-AU" w:eastAsia="en-US"/>
        </w:rPr>
        <w:t xml:space="preserve"> and other key partners</w:t>
      </w:r>
      <w:r w:rsidRPr="00D03C42">
        <w:rPr>
          <w:lang w:val="en-AU" w:eastAsia="en-US"/>
        </w:rPr>
        <w:t xml:space="preserve">. Collaborations with the University of Canberra and the Australian National University are supporting </w:t>
      </w:r>
      <w:r w:rsidR="00D46A74">
        <w:rPr>
          <w:lang w:val="en-AU" w:eastAsia="en-US"/>
        </w:rPr>
        <w:t xml:space="preserve">data capture and linkage, and </w:t>
      </w:r>
      <w:r w:rsidRPr="00D03C42">
        <w:rPr>
          <w:lang w:val="en-AU" w:eastAsia="en-US"/>
        </w:rPr>
        <w:t>deeper analysis of wellbeing drivers, including the pathways into and out of disadvantage. Initiatives such as the Life Course Data Initiative</w:t>
      </w:r>
      <w:r w:rsidR="00374077">
        <w:rPr>
          <w:lang w:val="en-AU" w:eastAsia="en-US"/>
        </w:rPr>
        <w:t>, undertaken in partnership with the Commonwealth Government,</w:t>
      </w:r>
      <w:r w:rsidRPr="00D03C42">
        <w:rPr>
          <w:lang w:val="en-AU" w:eastAsia="en-US"/>
        </w:rPr>
        <w:t xml:space="preserve"> are enhancing the ability to link data across systems and over time, providing new insights into how early life experiences and later outcomes are connected.</w:t>
      </w:r>
      <w:r w:rsidR="00D46A74" w:rsidRPr="00D46A74">
        <w:rPr>
          <w:lang w:val="en-AU" w:eastAsia="en-US"/>
        </w:rPr>
        <w:t xml:space="preserve"> </w:t>
      </w:r>
    </w:p>
    <w:p w14:paraId="1FEA818E" w14:textId="3AF8550D" w:rsidR="00A84FB2" w:rsidRDefault="00447B7F" w:rsidP="003F563E">
      <w:pPr>
        <w:rPr>
          <w:lang w:val="en-AU" w:eastAsia="en-US"/>
        </w:rPr>
      </w:pPr>
      <w:r w:rsidRPr="00447B7F">
        <w:rPr>
          <w:lang w:val="en-AU" w:eastAsia="en-US"/>
        </w:rPr>
        <w:t>By continuing to strengthen this foundation, the ACT Government is better positioned to deliver policies and services that improve wellbeing for all Canberran</w:t>
      </w:r>
      <w:r>
        <w:rPr>
          <w:lang w:val="en-AU" w:eastAsia="en-US"/>
        </w:rPr>
        <w:t xml:space="preserve">s – </w:t>
      </w:r>
      <w:r w:rsidRPr="00447B7F">
        <w:rPr>
          <w:lang w:val="en-AU" w:eastAsia="en-US"/>
        </w:rPr>
        <w:t>now</w:t>
      </w:r>
      <w:r>
        <w:rPr>
          <w:lang w:val="en-AU" w:eastAsia="en-US"/>
        </w:rPr>
        <w:t xml:space="preserve"> </w:t>
      </w:r>
      <w:r w:rsidRPr="00447B7F">
        <w:rPr>
          <w:lang w:val="en-AU" w:eastAsia="en-US"/>
        </w:rPr>
        <w:t>and into the future.</w:t>
      </w:r>
      <w:r w:rsidR="00655AEF" w:rsidRPr="00655AEF">
        <w:rPr>
          <w:lang w:val="en-AU" w:eastAsia="en-US"/>
        </w:rPr>
        <w:t xml:space="preserve"> </w:t>
      </w:r>
    </w:p>
    <w:p w14:paraId="180966FA" w14:textId="0F5CBFB4" w:rsidR="003F563E" w:rsidRDefault="00A84FB2" w:rsidP="003F563E">
      <w:pPr>
        <w:rPr>
          <w:lang w:val="en-AU" w:eastAsia="en-US"/>
        </w:rPr>
      </w:pPr>
      <w:r>
        <w:rPr>
          <w:lang w:val="en-AU" w:eastAsia="en-US"/>
        </w:rPr>
        <w:t xml:space="preserve">Further information </w:t>
      </w:r>
      <w:r w:rsidR="00473BC0">
        <w:rPr>
          <w:lang w:val="en-AU" w:eastAsia="en-US"/>
        </w:rPr>
        <w:t>on the</w:t>
      </w:r>
      <w:r w:rsidR="00857C68">
        <w:rPr>
          <w:lang w:val="en-AU" w:eastAsia="en-US"/>
        </w:rPr>
        <w:t xml:space="preserve"> ACT’s</w:t>
      </w:r>
      <w:r w:rsidR="00473BC0">
        <w:rPr>
          <w:lang w:val="en-AU" w:eastAsia="en-US"/>
        </w:rPr>
        <w:t xml:space="preserve"> wellbeing approach </w:t>
      </w:r>
      <w:r>
        <w:rPr>
          <w:lang w:val="en-AU" w:eastAsia="en-US"/>
        </w:rPr>
        <w:t>can be found here</w:t>
      </w:r>
      <w:r w:rsidR="0095434F">
        <w:rPr>
          <w:lang w:val="en-AU" w:eastAsia="en-US"/>
        </w:rPr>
        <w:t>:</w:t>
      </w:r>
      <w:r>
        <w:rPr>
          <w:lang w:val="en-AU" w:eastAsia="en-US"/>
        </w:rPr>
        <w:t xml:space="preserve"> </w:t>
      </w:r>
      <w:hyperlink r:id="rId20" w:tgtFrame="_blank" w:history="1">
        <w:r w:rsidRPr="008F1007">
          <w:rPr>
            <w:rStyle w:val="Hyperlink"/>
            <w:lang w:val="en-AU" w:eastAsia="en-US"/>
          </w:rPr>
          <w:t>Embedding wellbeing - ACT Wellbeing Framework</w:t>
        </w:r>
      </w:hyperlink>
      <w:r>
        <w:t>.</w:t>
      </w:r>
    </w:p>
    <w:p w14:paraId="44A4D4F0" w14:textId="1402F5C6" w:rsidR="00265FA2" w:rsidRPr="007C1734" w:rsidRDefault="00265FA2" w:rsidP="00047C7A">
      <w:pPr>
        <w:rPr>
          <w:color w:val="FF0000"/>
        </w:rPr>
      </w:pPr>
    </w:p>
    <w:sectPr w:rsidR="00265FA2" w:rsidRPr="007C1734" w:rsidSect="00641F2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D56B" w14:textId="77777777" w:rsidR="005F59D4" w:rsidRDefault="005F59D4" w:rsidP="00826166">
      <w:r>
        <w:separator/>
      </w:r>
    </w:p>
  </w:endnote>
  <w:endnote w:type="continuationSeparator" w:id="0">
    <w:p w14:paraId="076B763E" w14:textId="77777777" w:rsidR="005F59D4" w:rsidRDefault="005F59D4" w:rsidP="00826166">
      <w:r>
        <w:continuationSeparator/>
      </w:r>
    </w:p>
  </w:endnote>
  <w:endnote w:type="continuationNotice" w:id="1">
    <w:p w14:paraId="684768AA" w14:textId="77777777" w:rsidR="005F59D4" w:rsidRDefault="005F59D4" w:rsidP="0082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Times New Roman (Body 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67DE" w14:textId="77777777" w:rsidR="00D50158" w:rsidRPr="002E29FB" w:rsidRDefault="00D50158" w:rsidP="003F0784">
    <w:pPr>
      <w:pStyle w:val="Footertext"/>
    </w:pPr>
  </w:p>
  <w:p w14:paraId="37AA873E" w14:textId="77777777" w:rsidR="00D50158" w:rsidRPr="002E29FB" w:rsidRDefault="00D50158" w:rsidP="003F0784">
    <w:pPr>
      <w:pStyle w:val="Footertext"/>
    </w:pPr>
    <w:r w:rsidRPr="002E29FB">
      <mc:AlternateContent>
        <mc:Choice Requires="wps">
          <w:drawing>
            <wp:inline distT="0" distB="0" distL="0" distR="0" wp14:anchorId="0B3E604D" wp14:editId="73012CF5">
              <wp:extent cx="5760000" cy="0"/>
              <wp:effectExtent l="0" t="0" r="0" b="0"/>
              <wp:docPr id="1481004263" name="Straight Connector 14810042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v:line w14:anchorId="11BD8E6B" id="Straight Connector 1481004263"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" strokecolor="black [2413]" strokeweight=".5pt">
              <v:stroke joinstyle="miter"/>
              <w10:anchorlock/>
            </v:line>
          </w:pict>
        </mc:Fallback>
      </mc:AlternateContent>
    </w:r>
  </w:p>
  <w:p w14:paraId="45CD0368" w14:textId="6C2B164E" w:rsidR="00BD7553" w:rsidRPr="002E29FB" w:rsidRDefault="00D50158" w:rsidP="003F0784">
    <w:pPr>
      <w:pStyle w:val="Footertext"/>
    </w:pPr>
    <w:r w:rsidRPr="002E29FB">
      <mc:AlternateContent>
        <mc:Choice Requires="wps">
          <w:drawing>
            <wp:inline distT="0" distB="0" distL="0" distR="0" wp14:anchorId="0F269BAF" wp14:editId="18127565">
              <wp:extent cx="5759450" cy="309698"/>
              <wp:effectExtent l="0" t="0" r="0" b="3810"/>
              <wp:docPr id="221082033" name="Rectangle 221082033"/>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78F05171" w14:textId="77777777" w:rsidR="00D50158" w:rsidRPr="002E29FB" w:rsidRDefault="00D50158" w:rsidP="003F0784">
                          <w:pPr>
                            <w:pStyle w:val="Footertext"/>
                          </w:pPr>
                          <w:r w:rsidRPr="002E29FB">
                            <w:rPr>
                              <w:highlight w:val="yellow"/>
                            </w:rPr>
                            <w:t>Name of the</w:t>
                          </w:r>
                          <w:r w:rsidRPr="002E29FB">
                            <w:t xml:space="preserve"> Directorate</w:t>
                          </w:r>
                          <w:r w:rsidRPr="002E29FB">
                            <w:tab/>
                          </w:r>
                          <w:r w:rsidRPr="002E29FB">
                            <w:fldChar w:fldCharType="begin"/>
                          </w:r>
                          <w:r w:rsidRPr="002E29FB">
                            <w:instrText xml:space="preserve"> PAGE   \* MERGEFORMAT </w:instrText>
                          </w:r>
                          <w:r w:rsidRPr="002E29FB">
                            <w:fldChar w:fldCharType="separate"/>
                          </w:r>
                          <w:r w:rsidRPr="002E29FB">
                            <w:t>10</w:t>
                          </w:r>
                          <w:r w:rsidRPr="002E29FB">
                            <w:fldChar w:fldCharType="end"/>
                          </w:r>
                          <w:r w:rsidRPr="002E29FB">
                            <w:tab/>
                            <w:t>Budget 2025–26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269BAF" id="Rectangle 221082033" o:spid="_x0000_s1026"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" filled="f" stroked="f" strokeweight="1pt">
              <v:textbox>
                <w:txbxContent>
                  <w:p w14:paraId="78F05171" w14:textId="77777777" w:rsidR="00D50158" w:rsidRPr="002E29FB" w:rsidRDefault="00D50158" w:rsidP="003F0784">
                    <w:pPr>
                      <w:pStyle w:val="Footertext"/>
                    </w:pPr>
                    <w:r w:rsidRPr="002E29FB">
                      <w:rPr>
                        <w:highlight w:val="yellow"/>
                      </w:rPr>
                      <w:t>Name of the</w:t>
                    </w:r>
                    <w:r w:rsidRPr="002E29FB">
                      <w:t xml:space="preserve"> Directorate</w:t>
                    </w:r>
                    <w:r w:rsidRPr="002E29FB">
                      <w:tab/>
                    </w:r>
                    <w:r w:rsidRPr="002E29FB">
                      <w:fldChar w:fldCharType="begin"/>
                    </w:r>
                    <w:r w:rsidRPr="002E29FB">
                      <w:instrText xml:space="preserve"> PAGE   \* MERGEFORMAT </w:instrText>
                    </w:r>
                    <w:r w:rsidRPr="002E29FB">
                      <w:fldChar w:fldCharType="separate"/>
                    </w:r>
                    <w:r w:rsidRPr="002E29FB">
                      <w:t>10</w:t>
                    </w:r>
                    <w:r w:rsidRPr="002E29FB">
                      <w:fldChar w:fldCharType="end"/>
                    </w:r>
                    <w:r w:rsidRPr="002E29FB">
                      <w:tab/>
                      <w:t>Budget 2025–26</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38C9" w14:textId="4BA08D08" w:rsidR="00EA3A4E" w:rsidRPr="008B241A" w:rsidRDefault="00EA3A4E" w:rsidP="003F0784">
    <w:pPr>
      <w:pStyle w:val="Footertext"/>
    </w:pPr>
  </w:p>
  <w:p w14:paraId="58C71068" w14:textId="77777777" w:rsidR="00EA3A4E" w:rsidRPr="008B241A" w:rsidRDefault="00EA3A4E" w:rsidP="003F0784">
    <w:pPr>
      <w:pStyle w:val="Footertext"/>
    </w:pPr>
    <w:r w:rsidRPr="008B241A">
      <mc:AlternateContent>
        <mc:Choice Requires="wps">
          <w:drawing>
            <wp:inline distT="0" distB="0" distL="0" distR="0" wp14:anchorId="48704409" wp14:editId="15EEF400">
              <wp:extent cx="5760000" cy="0"/>
              <wp:effectExtent l="0" t="0" r="0" b="0"/>
              <wp:docPr id="239660376" name="Straight Connector 2396603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v:line w14:anchorId="183EC03F" id="Straight Connector 239660376"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" strokecolor="black [2413]" strokeweight=".5pt">
              <v:stroke joinstyle="miter"/>
              <w10:anchorlock/>
            </v:line>
          </w:pict>
        </mc:Fallback>
      </mc:AlternateContent>
    </w:r>
  </w:p>
  <w:p w14:paraId="41753C8E" w14:textId="72FD7C25" w:rsidR="00EA3A4E" w:rsidRPr="008B241A" w:rsidRDefault="00EA3A4E" w:rsidP="003F0784">
    <w:pPr>
      <w:pStyle w:val="Footertext"/>
    </w:pPr>
    <w:r w:rsidRPr="008B241A">
      <mc:AlternateContent>
        <mc:Choice Requires="wps">
          <w:drawing>
            <wp:inline distT="0" distB="0" distL="0" distR="0" wp14:anchorId="0B13589A" wp14:editId="1582FF07">
              <wp:extent cx="5759450" cy="309698"/>
              <wp:effectExtent l="0" t="0" r="0" b="0"/>
              <wp:docPr id="1281981364" name="Rectangle 1281981364"/>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712FFB42" w14:textId="6CF250DE" w:rsidR="00EA3A4E" w:rsidRPr="003F0784" w:rsidRDefault="003F0784" w:rsidP="003F0784">
                          <w:pPr>
                            <w:pStyle w:val="Footertext"/>
                          </w:pPr>
                          <w:r w:rsidRPr="003F0784">
                            <w:t>Wellbeing</w:t>
                          </w:r>
                          <w:r w:rsidR="00D86800">
                            <w:t xml:space="preserve"> Budget</w:t>
                          </w:r>
                          <w:r w:rsidR="00C3673E">
                            <w:t xml:space="preserve"> </w:t>
                          </w:r>
                          <w:r w:rsidRPr="003F0784">
                            <w:t>Statement</w:t>
                          </w:r>
                          <w:r w:rsidR="00B22A5F">
                            <w:t xml:space="preserve"> 2026-27</w:t>
                          </w:r>
                          <w:r w:rsidR="00EA3A4E" w:rsidRPr="00F17FCE">
                            <w:tab/>
                          </w:r>
                          <w:r w:rsidR="00EA3A4E" w:rsidRPr="00F17FCE">
                            <w:fldChar w:fldCharType="begin"/>
                          </w:r>
                          <w:r w:rsidR="00EA3A4E" w:rsidRPr="00F17FCE">
                            <w:instrText xml:space="preserve"> PAGE   \* MERGEFORMAT </w:instrText>
                          </w:r>
                          <w:r w:rsidR="00EA3A4E" w:rsidRPr="00F17FCE">
                            <w:fldChar w:fldCharType="separate"/>
                          </w:r>
                          <w:r w:rsidR="00EA3A4E" w:rsidRPr="00F17FCE">
                            <w:t>10</w:t>
                          </w:r>
                          <w:r w:rsidR="00EA3A4E" w:rsidRPr="00F17FCE">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13589A" id="Rectangle 1281981364" o:spid="_x0000_s1027"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" filled="f" stroked="f" strokeweight="1pt">
              <v:textbox>
                <w:txbxContent>
                  <w:p w14:paraId="712FFB42" w14:textId="6CF250DE" w:rsidR="00EA3A4E" w:rsidRPr="003F0784" w:rsidRDefault="003F0784" w:rsidP="003F0784">
                    <w:pPr>
                      <w:pStyle w:val="Footertext"/>
                    </w:pPr>
                    <w:r w:rsidRPr="003F0784">
                      <w:t>Wellbeing</w:t>
                    </w:r>
                    <w:r w:rsidR="00D86800">
                      <w:t xml:space="preserve"> Budget</w:t>
                    </w:r>
                    <w:r w:rsidR="00C3673E">
                      <w:t xml:space="preserve"> </w:t>
                    </w:r>
                    <w:r w:rsidRPr="003F0784">
                      <w:t>Statement</w:t>
                    </w:r>
                    <w:r w:rsidR="00B22A5F">
                      <w:t xml:space="preserve"> </w:t>
                    </w:r>
                    <w:r w:rsidR="00B22A5F">
                      <w:t>2026-27</w:t>
                    </w:r>
                    <w:r w:rsidR="00EA3A4E" w:rsidRPr="00F17FCE">
                      <w:tab/>
                    </w:r>
                    <w:r w:rsidR="00EA3A4E" w:rsidRPr="00F17FCE">
                      <w:fldChar w:fldCharType="begin"/>
                    </w:r>
                    <w:r w:rsidR="00EA3A4E" w:rsidRPr="00F17FCE">
                      <w:instrText xml:space="preserve"> PAGE   \* MERGEFORMAT </w:instrText>
                    </w:r>
                    <w:r w:rsidR="00EA3A4E" w:rsidRPr="00F17FCE">
                      <w:fldChar w:fldCharType="separate"/>
                    </w:r>
                    <w:r w:rsidR="00EA3A4E" w:rsidRPr="00F17FCE">
                      <w:t>10</w:t>
                    </w:r>
                    <w:r w:rsidR="00EA3A4E" w:rsidRPr="00F17FCE">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CEB3" w14:textId="77777777" w:rsidR="00635BE6" w:rsidRPr="008B241A" w:rsidRDefault="00635BE6" w:rsidP="003F0784">
    <w:pPr>
      <w:pStyle w:val="Footertext"/>
    </w:pPr>
  </w:p>
  <w:p w14:paraId="6AE66AE3" w14:textId="77777777" w:rsidR="00635BE6" w:rsidRPr="008B241A" w:rsidRDefault="00635BE6" w:rsidP="003F0784">
    <w:pPr>
      <w:pStyle w:val="Footertext"/>
    </w:pPr>
    <w:r w:rsidRPr="008B241A">
      <mc:AlternateContent>
        <mc:Choice Requires="wps">
          <w:drawing>
            <wp:inline distT="0" distB="0" distL="0" distR="0" wp14:anchorId="2886B8CB" wp14:editId="536C15A4">
              <wp:extent cx="5760000" cy="0"/>
              <wp:effectExtent l="0" t="0" r="0" b="0"/>
              <wp:docPr id="1706777564" name="Straight Connector 17067775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noFill/>
                      <a:ln w="6350" cap="flat" cmpd="sng" algn="ctr">
                        <a:solidFill>
                          <a:sysClr val="windowText" lastClr="000000">
                            <a:lumMod val="75000"/>
                          </a:sysClr>
                        </a:solidFill>
                        <a:prstDash val="solid"/>
                        <a:miter lim="800000"/>
                      </a:ln>
                      <a:effectLst/>
                    </wps:spPr>
                    <wps:bodyPr/>
                  </wps:wsp>
                </a:graphicData>
              </a:graphic>
            </wp:inline>
          </w:drawing>
        </mc:Choice>
        <mc:Fallback xmlns:arto="http://schemas.microsoft.com/office/word/2006/arto">
          <w:pict>
            <v:line w14:anchorId="5B422D1B" id="Straight Connector 1706777564"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" strokeweight=".5pt">
              <v:stroke joinstyle="miter"/>
              <w10:anchorlock/>
            </v:line>
          </w:pict>
        </mc:Fallback>
      </mc:AlternateContent>
    </w:r>
  </w:p>
  <w:p w14:paraId="249F79B5" w14:textId="77777777" w:rsidR="00635BE6" w:rsidRPr="008B241A" w:rsidRDefault="00635BE6" w:rsidP="003F0784">
    <w:pPr>
      <w:pStyle w:val="Footertext"/>
    </w:pPr>
    <w:r w:rsidRPr="008B241A">
      <mc:AlternateContent>
        <mc:Choice Requires="wps">
          <w:drawing>
            <wp:inline distT="0" distB="0" distL="0" distR="0" wp14:anchorId="748722DF" wp14:editId="7F51AD3C">
              <wp:extent cx="5759450" cy="309698"/>
              <wp:effectExtent l="0" t="0" r="0" b="0"/>
              <wp:docPr id="430552203" name="Rectangle 430552203"/>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5F85AD93" w14:textId="5CC1394C" w:rsidR="00635BE6" w:rsidRPr="003F0784" w:rsidRDefault="00635BE6" w:rsidP="003F0784">
                          <w:pPr>
                            <w:pStyle w:val="Footertext"/>
                          </w:pPr>
                          <w:r>
                            <w:t xml:space="preserve">2026-27 ACT Budget </w:t>
                          </w:r>
                          <w:r w:rsidRPr="003F0784">
                            <w:t>Wellbeing</w:t>
                          </w:r>
                          <w:r w:rsidR="00D86800">
                            <w:t xml:space="preserve"> Budget</w:t>
                          </w:r>
                          <w:r>
                            <w:t xml:space="preserve"> </w:t>
                          </w:r>
                          <w:r w:rsidRPr="003F0784">
                            <w:t>Statement</w:t>
                          </w:r>
                          <w:r w:rsidRPr="00F17FCE">
                            <w:tab/>
                          </w:r>
                          <w:r w:rsidRPr="00F17FCE">
                            <w:fldChar w:fldCharType="begin"/>
                          </w:r>
                          <w:r w:rsidRPr="00F17FCE">
                            <w:instrText xml:space="preserve"> PAGE   \* MERGEFORMAT </w:instrText>
                          </w:r>
                          <w:r w:rsidRPr="00F17FCE">
                            <w:fldChar w:fldCharType="separate"/>
                          </w:r>
                          <w:r w:rsidRPr="00F17FCE">
                            <w:t>10</w:t>
                          </w:r>
                          <w:r w:rsidRPr="00F17FCE">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48722DF" id="Rectangle 430552203" o:spid="_x0000_s1028"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" filled="f" stroked="f" strokeweight="1pt">
              <v:textbox>
                <w:txbxContent>
                  <w:p w14:paraId="5F85AD93" w14:textId="5CC1394C" w:rsidR="00635BE6" w:rsidRPr="003F0784" w:rsidRDefault="00635BE6" w:rsidP="003F0784">
                    <w:pPr>
                      <w:pStyle w:val="Footertext"/>
                    </w:pPr>
                    <w:r>
                      <w:t xml:space="preserve">2026-27 ACT Budget </w:t>
                    </w:r>
                    <w:r w:rsidRPr="003F0784">
                      <w:t>Wellbeing</w:t>
                    </w:r>
                    <w:r w:rsidR="00D86800">
                      <w:t xml:space="preserve"> Budget</w:t>
                    </w:r>
                    <w:r>
                      <w:t xml:space="preserve"> </w:t>
                    </w:r>
                    <w:r w:rsidRPr="003F0784">
                      <w:t>Statement</w:t>
                    </w:r>
                    <w:r w:rsidRPr="00F17FCE">
                      <w:tab/>
                    </w:r>
                    <w:r w:rsidRPr="00F17FCE">
                      <w:fldChar w:fldCharType="begin"/>
                    </w:r>
                    <w:r w:rsidRPr="00F17FCE">
                      <w:instrText xml:space="preserve"> PAGE   \* MERGEFORMAT </w:instrText>
                    </w:r>
                    <w:r w:rsidRPr="00F17FCE">
                      <w:fldChar w:fldCharType="separate"/>
                    </w:r>
                    <w:r w:rsidRPr="00F17FCE">
                      <w:t>10</w:t>
                    </w:r>
                    <w:r w:rsidRPr="00F17FCE">
                      <w:fldChar w:fldCharType="end"/>
                    </w:r>
                  </w:p>
                </w:txbxContent>
              </v:textbox>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11F4" w14:textId="77777777" w:rsidR="00FF48A0" w:rsidRPr="008B241A" w:rsidRDefault="00FF48A0" w:rsidP="003F0784">
    <w:pPr>
      <w:pStyle w:val="Footertext"/>
    </w:pPr>
  </w:p>
  <w:p w14:paraId="3D69892B" w14:textId="77777777" w:rsidR="00FF48A0" w:rsidRPr="008B241A" w:rsidRDefault="00FF48A0" w:rsidP="003F0784">
    <w:pPr>
      <w:pStyle w:val="Footertext"/>
    </w:pPr>
    <w:r w:rsidRPr="008B241A">
      <mc:AlternateContent>
        <mc:Choice Requires="wps">
          <w:drawing>
            <wp:inline distT="0" distB="0" distL="0" distR="0" wp14:anchorId="30067247" wp14:editId="025AC7A4">
              <wp:extent cx="5760000" cy="0"/>
              <wp:effectExtent l="0" t="0" r="0" b="0"/>
              <wp:docPr id="253982440" name="Straight Connector 2539824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noFill/>
                      <a:ln w="6350" cap="flat" cmpd="sng" algn="ctr">
                        <a:solidFill>
                          <a:sysClr val="windowText" lastClr="000000">
                            <a:lumMod val="75000"/>
                          </a:sysClr>
                        </a:solidFill>
                        <a:prstDash val="solid"/>
                        <a:miter lim="800000"/>
                      </a:ln>
                      <a:effectLst/>
                    </wps:spPr>
                    <wps:bodyPr/>
                  </wps:wsp>
                </a:graphicData>
              </a:graphic>
            </wp:inline>
          </w:drawing>
        </mc:Choice>
        <mc:Fallback xmlns:arto="http://schemas.microsoft.com/office/word/2006/arto">
          <w:pict>
            <v:line w14:anchorId="77B6081A" id="Straight Connector 253982440"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" strokeweight=".5pt">
              <v:stroke joinstyle="miter"/>
              <w10:anchorlock/>
            </v:line>
          </w:pict>
        </mc:Fallback>
      </mc:AlternateContent>
    </w:r>
  </w:p>
  <w:p w14:paraId="14C0140F" w14:textId="77777777" w:rsidR="00FF48A0" w:rsidRPr="008B241A" w:rsidRDefault="00FF48A0" w:rsidP="003F0784">
    <w:pPr>
      <w:pStyle w:val="Footertext"/>
    </w:pPr>
    <w:r w:rsidRPr="008B241A">
      <mc:AlternateContent>
        <mc:Choice Requires="wps">
          <w:drawing>
            <wp:inline distT="0" distB="0" distL="0" distR="0" wp14:anchorId="6FA99ABE" wp14:editId="58A265C2">
              <wp:extent cx="5759450" cy="309698"/>
              <wp:effectExtent l="0" t="0" r="0" b="0"/>
              <wp:docPr id="983459729" name="Rectangle 983459729"/>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118F9036" w14:textId="1896D25D" w:rsidR="00FF48A0" w:rsidRPr="003F0784" w:rsidRDefault="00FF48A0" w:rsidP="003F0784">
                          <w:pPr>
                            <w:pStyle w:val="Footertext"/>
                          </w:pPr>
                          <w:r>
                            <w:t xml:space="preserve">2026-27 ACT Budget </w:t>
                          </w:r>
                          <w:r w:rsidRPr="003F0784">
                            <w:t>Wellbeing</w:t>
                          </w:r>
                          <w:r w:rsidR="00D86800">
                            <w:t xml:space="preserve"> Budget</w:t>
                          </w:r>
                          <w:r>
                            <w:t xml:space="preserve"> </w:t>
                          </w:r>
                          <w:r w:rsidRPr="003F0784">
                            <w:t>Statement</w:t>
                          </w:r>
                          <w:r w:rsidRPr="00F17FCE">
                            <w:tab/>
                          </w:r>
                          <w:r w:rsidRPr="00F17FCE">
                            <w:fldChar w:fldCharType="begin"/>
                          </w:r>
                          <w:r w:rsidRPr="00F17FCE">
                            <w:instrText xml:space="preserve"> PAGE   \* MERGEFORMAT </w:instrText>
                          </w:r>
                          <w:r w:rsidRPr="00F17FCE">
                            <w:fldChar w:fldCharType="separate"/>
                          </w:r>
                          <w:r w:rsidRPr="00F17FCE">
                            <w:t>10</w:t>
                          </w:r>
                          <w:r w:rsidRPr="00F17FCE">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FA99ABE" id="Rectangle 983459729" o:spid="_x0000_s1029"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" filled="f" stroked="f" strokeweight="1pt">
              <v:textbox>
                <w:txbxContent>
                  <w:p w14:paraId="118F9036" w14:textId="1896D25D" w:rsidR="00FF48A0" w:rsidRPr="003F0784" w:rsidRDefault="00FF48A0" w:rsidP="003F0784">
                    <w:pPr>
                      <w:pStyle w:val="Footertext"/>
                    </w:pPr>
                    <w:r>
                      <w:t xml:space="preserve">2026-27 ACT Budget </w:t>
                    </w:r>
                    <w:r w:rsidRPr="003F0784">
                      <w:t>Wellbeing</w:t>
                    </w:r>
                    <w:r w:rsidR="00D86800">
                      <w:t xml:space="preserve"> Budget</w:t>
                    </w:r>
                    <w:r>
                      <w:t xml:space="preserve"> </w:t>
                    </w:r>
                    <w:r w:rsidRPr="003F0784">
                      <w:t>Statement</w:t>
                    </w:r>
                    <w:r w:rsidRPr="00F17FCE">
                      <w:tab/>
                    </w:r>
                    <w:r w:rsidRPr="00F17FCE">
                      <w:fldChar w:fldCharType="begin"/>
                    </w:r>
                    <w:r w:rsidRPr="00F17FCE">
                      <w:instrText xml:space="preserve"> PAGE   \* MERGEFORMAT </w:instrText>
                    </w:r>
                    <w:r w:rsidRPr="00F17FCE">
                      <w:fldChar w:fldCharType="separate"/>
                    </w:r>
                    <w:r w:rsidRPr="00F17FCE">
                      <w:t>10</w:t>
                    </w:r>
                    <w:r w:rsidRPr="00F17FCE">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3EE2" w14:textId="77777777" w:rsidR="005F59D4" w:rsidRDefault="005F59D4" w:rsidP="00826166">
      <w:r>
        <w:separator/>
      </w:r>
    </w:p>
  </w:footnote>
  <w:footnote w:type="continuationSeparator" w:id="0">
    <w:p w14:paraId="716E7FE8" w14:textId="77777777" w:rsidR="005F59D4" w:rsidRDefault="005F59D4" w:rsidP="00826166">
      <w:r>
        <w:continuationSeparator/>
      </w:r>
    </w:p>
  </w:footnote>
  <w:footnote w:type="continuationNotice" w:id="1">
    <w:p w14:paraId="75E59F80" w14:textId="77777777" w:rsidR="005F59D4" w:rsidRDefault="005F59D4" w:rsidP="00826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B3E"/>
    <w:multiLevelType w:val="hybridMultilevel"/>
    <w:tmpl w:val="8AF690EA"/>
    <w:lvl w:ilvl="0" w:tplc="DFD463E6">
      <w:start w:val="1"/>
      <w:numFmt w:val="bullet"/>
      <w:lvlText w:val=""/>
      <w:lvlJc w:val="left"/>
      <w:pPr>
        <w:ind w:left="720" w:hanging="360"/>
      </w:pPr>
      <w:rPr>
        <w:rFonts w:ascii="Symbol" w:hAnsi="Symbol"/>
      </w:rPr>
    </w:lvl>
    <w:lvl w:ilvl="1" w:tplc="F20A1148">
      <w:start w:val="1"/>
      <w:numFmt w:val="bullet"/>
      <w:lvlText w:val=""/>
      <w:lvlJc w:val="left"/>
      <w:pPr>
        <w:ind w:left="720" w:hanging="360"/>
      </w:pPr>
      <w:rPr>
        <w:rFonts w:ascii="Symbol" w:hAnsi="Symbol"/>
      </w:rPr>
    </w:lvl>
    <w:lvl w:ilvl="2" w:tplc="33022FA8">
      <w:start w:val="1"/>
      <w:numFmt w:val="bullet"/>
      <w:lvlText w:val=""/>
      <w:lvlJc w:val="left"/>
      <w:pPr>
        <w:ind w:left="720" w:hanging="360"/>
      </w:pPr>
      <w:rPr>
        <w:rFonts w:ascii="Symbol" w:hAnsi="Symbol"/>
      </w:rPr>
    </w:lvl>
    <w:lvl w:ilvl="3" w:tplc="BD6C50AE">
      <w:start w:val="1"/>
      <w:numFmt w:val="bullet"/>
      <w:lvlText w:val=""/>
      <w:lvlJc w:val="left"/>
      <w:pPr>
        <w:ind w:left="720" w:hanging="360"/>
      </w:pPr>
      <w:rPr>
        <w:rFonts w:ascii="Symbol" w:hAnsi="Symbol"/>
      </w:rPr>
    </w:lvl>
    <w:lvl w:ilvl="4" w:tplc="8C2E5234">
      <w:start w:val="1"/>
      <w:numFmt w:val="bullet"/>
      <w:lvlText w:val=""/>
      <w:lvlJc w:val="left"/>
      <w:pPr>
        <w:ind w:left="720" w:hanging="360"/>
      </w:pPr>
      <w:rPr>
        <w:rFonts w:ascii="Symbol" w:hAnsi="Symbol"/>
      </w:rPr>
    </w:lvl>
    <w:lvl w:ilvl="5" w:tplc="F920EA50">
      <w:start w:val="1"/>
      <w:numFmt w:val="bullet"/>
      <w:lvlText w:val=""/>
      <w:lvlJc w:val="left"/>
      <w:pPr>
        <w:ind w:left="720" w:hanging="360"/>
      </w:pPr>
      <w:rPr>
        <w:rFonts w:ascii="Symbol" w:hAnsi="Symbol"/>
      </w:rPr>
    </w:lvl>
    <w:lvl w:ilvl="6" w:tplc="BC348E26">
      <w:start w:val="1"/>
      <w:numFmt w:val="bullet"/>
      <w:lvlText w:val=""/>
      <w:lvlJc w:val="left"/>
      <w:pPr>
        <w:ind w:left="720" w:hanging="360"/>
      </w:pPr>
      <w:rPr>
        <w:rFonts w:ascii="Symbol" w:hAnsi="Symbol"/>
      </w:rPr>
    </w:lvl>
    <w:lvl w:ilvl="7" w:tplc="BCAE00B2">
      <w:start w:val="1"/>
      <w:numFmt w:val="bullet"/>
      <w:lvlText w:val=""/>
      <w:lvlJc w:val="left"/>
      <w:pPr>
        <w:ind w:left="720" w:hanging="360"/>
      </w:pPr>
      <w:rPr>
        <w:rFonts w:ascii="Symbol" w:hAnsi="Symbol"/>
      </w:rPr>
    </w:lvl>
    <w:lvl w:ilvl="8" w:tplc="0546C070">
      <w:start w:val="1"/>
      <w:numFmt w:val="bullet"/>
      <w:lvlText w:val=""/>
      <w:lvlJc w:val="left"/>
      <w:pPr>
        <w:ind w:left="720" w:hanging="360"/>
      </w:pPr>
      <w:rPr>
        <w:rFonts w:ascii="Symbol" w:hAnsi="Symbol"/>
      </w:rPr>
    </w:lvl>
  </w:abstractNum>
  <w:abstractNum w:abstractNumId="1" w15:restartNumberingAfterBreak="0">
    <w:nsid w:val="0AE94A8D"/>
    <w:multiLevelType w:val="hybridMultilevel"/>
    <w:tmpl w:val="C7FE1340"/>
    <w:lvl w:ilvl="0" w:tplc="F57AEEC8">
      <w:start w:val="1"/>
      <w:numFmt w:val="bullet"/>
      <w:pStyle w:val="BBullet1"/>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586D5C"/>
    <w:multiLevelType w:val="hybridMultilevel"/>
    <w:tmpl w:val="4A3C7878"/>
    <w:lvl w:ilvl="0" w:tplc="2B108AAA">
      <w:start w:val="1"/>
      <w:numFmt w:val="bullet"/>
      <w:lvlText w:val=""/>
      <w:lvlJc w:val="left"/>
      <w:pPr>
        <w:ind w:left="1440" w:hanging="360"/>
      </w:pPr>
      <w:rPr>
        <w:rFonts w:ascii="Symbol" w:hAnsi="Symbol"/>
      </w:rPr>
    </w:lvl>
    <w:lvl w:ilvl="1" w:tplc="1428982E">
      <w:start w:val="1"/>
      <w:numFmt w:val="bullet"/>
      <w:lvlText w:val=""/>
      <w:lvlJc w:val="left"/>
      <w:pPr>
        <w:ind w:left="1440" w:hanging="360"/>
      </w:pPr>
      <w:rPr>
        <w:rFonts w:ascii="Symbol" w:hAnsi="Symbol"/>
      </w:rPr>
    </w:lvl>
    <w:lvl w:ilvl="2" w:tplc="9E221BF8">
      <w:start w:val="1"/>
      <w:numFmt w:val="bullet"/>
      <w:lvlText w:val=""/>
      <w:lvlJc w:val="left"/>
      <w:pPr>
        <w:ind w:left="1440" w:hanging="360"/>
      </w:pPr>
      <w:rPr>
        <w:rFonts w:ascii="Symbol" w:hAnsi="Symbol"/>
      </w:rPr>
    </w:lvl>
    <w:lvl w:ilvl="3" w:tplc="5C547E64">
      <w:start w:val="1"/>
      <w:numFmt w:val="bullet"/>
      <w:lvlText w:val=""/>
      <w:lvlJc w:val="left"/>
      <w:pPr>
        <w:ind w:left="1440" w:hanging="360"/>
      </w:pPr>
      <w:rPr>
        <w:rFonts w:ascii="Symbol" w:hAnsi="Symbol"/>
      </w:rPr>
    </w:lvl>
    <w:lvl w:ilvl="4" w:tplc="5F7A48CE">
      <w:start w:val="1"/>
      <w:numFmt w:val="bullet"/>
      <w:lvlText w:val=""/>
      <w:lvlJc w:val="left"/>
      <w:pPr>
        <w:ind w:left="1440" w:hanging="360"/>
      </w:pPr>
      <w:rPr>
        <w:rFonts w:ascii="Symbol" w:hAnsi="Symbol"/>
      </w:rPr>
    </w:lvl>
    <w:lvl w:ilvl="5" w:tplc="9D1E2032">
      <w:start w:val="1"/>
      <w:numFmt w:val="bullet"/>
      <w:lvlText w:val=""/>
      <w:lvlJc w:val="left"/>
      <w:pPr>
        <w:ind w:left="1440" w:hanging="360"/>
      </w:pPr>
      <w:rPr>
        <w:rFonts w:ascii="Symbol" w:hAnsi="Symbol"/>
      </w:rPr>
    </w:lvl>
    <w:lvl w:ilvl="6" w:tplc="7E805AC0">
      <w:start w:val="1"/>
      <w:numFmt w:val="bullet"/>
      <w:lvlText w:val=""/>
      <w:lvlJc w:val="left"/>
      <w:pPr>
        <w:ind w:left="1440" w:hanging="360"/>
      </w:pPr>
      <w:rPr>
        <w:rFonts w:ascii="Symbol" w:hAnsi="Symbol"/>
      </w:rPr>
    </w:lvl>
    <w:lvl w:ilvl="7" w:tplc="CE60D464">
      <w:start w:val="1"/>
      <w:numFmt w:val="bullet"/>
      <w:lvlText w:val=""/>
      <w:lvlJc w:val="left"/>
      <w:pPr>
        <w:ind w:left="1440" w:hanging="360"/>
      </w:pPr>
      <w:rPr>
        <w:rFonts w:ascii="Symbol" w:hAnsi="Symbol"/>
      </w:rPr>
    </w:lvl>
    <w:lvl w:ilvl="8" w:tplc="A0E6464A">
      <w:start w:val="1"/>
      <w:numFmt w:val="bullet"/>
      <w:lvlText w:val=""/>
      <w:lvlJc w:val="left"/>
      <w:pPr>
        <w:ind w:left="1440" w:hanging="360"/>
      </w:pPr>
      <w:rPr>
        <w:rFonts w:ascii="Symbol" w:hAnsi="Symbol"/>
      </w:rPr>
    </w:lvl>
  </w:abstractNum>
  <w:abstractNum w:abstractNumId="3"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E36C43"/>
    <w:multiLevelType w:val="hybridMultilevel"/>
    <w:tmpl w:val="351CFF24"/>
    <w:lvl w:ilvl="0" w:tplc="B84014C2">
      <w:start w:val="1"/>
      <w:numFmt w:val="bullet"/>
      <w:lvlText w:val=""/>
      <w:lvlJc w:val="left"/>
      <w:pPr>
        <w:ind w:left="720" w:hanging="360"/>
      </w:pPr>
      <w:rPr>
        <w:rFonts w:ascii="Symbol" w:hAnsi="Symbol"/>
      </w:rPr>
    </w:lvl>
    <w:lvl w:ilvl="1" w:tplc="DD8AA7D8">
      <w:start w:val="1"/>
      <w:numFmt w:val="bullet"/>
      <w:lvlText w:val=""/>
      <w:lvlJc w:val="left"/>
      <w:pPr>
        <w:ind w:left="720" w:hanging="360"/>
      </w:pPr>
      <w:rPr>
        <w:rFonts w:ascii="Symbol" w:hAnsi="Symbol"/>
      </w:rPr>
    </w:lvl>
    <w:lvl w:ilvl="2" w:tplc="B1E2D5E4">
      <w:start w:val="1"/>
      <w:numFmt w:val="bullet"/>
      <w:lvlText w:val=""/>
      <w:lvlJc w:val="left"/>
      <w:pPr>
        <w:ind w:left="720" w:hanging="360"/>
      </w:pPr>
      <w:rPr>
        <w:rFonts w:ascii="Symbol" w:hAnsi="Symbol"/>
      </w:rPr>
    </w:lvl>
    <w:lvl w:ilvl="3" w:tplc="0CAEE5C4">
      <w:start w:val="1"/>
      <w:numFmt w:val="bullet"/>
      <w:lvlText w:val=""/>
      <w:lvlJc w:val="left"/>
      <w:pPr>
        <w:ind w:left="720" w:hanging="360"/>
      </w:pPr>
      <w:rPr>
        <w:rFonts w:ascii="Symbol" w:hAnsi="Symbol"/>
      </w:rPr>
    </w:lvl>
    <w:lvl w:ilvl="4" w:tplc="2D1AB4E8">
      <w:start w:val="1"/>
      <w:numFmt w:val="bullet"/>
      <w:lvlText w:val=""/>
      <w:lvlJc w:val="left"/>
      <w:pPr>
        <w:ind w:left="720" w:hanging="360"/>
      </w:pPr>
      <w:rPr>
        <w:rFonts w:ascii="Symbol" w:hAnsi="Symbol"/>
      </w:rPr>
    </w:lvl>
    <w:lvl w:ilvl="5" w:tplc="B628BD2E">
      <w:start w:val="1"/>
      <w:numFmt w:val="bullet"/>
      <w:lvlText w:val=""/>
      <w:lvlJc w:val="left"/>
      <w:pPr>
        <w:ind w:left="720" w:hanging="360"/>
      </w:pPr>
      <w:rPr>
        <w:rFonts w:ascii="Symbol" w:hAnsi="Symbol"/>
      </w:rPr>
    </w:lvl>
    <w:lvl w:ilvl="6" w:tplc="FFECA132">
      <w:start w:val="1"/>
      <w:numFmt w:val="bullet"/>
      <w:lvlText w:val=""/>
      <w:lvlJc w:val="left"/>
      <w:pPr>
        <w:ind w:left="720" w:hanging="360"/>
      </w:pPr>
      <w:rPr>
        <w:rFonts w:ascii="Symbol" w:hAnsi="Symbol"/>
      </w:rPr>
    </w:lvl>
    <w:lvl w:ilvl="7" w:tplc="9404C898">
      <w:start w:val="1"/>
      <w:numFmt w:val="bullet"/>
      <w:lvlText w:val=""/>
      <w:lvlJc w:val="left"/>
      <w:pPr>
        <w:ind w:left="720" w:hanging="360"/>
      </w:pPr>
      <w:rPr>
        <w:rFonts w:ascii="Symbol" w:hAnsi="Symbol"/>
      </w:rPr>
    </w:lvl>
    <w:lvl w:ilvl="8" w:tplc="0C08F67E">
      <w:start w:val="1"/>
      <w:numFmt w:val="bullet"/>
      <w:lvlText w:val=""/>
      <w:lvlJc w:val="left"/>
      <w:pPr>
        <w:ind w:left="720" w:hanging="360"/>
      </w:pPr>
      <w:rPr>
        <w:rFonts w:ascii="Symbol" w:hAnsi="Symbol"/>
      </w:rPr>
    </w:lvl>
  </w:abstractNum>
  <w:abstractNum w:abstractNumId="5"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6"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BA526F"/>
    <w:multiLevelType w:val="hybridMultilevel"/>
    <w:tmpl w:val="9574E8B8"/>
    <w:lvl w:ilvl="0" w:tplc="7F7424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A43BC8"/>
    <w:multiLevelType w:val="hybridMultilevel"/>
    <w:tmpl w:val="67A0DA2E"/>
    <w:lvl w:ilvl="0" w:tplc="A998DB8E">
      <w:start w:val="1"/>
      <w:numFmt w:val="bullet"/>
      <w:lvlText w:val=""/>
      <w:lvlJc w:val="left"/>
      <w:pPr>
        <w:ind w:left="720" w:hanging="360"/>
      </w:pPr>
      <w:rPr>
        <w:rFonts w:ascii="Symbol" w:hAnsi="Symbol"/>
      </w:rPr>
    </w:lvl>
    <w:lvl w:ilvl="1" w:tplc="69EE66FC">
      <w:start w:val="1"/>
      <w:numFmt w:val="bullet"/>
      <w:lvlText w:val=""/>
      <w:lvlJc w:val="left"/>
      <w:pPr>
        <w:ind w:left="720" w:hanging="360"/>
      </w:pPr>
      <w:rPr>
        <w:rFonts w:ascii="Symbol" w:hAnsi="Symbol"/>
      </w:rPr>
    </w:lvl>
    <w:lvl w:ilvl="2" w:tplc="5798F0C0">
      <w:start w:val="1"/>
      <w:numFmt w:val="bullet"/>
      <w:lvlText w:val=""/>
      <w:lvlJc w:val="left"/>
      <w:pPr>
        <w:ind w:left="720" w:hanging="360"/>
      </w:pPr>
      <w:rPr>
        <w:rFonts w:ascii="Symbol" w:hAnsi="Symbol"/>
      </w:rPr>
    </w:lvl>
    <w:lvl w:ilvl="3" w:tplc="A98ABBE0">
      <w:start w:val="1"/>
      <w:numFmt w:val="bullet"/>
      <w:lvlText w:val=""/>
      <w:lvlJc w:val="left"/>
      <w:pPr>
        <w:ind w:left="720" w:hanging="360"/>
      </w:pPr>
      <w:rPr>
        <w:rFonts w:ascii="Symbol" w:hAnsi="Symbol"/>
      </w:rPr>
    </w:lvl>
    <w:lvl w:ilvl="4" w:tplc="0A942996">
      <w:start w:val="1"/>
      <w:numFmt w:val="bullet"/>
      <w:lvlText w:val=""/>
      <w:lvlJc w:val="left"/>
      <w:pPr>
        <w:ind w:left="720" w:hanging="360"/>
      </w:pPr>
      <w:rPr>
        <w:rFonts w:ascii="Symbol" w:hAnsi="Symbol"/>
      </w:rPr>
    </w:lvl>
    <w:lvl w:ilvl="5" w:tplc="E99219FA">
      <w:start w:val="1"/>
      <w:numFmt w:val="bullet"/>
      <w:lvlText w:val=""/>
      <w:lvlJc w:val="left"/>
      <w:pPr>
        <w:ind w:left="720" w:hanging="360"/>
      </w:pPr>
      <w:rPr>
        <w:rFonts w:ascii="Symbol" w:hAnsi="Symbol"/>
      </w:rPr>
    </w:lvl>
    <w:lvl w:ilvl="6" w:tplc="CDAE08CE">
      <w:start w:val="1"/>
      <w:numFmt w:val="bullet"/>
      <w:lvlText w:val=""/>
      <w:lvlJc w:val="left"/>
      <w:pPr>
        <w:ind w:left="720" w:hanging="360"/>
      </w:pPr>
      <w:rPr>
        <w:rFonts w:ascii="Symbol" w:hAnsi="Symbol"/>
      </w:rPr>
    </w:lvl>
    <w:lvl w:ilvl="7" w:tplc="1BF04028">
      <w:start w:val="1"/>
      <w:numFmt w:val="bullet"/>
      <w:lvlText w:val=""/>
      <w:lvlJc w:val="left"/>
      <w:pPr>
        <w:ind w:left="720" w:hanging="360"/>
      </w:pPr>
      <w:rPr>
        <w:rFonts w:ascii="Symbol" w:hAnsi="Symbol"/>
      </w:rPr>
    </w:lvl>
    <w:lvl w:ilvl="8" w:tplc="C7FEFC1A">
      <w:start w:val="1"/>
      <w:numFmt w:val="bullet"/>
      <w:lvlText w:val=""/>
      <w:lvlJc w:val="left"/>
      <w:pPr>
        <w:ind w:left="720" w:hanging="360"/>
      </w:pPr>
      <w:rPr>
        <w:rFonts w:ascii="Symbol" w:hAnsi="Symbol"/>
      </w:rPr>
    </w:lvl>
  </w:abstractNum>
  <w:abstractNum w:abstractNumId="10" w15:restartNumberingAfterBreak="0">
    <w:nsid w:val="521379A5"/>
    <w:multiLevelType w:val="hybridMultilevel"/>
    <w:tmpl w:val="08C017C4"/>
    <w:lvl w:ilvl="0" w:tplc="144E68E4">
      <w:start w:val="1"/>
      <w:numFmt w:val="bullet"/>
      <w:lvlText w:val=""/>
      <w:lvlJc w:val="left"/>
      <w:pPr>
        <w:ind w:left="720" w:hanging="360"/>
      </w:pPr>
      <w:rPr>
        <w:rFonts w:ascii="Symbol" w:hAnsi="Symbol"/>
      </w:rPr>
    </w:lvl>
    <w:lvl w:ilvl="1" w:tplc="5E5C633A">
      <w:start w:val="1"/>
      <w:numFmt w:val="bullet"/>
      <w:lvlText w:val=""/>
      <w:lvlJc w:val="left"/>
      <w:pPr>
        <w:ind w:left="720" w:hanging="360"/>
      </w:pPr>
      <w:rPr>
        <w:rFonts w:ascii="Symbol" w:hAnsi="Symbol"/>
      </w:rPr>
    </w:lvl>
    <w:lvl w:ilvl="2" w:tplc="19145416">
      <w:start w:val="1"/>
      <w:numFmt w:val="bullet"/>
      <w:lvlText w:val=""/>
      <w:lvlJc w:val="left"/>
      <w:pPr>
        <w:ind w:left="720" w:hanging="360"/>
      </w:pPr>
      <w:rPr>
        <w:rFonts w:ascii="Symbol" w:hAnsi="Symbol"/>
      </w:rPr>
    </w:lvl>
    <w:lvl w:ilvl="3" w:tplc="40BE2166">
      <w:start w:val="1"/>
      <w:numFmt w:val="bullet"/>
      <w:lvlText w:val=""/>
      <w:lvlJc w:val="left"/>
      <w:pPr>
        <w:ind w:left="720" w:hanging="360"/>
      </w:pPr>
      <w:rPr>
        <w:rFonts w:ascii="Symbol" w:hAnsi="Symbol"/>
      </w:rPr>
    </w:lvl>
    <w:lvl w:ilvl="4" w:tplc="A71EB5A6">
      <w:start w:val="1"/>
      <w:numFmt w:val="bullet"/>
      <w:lvlText w:val=""/>
      <w:lvlJc w:val="left"/>
      <w:pPr>
        <w:ind w:left="720" w:hanging="360"/>
      </w:pPr>
      <w:rPr>
        <w:rFonts w:ascii="Symbol" w:hAnsi="Symbol"/>
      </w:rPr>
    </w:lvl>
    <w:lvl w:ilvl="5" w:tplc="3C20E1B4">
      <w:start w:val="1"/>
      <w:numFmt w:val="bullet"/>
      <w:lvlText w:val=""/>
      <w:lvlJc w:val="left"/>
      <w:pPr>
        <w:ind w:left="720" w:hanging="360"/>
      </w:pPr>
      <w:rPr>
        <w:rFonts w:ascii="Symbol" w:hAnsi="Symbol"/>
      </w:rPr>
    </w:lvl>
    <w:lvl w:ilvl="6" w:tplc="4CE8D596">
      <w:start w:val="1"/>
      <w:numFmt w:val="bullet"/>
      <w:lvlText w:val=""/>
      <w:lvlJc w:val="left"/>
      <w:pPr>
        <w:ind w:left="720" w:hanging="360"/>
      </w:pPr>
      <w:rPr>
        <w:rFonts w:ascii="Symbol" w:hAnsi="Symbol"/>
      </w:rPr>
    </w:lvl>
    <w:lvl w:ilvl="7" w:tplc="62BE94B4">
      <w:start w:val="1"/>
      <w:numFmt w:val="bullet"/>
      <w:lvlText w:val=""/>
      <w:lvlJc w:val="left"/>
      <w:pPr>
        <w:ind w:left="720" w:hanging="360"/>
      </w:pPr>
      <w:rPr>
        <w:rFonts w:ascii="Symbol" w:hAnsi="Symbol"/>
      </w:rPr>
    </w:lvl>
    <w:lvl w:ilvl="8" w:tplc="49CA1EA0">
      <w:start w:val="1"/>
      <w:numFmt w:val="bullet"/>
      <w:lvlText w:val=""/>
      <w:lvlJc w:val="left"/>
      <w:pPr>
        <w:ind w:left="720" w:hanging="360"/>
      </w:pPr>
      <w:rPr>
        <w:rFonts w:ascii="Symbol" w:hAnsi="Symbol"/>
      </w:rPr>
    </w:lvl>
  </w:abstractNum>
  <w:abstractNum w:abstractNumId="11"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3E3D9D"/>
    <w:multiLevelType w:val="hybridMultilevel"/>
    <w:tmpl w:val="05528754"/>
    <w:lvl w:ilvl="0" w:tplc="39A6EBCA">
      <w:start w:val="1"/>
      <w:numFmt w:val="bullet"/>
      <w:lvlText w:val=""/>
      <w:lvlJc w:val="left"/>
      <w:pPr>
        <w:ind w:left="1440" w:hanging="360"/>
      </w:pPr>
      <w:rPr>
        <w:rFonts w:ascii="Symbol" w:hAnsi="Symbol"/>
      </w:rPr>
    </w:lvl>
    <w:lvl w:ilvl="1" w:tplc="52283BA2">
      <w:start w:val="1"/>
      <w:numFmt w:val="bullet"/>
      <w:lvlText w:val=""/>
      <w:lvlJc w:val="left"/>
      <w:pPr>
        <w:ind w:left="1440" w:hanging="360"/>
      </w:pPr>
      <w:rPr>
        <w:rFonts w:ascii="Symbol" w:hAnsi="Symbol"/>
      </w:rPr>
    </w:lvl>
    <w:lvl w:ilvl="2" w:tplc="213EAB16">
      <w:start w:val="1"/>
      <w:numFmt w:val="bullet"/>
      <w:lvlText w:val=""/>
      <w:lvlJc w:val="left"/>
      <w:pPr>
        <w:ind w:left="1440" w:hanging="360"/>
      </w:pPr>
      <w:rPr>
        <w:rFonts w:ascii="Symbol" w:hAnsi="Symbol"/>
      </w:rPr>
    </w:lvl>
    <w:lvl w:ilvl="3" w:tplc="EA0C9698">
      <w:start w:val="1"/>
      <w:numFmt w:val="bullet"/>
      <w:lvlText w:val=""/>
      <w:lvlJc w:val="left"/>
      <w:pPr>
        <w:ind w:left="1440" w:hanging="360"/>
      </w:pPr>
      <w:rPr>
        <w:rFonts w:ascii="Symbol" w:hAnsi="Symbol"/>
      </w:rPr>
    </w:lvl>
    <w:lvl w:ilvl="4" w:tplc="D02E07C6">
      <w:start w:val="1"/>
      <w:numFmt w:val="bullet"/>
      <w:lvlText w:val=""/>
      <w:lvlJc w:val="left"/>
      <w:pPr>
        <w:ind w:left="1440" w:hanging="360"/>
      </w:pPr>
      <w:rPr>
        <w:rFonts w:ascii="Symbol" w:hAnsi="Symbol"/>
      </w:rPr>
    </w:lvl>
    <w:lvl w:ilvl="5" w:tplc="94309DBE">
      <w:start w:val="1"/>
      <w:numFmt w:val="bullet"/>
      <w:lvlText w:val=""/>
      <w:lvlJc w:val="left"/>
      <w:pPr>
        <w:ind w:left="1440" w:hanging="360"/>
      </w:pPr>
      <w:rPr>
        <w:rFonts w:ascii="Symbol" w:hAnsi="Symbol"/>
      </w:rPr>
    </w:lvl>
    <w:lvl w:ilvl="6" w:tplc="F9BA0A36">
      <w:start w:val="1"/>
      <w:numFmt w:val="bullet"/>
      <w:lvlText w:val=""/>
      <w:lvlJc w:val="left"/>
      <w:pPr>
        <w:ind w:left="1440" w:hanging="360"/>
      </w:pPr>
      <w:rPr>
        <w:rFonts w:ascii="Symbol" w:hAnsi="Symbol"/>
      </w:rPr>
    </w:lvl>
    <w:lvl w:ilvl="7" w:tplc="2DF2E376">
      <w:start w:val="1"/>
      <w:numFmt w:val="bullet"/>
      <w:lvlText w:val=""/>
      <w:lvlJc w:val="left"/>
      <w:pPr>
        <w:ind w:left="1440" w:hanging="360"/>
      </w:pPr>
      <w:rPr>
        <w:rFonts w:ascii="Symbol" w:hAnsi="Symbol"/>
      </w:rPr>
    </w:lvl>
    <w:lvl w:ilvl="8" w:tplc="DDA0CDB0">
      <w:start w:val="1"/>
      <w:numFmt w:val="bullet"/>
      <w:lvlText w:val=""/>
      <w:lvlJc w:val="left"/>
      <w:pPr>
        <w:ind w:left="1440" w:hanging="360"/>
      </w:pPr>
      <w:rPr>
        <w:rFonts w:ascii="Symbol" w:hAnsi="Symbol"/>
      </w:rPr>
    </w:lvl>
  </w:abstractNum>
  <w:abstractNum w:abstractNumId="13" w15:restartNumberingAfterBreak="0">
    <w:nsid w:val="59414AB6"/>
    <w:multiLevelType w:val="hybridMultilevel"/>
    <w:tmpl w:val="70E0E000"/>
    <w:lvl w:ilvl="0" w:tplc="DA0A3D84">
      <w:start w:val="1"/>
      <w:numFmt w:val="bullet"/>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53F32"/>
    <w:multiLevelType w:val="hybridMultilevel"/>
    <w:tmpl w:val="4B100C04"/>
    <w:lvl w:ilvl="0" w:tplc="710A12D6">
      <w:start w:val="1"/>
      <w:numFmt w:val="bullet"/>
      <w:lvlText w:val=""/>
      <w:lvlJc w:val="left"/>
      <w:pPr>
        <w:ind w:left="1440" w:hanging="360"/>
      </w:pPr>
      <w:rPr>
        <w:rFonts w:ascii="Symbol" w:hAnsi="Symbol"/>
      </w:rPr>
    </w:lvl>
    <w:lvl w:ilvl="1" w:tplc="0FE04AC6">
      <w:start w:val="1"/>
      <w:numFmt w:val="bullet"/>
      <w:lvlText w:val=""/>
      <w:lvlJc w:val="left"/>
      <w:pPr>
        <w:ind w:left="1440" w:hanging="360"/>
      </w:pPr>
      <w:rPr>
        <w:rFonts w:ascii="Symbol" w:hAnsi="Symbol"/>
      </w:rPr>
    </w:lvl>
    <w:lvl w:ilvl="2" w:tplc="F18C33EC">
      <w:start w:val="1"/>
      <w:numFmt w:val="bullet"/>
      <w:lvlText w:val=""/>
      <w:lvlJc w:val="left"/>
      <w:pPr>
        <w:ind w:left="1440" w:hanging="360"/>
      </w:pPr>
      <w:rPr>
        <w:rFonts w:ascii="Symbol" w:hAnsi="Symbol"/>
      </w:rPr>
    </w:lvl>
    <w:lvl w:ilvl="3" w:tplc="59044DB4">
      <w:start w:val="1"/>
      <w:numFmt w:val="bullet"/>
      <w:lvlText w:val=""/>
      <w:lvlJc w:val="left"/>
      <w:pPr>
        <w:ind w:left="1440" w:hanging="360"/>
      </w:pPr>
      <w:rPr>
        <w:rFonts w:ascii="Symbol" w:hAnsi="Symbol"/>
      </w:rPr>
    </w:lvl>
    <w:lvl w:ilvl="4" w:tplc="4E1E370A">
      <w:start w:val="1"/>
      <w:numFmt w:val="bullet"/>
      <w:lvlText w:val=""/>
      <w:lvlJc w:val="left"/>
      <w:pPr>
        <w:ind w:left="1440" w:hanging="360"/>
      </w:pPr>
      <w:rPr>
        <w:rFonts w:ascii="Symbol" w:hAnsi="Symbol"/>
      </w:rPr>
    </w:lvl>
    <w:lvl w:ilvl="5" w:tplc="FBCED2E2">
      <w:start w:val="1"/>
      <w:numFmt w:val="bullet"/>
      <w:lvlText w:val=""/>
      <w:lvlJc w:val="left"/>
      <w:pPr>
        <w:ind w:left="1440" w:hanging="360"/>
      </w:pPr>
      <w:rPr>
        <w:rFonts w:ascii="Symbol" w:hAnsi="Symbol"/>
      </w:rPr>
    </w:lvl>
    <w:lvl w:ilvl="6" w:tplc="E8EAE216">
      <w:start w:val="1"/>
      <w:numFmt w:val="bullet"/>
      <w:lvlText w:val=""/>
      <w:lvlJc w:val="left"/>
      <w:pPr>
        <w:ind w:left="1440" w:hanging="360"/>
      </w:pPr>
      <w:rPr>
        <w:rFonts w:ascii="Symbol" w:hAnsi="Symbol"/>
      </w:rPr>
    </w:lvl>
    <w:lvl w:ilvl="7" w:tplc="1E76F20C">
      <w:start w:val="1"/>
      <w:numFmt w:val="bullet"/>
      <w:lvlText w:val=""/>
      <w:lvlJc w:val="left"/>
      <w:pPr>
        <w:ind w:left="1440" w:hanging="360"/>
      </w:pPr>
      <w:rPr>
        <w:rFonts w:ascii="Symbol" w:hAnsi="Symbol"/>
      </w:rPr>
    </w:lvl>
    <w:lvl w:ilvl="8" w:tplc="636203C2">
      <w:start w:val="1"/>
      <w:numFmt w:val="bullet"/>
      <w:lvlText w:val=""/>
      <w:lvlJc w:val="left"/>
      <w:pPr>
        <w:ind w:left="1440" w:hanging="360"/>
      </w:pPr>
      <w:rPr>
        <w:rFonts w:ascii="Symbol" w:hAnsi="Symbol"/>
      </w:rPr>
    </w:lvl>
  </w:abstractNum>
  <w:abstractNum w:abstractNumId="15" w15:restartNumberingAfterBreak="0">
    <w:nsid w:val="61815A43"/>
    <w:multiLevelType w:val="hybridMultilevel"/>
    <w:tmpl w:val="29120168"/>
    <w:lvl w:ilvl="0" w:tplc="3C46C1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C9726A"/>
    <w:multiLevelType w:val="hybridMultilevel"/>
    <w:tmpl w:val="32CAE4B4"/>
    <w:lvl w:ilvl="0" w:tplc="4BD0D8CE">
      <w:start w:val="1"/>
      <w:numFmt w:val="bullet"/>
      <w:lvlText w:val=""/>
      <w:lvlJc w:val="left"/>
      <w:pPr>
        <w:ind w:left="720" w:hanging="360"/>
      </w:pPr>
      <w:rPr>
        <w:rFonts w:ascii="Symbol" w:hAnsi="Symbol"/>
      </w:rPr>
    </w:lvl>
    <w:lvl w:ilvl="1" w:tplc="D4CE652C">
      <w:start w:val="1"/>
      <w:numFmt w:val="bullet"/>
      <w:lvlText w:val=""/>
      <w:lvlJc w:val="left"/>
      <w:pPr>
        <w:ind w:left="720" w:hanging="360"/>
      </w:pPr>
      <w:rPr>
        <w:rFonts w:ascii="Symbol" w:hAnsi="Symbol"/>
      </w:rPr>
    </w:lvl>
    <w:lvl w:ilvl="2" w:tplc="D2E641B2">
      <w:start w:val="1"/>
      <w:numFmt w:val="bullet"/>
      <w:lvlText w:val=""/>
      <w:lvlJc w:val="left"/>
      <w:pPr>
        <w:ind w:left="720" w:hanging="360"/>
      </w:pPr>
      <w:rPr>
        <w:rFonts w:ascii="Symbol" w:hAnsi="Symbol"/>
      </w:rPr>
    </w:lvl>
    <w:lvl w:ilvl="3" w:tplc="AD5E9E68">
      <w:start w:val="1"/>
      <w:numFmt w:val="bullet"/>
      <w:lvlText w:val=""/>
      <w:lvlJc w:val="left"/>
      <w:pPr>
        <w:ind w:left="720" w:hanging="360"/>
      </w:pPr>
      <w:rPr>
        <w:rFonts w:ascii="Symbol" w:hAnsi="Symbol"/>
      </w:rPr>
    </w:lvl>
    <w:lvl w:ilvl="4" w:tplc="8864E1E0">
      <w:start w:val="1"/>
      <w:numFmt w:val="bullet"/>
      <w:lvlText w:val=""/>
      <w:lvlJc w:val="left"/>
      <w:pPr>
        <w:ind w:left="720" w:hanging="360"/>
      </w:pPr>
      <w:rPr>
        <w:rFonts w:ascii="Symbol" w:hAnsi="Symbol"/>
      </w:rPr>
    </w:lvl>
    <w:lvl w:ilvl="5" w:tplc="05B41208">
      <w:start w:val="1"/>
      <w:numFmt w:val="bullet"/>
      <w:lvlText w:val=""/>
      <w:lvlJc w:val="left"/>
      <w:pPr>
        <w:ind w:left="720" w:hanging="360"/>
      </w:pPr>
      <w:rPr>
        <w:rFonts w:ascii="Symbol" w:hAnsi="Symbol"/>
      </w:rPr>
    </w:lvl>
    <w:lvl w:ilvl="6" w:tplc="386AA5B2">
      <w:start w:val="1"/>
      <w:numFmt w:val="bullet"/>
      <w:lvlText w:val=""/>
      <w:lvlJc w:val="left"/>
      <w:pPr>
        <w:ind w:left="720" w:hanging="360"/>
      </w:pPr>
      <w:rPr>
        <w:rFonts w:ascii="Symbol" w:hAnsi="Symbol"/>
      </w:rPr>
    </w:lvl>
    <w:lvl w:ilvl="7" w:tplc="1820DC70">
      <w:start w:val="1"/>
      <w:numFmt w:val="bullet"/>
      <w:lvlText w:val=""/>
      <w:lvlJc w:val="left"/>
      <w:pPr>
        <w:ind w:left="720" w:hanging="360"/>
      </w:pPr>
      <w:rPr>
        <w:rFonts w:ascii="Symbol" w:hAnsi="Symbol"/>
      </w:rPr>
    </w:lvl>
    <w:lvl w:ilvl="8" w:tplc="4F4EF014">
      <w:start w:val="1"/>
      <w:numFmt w:val="bullet"/>
      <w:lvlText w:val=""/>
      <w:lvlJc w:val="left"/>
      <w:pPr>
        <w:ind w:left="720" w:hanging="360"/>
      </w:pPr>
      <w:rPr>
        <w:rFonts w:ascii="Symbol" w:hAnsi="Symbol"/>
      </w:rPr>
    </w:lvl>
  </w:abstractNum>
  <w:abstractNum w:abstractNumId="17" w15:restartNumberingAfterBreak="0">
    <w:nsid w:val="6AD4057F"/>
    <w:multiLevelType w:val="hybridMultilevel"/>
    <w:tmpl w:val="EC9E24FE"/>
    <w:lvl w:ilvl="0" w:tplc="9EFCB508">
      <w:start w:val="1"/>
      <w:numFmt w:val="bullet"/>
      <w:lvlText w:val=""/>
      <w:lvlJc w:val="left"/>
      <w:pPr>
        <w:ind w:left="720" w:hanging="360"/>
      </w:pPr>
      <w:rPr>
        <w:rFonts w:ascii="Symbol" w:hAnsi="Symbol"/>
      </w:rPr>
    </w:lvl>
    <w:lvl w:ilvl="1" w:tplc="76D0949A">
      <w:start w:val="1"/>
      <w:numFmt w:val="bullet"/>
      <w:lvlText w:val=""/>
      <w:lvlJc w:val="left"/>
      <w:pPr>
        <w:ind w:left="720" w:hanging="360"/>
      </w:pPr>
      <w:rPr>
        <w:rFonts w:ascii="Symbol" w:hAnsi="Symbol"/>
      </w:rPr>
    </w:lvl>
    <w:lvl w:ilvl="2" w:tplc="6980CF5E">
      <w:start w:val="1"/>
      <w:numFmt w:val="bullet"/>
      <w:lvlText w:val=""/>
      <w:lvlJc w:val="left"/>
      <w:pPr>
        <w:ind w:left="720" w:hanging="360"/>
      </w:pPr>
      <w:rPr>
        <w:rFonts w:ascii="Symbol" w:hAnsi="Symbol"/>
      </w:rPr>
    </w:lvl>
    <w:lvl w:ilvl="3" w:tplc="CF327172">
      <w:start w:val="1"/>
      <w:numFmt w:val="bullet"/>
      <w:lvlText w:val=""/>
      <w:lvlJc w:val="left"/>
      <w:pPr>
        <w:ind w:left="720" w:hanging="360"/>
      </w:pPr>
      <w:rPr>
        <w:rFonts w:ascii="Symbol" w:hAnsi="Symbol"/>
      </w:rPr>
    </w:lvl>
    <w:lvl w:ilvl="4" w:tplc="89F27476">
      <w:start w:val="1"/>
      <w:numFmt w:val="bullet"/>
      <w:lvlText w:val=""/>
      <w:lvlJc w:val="left"/>
      <w:pPr>
        <w:ind w:left="720" w:hanging="360"/>
      </w:pPr>
      <w:rPr>
        <w:rFonts w:ascii="Symbol" w:hAnsi="Symbol"/>
      </w:rPr>
    </w:lvl>
    <w:lvl w:ilvl="5" w:tplc="589CD4C2">
      <w:start w:val="1"/>
      <w:numFmt w:val="bullet"/>
      <w:lvlText w:val=""/>
      <w:lvlJc w:val="left"/>
      <w:pPr>
        <w:ind w:left="720" w:hanging="360"/>
      </w:pPr>
      <w:rPr>
        <w:rFonts w:ascii="Symbol" w:hAnsi="Symbol"/>
      </w:rPr>
    </w:lvl>
    <w:lvl w:ilvl="6" w:tplc="98B258DC">
      <w:start w:val="1"/>
      <w:numFmt w:val="bullet"/>
      <w:lvlText w:val=""/>
      <w:lvlJc w:val="left"/>
      <w:pPr>
        <w:ind w:left="720" w:hanging="360"/>
      </w:pPr>
      <w:rPr>
        <w:rFonts w:ascii="Symbol" w:hAnsi="Symbol"/>
      </w:rPr>
    </w:lvl>
    <w:lvl w:ilvl="7" w:tplc="8D186486">
      <w:start w:val="1"/>
      <w:numFmt w:val="bullet"/>
      <w:lvlText w:val=""/>
      <w:lvlJc w:val="left"/>
      <w:pPr>
        <w:ind w:left="720" w:hanging="360"/>
      </w:pPr>
      <w:rPr>
        <w:rFonts w:ascii="Symbol" w:hAnsi="Symbol"/>
      </w:rPr>
    </w:lvl>
    <w:lvl w:ilvl="8" w:tplc="D61A52FA">
      <w:start w:val="1"/>
      <w:numFmt w:val="bullet"/>
      <w:lvlText w:val=""/>
      <w:lvlJc w:val="left"/>
      <w:pPr>
        <w:ind w:left="720" w:hanging="360"/>
      </w:pPr>
      <w:rPr>
        <w:rFonts w:ascii="Symbol" w:hAnsi="Symbol"/>
      </w:rPr>
    </w:lvl>
  </w:abstractNum>
  <w:abstractNum w:abstractNumId="18" w15:restartNumberingAfterBreak="0">
    <w:nsid w:val="6FF603A6"/>
    <w:multiLevelType w:val="hybridMultilevel"/>
    <w:tmpl w:val="342CDD40"/>
    <w:lvl w:ilvl="0" w:tplc="8186840E">
      <w:start w:val="1"/>
      <w:numFmt w:val="bullet"/>
      <w:lvlText w:val=""/>
      <w:lvlJc w:val="left"/>
      <w:pPr>
        <w:ind w:left="720" w:hanging="360"/>
      </w:pPr>
      <w:rPr>
        <w:rFonts w:ascii="Symbol" w:hAnsi="Symbol"/>
      </w:rPr>
    </w:lvl>
    <w:lvl w:ilvl="1" w:tplc="6FF69668">
      <w:start w:val="1"/>
      <w:numFmt w:val="bullet"/>
      <w:lvlText w:val=""/>
      <w:lvlJc w:val="left"/>
      <w:pPr>
        <w:ind w:left="720" w:hanging="360"/>
      </w:pPr>
      <w:rPr>
        <w:rFonts w:ascii="Symbol" w:hAnsi="Symbol"/>
      </w:rPr>
    </w:lvl>
    <w:lvl w:ilvl="2" w:tplc="A8428476">
      <w:start w:val="1"/>
      <w:numFmt w:val="bullet"/>
      <w:lvlText w:val=""/>
      <w:lvlJc w:val="left"/>
      <w:pPr>
        <w:ind w:left="720" w:hanging="360"/>
      </w:pPr>
      <w:rPr>
        <w:rFonts w:ascii="Symbol" w:hAnsi="Symbol"/>
      </w:rPr>
    </w:lvl>
    <w:lvl w:ilvl="3" w:tplc="4C2228D6">
      <w:start w:val="1"/>
      <w:numFmt w:val="bullet"/>
      <w:lvlText w:val=""/>
      <w:lvlJc w:val="left"/>
      <w:pPr>
        <w:ind w:left="720" w:hanging="360"/>
      </w:pPr>
      <w:rPr>
        <w:rFonts w:ascii="Symbol" w:hAnsi="Symbol"/>
      </w:rPr>
    </w:lvl>
    <w:lvl w:ilvl="4" w:tplc="DE3AEA80">
      <w:start w:val="1"/>
      <w:numFmt w:val="bullet"/>
      <w:lvlText w:val=""/>
      <w:lvlJc w:val="left"/>
      <w:pPr>
        <w:ind w:left="720" w:hanging="360"/>
      </w:pPr>
      <w:rPr>
        <w:rFonts w:ascii="Symbol" w:hAnsi="Symbol"/>
      </w:rPr>
    </w:lvl>
    <w:lvl w:ilvl="5" w:tplc="DFE25BD8">
      <w:start w:val="1"/>
      <w:numFmt w:val="bullet"/>
      <w:lvlText w:val=""/>
      <w:lvlJc w:val="left"/>
      <w:pPr>
        <w:ind w:left="720" w:hanging="360"/>
      </w:pPr>
      <w:rPr>
        <w:rFonts w:ascii="Symbol" w:hAnsi="Symbol"/>
      </w:rPr>
    </w:lvl>
    <w:lvl w:ilvl="6" w:tplc="EDCE8232">
      <w:start w:val="1"/>
      <w:numFmt w:val="bullet"/>
      <w:lvlText w:val=""/>
      <w:lvlJc w:val="left"/>
      <w:pPr>
        <w:ind w:left="720" w:hanging="360"/>
      </w:pPr>
      <w:rPr>
        <w:rFonts w:ascii="Symbol" w:hAnsi="Symbol"/>
      </w:rPr>
    </w:lvl>
    <w:lvl w:ilvl="7" w:tplc="1938E23C">
      <w:start w:val="1"/>
      <w:numFmt w:val="bullet"/>
      <w:lvlText w:val=""/>
      <w:lvlJc w:val="left"/>
      <w:pPr>
        <w:ind w:left="720" w:hanging="360"/>
      </w:pPr>
      <w:rPr>
        <w:rFonts w:ascii="Symbol" w:hAnsi="Symbol"/>
      </w:rPr>
    </w:lvl>
    <w:lvl w:ilvl="8" w:tplc="96A0F3BE">
      <w:start w:val="1"/>
      <w:numFmt w:val="bullet"/>
      <w:lvlText w:val=""/>
      <w:lvlJc w:val="left"/>
      <w:pPr>
        <w:ind w:left="720" w:hanging="360"/>
      </w:pPr>
      <w:rPr>
        <w:rFonts w:ascii="Symbol" w:hAnsi="Symbol"/>
      </w:rPr>
    </w:lvl>
  </w:abstractNum>
  <w:abstractNum w:abstractNumId="19" w15:restartNumberingAfterBreak="0">
    <w:nsid w:val="71214C6A"/>
    <w:multiLevelType w:val="hybridMultilevel"/>
    <w:tmpl w:val="78109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292AB6"/>
    <w:multiLevelType w:val="hybridMultilevel"/>
    <w:tmpl w:val="895E3E40"/>
    <w:lvl w:ilvl="0" w:tplc="9E8CCBC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805AF"/>
    <w:multiLevelType w:val="hybridMultilevel"/>
    <w:tmpl w:val="86D88F92"/>
    <w:lvl w:ilvl="0" w:tplc="6924085C">
      <w:start w:val="1"/>
      <w:numFmt w:val="bullet"/>
      <w:lvlText w:val=""/>
      <w:lvlJc w:val="left"/>
      <w:pPr>
        <w:ind w:left="720" w:hanging="360"/>
      </w:pPr>
      <w:rPr>
        <w:rFonts w:ascii="Symbol" w:hAnsi="Symbol"/>
      </w:rPr>
    </w:lvl>
    <w:lvl w:ilvl="1" w:tplc="2B8015DA">
      <w:start w:val="1"/>
      <w:numFmt w:val="bullet"/>
      <w:lvlText w:val=""/>
      <w:lvlJc w:val="left"/>
      <w:pPr>
        <w:ind w:left="720" w:hanging="360"/>
      </w:pPr>
      <w:rPr>
        <w:rFonts w:ascii="Symbol" w:hAnsi="Symbol"/>
      </w:rPr>
    </w:lvl>
    <w:lvl w:ilvl="2" w:tplc="D426499C">
      <w:start w:val="1"/>
      <w:numFmt w:val="bullet"/>
      <w:lvlText w:val=""/>
      <w:lvlJc w:val="left"/>
      <w:pPr>
        <w:ind w:left="720" w:hanging="360"/>
      </w:pPr>
      <w:rPr>
        <w:rFonts w:ascii="Symbol" w:hAnsi="Symbol"/>
      </w:rPr>
    </w:lvl>
    <w:lvl w:ilvl="3" w:tplc="5576075A">
      <w:start w:val="1"/>
      <w:numFmt w:val="bullet"/>
      <w:lvlText w:val=""/>
      <w:lvlJc w:val="left"/>
      <w:pPr>
        <w:ind w:left="720" w:hanging="360"/>
      </w:pPr>
      <w:rPr>
        <w:rFonts w:ascii="Symbol" w:hAnsi="Symbol"/>
      </w:rPr>
    </w:lvl>
    <w:lvl w:ilvl="4" w:tplc="6F184A06">
      <w:start w:val="1"/>
      <w:numFmt w:val="bullet"/>
      <w:lvlText w:val=""/>
      <w:lvlJc w:val="left"/>
      <w:pPr>
        <w:ind w:left="720" w:hanging="360"/>
      </w:pPr>
      <w:rPr>
        <w:rFonts w:ascii="Symbol" w:hAnsi="Symbol"/>
      </w:rPr>
    </w:lvl>
    <w:lvl w:ilvl="5" w:tplc="324ACB0E">
      <w:start w:val="1"/>
      <w:numFmt w:val="bullet"/>
      <w:lvlText w:val=""/>
      <w:lvlJc w:val="left"/>
      <w:pPr>
        <w:ind w:left="720" w:hanging="360"/>
      </w:pPr>
      <w:rPr>
        <w:rFonts w:ascii="Symbol" w:hAnsi="Symbol"/>
      </w:rPr>
    </w:lvl>
    <w:lvl w:ilvl="6" w:tplc="82DA6278">
      <w:start w:val="1"/>
      <w:numFmt w:val="bullet"/>
      <w:lvlText w:val=""/>
      <w:lvlJc w:val="left"/>
      <w:pPr>
        <w:ind w:left="720" w:hanging="360"/>
      </w:pPr>
      <w:rPr>
        <w:rFonts w:ascii="Symbol" w:hAnsi="Symbol"/>
      </w:rPr>
    </w:lvl>
    <w:lvl w:ilvl="7" w:tplc="29923A2E">
      <w:start w:val="1"/>
      <w:numFmt w:val="bullet"/>
      <w:lvlText w:val=""/>
      <w:lvlJc w:val="left"/>
      <w:pPr>
        <w:ind w:left="720" w:hanging="360"/>
      </w:pPr>
      <w:rPr>
        <w:rFonts w:ascii="Symbol" w:hAnsi="Symbol"/>
      </w:rPr>
    </w:lvl>
    <w:lvl w:ilvl="8" w:tplc="726E58E4">
      <w:start w:val="1"/>
      <w:numFmt w:val="bullet"/>
      <w:lvlText w:val=""/>
      <w:lvlJc w:val="left"/>
      <w:pPr>
        <w:ind w:left="720" w:hanging="360"/>
      </w:pPr>
      <w:rPr>
        <w:rFonts w:ascii="Symbol" w:hAnsi="Symbol"/>
      </w:rPr>
    </w:lvl>
  </w:abstractNum>
  <w:abstractNum w:abstractNumId="22" w15:restartNumberingAfterBreak="0">
    <w:nsid w:val="7DBC62D5"/>
    <w:multiLevelType w:val="hybridMultilevel"/>
    <w:tmpl w:val="B944D8BA"/>
    <w:lvl w:ilvl="0" w:tplc="E01AFDBA">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81472229">
    <w:abstractNumId w:val="6"/>
  </w:num>
  <w:num w:numId="2" w16cid:durableId="863640098">
    <w:abstractNumId w:val="5"/>
  </w:num>
  <w:num w:numId="3" w16cid:durableId="1678847481">
    <w:abstractNumId w:val="11"/>
  </w:num>
  <w:num w:numId="4" w16cid:durableId="1249928375">
    <w:abstractNumId w:val="3"/>
  </w:num>
  <w:num w:numId="5" w16cid:durableId="1519275277">
    <w:abstractNumId w:val="8"/>
  </w:num>
  <w:num w:numId="6" w16cid:durableId="1338776737">
    <w:abstractNumId w:val="20"/>
  </w:num>
  <w:num w:numId="7" w16cid:durableId="692727311">
    <w:abstractNumId w:val="7"/>
  </w:num>
  <w:num w:numId="8" w16cid:durableId="1211460170">
    <w:abstractNumId w:val="15"/>
  </w:num>
  <w:num w:numId="9" w16cid:durableId="973683575">
    <w:abstractNumId w:val="19"/>
  </w:num>
  <w:num w:numId="10" w16cid:durableId="677464828">
    <w:abstractNumId w:val="13"/>
  </w:num>
  <w:num w:numId="11" w16cid:durableId="325137797">
    <w:abstractNumId w:val="10"/>
  </w:num>
  <w:num w:numId="12" w16cid:durableId="167526664">
    <w:abstractNumId w:val="2"/>
  </w:num>
  <w:num w:numId="13" w16cid:durableId="1689716683">
    <w:abstractNumId w:val="4"/>
  </w:num>
  <w:num w:numId="14" w16cid:durableId="888154655">
    <w:abstractNumId w:val="18"/>
  </w:num>
  <w:num w:numId="15" w16cid:durableId="1710836170">
    <w:abstractNumId w:val="17"/>
  </w:num>
  <w:num w:numId="16" w16cid:durableId="968517094">
    <w:abstractNumId w:val="14"/>
  </w:num>
  <w:num w:numId="17" w16cid:durableId="1325279984">
    <w:abstractNumId w:val="21"/>
  </w:num>
  <w:num w:numId="18" w16cid:durableId="44302747">
    <w:abstractNumId w:val="0"/>
  </w:num>
  <w:num w:numId="19" w16cid:durableId="669869014">
    <w:abstractNumId w:val="12"/>
  </w:num>
  <w:num w:numId="20" w16cid:durableId="1820926175">
    <w:abstractNumId w:val="16"/>
  </w:num>
  <w:num w:numId="21" w16cid:durableId="121581044">
    <w:abstractNumId w:val="9"/>
  </w:num>
  <w:num w:numId="22" w16cid:durableId="1052968504">
    <w:abstractNumId w:val="1"/>
  </w:num>
  <w:num w:numId="23" w16cid:durableId="161574670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000B4"/>
    <w:rsid w:val="000003C3"/>
    <w:rsid w:val="00000C0F"/>
    <w:rsid w:val="0000133A"/>
    <w:rsid w:val="000022FA"/>
    <w:rsid w:val="00002B78"/>
    <w:rsid w:val="00003436"/>
    <w:rsid w:val="00003D74"/>
    <w:rsid w:val="00003DA4"/>
    <w:rsid w:val="000046DB"/>
    <w:rsid w:val="0000501B"/>
    <w:rsid w:val="0000514B"/>
    <w:rsid w:val="0000684A"/>
    <w:rsid w:val="00006EAE"/>
    <w:rsid w:val="000077CD"/>
    <w:rsid w:val="00007B4B"/>
    <w:rsid w:val="00007CD2"/>
    <w:rsid w:val="00010664"/>
    <w:rsid w:val="00010689"/>
    <w:rsid w:val="00010865"/>
    <w:rsid w:val="00010F48"/>
    <w:rsid w:val="00011F24"/>
    <w:rsid w:val="000128D9"/>
    <w:rsid w:val="00012A8C"/>
    <w:rsid w:val="00012D6C"/>
    <w:rsid w:val="00012EF5"/>
    <w:rsid w:val="0001403C"/>
    <w:rsid w:val="000149B4"/>
    <w:rsid w:val="000163A6"/>
    <w:rsid w:val="000167D6"/>
    <w:rsid w:val="00016B0C"/>
    <w:rsid w:val="00017251"/>
    <w:rsid w:val="000179E2"/>
    <w:rsid w:val="00020330"/>
    <w:rsid w:val="0002085A"/>
    <w:rsid w:val="00020B45"/>
    <w:rsid w:val="00020B94"/>
    <w:rsid w:val="00021541"/>
    <w:rsid w:val="00021E49"/>
    <w:rsid w:val="00021ED9"/>
    <w:rsid w:val="00022FD4"/>
    <w:rsid w:val="00022FDB"/>
    <w:rsid w:val="00023A17"/>
    <w:rsid w:val="00023DB3"/>
    <w:rsid w:val="00023EB7"/>
    <w:rsid w:val="000245F6"/>
    <w:rsid w:val="000249F6"/>
    <w:rsid w:val="00024D57"/>
    <w:rsid w:val="0002507D"/>
    <w:rsid w:val="0002630A"/>
    <w:rsid w:val="000267D2"/>
    <w:rsid w:val="00026B88"/>
    <w:rsid w:val="00026D0E"/>
    <w:rsid w:val="00026FCA"/>
    <w:rsid w:val="00027D0B"/>
    <w:rsid w:val="00027FDA"/>
    <w:rsid w:val="000308E3"/>
    <w:rsid w:val="00030A73"/>
    <w:rsid w:val="00031724"/>
    <w:rsid w:val="00031DE8"/>
    <w:rsid w:val="00031EA8"/>
    <w:rsid w:val="000327DE"/>
    <w:rsid w:val="00034F76"/>
    <w:rsid w:val="0003526F"/>
    <w:rsid w:val="0003565E"/>
    <w:rsid w:val="00035F04"/>
    <w:rsid w:val="00035FBA"/>
    <w:rsid w:val="000369B2"/>
    <w:rsid w:val="000406E5"/>
    <w:rsid w:val="00040724"/>
    <w:rsid w:val="000410F6"/>
    <w:rsid w:val="0004152D"/>
    <w:rsid w:val="000420B9"/>
    <w:rsid w:val="0004211A"/>
    <w:rsid w:val="00042BD6"/>
    <w:rsid w:val="000437AB"/>
    <w:rsid w:val="00043C34"/>
    <w:rsid w:val="000442F6"/>
    <w:rsid w:val="00044EAA"/>
    <w:rsid w:val="00045418"/>
    <w:rsid w:val="000455C5"/>
    <w:rsid w:val="0004635D"/>
    <w:rsid w:val="000477EE"/>
    <w:rsid w:val="00047C7A"/>
    <w:rsid w:val="000504D2"/>
    <w:rsid w:val="00051A92"/>
    <w:rsid w:val="00051B98"/>
    <w:rsid w:val="000539DD"/>
    <w:rsid w:val="00053B88"/>
    <w:rsid w:val="000542B3"/>
    <w:rsid w:val="0005491E"/>
    <w:rsid w:val="00054DBD"/>
    <w:rsid w:val="0005528F"/>
    <w:rsid w:val="00055CB6"/>
    <w:rsid w:val="000567F1"/>
    <w:rsid w:val="00056945"/>
    <w:rsid w:val="00056FF0"/>
    <w:rsid w:val="0005734D"/>
    <w:rsid w:val="000577D3"/>
    <w:rsid w:val="0005781F"/>
    <w:rsid w:val="00057B04"/>
    <w:rsid w:val="0006065A"/>
    <w:rsid w:val="00060B80"/>
    <w:rsid w:val="000610D1"/>
    <w:rsid w:val="00061107"/>
    <w:rsid w:val="00061588"/>
    <w:rsid w:val="00062A83"/>
    <w:rsid w:val="00062C76"/>
    <w:rsid w:val="00064721"/>
    <w:rsid w:val="00064CF8"/>
    <w:rsid w:val="00066060"/>
    <w:rsid w:val="000665A0"/>
    <w:rsid w:val="00067D10"/>
    <w:rsid w:val="00071A1E"/>
    <w:rsid w:val="00071B91"/>
    <w:rsid w:val="00073739"/>
    <w:rsid w:val="00073938"/>
    <w:rsid w:val="00074361"/>
    <w:rsid w:val="000745D5"/>
    <w:rsid w:val="00074C4A"/>
    <w:rsid w:val="000758AC"/>
    <w:rsid w:val="00075DB0"/>
    <w:rsid w:val="000762C2"/>
    <w:rsid w:val="000763F8"/>
    <w:rsid w:val="0007671D"/>
    <w:rsid w:val="00077702"/>
    <w:rsid w:val="00077C71"/>
    <w:rsid w:val="000802C5"/>
    <w:rsid w:val="00081873"/>
    <w:rsid w:val="000820C1"/>
    <w:rsid w:val="00082499"/>
    <w:rsid w:val="00082F07"/>
    <w:rsid w:val="00083BF6"/>
    <w:rsid w:val="00083EC8"/>
    <w:rsid w:val="000842AE"/>
    <w:rsid w:val="00084D77"/>
    <w:rsid w:val="00084DF6"/>
    <w:rsid w:val="000857B7"/>
    <w:rsid w:val="00085CE8"/>
    <w:rsid w:val="00085DDA"/>
    <w:rsid w:val="00086117"/>
    <w:rsid w:val="00086690"/>
    <w:rsid w:val="00087535"/>
    <w:rsid w:val="00087CF2"/>
    <w:rsid w:val="0009016F"/>
    <w:rsid w:val="0009116D"/>
    <w:rsid w:val="000922B5"/>
    <w:rsid w:val="0009293B"/>
    <w:rsid w:val="0009362F"/>
    <w:rsid w:val="00093F12"/>
    <w:rsid w:val="00094C89"/>
    <w:rsid w:val="00094D81"/>
    <w:rsid w:val="00094ED3"/>
    <w:rsid w:val="00095DD5"/>
    <w:rsid w:val="0009621E"/>
    <w:rsid w:val="00097744"/>
    <w:rsid w:val="000A0A35"/>
    <w:rsid w:val="000A1089"/>
    <w:rsid w:val="000A1718"/>
    <w:rsid w:val="000A2AB5"/>
    <w:rsid w:val="000A2E58"/>
    <w:rsid w:val="000A2FD0"/>
    <w:rsid w:val="000A33AB"/>
    <w:rsid w:val="000A6838"/>
    <w:rsid w:val="000A6A0F"/>
    <w:rsid w:val="000A6B06"/>
    <w:rsid w:val="000A73A2"/>
    <w:rsid w:val="000B0143"/>
    <w:rsid w:val="000B15BB"/>
    <w:rsid w:val="000B16DF"/>
    <w:rsid w:val="000B1CFD"/>
    <w:rsid w:val="000B2538"/>
    <w:rsid w:val="000B3091"/>
    <w:rsid w:val="000B30A8"/>
    <w:rsid w:val="000B4416"/>
    <w:rsid w:val="000B4585"/>
    <w:rsid w:val="000B4AC3"/>
    <w:rsid w:val="000B5104"/>
    <w:rsid w:val="000B5A52"/>
    <w:rsid w:val="000B5D6C"/>
    <w:rsid w:val="000B5FEB"/>
    <w:rsid w:val="000B74A3"/>
    <w:rsid w:val="000B7D71"/>
    <w:rsid w:val="000C06A0"/>
    <w:rsid w:val="000C0FC8"/>
    <w:rsid w:val="000C342F"/>
    <w:rsid w:val="000C3FDE"/>
    <w:rsid w:val="000C45F0"/>
    <w:rsid w:val="000C4A30"/>
    <w:rsid w:val="000C59B9"/>
    <w:rsid w:val="000C6045"/>
    <w:rsid w:val="000C6F8D"/>
    <w:rsid w:val="000C72CA"/>
    <w:rsid w:val="000C7874"/>
    <w:rsid w:val="000D003D"/>
    <w:rsid w:val="000D02D9"/>
    <w:rsid w:val="000D0F02"/>
    <w:rsid w:val="000D15B2"/>
    <w:rsid w:val="000D228E"/>
    <w:rsid w:val="000D2EF9"/>
    <w:rsid w:val="000D37C2"/>
    <w:rsid w:val="000D3867"/>
    <w:rsid w:val="000D3B4B"/>
    <w:rsid w:val="000D45C0"/>
    <w:rsid w:val="000D48E2"/>
    <w:rsid w:val="000D5668"/>
    <w:rsid w:val="000D6231"/>
    <w:rsid w:val="000D7AFA"/>
    <w:rsid w:val="000D7C1E"/>
    <w:rsid w:val="000D7C37"/>
    <w:rsid w:val="000D7EE2"/>
    <w:rsid w:val="000D7FB0"/>
    <w:rsid w:val="000E07B4"/>
    <w:rsid w:val="000E100A"/>
    <w:rsid w:val="000E134C"/>
    <w:rsid w:val="000E1CBC"/>
    <w:rsid w:val="000E2B63"/>
    <w:rsid w:val="000E2CDE"/>
    <w:rsid w:val="000E2D47"/>
    <w:rsid w:val="000E3666"/>
    <w:rsid w:val="000E3A1B"/>
    <w:rsid w:val="000E3C7A"/>
    <w:rsid w:val="000E4A93"/>
    <w:rsid w:val="000E57A2"/>
    <w:rsid w:val="000E60B9"/>
    <w:rsid w:val="000E6793"/>
    <w:rsid w:val="000E67DF"/>
    <w:rsid w:val="000E7141"/>
    <w:rsid w:val="000E7686"/>
    <w:rsid w:val="000E7C60"/>
    <w:rsid w:val="000F0AFA"/>
    <w:rsid w:val="000F0C7B"/>
    <w:rsid w:val="000F13F6"/>
    <w:rsid w:val="000F282A"/>
    <w:rsid w:val="000F2AF6"/>
    <w:rsid w:val="000F3287"/>
    <w:rsid w:val="000F335F"/>
    <w:rsid w:val="000F496F"/>
    <w:rsid w:val="000F4E26"/>
    <w:rsid w:val="000F5CB4"/>
    <w:rsid w:val="000F5D3D"/>
    <w:rsid w:val="000F753D"/>
    <w:rsid w:val="000F7B9F"/>
    <w:rsid w:val="00100029"/>
    <w:rsid w:val="0010017E"/>
    <w:rsid w:val="001009E7"/>
    <w:rsid w:val="001013B1"/>
    <w:rsid w:val="00101845"/>
    <w:rsid w:val="00101F09"/>
    <w:rsid w:val="00101FED"/>
    <w:rsid w:val="00102898"/>
    <w:rsid w:val="0010318C"/>
    <w:rsid w:val="00103611"/>
    <w:rsid w:val="00103C68"/>
    <w:rsid w:val="00103F37"/>
    <w:rsid w:val="00104F04"/>
    <w:rsid w:val="001050DA"/>
    <w:rsid w:val="001051E4"/>
    <w:rsid w:val="0010581F"/>
    <w:rsid w:val="00105DB1"/>
    <w:rsid w:val="00106231"/>
    <w:rsid w:val="0010637D"/>
    <w:rsid w:val="001067BE"/>
    <w:rsid w:val="0010687C"/>
    <w:rsid w:val="001073A5"/>
    <w:rsid w:val="0010747F"/>
    <w:rsid w:val="001104E9"/>
    <w:rsid w:val="00112899"/>
    <w:rsid w:val="00114376"/>
    <w:rsid w:val="00114545"/>
    <w:rsid w:val="001146DD"/>
    <w:rsid w:val="0012133B"/>
    <w:rsid w:val="00121B81"/>
    <w:rsid w:val="00122BD9"/>
    <w:rsid w:val="001239F0"/>
    <w:rsid w:val="00123B74"/>
    <w:rsid w:val="001242A1"/>
    <w:rsid w:val="0012447B"/>
    <w:rsid w:val="00124FCE"/>
    <w:rsid w:val="00126246"/>
    <w:rsid w:val="001265EB"/>
    <w:rsid w:val="001266C2"/>
    <w:rsid w:val="00126B23"/>
    <w:rsid w:val="0012754C"/>
    <w:rsid w:val="00127566"/>
    <w:rsid w:val="00127808"/>
    <w:rsid w:val="00131464"/>
    <w:rsid w:val="00131CAA"/>
    <w:rsid w:val="00131F43"/>
    <w:rsid w:val="00132F2C"/>
    <w:rsid w:val="00133652"/>
    <w:rsid w:val="00133946"/>
    <w:rsid w:val="00133BF8"/>
    <w:rsid w:val="00133CCA"/>
    <w:rsid w:val="00134400"/>
    <w:rsid w:val="001345C7"/>
    <w:rsid w:val="00134C61"/>
    <w:rsid w:val="00135451"/>
    <w:rsid w:val="0013567B"/>
    <w:rsid w:val="00135F1E"/>
    <w:rsid w:val="0013614F"/>
    <w:rsid w:val="00136A9A"/>
    <w:rsid w:val="00140537"/>
    <w:rsid w:val="00141881"/>
    <w:rsid w:val="00141B6C"/>
    <w:rsid w:val="0014218C"/>
    <w:rsid w:val="001423FB"/>
    <w:rsid w:val="00142AEB"/>
    <w:rsid w:val="00142E5C"/>
    <w:rsid w:val="00143205"/>
    <w:rsid w:val="001446C6"/>
    <w:rsid w:val="00144AAC"/>
    <w:rsid w:val="0014533F"/>
    <w:rsid w:val="00145574"/>
    <w:rsid w:val="00145D10"/>
    <w:rsid w:val="00146E9B"/>
    <w:rsid w:val="0014750F"/>
    <w:rsid w:val="00147A01"/>
    <w:rsid w:val="00150C1C"/>
    <w:rsid w:val="001528A6"/>
    <w:rsid w:val="00153957"/>
    <w:rsid w:val="00154B88"/>
    <w:rsid w:val="00154E3A"/>
    <w:rsid w:val="00155E27"/>
    <w:rsid w:val="00155EF5"/>
    <w:rsid w:val="00156017"/>
    <w:rsid w:val="0015647F"/>
    <w:rsid w:val="001565E5"/>
    <w:rsid w:val="00156F05"/>
    <w:rsid w:val="001572E1"/>
    <w:rsid w:val="001575F6"/>
    <w:rsid w:val="00157C35"/>
    <w:rsid w:val="00160FAB"/>
    <w:rsid w:val="00161226"/>
    <w:rsid w:val="00161A21"/>
    <w:rsid w:val="00162FE3"/>
    <w:rsid w:val="001631FA"/>
    <w:rsid w:val="00163B69"/>
    <w:rsid w:val="00163CA3"/>
    <w:rsid w:val="00163FAF"/>
    <w:rsid w:val="001649A7"/>
    <w:rsid w:val="00165B94"/>
    <w:rsid w:val="00165C52"/>
    <w:rsid w:val="00166B95"/>
    <w:rsid w:val="00167F2E"/>
    <w:rsid w:val="0017010A"/>
    <w:rsid w:val="0017090F"/>
    <w:rsid w:val="00170F21"/>
    <w:rsid w:val="0017153C"/>
    <w:rsid w:val="001724B3"/>
    <w:rsid w:val="00172C8E"/>
    <w:rsid w:val="00172CE7"/>
    <w:rsid w:val="00172E84"/>
    <w:rsid w:val="00173323"/>
    <w:rsid w:val="00173C5C"/>
    <w:rsid w:val="00173C79"/>
    <w:rsid w:val="00174804"/>
    <w:rsid w:val="001752D0"/>
    <w:rsid w:val="0017635C"/>
    <w:rsid w:val="00177446"/>
    <w:rsid w:val="00177A41"/>
    <w:rsid w:val="0018189B"/>
    <w:rsid w:val="0018191D"/>
    <w:rsid w:val="0018223E"/>
    <w:rsid w:val="00182269"/>
    <w:rsid w:val="001823EB"/>
    <w:rsid w:val="00182B2F"/>
    <w:rsid w:val="00182C32"/>
    <w:rsid w:val="00183DB5"/>
    <w:rsid w:val="00183FE5"/>
    <w:rsid w:val="00184020"/>
    <w:rsid w:val="0018486C"/>
    <w:rsid w:val="0018516F"/>
    <w:rsid w:val="001854DC"/>
    <w:rsid w:val="001860FC"/>
    <w:rsid w:val="00186F65"/>
    <w:rsid w:val="00187060"/>
    <w:rsid w:val="00190498"/>
    <w:rsid w:val="0019152A"/>
    <w:rsid w:val="0019197B"/>
    <w:rsid w:val="00191B4D"/>
    <w:rsid w:val="00191DA0"/>
    <w:rsid w:val="00192283"/>
    <w:rsid w:val="00192BC0"/>
    <w:rsid w:val="00192D2F"/>
    <w:rsid w:val="00193243"/>
    <w:rsid w:val="00194011"/>
    <w:rsid w:val="0019424B"/>
    <w:rsid w:val="0019517C"/>
    <w:rsid w:val="00196ABB"/>
    <w:rsid w:val="00197CA9"/>
    <w:rsid w:val="00197E63"/>
    <w:rsid w:val="001A0533"/>
    <w:rsid w:val="001A1860"/>
    <w:rsid w:val="001A19DE"/>
    <w:rsid w:val="001A202C"/>
    <w:rsid w:val="001A244B"/>
    <w:rsid w:val="001A2A7D"/>
    <w:rsid w:val="001A30F7"/>
    <w:rsid w:val="001A38F6"/>
    <w:rsid w:val="001A40EB"/>
    <w:rsid w:val="001A5760"/>
    <w:rsid w:val="001A60A5"/>
    <w:rsid w:val="001A68B6"/>
    <w:rsid w:val="001A78B7"/>
    <w:rsid w:val="001B09B0"/>
    <w:rsid w:val="001B1361"/>
    <w:rsid w:val="001B1C84"/>
    <w:rsid w:val="001B3757"/>
    <w:rsid w:val="001B3EB6"/>
    <w:rsid w:val="001B40E2"/>
    <w:rsid w:val="001B4A09"/>
    <w:rsid w:val="001B4A58"/>
    <w:rsid w:val="001B4BEA"/>
    <w:rsid w:val="001B4E2A"/>
    <w:rsid w:val="001B628C"/>
    <w:rsid w:val="001B63BD"/>
    <w:rsid w:val="001C137A"/>
    <w:rsid w:val="001C16A6"/>
    <w:rsid w:val="001C17A2"/>
    <w:rsid w:val="001C1E78"/>
    <w:rsid w:val="001C2082"/>
    <w:rsid w:val="001C2ECA"/>
    <w:rsid w:val="001C375B"/>
    <w:rsid w:val="001C4202"/>
    <w:rsid w:val="001C4461"/>
    <w:rsid w:val="001C4477"/>
    <w:rsid w:val="001C4EDC"/>
    <w:rsid w:val="001C5318"/>
    <w:rsid w:val="001C588A"/>
    <w:rsid w:val="001C5E40"/>
    <w:rsid w:val="001C742E"/>
    <w:rsid w:val="001C7B67"/>
    <w:rsid w:val="001D0027"/>
    <w:rsid w:val="001D0CCD"/>
    <w:rsid w:val="001D0E55"/>
    <w:rsid w:val="001D1D5E"/>
    <w:rsid w:val="001D206D"/>
    <w:rsid w:val="001D24BA"/>
    <w:rsid w:val="001D2709"/>
    <w:rsid w:val="001D39E2"/>
    <w:rsid w:val="001D3B9C"/>
    <w:rsid w:val="001D4474"/>
    <w:rsid w:val="001D45E4"/>
    <w:rsid w:val="001D4783"/>
    <w:rsid w:val="001D590B"/>
    <w:rsid w:val="001D6481"/>
    <w:rsid w:val="001D65A0"/>
    <w:rsid w:val="001D69D3"/>
    <w:rsid w:val="001D710A"/>
    <w:rsid w:val="001D7850"/>
    <w:rsid w:val="001D7F7D"/>
    <w:rsid w:val="001E028B"/>
    <w:rsid w:val="001E1210"/>
    <w:rsid w:val="001E14E8"/>
    <w:rsid w:val="001E1B0F"/>
    <w:rsid w:val="001E42C8"/>
    <w:rsid w:val="001E4AD6"/>
    <w:rsid w:val="001E5139"/>
    <w:rsid w:val="001E5851"/>
    <w:rsid w:val="001E5B16"/>
    <w:rsid w:val="001E5CBA"/>
    <w:rsid w:val="001E686F"/>
    <w:rsid w:val="001E7191"/>
    <w:rsid w:val="001E76B2"/>
    <w:rsid w:val="001E7D51"/>
    <w:rsid w:val="001F079F"/>
    <w:rsid w:val="001F09C8"/>
    <w:rsid w:val="001F1328"/>
    <w:rsid w:val="001F16BA"/>
    <w:rsid w:val="001F1E0F"/>
    <w:rsid w:val="001F2143"/>
    <w:rsid w:val="001F2E03"/>
    <w:rsid w:val="001F3680"/>
    <w:rsid w:val="001F3F43"/>
    <w:rsid w:val="001F41BB"/>
    <w:rsid w:val="001F48FB"/>
    <w:rsid w:val="001F4AB3"/>
    <w:rsid w:val="001F5ADC"/>
    <w:rsid w:val="001F6C75"/>
    <w:rsid w:val="001F7B6B"/>
    <w:rsid w:val="002003D7"/>
    <w:rsid w:val="002018E4"/>
    <w:rsid w:val="002019C8"/>
    <w:rsid w:val="00202A64"/>
    <w:rsid w:val="00202FEE"/>
    <w:rsid w:val="002038A1"/>
    <w:rsid w:val="00203BE3"/>
    <w:rsid w:val="00205859"/>
    <w:rsid w:val="0020603B"/>
    <w:rsid w:val="00206188"/>
    <w:rsid w:val="0020671F"/>
    <w:rsid w:val="00206DF6"/>
    <w:rsid w:val="00210A23"/>
    <w:rsid w:val="00210B06"/>
    <w:rsid w:val="00211D16"/>
    <w:rsid w:val="00211EFE"/>
    <w:rsid w:val="002122F4"/>
    <w:rsid w:val="002123EE"/>
    <w:rsid w:val="0021258A"/>
    <w:rsid w:val="0021312F"/>
    <w:rsid w:val="00214810"/>
    <w:rsid w:val="00214B2C"/>
    <w:rsid w:val="00214C45"/>
    <w:rsid w:val="0021529D"/>
    <w:rsid w:val="002155AD"/>
    <w:rsid w:val="0021616C"/>
    <w:rsid w:val="00216568"/>
    <w:rsid w:val="00216E7E"/>
    <w:rsid w:val="0021785D"/>
    <w:rsid w:val="0021795F"/>
    <w:rsid w:val="00221D7F"/>
    <w:rsid w:val="00221E33"/>
    <w:rsid w:val="0022331D"/>
    <w:rsid w:val="00223D77"/>
    <w:rsid w:val="00224D9F"/>
    <w:rsid w:val="002250CF"/>
    <w:rsid w:val="00225268"/>
    <w:rsid w:val="00225575"/>
    <w:rsid w:val="00225EE7"/>
    <w:rsid w:val="00230F67"/>
    <w:rsid w:val="002335A3"/>
    <w:rsid w:val="002343BF"/>
    <w:rsid w:val="0023477E"/>
    <w:rsid w:val="002357EC"/>
    <w:rsid w:val="002364C0"/>
    <w:rsid w:val="002365AA"/>
    <w:rsid w:val="0023754F"/>
    <w:rsid w:val="002377DB"/>
    <w:rsid w:val="002402F6"/>
    <w:rsid w:val="00240DCC"/>
    <w:rsid w:val="00241CAD"/>
    <w:rsid w:val="00241D69"/>
    <w:rsid w:val="00242372"/>
    <w:rsid w:val="00242505"/>
    <w:rsid w:val="0024295B"/>
    <w:rsid w:val="00242CF5"/>
    <w:rsid w:val="00244117"/>
    <w:rsid w:val="00244528"/>
    <w:rsid w:val="00245D35"/>
    <w:rsid w:val="00246714"/>
    <w:rsid w:val="00247B7B"/>
    <w:rsid w:val="00247CD2"/>
    <w:rsid w:val="002500DB"/>
    <w:rsid w:val="00250395"/>
    <w:rsid w:val="0025083E"/>
    <w:rsid w:val="00250E3D"/>
    <w:rsid w:val="0025116D"/>
    <w:rsid w:val="00251F21"/>
    <w:rsid w:val="002526FF"/>
    <w:rsid w:val="0025318F"/>
    <w:rsid w:val="00253194"/>
    <w:rsid w:val="00254BF8"/>
    <w:rsid w:val="0025558A"/>
    <w:rsid w:val="002566E5"/>
    <w:rsid w:val="00256F09"/>
    <w:rsid w:val="00257597"/>
    <w:rsid w:val="00257B41"/>
    <w:rsid w:val="00257B90"/>
    <w:rsid w:val="0026057D"/>
    <w:rsid w:val="00260FE4"/>
    <w:rsid w:val="00261C5E"/>
    <w:rsid w:val="00261E9D"/>
    <w:rsid w:val="002623B0"/>
    <w:rsid w:val="0026483B"/>
    <w:rsid w:val="002655A4"/>
    <w:rsid w:val="00265FA2"/>
    <w:rsid w:val="00266072"/>
    <w:rsid w:val="00266205"/>
    <w:rsid w:val="0026680F"/>
    <w:rsid w:val="00266A66"/>
    <w:rsid w:val="0026767C"/>
    <w:rsid w:val="002678B2"/>
    <w:rsid w:val="00267981"/>
    <w:rsid w:val="00267A71"/>
    <w:rsid w:val="00270B19"/>
    <w:rsid w:val="00270D71"/>
    <w:rsid w:val="00271237"/>
    <w:rsid w:val="00271672"/>
    <w:rsid w:val="00271C2E"/>
    <w:rsid w:val="00271CFA"/>
    <w:rsid w:val="0027253E"/>
    <w:rsid w:val="00273262"/>
    <w:rsid w:val="0027510F"/>
    <w:rsid w:val="002751D8"/>
    <w:rsid w:val="0027589B"/>
    <w:rsid w:val="00275A48"/>
    <w:rsid w:val="00275AFA"/>
    <w:rsid w:val="0027618C"/>
    <w:rsid w:val="002764D3"/>
    <w:rsid w:val="00276BC3"/>
    <w:rsid w:val="00276C11"/>
    <w:rsid w:val="00277949"/>
    <w:rsid w:val="002779BF"/>
    <w:rsid w:val="00280EA4"/>
    <w:rsid w:val="002811EB"/>
    <w:rsid w:val="00281D1F"/>
    <w:rsid w:val="00282502"/>
    <w:rsid w:val="002825EA"/>
    <w:rsid w:val="002834C1"/>
    <w:rsid w:val="00283CD3"/>
    <w:rsid w:val="0028465C"/>
    <w:rsid w:val="00284CC1"/>
    <w:rsid w:val="00285A1F"/>
    <w:rsid w:val="0028698A"/>
    <w:rsid w:val="00287772"/>
    <w:rsid w:val="002912CD"/>
    <w:rsid w:val="00291C4A"/>
    <w:rsid w:val="00291F51"/>
    <w:rsid w:val="00292236"/>
    <w:rsid w:val="002924A6"/>
    <w:rsid w:val="00293C18"/>
    <w:rsid w:val="00294104"/>
    <w:rsid w:val="00294707"/>
    <w:rsid w:val="00295A60"/>
    <w:rsid w:val="00295B52"/>
    <w:rsid w:val="002961B1"/>
    <w:rsid w:val="0029669E"/>
    <w:rsid w:val="00296930"/>
    <w:rsid w:val="002A0557"/>
    <w:rsid w:val="002A1089"/>
    <w:rsid w:val="002A152D"/>
    <w:rsid w:val="002A15A9"/>
    <w:rsid w:val="002A1F24"/>
    <w:rsid w:val="002A2FDA"/>
    <w:rsid w:val="002A3212"/>
    <w:rsid w:val="002A33FC"/>
    <w:rsid w:val="002A35F6"/>
    <w:rsid w:val="002A3AD1"/>
    <w:rsid w:val="002A4612"/>
    <w:rsid w:val="002A5B56"/>
    <w:rsid w:val="002A61F3"/>
    <w:rsid w:val="002A639C"/>
    <w:rsid w:val="002A6759"/>
    <w:rsid w:val="002A6969"/>
    <w:rsid w:val="002A69A4"/>
    <w:rsid w:val="002A6BF5"/>
    <w:rsid w:val="002A7F41"/>
    <w:rsid w:val="002A7F89"/>
    <w:rsid w:val="002B0AAF"/>
    <w:rsid w:val="002B13D7"/>
    <w:rsid w:val="002B188B"/>
    <w:rsid w:val="002B21FB"/>
    <w:rsid w:val="002B2A72"/>
    <w:rsid w:val="002B47C0"/>
    <w:rsid w:val="002B48C7"/>
    <w:rsid w:val="002B557E"/>
    <w:rsid w:val="002B58D5"/>
    <w:rsid w:val="002B61D9"/>
    <w:rsid w:val="002B67CB"/>
    <w:rsid w:val="002B6BA6"/>
    <w:rsid w:val="002B79B4"/>
    <w:rsid w:val="002B7CA9"/>
    <w:rsid w:val="002B7F0B"/>
    <w:rsid w:val="002C0B6B"/>
    <w:rsid w:val="002C0BC9"/>
    <w:rsid w:val="002C0C6F"/>
    <w:rsid w:val="002C0CA3"/>
    <w:rsid w:val="002C178B"/>
    <w:rsid w:val="002C1D25"/>
    <w:rsid w:val="002C2AF2"/>
    <w:rsid w:val="002C2ED1"/>
    <w:rsid w:val="002C3494"/>
    <w:rsid w:val="002C3B03"/>
    <w:rsid w:val="002C4453"/>
    <w:rsid w:val="002C4D2E"/>
    <w:rsid w:val="002C4E0B"/>
    <w:rsid w:val="002C5255"/>
    <w:rsid w:val="002C53B8"/>
    <w:rsid w:val="002C57B3"/>
    <w:rsid w:val="002C6561"/>
    <w:rsid w:val="002C68A5"/>
    <w:rsid w:val="002C73EC"/>
    <w:rsid w:val="002C79D7"/>
    <w:rsid w:val="002C7D03"/>
    <w:rsid w:val="002D0B5A"/>
    <w:rsid w:val="002D1DBC"/>
    <w:rsid w:val="002D1E1F"/>
    <w:rsid w:val="002D22BB"/>
    <w:rsid w:val="002D3429"/>
    <w:rsid w:val="002D4BF5"/>
    <w:rsid w:val="002D5508"/>
    <w:rsid w:val="002D5DEE"/>
    <w:rsid w:val="002D6297"/>
    <w:rsid w:val="002D743A"/>
    <w:rsid w:val="002D7E43"/>
    <w:rsid w:val="002E025E"/>
    <w:rsid w:val="002E06F6"/>
    <w:rsid w:val="002E1600"/>
    <w:rsid w:val="002E1615"/>
    <w:rsid w:val="002E1661"/>
    <w:rsid w:val="002E1C4D"/>
    <w:rsid w:val="002E1D25"/>
    <w:rsid w:val="002E23A6"/>
    <w:rsid w:val="002E285C"/>
    <w:rsid w:val="002E29FB"/>
    <w:rsid w:val="002E39F1"/>
    <w:rsid w:val="002E4B90"/>
    <w:rsid w:val="002E4E09"/>
    <w:rsid w:val="002E4FFB"/>
    <w:rsid w:val="002E5FE9"/>
    <w:rsid w:val="002E6AFA"/>
    <w:rsid w:val="002E6C80"/>
    <w:rsid w:val="002E6D27"/>
    <w:rsid w:val="002E6E04"/>
    <w:rsid w:val="002E72F8"/>
    <w:rsid w:val="002F013F"/>
    <w:rsid w:val="002F1320"/>
    <w:rsid w:val="002F1758"/>
    <w:rsid w:val="002F202F"/>
    <w:rsid w:val="002F2324"/>
    <w:rsid w:val="002F262D"/>
    <w:rsid w:val="002F4029"/>
    <w:rsid w:val="002F762D"/>
    <w:rsid w:val="002F79E7"/>
    <w:rsid w:val="003005AE"/>
    <w:rsid w:val="00301FED"/>
    <w:rsid w:val="003020E9"/>
    <w:rsid w:val="003026FC"/>
    <w:rsid w:val="00302B9B"/>
    <w:rsid w:val="00304352"/>
    <w:rsid w:val="00304AA0"/>
    <w:rsid w:val="00304DAD"/>
    <w:rsid w:val="003061DB"/>
    <w:rsid w:val="00306AF5"/>
    <w:rsid w:val="00306BEA"/>
    <w:rsid w:val="00307105"/>
    <w:rsid w:val="00307BBD"/>
    <w:rsid w:val="00307BDB"/>
    <w:rsid w:val="00310287"/>
    <w:rsid w:val="003104CB"/>
    <w:rsid w:val="00310614"/>
    <w:rsid w:val="003112A7"/>
    <w:rsid w:val="00312936"/>
    <w:rsid w:val="00312FB0"/>
    <w:rsid w:val="0031324D"/>
    <w:rsid w:val="00313497"/>
    <w:rsid w:val="003143CC"/>
    <w:rsid w:val="0031552F"/>
    <w:rsid w:val="00315ABF"/>
    <w:rsid w:val="00315CA2"/>
    <w:rsid w:val="003165B7"/>
    <w:rsid w:val="00316BB9"/>
    <w:rsid w:val="00316C97"/>
    <w:rsid w:val="00317447"/>
    <w:rsid w:val="00321BB8"/>
    <w:rsid w:val="00321CEC"/>
    <w:rsid w:val="00321EFD"/>
    <w:rsid w:val="003229C8"/>
    <w:rsid w:val="0032350C"/>
    <w:rsid w:val="00323B53"/>
    <w:rsid w:val="0032434B"/>
    <w:rsid w:val="00324894"/>
    <w:rsid w:val="00325507"/>
    <w:rsid w:val="003256BE"/>
    <w:rsid w:val="00325960"/>
    <w:rsid w:val="00325F58"/>
    <w:rsid w:val="00326B21"/>
    <w:rsid w:val="00327BE3"/>
    <w:rsid w:val="00327C99"/>
    <w:rsid w:val="00327DCE"/>
    <w:rsid w:val="00327E8D"/>
    <w:rsid w:val="00330492"/>
    <w:rsid w:val="0033189B"/>
    <w:rsid w:val="00331E13"/>
    <w:rsid w:val="00333365"/>
    <w:rsid w:val="003333CA"/>
    <w:rsid w:val="00333774"/>
    <w:rsid w:val="00333BBF"/>
    <w:rsid w:val="003340A2"/>
    <w:rsid w:val="00335FB1"/>
    <w:rsid w:val="00336311"/>
    <w:rsid w:val="003372ED"/>
    <w:rsid w:val="003401A0"/>
    <w:rsid w:val="0034099F"/>
    <w:rsid w:val="00340AE6"/>
    <w:rsid w:val="00340D81"/>
    <w:rsid w:val="0034281A"/>
    <w:rsid w:val="00343783"/>
    <w:rsid w:val="00343F31"/>
    <w:rsid w:val="00345040"/>
    <w:rsid w:val="00346065"/>
    <w:rsid w:val="003462A4"/>
    <w:rsid w:val="00346A8F"/>
    <w:rsid w:val="00347231"/>
    <w:rsid w:val="00347CEA"/>
    <w:rsid w:val="00347D40"/>
    <w:rsid w:val="003503DF"/>
    <w:rsid w:val="00350E37"/>
    <w:rsid w:val="00351D92"/>
    <w:rsid w:val="0035338E"/>
    <w:rsid w:val="00353761"/>
    <w:rsid w:val="00353EE0"/>
    <w:rsid w:val="00354141"/>
    <w:rsid w:val="00355204"/>
    <w:rsid w:val="0035566A"/>
    <w:rsid w:val="003559D5"/>
    <w:rsid w:val="0035671B"/>
    <w:rsid w:val="003569EF"/>
    <w:rsid w:val="003569FD"/>
    <w:rsid w:val="00357CEA"/>
    <w:rsid w:val="003609A0"/>
    <w:rsid w:val="00363ADB"/>
    <w:rsid w:val="00363E89"/>
    <w:rsid w:val="00364B3F"/>
    <w:rsid w:val="00365964"/>
    <w:rsid w:val="00365E6E"/>
    <w:rsid w:val="003665D7"/>
    <w:rsid w:val="00366AD8"/>
    <w:rsid w:val="003671ED"/>
    <w:rsid w:val="00367AA4"/>
    <w:rsid w:val="00367CC6"/>
    <w:rsid w:val="00372240"/>
    <w:rsid w:val="0037262C"/>
    <w:rsid w:val="00372A59"/>
    <w:rsid w:val="00372AF8"/>
    <w:rsid w:val="00372B75"/>
    <w:rsid w:val="00372F9F"/>
    <w:rsid w:val="003739D8"/>
    <w:rsid w:val="00373A80"/>
    <w:rsid w:val="00373B53"/>
    <w:rsid w:val="00373F9F"/>
    <w:rsid w:val="00374077"/>
    <w:rsid w:val="003744E7"/>
    <w:rsid w:val="003745AF"/>
    <w:rsid w:val="00374693"/>
    <w:rsid w:val="00374FE1"/>
    <w:rsid w:val="00375C4F"/>
    <w:rsid w:val="00376940"/>
    <w:rsid w:val="00377B46"/>
    <w:rsid w:val="00380131"/>
    <w:rsid w:val="00380761"/>
    <w:rsid w:val="00380A03"/>
    <w:rsid w:val="003821B2"/>
    <w:rsid w:val="0038282F"/>
    <w:rsid w:val="00382A7A"/>
    <w:rsid w:val="00382B25"/>
    <w:rsid w:val="00382F90"/>
    <w:rsid w:val="00383196"/>
    <w:rsid w:val="003835EC"/>
    <w:rsid w:val="00383A59"/>
    <w:rsid w:val="003844FC"/>
    <w:rsid w:val="00384E2C"/>
    <w:rsid w:val="00384F20"/>
    <w:rsid w:val="00385EFF"/>
    <w:rsid w:val="003861C1"/>
    <w:rsid w:val="00386B1A"/>
    <w:rsid w:val="0038730F"/>
    <w:rsid w:val="00387D57"/>
    <w:rsid w:val="003907C6"/>
    <w:rsid w:val="00390E1E"/>
    <w:rsid w:val="00391FD1"/>
    <w:rsid w:val="003923B4"/>
    <w:rsid w:val="003925A2"/>
    <w:rsid w:val="00392729"/>
    <w:rsid w:val="00392A59"/>
    <w:rsid w:val="00393264"/>
    <w:rsid w:val="00394802"/>
    <w:rsid w:val="00394A5C"/>
    <w:rsid w:val="0039506B"/>
    <w:rsid w:val="00395583"/>
    <w:rsid w:val="00395F04"/>
    <w:rsid w:val="0039605D"/>
    <w:rsid w:val="003960B4"/>
    <w:rsid w:val="003961CF"/>
    <w:rsid w:val="00396660"/>
    <w:rsid w:val="003966BB"/>
    <w:rsid w:val="00396A5A"/>
    <w:rsid w:val="00396C24"/>
    <w:rsid w:val="00396E06"/>
    <w:rsid w:val="00397E16"/>
    <w:rsid w:val="003A0E72"/>
    <w:rsid w:val="003A1093"/>
    <w:rsid w:val="003A1539"/>
    <w:rsid w:val="003A1DE8"/>
    <w:rsid w:val="003A210F"/>
    <w:rsid w:val="003A34B9"/>
    <w:rsid w:val="003A3935"/>
    <w:rsid w:val="003A438F"/>
    <w:rsid w:val="003A4FB8"/>
    <w:rsid w:val="003A55A5"/>
    <w:rsid w:val="003A562A"/>
    <w:rsid w:val="003A62B9"/>
    <w:rsid w:val="003A638E"/>
    <w:rsid w:val="003A75B9"/>
    <w:rsid w:val="003B08DC"/>
    <w:rsid w:val="003B0A34"/>
    <w:rsid w:val="003B17D1"/>
    <w:rsid w:val="003B18A6"/>
    <w:rsid w:val="003B19EF"/>
    <w:rsid w:val="003B1C7F"/>
    <w:rsid w:val="003B2BA7"/>
    <w:rsid w:val="003B3B4C"/>
    <w:rsid w:val="003B3CE7"/>
    <w:rsid w:val="003B40E0"/>
    <w:rsid w:val="003B4D46"/>
    <w:rsid w:val="003B4F43"/>
    <w:rsid w:val="003B552C"/>
    <w:rsid w:val="003B59BB"/>
    <w:rsid w:val="003B5E36"/>
    <w:rsid w:val="003B60A6"/>
    <w:rsid w:val="003B63AA"/>
    <w:rsid w:val="003B64AE"/>
    <w:rsid w:val="003B67C7"/>
    <w:rsid w:val="003B7C98"/>
    <w:rsid w:val="003B7ED9"/>
    <w:rsid w:val="003C18C8"/>
    <w:rsid w:val="003C3275"/>
    <w:rsid w:val="003C3A0A"/>
    <w:rsid w:val="003C4216"/>
    <w:rsid w:val="003C4C7F"/>
    <w:rsid w:val="003C53AF"/>
    <w:rsid w:val="003C53FE"/>
    <w:rsid w:val="003C6195"/>
    <w:rsid w:val="003C6C0B"/>
    <w:rsid w:val="003C783C"/>
    <w:rsid w:val="003C7FA9"/>
    <w:rsid w:val="003D0AF0"/>
    <w:rsid w:val="003D0EF5"/>
    <w:rsid w:val="003D23F3"/>
    <w:rsid w:val="003D26CC"/>
    <w:rsid w:val="003D2EBC"/>
    <w:rsid w:val="003D4725"/>
    <w:rsid w:val="003D545F"/>
    <w:rsid w:val="003D5561"/>
    <w:rsid w:val="003D5BDF"/>
    <w:rsid w:val="003D5E48"/>
    <w:rsid w:val="003D63F8"/>
    <w:rsid w:val="003D6511"/>
    <w:rsid w:val="003D679F"/>
    <w:rsid w:val="003D77DC"/>
    <w:rsid w:val="003D79E9"/>
    <w:rsid w:val="003E0843"/>
    <w:rsid w:val="003E164C"/>
    <w:rsid w:val="003E1DDC"/>
    <w:rsid w:val="003E24DC"/>
    <w:rsid w:val="003E32A3"/>
    <w:rsid w:val="003E7213"/>
    <w:rsid w:val="003F0784"/>
    <w:rsid w:val="003F0897"/>
    <w:rsid w:val="003F08A9"/>
    <w:rsid w:val="003F0C41"/>
    <w:rsid w:val="003F0D46"/>
    <w:rsid w:val="003F2A6B"/>
    <w:rsid w:val="003F3DE1"/>
    <w:rsid w:val="003F4FCF"/>
    <w:rsid w:val="003F5419"/>
    <w:rsid w:val="003F563E"/>
    <w:rsid w:val="003F570C"/>
    <w:rsid w:val="003F5E12"/>
    <w:rsid w:val="003F7470"/>
    <w:rsid w:val="004004FB"/>
    <w:rsid w:val="004010B5"/>
    <w:rsid w:val="004012B6"/>
    <w:rsid w:val="00401754"/>
    <w:rsid w:val="00401D56"/>
    <w:rsid w:val="00402341"/>
    <w:rsid w:val="00402E85"/>
    <w:rsid w:val="00402EF6"/>
    <w:rsid w:val="00403480"/>
    <w:rsid w:val="00403529"/>
    <w:rsid w:val="004037F5"/>
    <w:rsid w:val="00403D5E"/>
    <w:rsid w:val="004051AA"/>
    <w:rsid w:val="004051E1"/>
    <w:rsid w:val="004061CB"/>
    <w:rsid w:val="004061D8"/>
    <w:rsid w:val="004078BF"/>
    <w:rsid w:val="00410C61"/>
    <w:rsid w:val="00410CC6"/>
    <w:rsid w:val="004125AD"/>
    <w:rsid w:val="00412987"/>
    <w:rsid w:val="00412A0A"/>
    <w:rsid w:val="00413525"/>
    <w:rsid w:val="00413953"/>
    <w:rsid w:val="00415036"/>
    <w:rsid w:val="004152FE"/>
    <w:rsid w:val="0041557A"/>
    <w:rsid w:val="00415879"/>
    <w:rsid w:val="00415B20"/>
    <w:rsid w:val="00415DB8"/>
    <w:rsid w:val="00416E57"/>
    <w:rsid w:val="00417D46"/>
    <w:rsid w:val="00420758"/>
    <w:rsid w:val="00421683"/>
    <w:rsid w:val="00421817"/>
    <w:rsid w:val="00421F69"/>
    <w:rsid w:val="00422253"/>
    <w:rsid w:val="004228F2"/>
    <w:rsid w:val="00422920"/>
    <w:rsid w:val="00422F28"/>
    <w:rsid w:val="0042406C"/>
    <w:rsid w:val="0042512F"/>
    <w:rsid w:val="004253B6"/>
    <w:rsid w:val="004253D1"/>
    <w:rsid w:val="004253F4"/>
    <w:rsid w:val="00425984"/>
    <w:rsid w:val="00425E15"/>
    <w:rsid w:val="004267D4"/>
    <w:rsid w:val="00426817"/>
    <w:rsid w:val="00426BB8"/>
    <w:rsid w:val="004270A1"/>
    <w:rsid w:val="0043052D"/>
    <w:rsid w:val="00431341"/>
    <w:rsid w:val="004316BC"/>
    <w:rsid w:val="00431BAA"/>
    <w:rsid w:val="00431F93"/>
    <w:rsid w:val="0043217D"/>
    <w:rsid w:val="00432479"/>
    <w:rsid w:val="00432512"/>
    <w:rsid w:val="00433456"/>
    <w:rsid w:val="004337E5"/>
    <w:rsid w:val="00433AB8"/>
    <w:rsid w:val="00433F66"/>
    <w:rsid w:val="00433FA9"/>
    <w:rsid w:val="004349A5"/>
    <w:rsid w:val="00435214"/>
    <w:rsid w:val="004356E1"/>
    <w:rsid w:val="00435ACF"/>
    <w:rsid w:val="00436D44"/>
    <w:rsid w:val="00437702"/>
    <w:rsid w:val="004402A8"/>
    <w:rsid w:val="004404C8"/>
    <w:rsid w:val="00440AD4"/>
    <w:rsid w:val="0044122B"/>
    <w:rsid w:val="00441538"/>
    <w:rsid w:val="00442146"/>
    <w:rsid w:val="00442371"/>
    <w:rsid w:val="0044314C"/>
    <w:rsid w:val="00443F24"/>
    <w:rsid w:val="004444AD"/>
    <w:rsid w:val="004453C2"/>
    <w:rsid w:val="00445B73"/>
    <w:rsid w:val="00445C73"/>
    <w:rsid w:val="00445CB7"/>
    <w:rsid w:val="0044660D"/>
    <w:rsid w:val="00446949"/>
    <w:rsid w:val="004470D0"/>
    <w:rsid w:val="004475B3"/>
    <w:rsid w:val="00447B7F"/>
    <w:rsid w:val="00447EA4"/>
    <w:rsid w:val="0045214F"/>
    <w:rsid w:val="00452172"/>
    <w:rsid w:val="00453B38"/>
    <w:rsid w:val="00453CC7"/>
    <w:rsid w:val="0045573B"/>
    <w:rsid w:val="00455A6B"/>
    <w:rsid w:val="0045662E"/>
    <w:rsid w:val="004575DC"/>
    <w:rsid w:val="00460485"/>
    <w:rsid w:val="00460774"/>
    <w:rsid w:val="00461A1D"/>
    <w:rsid w:val="00462065"/>
    <w:rsid w:val="00463575"/>
    <w:rsid w:val="00463DDA"/>
    <w:rsid w:val="0046463C"/>
    <w:rsid w:val="0046490C"/>
    <w:rsid w:val="00465D87"/>
    <w:rsid w:val="004661BF"/>
    <w:rsid w:val="00466210"/>
    <w:rsid w:val="00466765"/>
    <w:rsid w:val="004673DD"/>
    <w:rsid w:val="00467A51"/>
    <w:rsid w:val="0047254A"/>
    <w:rsid w:val="0047291B"/>
    <w:rsid w:val="004738DB"/>
    <w:rsid w:val="004739B1"/>
    <w:rsid w:val="00473BC0"/>
    <w:rsid w:val="00474CE8"/>
    <w:rsid w:val="00474D95"/>
    <w:rsid w:val="0047521F"/>
    <w:rsid w:val="004752B9"/>
    <w:rsid w:val="004755AD"/>
    <w:rsid w:val="00475B58"/>
    <w:rsid w:val="00475D6A"/>
    <w:rsid w:val="00475FFF"/>
    <w:rsid w:val="00476D95"/>
    <w:rsid w:val="00476F69"/>
    <w:rsid w:val="004772B6"/>
    <w:rsid w:val="00477FA4"/>
    <w:rsid w:val="00477FE8"/>
    <w:rsid w:val="00480EE8"/>
    <w:rsid w:val="0048104E"/>
    <w:rsid w:val="00481D8F"/>
    <w:rsid w:val="004820B7"/>
    <w:rsid w:val="00482BD8"/>
    <w:rsid w:val="004838F5"/>
    <w:rsid w:val="0048418E"/>
    <w:rsid w:val="00484866"/>
    <w:rsid w:val="00484FBD"/>
    <w:rsid w:val="004851CB"/>
    <w:rsid w:val="0048525C"/>
    <w:rsid w:val="004854FF"/>
    <w:rsid w:val="00487167"/>
    <w:rsid w:val="004910DC"/>
    <w:rsid w:val="0049169D"/>
    <w:rsid w:val="00491774"/>
    <w:rsid w:val="00491A4F"/>
    <w:rsid w:val="004921C5"/>
    <w:rsid w:val="004923E3"/>
    <w:rsid w:val="0049356B"/>
    <w:rsid w:val="00493DAF"/>
    <w:rsid w:val="00494063"/>
    <w:rsid w:val="004942D6"/>
    <w:rsid w:val="00494D41"/>
    <w:rsid w:val="00495847"/>
    <w:rsid w:val="00496845"/>
    <w:rsid w:val="004969C9"/>
    <w:rsid w:val="00496E31"/>
    <w:rsid w:val="00496F7F"/>
    <w:rsid w:val="004A1C59"/>
    <w:rsid w:val="004A3455"/>
    <w:rsid w:val="004A3C3C"/>
    <w:rsid w:val="004A44F7"/>
    <w:rsid w:val="004A4738"/>
    <w:rsid w:val="004A491F"/>
    <w:rsid w:val="004A5020"/>
    <w:rsid w:val="004A58F2"/>
    <w:rsid w:val="004B0943"/>
    <w:rsid w:val="004B0A3E"/>
    <w:rsid w:val="004B0B90"/>
    <w:rsid w:val="004B1239"/>
    <w:rsid w:val="004B14C3"/>
    <w:rsid w:val="004B1DAF"/>
    <w:rsid w:val="004B22C2"/>
    <w:rsid w:val="004B3C7A"/>
    <w:rsid w:val="004B3D84"/>
    <w:rsid w:val="004B4AE4"/>
    <w:rsid w:val="004B51B2"/>
    <w:rsid w:val="004B5390"/>
    <w:rsid w:val="004B5854"/>
    <w:rsid w:val="004B5B45"/>
    <w:rsid w:val="004B650C"/>
    <w:rsid w:val="004B66BC"/>
    <w:rsid w:val="004B6A2D"/>
    <w:rsid w:val="004B7ED1"/>
    <w:rsid w:val="004C01FE"/>
    <w:rsid w:val="004C056F"/>
    <w:rsid w:val="004C18AB"/>
    <w:rsid w:val="004C20D6"/>
    <w:rsid w:val="004C301F"/>
    <w:rsid w:val="004C3D19"/>
    <w:rsid w:val="004C4632"/>
    <w:rsid w:val="004C4964"/>
    <w:rsid w:val="004C5628"/>
    <w:rsid w:val="004C5EF3"/>
    <w:rsid w:val="004C6630"/>
    <w:rsid w:val="004C78A9"/>
    <w:rsid w:val="004D02C7"/>
    <w:rsid w:val="004D09AF"/>
    <w:rsid w:val="004D10A8"/>
    <w:rsid w:val="004D26E6"/>
    <w:rsid w:val="004D2E51"/>
    <w:rsid w:val="004D3106"/>
    <w:rsid w:val="004D311A"/>
    <w:rsid w:val="004D346B"/>
    <w:rsid w:val="004D3D7E"/>
    <w:rsid w:val="004D3E33"/>
    <w:rsid w:val="004D3FE7"/>
    <w:rsid w:val="004D435D"/>
    <w:rsid w:val="004D44A8"/>
    <w:rsid w:val="004D5106"/>
    <w:rsid w:val="004D538B"/>
    <w:rsid w:val="004D5CF6"/>
    <w:rsid w:val="004D5FE8"/>
    <w:rsid w:val="004D6341"/>
    <w:rsid w:val="004D6976"/>
    <w:rsid w:val="004D6BE0"/>
    <w:rsid w:val="004D7871"/>
    <w:rsid w:val="004E0D00"/>
    <w:rsid w:val="004E0EDC"/>
    <w:rsid w:val="004E1093"/>
    <w:rsid w:val="004E1FF5"/>
    <w:rsid w:val="004E44E3"/>
    <w:rsid w:val="004E605E"/>
    <w:rsid w:val="004E6FFF"/>
    <w:rsid w:val="004E7654"/>
    <w:rsid w:val="004E7A40"/>
    <w:rsid w:val="004E7D6D"/>
    <w:rsid w:val="004F05D7"/>
    <w:rsid w:val="004F0B3B"/>
    <w:rsid w:val="004F132F"/>
    <w:rsid w:val="004F2782"/>
    <w:rsid w:val="004F34E3"/>
    <w:rsid w:val="004F3B79"/>
    <w:rsid w:val="004F4063"/>
    <w:rsid w:val="004F5ECB"/>
    <w:rsid w:val="004F6041"/>
    <w:rsid w:val="005001F8"/>
    <w:rsid w:val="005002C9"/>
    <w:rsid w:val="0050083E"/>
    <w:rsid w:val="00500B34"/>
    <w:rsid w:val="0050175F"/>
    <w:rsid w:val="005019CB"/>
    <w:rsid w:val="00502A77"/>
    <w:rsid w:val="00503355"/>
    <w:rsid w:val="005039F8"/>
    <w:rsid w:val="00503FEE"/>
    <w:rsid w:val="00505791"/>
    <w:rsid w:val="005071B3"/>
    <w:rsid w:val="0050767D"/>
    <w:rsid w:val="005078DD"/>
    <w:rsid w:val="00507F48"/>
    <w:rsid w:val="005100BB"/>
    <w:rsid w:val="005113F3"/>
    <w:rsid w:val="00511438"/>
    <w:rsid w:val="005115E1"/>
    <w:rsid w:val="00512D1B"/>
    <w:rsid w:val="00513E0C"/>
    <w:rsid w:val="0051454E"/>
    <w:rsid w:val="005149A9"/>
    <w:rsid w:val="00515082"/>
    <w:rsid w:val="00515CB2"/>
    <w:rsid w:val="00516807"/>
    <w:rsid w:val="0052225A"/>
    <w:rsid w:val="00522F28"/>
    <w:rsid w:val="00523AB0"/>
    <w:rsid w:val="0052446C"/>
    <w:rsid w:val="00524570"/>
    <w:rsid w:val="00524D2D"/>
    <w:rsid w:val="005251CE"/>
    <w:rsid w:val="005252BB"/>
    <w:rsid w:val="005252BD"/>
    <w:rsid w:val="00525795"/>
    <w:rsid w:val="00526295"/>
    <w:rsid w:val="005262B9"/>
    <w:rsid w:val="00527300"/>
    <w:rsid w:val="00527834"/>
    <w:rsid w:val="00527D5D"/>
    <w:rsid w:val="005306F5"/>
    <w:rsid w:val="005309F0"/>
    <w:rsid w:val="00530F9A"/>
    <w:rsid w:val="00531133"/>
    <w:rsid w:val="005312CD"/>
    <w:rsid w:val="00531314"/>
    <w:rsid w:val="00531A5E"/>
    <w:rsid w:val="005320CB"/>
    <w:rsid w:val="0053281B"/>
    <w:rsid w:val="00532D0D"/>
    <w:rsid w:val="005350FF"/>
    <w:rsid w:val="00535793"/>
    <w:rsid w:val="005363DF"/>
    <w:rsid w:val="0053755A"/>
    <w:rsid w:val="00537F87"/>
    <w:rsid w:val="00540041"/>
    <w:rsid w:val="00540C73"/>
    <w:rsid w:val="005412BD"/>
    <w:rsid w:val="0054135D"/>
    <w:rsid w:val="0054150B"/>
    <w:rsid w:val="0054150F"/>
    <w:rsid w:val="00541DF5"/>
    <w:rsid w:val="00542100"/>
    <w:rsid w:val="005421E8"/>
    <w:rsid w:val="005424FF"/>
    <w:rsid w:val="005427DF"/>
    <w:rsid w:val="00542D7D"/>
    <w:rsid w:val="00542E79"/>
    <w:rsid w:val="005431C0"/>
    <w:rsid w:val="00543757"/>
    <w:rsid w:val="005440CF"/>
    <w:rsid w:val="0054661D"/>
    <w:rsid w:val="00546D37"/>
    <w:rsid w:val="00547AB4"/>
    <w:rsid w:val="005505C7"/>
    <w:rsid w:val="00551838"/>
    <w:rsid w:val="00552F44"/>
    <w:rsid w:val="00553935"/>
    <w:rsid w:val="0055473A"/>
    <w:rsid w:val="00554876"/>
    <w:rsid w:val="00554877"/>
    <w:rsid w:val="00556382"/>
    <w:rsid w:val="005567E9"/>
    <w:rsid w:val="00560782"/>
    <w:rsid w:val="00560C4B"/>
    <w:rsid w:val="00560D30"/>
    <w:rsid w:val="00561961"/>
    <w:rsid w:val="00561DCF"/>
    <w:rsid w:val="0056237F"/>
    <w:rsid w:val="00563D2E"/>
    <w:rsid w:val="00563E01"/>
    <w:rsid w:val="00564673"/>
    <w:rsid w:val="0056490E"/>
    <w:rsid w:val="00564B0F"/>
    <w:rsid w:val="00564FEF"/>
    <w:rsid w:val="0056717F"/>
    <w:rsid w:val="005673F6"/>
    <w:rsid w:val="00567D8F"/>
    <w:rsid w:val="00567DE1"/>
    <w:rsid w:val="00571277"/>
    <w:rsid w:val="00571B21"/>
    <w:rsid w:val="00571B66"/>
    <w:rsid w:val="00572189"/>
    <w:rsid w:val="00572BB9"/>
    <w:rsid w:val="00572CFB"/>
    <w:rsid w:val="00572F54"/>
    <w:rsid w:val="00573920"/>
    <w:rsid w:val="00573E80"/>
    <w:rsid w:val="005740FB"/>
    <w:rsid w:val="00576876"/>
    <w:rsid w:val="00576E6B"/>
    <w:rsid w:val="00577E6D"/>
    <w:rsid w:val="00580998"/>
    <w:rsid w:val="00580E4B"/>
    <w:rsid w:val="00581832"/>
    <w:rsid w:val="0058236E"/>
    <w:rsid w:val="00583139"/>
    <w:rsid w:val="0058374C"/>
    <w:rsid w:val="005837D5"/>
    <w:rsid w:val="005860DA"/>
    <w:rsid w:val="0058702C"/>
    <w:rsid w:val="00587A5F"/>
    <w:rsid w:val="005907F5"/>
    <w:rsid w:val="00590F9A"/>
    <w:rsid w:val="00591155"/>
    <w:rsid w:val="00591ABF"/>
    <w:rsid w:val="00592901"/>
    <w:rsid w:val="00592E90"/>
    <w:rsid w:val="005939C9"/>
    <w:rsid w:val="00594640"/>
    <w:rsid w:val="00595E09"/>
    <w:rsid w:val="00596025"/>
    <w:rsid w:val="005961CA"/>
    <w:rsid w:val="00596C3D"/>
    <w:rsid w:val="00596E01"/>
    <w:rsid w:val="0059718F"/>
    <w:rsid w:val="005A03D8"/>
    <w:rsid w:val="005A0570"/>
    <w:rsid w:val="005A09B2"/>
    <w:rsid w:val="005A0C02"/>
    <w:rsid w:val="005A0E08"/>
    <w:rsid w:val="005A11B4"/>
    <w:rsid w:val="005A1CFF"/>
    <w:rsid w:val="005A23F3"/>
    <w:rsid w:val="005A270E"/>
    <w:rsid w:val="005A2C8E"/>
    <w:rsid w:val="005A2FB4"/>
    <w:rsid w:val="005A31A3"/>
    <w:rsid w:val="005A4BB0"/>
    <w:rsid w:val="005A74D0"/>
    <w:rsid w:val="005A7A01"/>
    <w:rsid w:val="005A7BB9"/>
    <w:rsid w:val="005A7F29"/>
    <w:rsid w:val="005B0BB1"/>
    <w:rsid w:val="005B166D"/>
    <w:rsid w:val="005B200F"/>
    <w:rsid w:val="005B3865"/>
    <w:rsid w:val="005B3FA8"/>
    <w:rsid w:val="005B405C"/>
    <w:rsid w:val="005B4842"/>
    <w:rsid w:val="005B4ED3"/>
    <w:rsid w:val="005B51EA"/>
    <w:rsid w:val="005B590E"/>
    <w:rsid w:val="005B5B06"/>
    <w:rsid w:val="005B5ED4"/>
    <w:rsid w:val="005B6205"/>
    <w:rsid w:val="005B6FD5"/>
    <w:rsid w:val="005B70A1"/>
    <w:rsid w:val="005B7192"/>
    <w:rsid w:val="005B763F"/>
    <w:rsid w:val="005C074A"/>
    <w:rsid w:val="005C09EA"/>
    <w:rsid w:val="005C0BC2"/>
    <w:rsid w:val="005C0D4A"/>
    <w:rsid w:val="005C13BF"/>
    <w:rsid w:val="005C21F6"/>
    <w:rsid w:val="005C2720"/>
    <w:rsid w:val="005C37C1"/>
    <w:rsid w:val="005C3E94"/>
    <w:rsid w:val="005C5EC6"/>
    <w:rsid w:val="005C6350"/>
    <w:rsid w:val="005C6996"/>
    <w:rsid w:val="005C6D60"/>
    <w:rsid w:val="005D03CA"/>
    <w:rsid w:val="005D044B"/>
    <w:rsid w:val="005D0643"/>
    <w:rsid w:val="005D0D42"/>
    <w:rsid w:val="005D10F7"/>
    <w:rsid w:val="005D1729"/>
    <w:rsid w:val="005D1922"/>
    <w:rsid w:val="005D1B43"/>
    <w:rsid w:val="005D2806"/>
    <w:rsid w:val="005D3181"/>
    <w:rsid w:val="005D31EC"/>
    <w:rsid w:val="005D37C3"/>
    <w:rsid w:val="005D37ED"/>
    <w:rsid w:val="005D3863"/>
    <w:rsid w:val="005D4652"/>
    <w:rsid w:val="005D4738"/>
    <w:rsid w:val="005D6275"/>
    <w:rsid w:val="005E04A8"/>
    <w:rsid w:val="005E07C4"/>
    <w:rsid w:val="005E08E8"/>
    <w:rsid w:val="005E2185"/>
    <w:rsid w:val="005E2616"/>
    <w:rsid w:val="005E2790"/>
    <w:rsid w:val="005E376C"/>
    <w:rsid w:val="005E3837"/>
    <w:rsid w:val="005E554B"/>
    <w:rsid w:val="005E5767"/>
    <w:rsid w:val="005E6B34"/>
    <w:rsid w:val="005E7AB4"/>
    <w:rsid w:val="005E7BC9"/>
    <w:rsid w:val="005F02EA"/>
    <w:rsid w:val="005F0D82"/>
    <w:rsid w:val="005F0DAC"/>
    <w:rsid w:val="005F1780"/>
    <w:rsid w:val="005F1E68"/>
    <w:rsid w:val="005F2698"/>
    <w:rsid w:val="005F3493"/>
    <w:rsid w:val="005F3CCA"/>
    <w:rsid w:val="005F435B"/>
    <w:rsid w:val="005F4591"/>
    <w:rsid w:val="005F4F64"/>
    <w:rsid w:val="005F503B"/>
    <w:rsid w:val="005F527B"/>
    <w:rsid w:val="005F562D"/>
    <w:rsid w:val="005F59D4"/>
    <w:rsid w:val="005F6C61"/>
    <w:rsid w:val="005F793B"/>
    <w:rsid w:val="006007A6"/>
    <w:rsid w:val="00600967"/>
    <w:rsid w:val="00600AAC"/>
    <w:rsid w:val="00600B41"/>
    <w:rsid w:val="00600E23"/>
    <w:rsid w:val="00601251"/>
    <w:rsid w:val="00601306"/>
    <w:rsid w:val="00601F55"/>
    <w:rsid w:val="006024BB"/>
    <w:rsid w:val="00602F22"/>
    <w:rsid w:val="00603501"/>
    <w:rsid w:val="00604144"/>
    <w:rsid w:val="00604644"/>
    <w:rsid w:val="00604B49"/>
    <w:rsid w:val="0060530C"/>
    <w:rsid w:val="006055C7"/>
    <w:rsid w:val="00605FE0"/>
    <w:rsid w:val="0060618C"/>
    <w:rsid w:val="00607297"/>
    <w:rsid w:val="006075B6"/>
    <w:rsid w:val="006079C1"/>
    <w:rsid w:val="00610018"/>
    <w:rsid w:val="0061022D"/>
    <w:rsid w:val="00610366"/>
    <w:rsid w:val="00610814"/>
    <w:rsid w:val="00610A99"/>
    <w:rsid w:val="00611C44"/>
    <w:rsid w:val="00611D78"/>
    <w:rsid w:val="00612060"/>
    <w:rsid w:val="006123E7"/>
    <w:rsid w:val="00612D0D"/>
    <w:rsid w:val="00612D2B"/>
    <w:rsid w:val="0061373B"/>
    <w:rsid w:val="00613ECC"/>
    <w:rsid w:val="006142A4"/>
    <w:rsid w:val="006153AA"/>
    <w:rsid w:val="006161B1"/>
    <w:rsid w:val="006169CB"/>
    <w:rsid w:val="00616BD8"/>
    <w:rsid w:val="00616C37"/>
    <w:rsid w:val="006174E2"/>
    <w:rsid w:val="00617A9E"/>
    <w:rsid w:val="00617D75"/>
    <w:rsid w:val="00620637"/>
    <w:rsid w:val="006207F9"/>
    <w:rsid w:val="006215BB"/>
    <w:rsid w:val="00621D9A"/>
    <w:rsid w:val="00621FEE"/>
    <w:rsid w:val="00623D17"/>
    <w:rsid w:val="0062471C"/>
    <w:rsid w:val="00626CBE"/>
    <w:rsid w:val="00626DA7"/>
    <w:rsid w:val="00626E01"/>
    <w:rsid w:val="00627449"/>
    <w:rsid w:val="00627B37"/>
    <w:rsid w:val="0063053E"/>
    <w:rsid w:val="00630D0E"/>
    <w:rsid w:val="00632661"/>
    <w:rsid w:val="00632E06"/>
    <w:rsid w:val="00634307"/>
    <w:rsid w:val="006343CB"/>
    <w:rsid w:val="00635508"/>
    <w:rsid w:val="00635945"/>
    <w:rsid w:val="00635BE6"/>
    <w:rsid w:val="006374D8"/>
    <w:rsid w:val="0063772B"/>
    <w:rsid w:val="006410A5"/>
    <w:rsid w:val="00641BA2"/>
    <w:rsid w:val="00641F2A"/>
    <w:rsid w:val="00641FDC"/>
    <w:rsid w:val="006420EF"/>
    <w:rsid w:val="00642DA1"/>
    <w:rsid w:val="006441FA"/>
    <w:rsid w:val="00644723"/>
    <w:rsid w:val="00644AAE"/>
    <w:rsid w:val="006455BC"/>
    <w:rsid w:val="006455D6"/>
    <w:rsid w:val="00645988"/>
    <w:rsid w:val="00646550"/>
    <w:rsid w:val="00646D20"/>
    <w:rsid w:val="00647626"/>
    <w:rsid w:val="006509AC"/>
    <w:rsid w:val="006510A3"/>
    <w:rsid w:val="00651C79"/>
    <w:rsid w:val="0065263A"/>
    <w:rsid w:val="00652DD9"/>
    <w:rsid w:val="006536B1"/>
    <w:rsid w:val="00654C92"/>
    <w:rsid w:val="00654E62"/>
    <w:rsid w:val="00655670"/>
    <w:rsid w:val="0065585E"/>
    <w:rsid w:val="00655AEF"/>
    <w:rsid w:val="00655CC7"/>
    <w:rsid w:val="00655E6F"/>
    <w:rsid w:val="00656010"/>
    <w:rsid w:val="00656477"/>
    <w:rsid w:val="00656BF2"/>
    <w:rsid w:val="0065713C"/>
    <w:rsid w:val="006575AA"/>
    <w:rsid w:val="006576C9"/>
    <w:rsid w:val="006600F9"/>
    <w:rsid w:val="00661A2E"/>
    <w:rsid w:val="00662B7B"/>
    <w:rsid w:val="00662F82"/>
    <w:rsid w:val="0066405E"/>
    <w:rsid w:val="00664300"/>
    <w:rsid w:val="00664B52"/>
    <w:rsid w:val="006655F9"/>
    <w:rsid w:val="006657E9"/>
    <w:rsid w:val="0066594D"/>
    <w:rsid w:val="00665993"/>
    <w:rsid w:val="00666341"/>
    <w:rsid w:val="006668E5"/>
    <w:rsid w:val="00667DF9"/>
    <w:rsid w:val="00670324"/>
    <w:rsid w:val="006704CD"/>
    <w:rsid w:val="006713CE"/>
    <w:rsid w:val="006727C5"/>
    <w:rsid w:val="006729D6"/>
    <w:rsid w:val="00672D58"/>
    <w:rsid w:val="0067366E"/>
    <w:rsid w:val="006736FB"/>
    <w:rsid w:val="00673CF9"/>
    <w:rsid w:val="00673D6E"/>
    <w:rsid w:val="00674415"/>
    <w:rsid w:val="006758D5"/>
    <w:rsid w:val="00675C85"/>
    <w:rsid w:val="00676598"/>
    <w:rsid w:val="00676EA1"/>
    <w:rsid w:val="006775F3"/>
    <w:rsid w:val="00677649"/>
    <w:rsid w:val="00677F99"/>
    <w:rsid w:val="00680810"/>
    <w:rsid w:val="00681616"/>
    <w:rsid w:val="0068187B"/>
    <w:rsid w:val="006822B7"/>
    <w:rsid w:val="006822EE"/>
    <w:rsid w:val="006828AD"/>
    <w:rsid w:val="006828FF"/>
    <w:rsid w:val="00683C43"/>
    <w:rsid w:val="00684F03"/>
    <w:rsid w:val="00684F6F"/>
    <w:rsid w:val="00685077"/>
    <w:rsid w:val="00686691"/>
    <w:rsid w:val="00686777"/>
    <w:rsid w:val="00686EA9"/>
    <w:rsid w:val="00687A6C"/>
    <w:rsid w:val="00690354"/>
    <w:rsid w:val="00690B19"/>
    <w:rsid w:val="0069100A"/>
    <w:rsid w:val="00691AC2"/>
    <w:rsid w:val="00691D1A"/>
    <w:rsid w:val="006921AD"/>
    <w:rsid w:val="0069244B"/>
    <w:rsid w:val="00692BCA"/>
    <w:rsid w:val="006948B7"/>
    <w:rsid w:val="0069509A"/>
    <w:rsid w:val="006959BC"/>
    <w:rsid w:val="006962FF"/>
    <w:rsid w:val="00696910"/>
    <w:rsid w:val="00696D33"/>
    <w:rsid w:val="0069705B"/>
    <w:rsid w:val="00697F6A"/>
    <w:rsid w:val="006A0ACD"/>
    <w:rsid w:val="006A1268"/>
    <w:rsid w:val="006A131A"/>
    <w:rsid w:val="006A155F"/>
    <w:rsid w:val="006A1E83"/>
    <w:rsid w:val="006A2730"/>
    <w:rsid w:val="006A3B83"/>
    <w:rsid w:val="006A5B10"/>
    <w:rsid w:val="006A638F"/>
    <w:rsid w:val="006A67CE"/>
    <w:rsid w:val="006A756A"/>
    <w:rsid w:val="006A7A24"/>
    <w:rsid w:val="006B0207"/>
    <w:rsid w:val="006B13F5"/>
    <w:rsid w:val="006B2272"/>
    <w:rsid w:val="006B277F"/>
    <w:rsid w:val="006B2BC3"/>
    <w:rsid w:val="006B3E65"/>
    <w:rsid w:val="006B486F"/>
    <w:rsid w:val="006B4BFF"/>
    <w:rsid w:val="006B4DA4"/>
    <w:rsid w:val="006B4F6F"/>
    <w:rsid w:val="006B5918"/>
    <w:rsid w:val="006B60D9"/>
    <w:rsid w:val="006B7991"/>
    <w:rsid w:val="006C1043"/>
    <w:rsid w:val="006C106B"/>
    <w:rsid w:val="006C12B6"/>
    <w:rsid w:val="006C1346"/>
    <w:rsid w:val="006C1A72"/>
    <w:rsid w:val="006C2C6C"/>
    <w:rsid w:val="006C3D14"/>
    <w:rsid w:val="006C44AC"/>
    <w:rsid w:val="006C467A"/>
    <w:rsid w:val="006C58E7"/>
    <w:rsid w:val="006C6367"/>
    <w:rsid w:val="006C65DB"/>
    <w:rsid w:val="006C6EC6"/>
    <w:rsid w:val="006C7335"/>
    <w:rsid w:val="006C7CA1"/>
    <w:rsid w:val="006D0EC2"/>
    <w:rsid w:val="006D112C"/>
    <w:rsid w:val="006D3E80"/>
    <w:rsid w:val="006D43A2"/>
    <w:rsid w:val="006D4885"/>
    <w:rsid w:val="006D5092"/>
    <w:rsid w:val="006D69C6"/>
    <w:rsid w:val="006D6CB6"/>
    <w:rsid w:val="006D7363"/>
    <w:rsid w:val="006D7B05"/>
    <w:rsid w:val="006D7DCE"/>
    <w:rsid w:val="006E082C"/>
    <w:rsid w:val="006E1112"/>
    <w:rsid w:val="006E1120"/>
    <w:rsid w:val="006E233B"/>
    <w:rsid w:val="006E2628"/>
    <w:rsid w:val="006E279B"/>
    <w:rsid w:val="006E349D"/>
    <w:rsid w:val="006E443D"/>
    <w:rsid w:val="006E4E1A"/>
    <w:rsid w:val="006E53AD"/>
    <w:rsid w:val="006E5498"/>
    <w:rsid w:val="006E54AA"/>
    <w:rsid w:val="006E5980"/>
    <w:rsid w:val="006E5E5D"/>
    <w:rsid w:val="006E6074"/>
    <w:rsid w:val="006E687B"/>
    <w:rsid w:val="006E68C7"/>
    <w:rsid w:val="006E75BC"/>
    <w:rsid w:val="006F0C64"/>
    <w:rsid w:val="006F0CD7"/>
    <w:rsid w:val="006F10E4"/>
    <w:rsid w:val="006F1890"/>
    <w:rsid w:val="006F1D1D"/>
    <w:rsid w:val="006F3F97"/>
    <w:rsid w:val="006F4E42"/>
    <w:rsid w:val="006F4E8E"/>
    <w:rsid w:val="006F5F63"/>
    <w:rsid w:val="006F607E"/>
    <w:rsid w:val="006F6180"/>
    <w:rsid w:val="006F6F78"/>
    <w:rsid w:val="006F6FA9"/>
    <w:rsid w:val="006F7B6E"/>
    <w:rsid w:val="006F7BA4"/>
    <w:rsid w:val="00700825"/>
    <w:rsid w:val="007012DE"/>
    <w:rsid w:val="00701551"/>
    <w:rsid w:val="00701566"/>
    <w:rsid w:val="0070177F"/>
    <w:rsid w:val="007017BD"/>
    <w:rsid w:val="00701D2D"/>
    <w:rsid w:val="0070225F"/>
    <w:rsid w:val="007022F1"/>
    <w:rsid w:val="007032C8"/>
    <w:rsid w:val="00703568"/>
    <w:rsid w:val="007035F9"/>
    <w:rsid w:val="00704298"/>
    <w:rsid w:val="00704393"/>
    <w:rsid w:val="007044F2"/>
    <w:rsid w:val="00704C08"/>
    <w:rsid w:val="0070525A"/>
    <w:rsid w:val="0070619C"/>
    <w:rsid w:val="0070649D"/>
    <w:rsid w:val="007072F4"/>
    <w:rsid w:val="00707720"/>
    <w:rsid w:val="007079AD"/>
    <w:rsid w:val="00707B2D"/>
    <w:rsid w:val="00707E5A"/>
    <w:rsid w:val="00710422"/>
    <w:rsid w:val="007105ED"/>
    <w:rsid w:val="00710C01"/>
    <w:rsid w:val="00710D3C"/>
    <w:rsid w:val="00710F97"/>
    <w:rsid w:val="00711F03"/>
    <w:rsid w:val="00712EBB"/>
    <w:rsid w:val="007135E7"/>
    <w:rsid w:val="00713781"/>
    <w:rsid w:val="007142FE"/>
    <w:rsid w:val="00715261"/>
    <w:rsid w:val="0071526B"/>
    <w:rsid w:val="00715A11"/>
    <w:rsid w:val="00715FD3"/>
    <w:rsid w:val="007160BB"/>
    <w:rsid w:val="00716586"/>
    <w:rsid w:val="0071669A"/>
    <w:rsid w:val="00720B51"/>
    <w:rsid w:val="00721517"/>
    <w:rsid w:val="00721BF9"/>
    <w:rsid w:val="00722318"/>
    <w:rsid w:val="007225C1"/>
    <w:rsid w:val="00723670"/>
    <w:rsid w:val="00724855"/>
    <w:rsid w:val="00725174"/>
    <w:rsid w:val="00725371"/>
    <w:rsid w:val="0072545D"/>
    <w:rsid w:val="007258B8"/>
    <w:rsid w:val="0072591A"/>
    <w:rsid w:val="00727C0B"/>
    <w:rsid w:val="00727F04"/>
    <w:rsid w:val="0073087E"/>
    <w:rsid w:val="00730B30"/>
    <w:rsid w:val="00730CEE"/>
    <w:rsid w:val="00731610"/>
    <w:rsid w:val="00732087"/>
    <w:rsid w:val="0073279E"/>
    <w:rsid w:val="0073285B"/>
    <w:rsid w:val="00732D7B"/>
    <w:rsid w:val="00733041"/>
    <w:rsid w:val="00733AC5"/>
    <w:rsid w:val="00734738"/>
    <w:rsid w:val="00734911"/>
    <w:rsid w:val="00734DBB"/>
    <w:rsid w:val="0073544B"/>
    <w:rsid w:val="00736731"/>
    <w:rsid w:val="007374FB"/>
    <w:rsid w:val="00737792"/>
    <w:rsid w:val="00740659"/>
    <w:rsid w:val="00741354"/>
    <w:rsid w:val="00741673"/>
    <w:rsid w:val="00741924"/>
    <w:rsid w:val="00741CB7"/>
    <w:rsid w:val="0074204F"/>
    <w:rsid w:val="007420B8"/>
    <w:rsid w:val="007425A4"/>
    <w:rsid w:val="0074459E"/>
    <w:rsid w:val="00745A04"/>
    <w:rsid w:val="00745ECC"/>
    <w:rsid w:val="0074654D"/>
    <w:rsid w:val="00747645"/>
    <w:rsid w:val="00747E00"/>
    <w:rsid w:val="0075141A"/>
    <w:rsid w:val="00751870"/>
    <w:rsid w:val="007519C0"/>
    <w:rsid w:val="00751EF5"/>
    <w:rsid w:val="00752036"/>
    <w:rsid w:val="00752950"/>
    <w:rsid w:val="00752C9B"/>
    <w:rsid w:val="00753152"/>
    <w:rsid w:val="00753972"/>
    <w:rsid w:val="00753A62"/>
    <w:rsid w:val="00754B90"/>
    <w:rsid w:val="00754E0B"/>
    <w:rsid w:val="0075511C"/>
    <w:rsid w:val="00755460"/>
    <w:rsid w:val="00755612"/>
    <w:rsid w:val="00755B54"/>
    <w:rsid w:val="007561BB"/>
    <w:rsid w:val="007571D5"/>
    <w:rsid w:val="007578A2"/>
    <w:rsid w:val="007606CC"/>
    <w:rsid w:val="00760D7A"/>
    <w:rsid w:val="00762E61"/>
    <w:rsid w:val="00763452"/>
    <w:rsid w:val="00763ED9"/>
    <w:rsid w:val="007645FB"/>
    <w:rsid w:val="007647D9"/>
    <w:rsid w:val="00765F08"/>
    <w:rsid w:val="007660D7"/>
    <w:rsid w:val="00766942"/>
    <w:rsid w:val="00766BD6"/>
    <w:rsid w:val="00770EB1"/>
    <w:rsid w:val="00770FA6"/>
    <w:rsid w:val="007719CF"/>
    <w:rsid w:val="00771A92"/>
    <w:rsid w:val="00773307"/>
    <w:rsid w:val="00774136"/>
    <w:rsid w:val="00774226"/>
    <w:rsid w:val="00774D4E"/>
    <w:rsid w:val="0077539D"/>
    <w:rsid w:val="007761CF"/>
    <w:rsid w:val="00776880"/>
    <w:rsid w:val="00780B64"/>
    <w:rsid w:val="00781A5F"/>
    <w:rsid w:val="0078207E"/>
    <w:rsid w:val="0078211A"/>
    <w:rsid w:val="0078232C"/>
    <w:rsid w:val="00782F81"/>
    <w:rsid w:val="007836FC"/>
    <w:rsid w:val="00784033"/>
    <w:rsid w:val="0078610E"/>
    <w:rsid w:val="007873C2"/>
    <w:rsid w:val="00787432"/>
    <w:rsid w:val="00791161"/>
    <w:rsid w:val="007913CC"/>
    <w:rsid w:val="00791D08"/>
    <w:rsid w:val="007927BC"/>
    <w:rsid w:val="007928DE"/>
    <w:rsid w:val="00792FC7"/>
    <w:rsid w:val="007930D8"/>
    <w:rsid w:val="00793E5A"/>
    <w:rsid w:val="00793E80"/>
    <w:rsid w:val="00793FB6"/>
    <w:rsid w:val="0079402C"/>
    <w:rsid w:val="007956A8"/>
    <w:rsid w:val="00795706"/>
    <w:rsid w:val="00796AA9"/>
    <w:rsid w:val="00796B2E"/>
    <w:rsid w:val="007976E0"/>
    <w:rsid w:val="007A0101"/>
    <w:rsid w:val="007A098C"/>
    <w:rsid w:val="007A0DB0"/>
    <w:rsid w:val="007A2A44"/>
    <w:rsid w:val="007A2DCD"/>
    <w:rsid w:val="007A3CEC"/>
    <w:rsid w:val="007A4558"/>
    <w:rsid w:val="007A482C"/>
    <w:rsid w:val="007A49BF"/>
    <w:rsid w:val="007A53F5"/>
    <w:rsid w:val="007A59AB"/>
    <w:rsid w:val="007A5B61"/>
    <w:rsid w:val="007A674C"/>
    <w:rsid w:val="007A746B"/>
    <w:rsid w:val="007A7740"/>
    <w:rsid w:val="007A7B80"/>
    <w:rsid w:val="007A7CA6"/>
    <w:rsid w:val="007B0248"/>
    <w:rsid w:val="007B2667"/>
    <w:rsid w:val="007B2FB3"/>
    <w:rsid w:val="007B3A04"/>
    <w:rsid w:val="007B3C30"/>
    <w:rsid w:val="007B58F3"/>
    <w:rsid w:val="007B68B9"/>
    <w:rsid w:val="007B6FE8"/>
    <w:rsid w:val="007B7656"/>
    <w:rsid w:val="007B7AD0"/>
    <w:rsid w:val="007C02CF"/>
    <w:rsid w:val="007C0334"/>
    <w:rsid w:val="007C1734"/>
    <w:rsid w:val="007C1D59"/>
    <w:rsid w:val="007C1F66"/>
    <w:rsid w:val="007C25BA"/>
    <w:rsid w:val="007C2606"/>
    <w:rsid w:val="007C2BB1"/>
    <w:rsid w:val="007C407B"/>
    <w:rsid w:val="007C43BA"/>
    <w:rsid w:val="007C5E01"/>
    <w:rsid w:val="007C644C"/>
    <w:rsid w:val="007C66B8"/>
    <w:rsid w:val="007C6F5B"/>
    <w:rsid w:val="007C700D"/>
    <w:rsid w:val="007D057B"/>
    <w:rsid w:val="007D057E"/>
    <w:rsid w:val="007D1003"/>
    <w:rsid w:val="007D1282"/>
    <w:rsid w:val="007D12A0"/>
    <w:rsid w:val="007D152B"/>
    <w:rsid w:val="007D169B"/>
    <w:rsid w:val="007D1D25"/>
    <w:rsid w:val="007D208C"/>
    <w:rsid w:val="007D381A"/>
    <w:rsid w:val="007D39B4"/>
    <w:rsid w:val="007D4089"/>
    <w:rsid w:val="007D465C"/>
    <w:rsid w:val="007D4C1C"/>
    <w:rsid w:val="007D516E"/>
    <w:rsid w:val="007D51D5"/>
    <w:rsid w:val="007D51EA"/>
    <w:rsid w:val="007D56E3"/>
    <w:rsid w:val="007D5B3A"/>
    <w:rsid w:val="007D6591"/>
    <w:rsid w:val="007D692F"/>
    <w:rsid w:val="007D6BB5"/>
    <w:rsid w:val="007D6BD3"/>
    <w:rsid w:val="007D6BEF"/>
    <w:rsid w:val="007D73EF"/>
    <w:rsid w:val="007D7B6F"/>
    <w:rsid w:val="007D7F5D"/>
    <w:rsid w:val="007E033F"/>
    <w:rsid w:val="007E066D"/>
    <w:rsid w:val="007E0F6A"/>
    <w:rsid w:val="007E188D"/>
    <w:rsid w:val="007E3449"/>
    <w:rsid w:val="007E3474"/>
    <w:rsid w:val="007E3A6E"/>
    <w:rsid w:val="007E3CBF"/>
    <w:rsid w:val="007E43A7"/>
    <w:rsid w:val="007E52E1"/>
    <w:rsid w:val="007E5339"/>
    <w:rsid w:val="007E55A2"/>
    <w:rsid w:val="007E585F"/>
    <w:rsid w:val="007E5CA6"/>
    <w:rsid w:val="007E6410"/>
    <w:rsid w:val="007E6806"/>
    <w:rsid w:val="007E6DCE"/>
    <w:rsid w:val="007E7972"/>
    <w:rsid w:val="007E7AE4"/>
    <w:rsid w:val="007F0040"/>
    <w:rsid w:val="007F04D9"/>
    <w:rsid w:val="007F26FB"/>
    <w:rsid w:val="007F2D6D"/>
    <w:rsid w:val="007F314C"/>
    <w:rsid w:val="007F42CE"/>
    <w:rsid w:val="007F45B6"/>
    <w:rsid w:val="007F609E"/>
    <w:rsid w:val="007F62CD"/>
    <w:rsid w:val="007F6350"/>
    <w:rsid w:val="007F6816"/>
    <w:rsid w:val="007F77CB"/>
    <w:rsid w:val="007F7A81"/>
    <w:rsid w:val="007F7E8B"/>
    <w:rsid w:val="00800674"/>
    <w:rsid w:val="00800C51"/>
    <w:rsid w:val="008014F4"/>
    <w:rsid w:val="0080225F"/>
    <w:rsid w:val="008028B8"/>
    <w:rsid w:val="00802D28"/>
    <w:rsid w:val="00802E07"/>
    <w:rsid w:val="00804946"/>
    <w:rsid w:val="008054D0"/>
    <w:rsid w:val="00805FC2"/>
    <w:rsid w:val="0080619E"/>
    <w:rsid w:val="00806217"/>
    <w:rsid w:val="0080636A"/>
    <w:rsid w:val="0080710A"/>
    <w:rsid w:val="00807D37"/>
    <w:rsid w:val="0081095D"/>
    <w:rsid w:val="00810C58"/>
    <w:rsid w:val="0081122A"/>
    <w:rsid w:val="00812268"/>
    <w:rsid w:val="00812536"/>
    <w:rsid w:val="00812A83"/>
    <w:rsid w:val="008138D3"/>
    <w:rsid w:val="00813AB1"/>
    <w:rsid w:val="00813B17"/>
    <w:rsid w:val="00813BBB"/>
    <w:rsid w:val="0081566E"/>
    <w:rsid w:val="008160B3"/>
    <w:rsid w:val="0081683F"/>
    <w:rsid w:val="00816C66"/>
    <w:rsid w:val="008170CD"/>
    <w:rsid w:val="0082077B"/>
    <w:rsid w:val="008211A3"/>
    <w:rsid w:val="008211BF"/>
    <w:rsid w:val="0082143A"/>
    <w:rsid w:val="00821BED"/>
    <w:rsid w:val="00822881"/>
    <w:rsid w:val="00822B4B"/>
    <w:rsid w:val="00822FBC"/>
    <w:rsid w:val="00824E3D"/>
    <w:rsid w:val="00824E4F"/>
    <w:rsid w:val="00824F71"/>
    <w:rsid w:val="00825DC8"/>
    <w:rsid w:val="00826166"/>
    <w:rsid w:val="00827255"/>
    <w:rsid w:val="008276B5"/>
    <w:rsid w:val="00827796"/>
    <w:rsid w:val="00830634"/>
    <w:rsid w:val="00830AB9"/>
    <w:rsid w:val="00831A2D"/>
    <w:rsid w:val="0083248D"/>
    <w:rsid w:val="00833839"/>
    <w:rsid w:val="00833D9B"/>
    <w:rsid w:val="00834043"/>
    <w:rsid w:val="0083414F"/>
    <w:rsid w:val="00834C10"/>
    <w:rsid w:val="00835227"/>
    <w:rsid w:val="00835FE8"/>
    <w:rsid w:val="00836B0E"/>
    <w:rsid w:val="00836E93"/>
    <w:rsid w:val="00837512"/>
    <w:rsid w:val="00837543"/>
    <w:rsid w:val="00837E1C"/>
    <w:rsid w:val="00840480"/>
    <w:rsid w:val="00843427"/>
    <w:rsid w:val="00843678"/>
    <w:rsid w:val="00843A25"/>
    <w:rsid w:val="00843A6C"/>
    <w:rsid w:val="00843C24"/>
    <w:rsid w:val="00843E42"/>
    <w:rsid w:val="00844458"/>
    <w:rsid w:val="008448A5"/>
    <w:rsid w:val="00844DBD"/>
    <w:rsid w:val="008450EF"/>
    <w:rsid w:val="008457F2"/>
    <w:rsid w:val="008469B3"/>
    <w:rsid w:val="00847D0F"/>
    <w:rsid w:val="0085082B"/>
    <w:rsid w:val="00850981"/>
    <w:rsid w:val="00851022"/>
    <w:rsid w:val="00851B14"/>
    <w:rsid w:val="0085217A"/>
    <w:rsid w:val="00852876"/>
    <w:rsid w:val="00852C21"/>
    <w:rsid w:val="00852DD3"/>
    <w:rsid w:val="00852F20"/>
    <w:rsid w:val="008539BA"/>
    <w:rsid w:val="00854714"/>
    <w:rsid w:val="00855683"/>
    <w:rsid w:val="00855C36"/>
    <w:rsid w:val="00856690"/>
    <w:rsid w:val="008566BE"/>
    <w:rsid w:val="0085734C"/>
    <w:rsid w:val="00857BF6"/>
    <w:rsid w:val="00857C68"/>
    <w:rsid w:val="008601E6"/>
    <w:rsid w:val="008605FD"/>
    <w:rsid w:val="00861230"/>
    <w:rsid w:val="008613F8"/>
    <w:rsid w:val="00861FC9"/>
    <w:rsid w:val="00862B7F"/>
    <w:rsid w:val="00862BD7"/>
    <w:rsid w:val="00862E77"/>
    <w:rsid w:val="0086319D"/>
    <w:rsid w:val="00863EEE"/>
    <w:rsid w:val="00864C7C"/>
    <w:rsid w:val="00865BC3"/>
    <w:rsid w:val="00866125"/>
    <w:rsid w:val="0086693A"/>
    <w:rsid w:val="008674DC"/>
    <w:rsid w:val="0087241A"/>
    <w:rsid w:val="008724B5"/>
    <w:rsid w:val="008726EF"/>
    <w:rsid w:val="00872A84"/>
    <w:rsid w:val="00873654"/>
    <w:rsid w:val="00873697"/>
    <w:rsid w:val="00873C9F"/>
    <w:rsid w:val="00873DBB"/>
    <w:rsid w:val="00874156"/>
    <w:rsid w:val="00875144"/>
    <w:rsid w:val="008755FC"/>
    <w:rsid w:val="008758C2"/>
    <w:rsid w:val="00875E57"/>
    <w:rsid w:val="00877279"/>
    <w:rsid w:val="00877784"/>
    <w:rsid w:val="00877BD8"/>
    <w:rsid w:val="0088021D"/>
    <w:rsid w:val="00880A75"/>
    <w:rsid w:val="0088106B"/>
    <w:rsid w:val="00882165"/>
    <w:rsid w:val="0088249E"/>
    <w:rsid w:val="00882FFB"/>
    <w:rsid w:val="0088367E"/>
    <w:rsid w:val="008839BB"/>
    <w:rsid w:val="00884A96"/>
    <w:rsid w:val="00884FE2"/>
    <w:rsid w:val="00885CCE"/>
    <w:rsid w:val="0088604C"/>
    <w:rsid w:val="008864DE"/>
    <w:rsid w:val="00887F6E"/>
    <w:rsid w:val="00890275"/>
    <w:rsid w:val="008904D9"/>
    <w:rsid w:val="00890930"/>
    <w:rsid w:val="008912C9"/>
    <w:rsid w:val="00891A19"/>
    <w:rsid w:val="00891F39"/>
    <w:rsid w:val="00892C6E"/>
    <w:rsid w:val="00892EEF"/>
    <w:rsid w:val="0089346B"/>
    <w:rsid w:val="00894991"/>
    <w:rsid w:val="00895027"/>
    <w:rsid w:val="008958B2"/>
    <w:rsid w:val="008967F6"/>
    <w:rsid w:val="00896AD4"/>
    <w:rsid w:val="0089784B"/>
    <w:rsid w:val="00897FB9"/>
    <w:rsid w:val="008A00FE"/>
    <w:rsid w:val="008A0AF9"/>
    <w:rsid w:val="008A0CA2"/>
    <w:rsid w:val="008A193C"/>
    <w:rsid w:val="008A1AE7"/>
    <w:rsid w:val="008A2446"/>
    <w:rsid w:val="008A2AF1"/>
    <w:rsid w:val="008A34E2"/>
    <w:rsid w:val="008A3C48"/>
    <w:rsid w:val="008A3C89"/>
    <w:rsid w:val="008A3EEA"/>
    <w:rsid w:val="008A3F5C"/>
    <w:rsid w:val="008A4554"/>
    <w:rsid w:val="008A4F66"/>
    <w:rsid w:val="008A5446"/>
    <w:rsid w:val="008A772C"/>
    <w:rsid w:val="008B103F"/>
    <w:rsid w:val="008B1398"/>
    <w:rsid w:val="008B1DAB"/>
    <w:rsid w:val="008B241A"/>
    <w:rsid w:val="008B436A"/>
    <w:rsid w:val="008B460A"/>
    <w:rsid w:val="008B470A"/>
    <w:rsid w:val="008B57AD"/>
    <w:rsid w:val="008B5A7E"/>
    <w:rsid w:val="008B6788"/>
    <w:rsid w:val="008B6BAB"/>
    <w:rsid w:val="008B7689"/>
    <w:rsid w:val="008B7BDD"/>
    <w:rsid w:val="008B7E75"/>
    <w:rsid w:val="008C09EC"/>
    <w:rsid w:val="008C1640"/>
    <w:rsid w:val="008C1832"/>
    <w:rsid w:val="008C24A4"/>
    <w:rsid w:val="008C269A"/>
    <w:rsid w:val="008C3469"/>
    <w:rsid w:val="008C34F1"/>
    <w:rsid w:val="008C4439"/>
    <w:rsid w:val="008C4D65"/>
    <w:rsid w:val="008C553C"/>
    <w:rsid w:val="008C5592"/>
    <w:rsid w:val="008C5F94"/>
    <w:rsid w:val="008C6271"/>
    <w:rsid w:val="008C6364"/>
    <w:rsid w:val="008C7D2C"/>
    <w:rsid w:val="008D0179"/>
    <w:rsid w:val="008D092B"/>
    <w:rsid w:val="008D0F41"/>
    <w:rsid w:val="008D21E7"/>
    <w:rsid w:val="008D2BF7"/>
    <w:rsid w:val="008D379D"/>
    <w:rsid w:val="008D3B3A"/>
    <w:rsid w:val="008D5533"/>
    <w:rsid w:val="008D55C5"/>
    <w:rsid w:val="008D58CC"/>
    <w:rsid w:val="008D6837"/>
    <w:rsid w:val="008D6961"/>
    <w:rsid w:val="008D7188"/>
    <w:rsid w:val="008D7354"/>
    <w:rsid w:val="008D748A"/>
    <w:rsid w:val="008D784F"/>
    <w:rsid w:val="008D7E31"/>
    <w:rsid w:val="008E0AAB"/>
    <w:rsid w:val="008E0F46"/>
    <w:rsid w:val="008E22FF"/>
    <w:rsid w:val="008E232A"/>
    <w:rsid w:val="008E310E"/>
    <w:rsid w:val="008E3477"/>
    <w:rsid w:val="008E37F0"/>
    <w:rsid w:val="008E40A3"/>
    <w:rsid w:val="008E425B"/>
    <w:rsid w:val="008E48FA"/>
    <w:rsid w:val="008E655D"/>
    <w:rsid w:val="008E6C19"/>
    <w:rsid w:val="008E7A1A"/>
    <w:rsid w:val="008E7E8C"/>
    <w:rsid w:val="008F0119"/>
    <w:rsid w:val="008F0232"/>
    <w:rsid w:val="008F08FA"/>
    <w:rsid w:val="008F0D30"/>
    <w:rsid w:val="008F1007"/>
    <w:rsid w:val="008F1204"/>
    <w:rsid w:val="008F1948"/>
    <w:rsid w:val="008F203F"/>
    <w:rsid w:val="008F21C2"/>
    <w:rsid w:val="008F21CE"/>
    <w:rsid w:val="008F257E"/>
    <w:rsid w:val="008F2706"/>
    <w:rsid w:val="008F283D"/>
    <w:rsid w:val="008F389F"/>
    <w:rsid w:val="008F3B75"/>
    <w:rsid w:val="008F417C"/>
    <w:rsid w:val="008F4227"/>
    <w:rsid w:val="008F512A"/>
    <w:rsid w:val="008F5276"/>
    <w:rsid w:val="008F6BE8"/>
    <w:rsid w:val="008F6D6A"/>
    <w:rsid w:val="00900BAF"/>
    <w:rsid w:val="009010C7"/>
    <w:rsid w:val="0090137A"/>
    <w:rsid w:val="0090157E"/>
    <w:rsid w:val="00901794"/>
    <w:rsid w:val="0090203E"/>
    <w:rsid w:val="00902510"/>
    <w:rsid w:val="009025A7"/>
    <w:rsid w:val="00903488"/>
    <w:rsid w:val="009035F5"/>
    <w:rsid w:val="00903A45"/>
    <w:rsid w:val="00903D92"/>
    <w:rsid w:val="00903DC0"/>
    <w:rsid w:val="00904FCB"/>
    <w:rsid w:val="009054A5"/>
    <w:rsid w:val="0090621C"/>
    <w:rsid w:val="0090682E"/>
    <w:rsid w:val="0090751E"/>
    <w:rsid w:val="00907D01"/>
    <w:rsid w:val="00910294"/>
    <w:rsid w:val="009104C6"/>
    <w:rsid w:val="00910DAF"/>
    <w:rsid w:val="009131B8"/>
    <w:rsid w:val="0091451A"/>
    <w:rsid w:val="00915254"/>
    <w:rsid w:val="009152C6"/>
    <w:rsid w:val="00916801"/>
    <w:rsid w:val="009168FB"/>
    <w:rsid w:val="00916C95"/>
    <w:rsid w:val="00917605"/>
    <w:rsid w:val="0091792F"/>
    <w:rsid w:val="009200C3"/>
    <w:rsid w:val="0092099F"/>
    <w:rsid w:val="00922506"/>
    <w:rsid w:val="0092337D"/>
    <w:rsid w:val="0092342A"/>
    <w:rsid w:val="00923634"/>
    <w:rsid w:val="00923725"/>
    <w:rsid w:val="009237C4"/>
    <w:rsid w:val="00924984"/>
    <w:rsid w:val="009253DD"/>
    <w:rsid w:val="009268CD"/>
    <w:rsid w:val="00926B64"/>
    <w:rsid w:val="00926B8C"/>
    <w:rsid w:val="00927D8A"/>
    <w:rsid w:val="00930293"/>
    <w:rsid w:val="00930A91"/>
    <w:rsid w:val="009314E9"/>
    <w:rsid w:val="00931B8B"/>
    <w:rsid w:val="009320A3"/>
    <w:rsid w:val="00932543"/>
    <w:rsid w:val="00932AA9"/>
    <w:rsid w:val="00932B43"/>
    <w:rsid w:val="00933413"/>
    <w:rsid w:val="009341F4"/>
    <w:rsid w:val="00934831"/>
    <w:rsid w:val="009349E2"/>
    <w:rsid w:val="0093525B"/>
    <w:rsid w:val="0093532C"/>
    <w:rsid w:val="009355AF"/>
    <w:rsid w:val="0093562E"/>
    <w:rsid w:val="00935A16"/>
    <w:rsid w:val="00936247"/>
    <w:rsid w:val="00937123"/>
    <w:rsid w:val="009378A1"/>
    <w:rsid w:val="00937E60"/>
    <w:rsid w:val="00940C64"/>
    <w:rsid w:val="00941F54"/>
    <w:rsid w:val="0094235E"/>
    <w:rsid w:val="00942F26"/>
    <w:rsid w:val="009438C3"/>
    <w:rsid w:val="00944147"/>
    <w:rsid w:val="00945651"/>
    <w:rsid w:val="009467DD"/>
    <w:rsid w:val="009474D5"/>
    <w:rsid w:val="009501D2"/>
    <w:rsid w:val="009504A9"/>
    <w:rsid w:val="00950576"/>
    <w:rsid w:val="0095058A"/>
    <w:rsid w:val="00950A9C"/>
    <w:rsid w:val="00950BD8"/>
    <w:rsid w:val="00950CE7"/>
    <w:rsid w:val="00950E58"/>
    <w:rsid w:val="00951226"/>
    <w:rsid w:val="00951FD0"/>
    <w:rsid w:val="009523CF"/>
    <w:rsid w:val="00953142"/>
    <w:rsid w:val="00953578"/>
    <w:rsid w:val="00954196"/>
    <w:rsid w:val="0095434F"/>
    <w:rsid w:val="00954463"/>
    <w:rsid w:val="009544BD"/>
    <w:rsid w:val="00954D52"/>
    <w:rsid w:val="00955D62"/>
    <w:rsid w:val="00956334"/>
    <w:rsid w:val="00956B4F"/>
    <w:rsid w:val="00957B7E"/>
    <w:rsid w:val="00957C88"/>
    <w:rsid w:val="00960AB0"/>
    <w:rsid w:val="0096121F"/>
    <w:rsid w:val="0096146F"/>
    <w:rsid w:val="00961875"/>
    <w:rsid w:val="00962A88"/>
    <w:rsid w:val="0096383E"/>
    <w:rsid w:val="00963A4E"/>
    <w:rsid w:val="0096446E"/>
    <w:rsid w:val="009644C6"/>
    <w:rsid w:val="00964741"/>
    <w:rsid w:val="00964A5B"/>
    <w:rsid w:val="00964DA4"/>
    <w:rsid w:val="00965530"/>
    <w:rsid w:val="00970091"/>
    <w:rsid w:val="00970AA2"/>
    <w:rsid w:val="00970AAB"/>
    <w:rsid w:val="00970ED3"/>
    <w:rsid w:val="00971D6E"/>
    <w:rsid w:val="00972CA4"/>
    <w:rsid w:val="00974AC0"/>
    <w:rsid w:val="00975902"/>
    <w:rsid w:val="00976521"/>
    <w:rsid w:val="00976994"/>
    <w:rsid w:val="00977E4C"/>
    <w:rsid w:val="00977E5F"/>
    <w:rsid w:val="009801A6"/>
    <w:rsid w:val="00981662"/>
    <w:rsid w:val="009818FA"/>
    <w:rsid w:val="009821A1"/>
    <w:rsid w:val="00982427"/>
    <w:rsid w:val="009824C9"/>
    <w:rsid w:val="00983FA7"/>
    <w:rsid w:val="00984419"/>
    <w:rsid w:val="00984908"/>
    <w:rsid w:val="00984D6E"/>
    <w:rsid w:val="00984E08"/>
    <w:rsid w:val="009856A8"/>
    <w:rsid w:val="00985756"/>
    <w:rsid w:val="00986603"/>
    <w:rsid w:val="00986E7D"/>
    <w:rsid w:val="00987F95"/>
    <w:rsid w:val="00987FA3"/>
    <w:rsid w:val="00990C7E"/>
    <w:rsid w:val="00990DE9"/>
    <w:rsid w:val="00991080"/>
    <w:rsid w:val="00991361"/>
    <w:rsid w:val="009916C3"/>
    <w:rsid w:val="0099239D"/>
    <w:rsid w:val="0099251F"/>
    <w:rsid w:val="0099278A"/>
    <w:rsid w:val="00992E5F"/>
    <w:rsid w:val="00993445"/>
    <w:rsid w:val="0099398A"/>
    <w:rsid w:val="009940F8"/>
    <w:rsid w:val="00994493"/>
    <w:rsid w:val="00995487"/>
    <w:rsid w:val="009954CD"/>
    <w:rsid w:val="009956EA"/>
    <w:rsid w:val="009956F2"/>
    <w:rsid w:val="00995B80"/>
    <w:rsid w:val="00995E0C"/>
    <w:rsid w:val="009974E6"/>
    <w:rsid w:val="00997C51"/>
    <w:rsid w:val="00997DA9"/>
    <w:rsid w:val="009A00F1"/>
    <w:rsid w:val="009A042F"/>
    <w:rsid w:val="009A1BAD"/>
    <w:rsid w:val="009A1CCE"/>
    <w:rsid w:val="009A233C"/>
    <w:rsid w:val="009A2473"/>
    <w:rsid w:val="009A302D"/>
    <w:rsid w:val="009A3181"/>
    <w:rsid w:val="009A3DED"/>
    <w:rsid w:val="009A4660"/>
    <w:rsid w:val="009A50DB"/>
    <w:rsid w:val="009A529C"/>
    <w:rsid w:val="009A5631"/>
    <w:rsid w:val="009A5936"/>
    <w:rsid w:val="009A5A8B"/>
    <w:rsid w:val="009A5C03"/>
    <w:rsid w:val="009A63A7"/>
    <w:rsid w:val="009B0CA7"/>
    <w:rsid w:val="009B120C"/>
    <w:rsid w:val="009B1BE4"/>
    <w:rsid w:val="009B253C"/>
    <w:rsid w:val="009B3921"/>
    <w:rsid w:val="009B3B62"/>
    <w:rsid w:val="009B418B"/>
    <w:rsid w:val="009B421E"/>
    <w:rsid w:val="009B48D3"/>
    <w:rsid w:val="009B4D27"/>
    <w:rsid w:val="009B6431"/>
    <w:rsid w:val="009B6CD8"/>
    <w:rsid w:val="009C1377"/>
    <w:rsid w:val="009C158E"/>
    <w:rsid w:val="009C1E4A"/>
    <w:rsid w:val="009C2151"/>
    <w:rsid w:val="009C2B0A"/>
    <w:rsid w:val="009C3C1F"/>
    <w:rsid w:val="009C3C78"/>
    <w:rsid w:val="009C4157"/>
    <w:rsid w:val="009C473A"/>
    <w:rsid w:val="009C6C68"/>
    <w:rsid w:val="009D07BF"/>
    <w:rsid w:val="009D0B10"/>
    <w:rsid w:val="009D1AD0"/>
    <w:rsid w:val="009D23FF"/>
    <w:rsid w:val="009D32F8"/>
    <w:rsid w:val="009D51D2"/>
    <w:rsid w:val="009E11E8"/>
    <w:rsid w:val="009E2003"/>
    <w:rsid w:val="009E2089"/>
    <w:rsid w:val="009E2292"/>
    <w:rsid w:val="009E2647"/>
    <w:rsid w:val="009E30CB"/>
    <w:rsid w:val="009E43DE"/>
    <w:rsid w:val="009E6147"/>
    <w:rsid w:val="009E7222"/>
    <w:rsid w:val="009E765F"/>
    <w:rsid w:val="009E76B5"/>
    <w:rsid w:val="009E78B5"/>
    <w:rsid w:val="009F01D3"/>
    <w:rsid w:val="009F1C88"/>
    <w:rsid w:val="009F1CAB"/>
    <w:rsid w:val="009F2F1C"/>
    <w:rsid w:val="009F3068"/>
    <w:rsid w:val="009F3B75"/>
    <w:rsid w:val="009F425A"/>
    <w:rsid w:val="009F4A98"/>
    <w:rsid w:val="009F552E"/>
    <w:rsid w:val="009F5E42"/>
    <w:rsid w:val="009F77AC"/>
    <w:rsid w:val="009F77F1"/>
    <w:rsid w:val="00A00B2F"/>
    <w:rsid w:val="00A01765"/>
    <w:rsid w:val="00A0205C"/>
    <w:rsid w:val="00A02C68"/>
    <w:rsid w:val="00A036C4"/>
    <w:rsid w:val="00A038DD"/>
    <w:rsid w:val="00A04C9D"/>
    <w:rsid w:val="00A05455"/>
    <w:rsid w:val="00A05AA8"/>
    <w:rsid w:val="00A05C5F"/>
    <w:rsid w:val="00A10217"/>
    <w:rsid w:val="00A12ACA"/>
    <w:rsid w:val="00A130EB"/>
    <w:rsid w:val="00A13287"/>
    <w:rsid w:val="00A145F9"/>
    <w:rsid w:val="00A15439"/>
    <w:rsid w:val="00A15488"/>
    <w:rsid w:val="00A176DD"/>
    <w:rsid w:val="00A201D8"/>
    <w:rsid w:val="00A205EC"/>
    <w:rsid w:val="00A20A8E"/>
    <w:rsid w:val="00A218C7"/>
    <w:rsid w:val="00A219C4"/>
    <w:rsid w:val="00A21E48"/>
    <w:rsid w:val="00A2258B"/>
    <w:rsid w:val="00A22D2F"/>
    <w:rsid w:val="00A22DC4"/>
    <w:rsid w:val="00A23E14"/>
    <w:rsid w:val="00A24DF4"/>
    <w:rsid w:val="00A25ED5"/>
    <w:rsid w:val="00A25F94"/>
    <w:rsid w:val="00A26B17"/>
    <w:rsid w:val="00A27EFD"/>
    <w:rsid w:val="00A31825"/>
    <w:rsid w:val="00A32A51"/>
    <w:rsid w:val="00A33F55"/>
    <w:rsid w:val="00A34C15"/>
    <w:rsid w:val="00A35A54"/>
    <w:rsid w:val="00A35FCD"/>
    <w:rsid w:val="00A3684B"/>
    <w:rsid w:val="00A3746A"/>
    <w:rsid w:val="00A37556"/>
    <w:rsid w:val="00A4011F"/>
    <w:rsid w:val="00A40A53"/>
    <w:rsid w:val="00A4144E"/>
    <w:rsid w:val="00A41848"/>
    <w:rsid w:val="00A4389A"/>
    <w:rsid w:val="00A44768"/>
    <w:rsid w:val="00A44C85"/>
    <w:rsid w:val="00A45730"/>
    <w:rsid w:val="00A45F2E"/>
    <w:rsid w:val="00A50CAF"/>
    <w:rsid w:val="00A51973"/>
    <w:rsid w:val="00A52634"/>
    <w:rsid w:val="00A52A1A"/>
    <w:rsid w:val="00A54424"/>
    <w:rsid w:val="00A54567"/>
    <w:rsid w:val="00A5475C"/>
    <w:rsid w:val="00A54F32"/>
    <w:rsid w:val="00A551C6"/>
    <w:rsid w:val="00A571D4"/>
    <w:rsid w:val="00A57D0F"/>
    <w:rsid w:val="00A60B3A"/>
    <w:rsid w:val="00A616C2"/>
    <w:rsid w:val="00A61E5E"/>
    <w:rsid w:val="00A61F3A"/>
    <w:rsid w:val="00A62405"/>
    <w:rsid w:val="00A63DE1"/>
    <w:rsid w:val="00A63EAF"/>
    <w:rsid w:val="00A644DF"/>
    <w:rsid w:val="00A65E3D"/>
    <w:rsid w:val="00A664CD"/>
    <w:rsid w:val="00A665F8"/>
    <w:rsid w:val="00A6719A"/>
    <w:rsid w:val="00A67428"/>
    <w:rsid w:val="00A67D58"/>
    <w:rsid w:val="00A703FB"/>
    <w:rsid w:val="00A704B9"/>
    <w:rsid w:val="00A70CC7"/>
    <w:rsid w:val="00A71E90"/>
    <w:rsid w:val="00A7271C"/>
    <w:rsid w:val="00A73227"/>
    <w:rsid w:val="00A73E10"/>
    <w:rsid w:val="00A743D4"/>
    <w:rsid w:val="00A747C8"/>
    <w:rsid w:val="00A75CC6"/>
    <w:rsid w:val="00A76936"/>
    <w:rsid w:val="00A77D9C"/>
    <w:rsid w:val="00A80759"/>
    <w:rsid w:val="00A81012"/>
    <w:rsid w:val="00A81258"/>
    <w:rsid w:val="00A8177E"/>
    <w:rsid w:val="00A823CC"/>
    <w:rsid w:val="00A838AD"/>
    <w:rsid w:val="00A848DE"/>
    <w:rsid w:val="00A84BA0"/>
    <w:rsid w:val="00A84D7C"/>
    <w:rsid w:val="00A84FB2"/>
    <w:rsid w:val="00A854A3"/>
    <w:rsid w:val="00A859C1"/>
    <w:rsid w:val="00A86830"/>
    <w:rsid w:val="00A86C88"/>
    <w:rsid w:val="00A872A5"/>
    <w:rsid w:val="00A87B5A"/>
    <w:rsid w:val="00A90AD9"/>
    <w:rsid w:val="00A921D4"/>
    <w:rsid w:val="00A936E1"/>
    <w:rsid w:val="00A93BA4"/>
    <w:rsid w:val="00A94579"/>
    <w:rsid w:val="00A94649"/>
    <w:rsid w:val="00A94C34"/>
    <w:rsid w:val="00A9540F"/>
    <w:rsid w:val="00A962A3"/>
    <w:rsid w:val="00A976ED"/>
    <w:rsid w:val="00AA16FE"/>
    <w:rsid w:val="00AA2540"/>
    <w:rsid w:val="00AA28F5"/>
    <w:rsid w:val="00AA2DEE"/>
    <w:rsid w:val="00AA30BC"/>
    <w:rsid w:val="00AA33C0"/>
    <w:rsid w:val="00AA38FD"/>
    <w:rsid w:val="00AA3B9E"/>
    <w:rsid w:val="00AA60D0"/>
    <w:rsid w:val="00AA62D0"/>
    <w:rsid w:val="00AA68EB"/>
    <w:rsid w:val="00AA74CE"/>
    <w:rsid w:val="00AB0844"/>
    <w:rsid w:val="00AB0DC2"/>
    <w:rsid w:val="00AB575E"/>
    <w:rsid w:val="00AB671C"/>
    <w:rsid w:val="00AB7121"/>
    <w:rsid w:val="00AB71E1"/>
    <w:rsid w:val="00AB735D"/>
    <w:rsid w:val="00AB7E40"/>
    <w:rsid w:val="00AB7FAF"/>
    <w:rsid w:val="00AC0717"/>
    <w:rsid w:val="00AC1284"/>
    <w:rsid w:val="00AC1F14"/>
    <w:rsid w:val="00AC2920"/>
    <w:rsid w:val="00AC3C62"/>
    <w:rsid w:val="00AC3E87"/>
    <w:rsid w:val="00AC44A9"/>
    <w:rsid w:val="00AC5CDD"/>
    <w:rsid w:val="00AC637E"/>
    <w:rsid w:val="00AC668C"/>
    <w:rsid w:val="00AC7893"/>
    <w:rsid w:val="00AD0006"/>
    <w:rsid w:val="00AD097B"/>
    <w:rsid w:val="00AD1109"/>
    <w:rsid w:val="00AD153F"/>
    <w:rsid w:val="00AD2A41"/>
    <w:rsid w:val="00AD30C7"/>
    <w:rsid w:val="00AD3AE4"/>
    <w:rsid w:val="00AD4309"/>
    <w:rsid w:val="00AD5049"/>
    <w:rsid w:val="00AD57E1"/>
    <w:rsid w:val="00AD5EFD"/>
    <w:rsid w:val="00AD6BDB"/>
    <w:rsid w:val="00AD6C3B"/>
    <w:rsid w:val="00AD79C0"/>
    <w:rsid w:val="00AD7E6D"/>
    <w:rsid w:val="00AE0331"/>
    <w:rsid w:val="00AE071E"/>
    <w:rsid w:val="00AE07BB"/>
    <w:rsid w:val="00AE07FB"/>
    <w:rsid w:val="00AE12D1"/>
    <w:rsid w:val="00AE1C33"/>
    <w:rsid w:val="00AE1CCC"/>
    <w:rsid w:val="00AE3B75"/>
    <w:rsid w:val="00AE40B4"/>
    <w:rsid w:val="00AE4860"/>
    <w:rsid w:val="00AE49FC"/>
    <w:rsid w:val="00AE4BE8"/>
    <w:rsid w:val="00AE4CC6"/>
    <w:rsid w:val="00AE5588"/>
    <w:rsid w:val="00AE63F1"/>
    <w:rsid w:val="00AE69F2"/>
    <w:rsid w:val="00AE6C7A"/>
    <w:rsid w:val="00AE7125"/>
    <w:rsid w:val="00AE74E9"/>
    <w:rsid w:val="00AF146D"/>
    <w:rsid w:val="00AF423C"/>
    <w:rsid w:val="00AF44FE"/>
    <w:rsid w:val="00AF51A8"/>
    <w:rsid w:val="00AF6830"/>
    <w:rsid w:val="00B00112"/>
    <w:rsid w:val="00B001EE"/>
    <w:rsid w:val="00B008BD"/>
    <w:rsid w:val="00B00919"/>
    <w:rsid w:val="00B00D2F"/>
    <w:rsid w:val="00B01334"/>
    <w:rsid w:val="00B028C7"/>
    <w:rsid w:val="00B03539"/>
    <w:rsid w:val="00B035FA"/>
    <w:rsid w:val="00B03A80"/>
    <w:rsid w:val="00B03CAD"/>
    <w:rsid w:val="00B045B1"/>
    <w:rsid w:val="00B04F03"/>
    <w:rsid w:val="00B0529A"/>
    <w:rsid w:val="00B05E6E"/>
    <w:rsid w:val="00B06BDD"/>
    <w:rsid w:val="00B1006D"/>
    <w:rsid w:val="00B1076E"/>
    <w:rsid w:val="00B109AF"/>
    <w:rsid w:val="00B10A04"/>
    <w:rsid w:val="00B112BC"/>
    <w:rsid w:val="00B12182"/>
    <w:rsid w:val="00B128D7"/>
    <w:rsid w:val="00B131DE"/>
    <w:rsid w:val="00B142A7"/>
    <w:rsid w:val="00B14898"/>
    <w:rsid w:val="00B14E7E"/>
    <w:rsid w:val="00B16205"/>
    <w:rsid w:val="00B16B33"/>
    <w:rsid w:val="00B17571"/>
    <w:rsid w:val="00B177DB"/>
    <w:rsid w:val="00B204F0"/>
    <w:rsid w:val="00B2129E"/>
    <w:rsid w:val="00B22939"/>
    <w:rsid w:val="00B22A5F"/>
    <w:rsid w:val="00B22C1B"/>
    <w:rsid w:val="00B22CC5"/>
    <w:rsid w:val="00B22D96"/>
    <w:rsid w:val="00B2329D"/>
    <w:rsid w:val="00B2640B"/>
    <w:rsid w:val="00B2693D"/>
    <w:rsid w:val="00B26C7B"/>
    <w:rsid w:val="00B26CAD"/>
    <w:rsid w:val="00B26E9A"/>
    <w:rsid w:val="00B27A63"/>
    <w:rsid w:val="00B3015C"/>
    <w:rsid w:val="00B31774"/>
    <w:rsid w:val="00B31C96"/>
    <w:rsid w:val="00B32318"/>
    <w:rsid w:val="00B34C7F"/>
    <w:rsid w:val="00B3655F"/>
    <w:rsid w:val="00B37DA7"/>
    <w:rsid w:val="00B401B4"/>
    <w:rsid w:val="00B40630"/>
    <w:rsid w:val="00B423CB"/>
    <w:rsid w:val="00B425EE"/>
    <w:rsid w:val="00B4262F"/>
    <w:rsid w:val="00B42D68"/>
    <w:rsid w:val="00B43086"/>
    <w:rsid w:val="00B43933"/>
    <w:rsid w:val="00B45058"/>
    <w:rsid w:val="00B455D0"/>
    <w:rsid w:val="00B45635"/>
    <w:rsid w:val="00B4677A"/>
    <w:rsid w:val="00B46ADB"/>
    <w:rsid w:val="00B47BC9"/>
    <w:rsid w:val="00B505B1"/>
    <w:rsid w:val="00B516A1"/>
    <w:rsid w:val="00B51942"/>
    <w:rsid w:val="00B524B9"/>
    <w:rsid w:val="00B52F51"/>
    <w:rsid w:val="00B532D5"/>
    <w:rsid w:val="00B534BE"/>
    <w:rsid w:val="00B5376B"/>
    <w:rsid w:val="00B5489B"/>
    <w:rsid w:val="00B5491D"/>
    <w:rsid w:val="00B55A7B"/>
    <w:rsid w:val="00B56614"/>
    <w:rsid w:val="00B61452"/>
    <w:rsid w:val="00B628C5"/>
    <w:rsid w:val="00B631BD"/>
    <w:rsid w:val="00B636A1"/>
    <w:rsid w:val="00B6395A"/>
    <w:rsid w:val="00B64DB5"/>
    <w:rsid w:val="00B65504"/>
    <w:rsid w:val="00B65970"/>
    <w:rsid w:val="00B66496"/>
    <w:rsid w:val="00B66C3E"/>
    <w:rsid w:val="00B7166B"/>
    <w:rsid w:val="00B71AEB"/>
    <w:rsid w:val="00B72072"/>
    <w:rsid w:val="00B73B06"/>
    <w:rsid w:val="00B749FB"/>
    <w:rsid w:val="00B74D3E"/>
    <w:rsid w:val="00B75C40"/>
    <w:rsid w:val="00B76C11"/>
    <w:rsid w:val="00B775AA"/>
    <w:rsid w:val="00B77848"/>
    <w:rsid w:val="00B800BD"/>
    <w:rsid w:val="00B8041F"/>
    <w:rsid w:val="00B80C5A"/>
    <w:rsid w:val="00B813F7"/>
    <w:rsid w:val="00B81DE0"/>
    <w:rsid w:val="00B82154"/>
    <w:rsid w:val="00B82518"/>
    <w:rsid w:val="00B8255D"/>
    <w:rsid w:val="00B82A54"/>
    <w:rsid w:val="00B83524"/>
    <w:rsid w:val="00B84CB4"/>
    <w:rsid w:val="00B84FCD"/>
    <w:rsid w:val="00B862F1"/>
    <w:rsid w:val="00B86BAB"/>
    <w:rsid w:val="00B86C1D"/>
    <w:rsid w:val="00B86EE9"/>
    <w:rsid w:val="00B90394"/>
    <w:rsid w:val="00B909BA"/>
    <w:rsid w:val="00B91AFF"/>
    <w:rsid w:val="00B9244F"/>
    <w:rsid w:val="00B928B8"/>
    <w:rsid w:val="00B9317A"/>
    <w:rsid w:val="00B935A3"/>
    <w:rsid w:val="00B93E66"/>
    <w:rsid w:val="00B9610C"/>
    <w:rsid w:val="00B96EC6"/>
    <w:rsid w:val="00B9793A"/>
    <w:rsid w:val="00BA0906"/>
    <w:rsid w:val="00BA1677"/>
    <w:rsid w:val="00BA2B96"/>
    <w:rsid w:val="00BA3CC0"/>
    <w:rsid w:val="00BA4082"/>
    <w:rsid w:val="00BA418B"/>
    <w:rsid w:val="00BA4790"/>
    <w:rsid w:val="00BA4994"/>
    <w:rsid w:val="00BA4F18"/>
    <w:rsid w:val="00BA52F5"/>
    <w:rsid w:val="00BA60DA"/>
    <w:rsid w:val="00BA6295"/>
    <w:rsid w:val="00BA6703"/>
    <w:rsid w:val="00BA6AAB"/>
    <w:rsid w:val="00BA777F"/>
    <w:rsid w:val="00BB0532"/>
    <w:rsid w:val="00BB091D"/>
    <w:rsid w:val="00BB2284"/>
    <w:rsid w:val="00BB2846"/>
    <w:rsid w:val="00BB3F21"/>
    <w:rsid w:val="00BB42A6"/>
    <w:rsid w:val="00BB507E"/>
    <w:rsid w:val="00BB5E2A"/>
    <w:rsid w:val="00BC0371"/>
    <w:rsid w:val="00BC0FF5"/>
    <w:rsid w:val="00BC2306"/>
    <w:rsid w:val="00BC253B"/>
    <w:rsid w:val="00BC3FD6"/>
    <w:rsid w:val="00BC423D"/>
    <w:rsid w:val="00BC483A"/>
    <w:rsid w:val="00BC5507"/>
    <w:rsid w:val="00BC5838"/>
    <w:rsid w:val="00BC6231"/>
    <w:rsid w:val="00BC668B"/>
    <w:rsid w:val="00BC677A"/>
    <w:rsid w:val="00BC765A"/>
    <w:rsid w:val="00BD00C2"/>
    <w:rsid w:val="00BD1382"/>
    <w:rsid w:val="00BD1F28"/>
    <w:rsid w:val="00BD1F2E"/>
    <w:rsid w:val="00BD1F52"/>
    <w:rsid w:val="00BD2651"/>
    <w:rsid w:val="00BD28D2"/>
    <w:rsid w:val="00BD3E0D"/>
    <w:rsid w:val="00BD4306"/>
    <w:rsid w:val="00BD54D4"/>
    <w:rsid w:val="00BD58B1"/>
    <w:rsid w:val="00BD6497"/>
    <w:rsid w:val="00BD7553"/>
    <w:rsid w:val="00BD7A8E"/>
    <w:rsid w:val="00BE0DC6"/>
    <w:rsid w:val="00BE1086"/>
    <w:rsid w:val="00BE1CF8"/>
    <w:rsid w:val="00BE246C"/>
    <w:rsid w:val="00BE24CD"/>
    <w:rsid w:val="00BE3640"/>
    <w:rsid w:val="00BE4174"/>
    <w:rsid w:val="00BE5A94"/>
    <w:rsid w:val="00BE610B"/>
    <w:rsid w:val="00BE7A42"/>
    <w:rsid w:val="00BE7F6E"/>
    <w:rsid w:val="00BF14A9"/>
    <w:rsid w:val="00BF3162"/>
    <w:rsid w:val="00BF34A4"/>
    <w:rsid w:val="00BF383F"/>
    <w:rsid w:val="00BF3FB9"/>
    <w:rsid w:val="00BF4075"/>
    <w:rsid w:val="00BF42A9"/>
    <w:rsid w:val="00BF5509"/>
    <w:rsid w:val="00BF6B16"/>
    <w:rsid w:val="00BF73D0"/>
    <w:rsid w:val="00BF7736"/>
    <w:rsid w:val="00BF7C81"/>
    <w:rsid w:val="00C0014B"/>
    <w:rsid w:val="00C015EB"/>
    <w:rsid w:val="00C019A5"/>
    <w:rsid w:val="00C02049"/>
    <w:rsid w:val="00C02B98"/>
    <w:rsid w:val="00C03208"/>
    <w:rsid w:val="00C0360E"/>
    <w:rsid w:val="00C04667"/>
    <w:rsid w:val="00C04F1D"/>
    <w:rsid w:val="00C055B6"/>
    <w:rsid w:val="00C060BF"/>
    <w:rsid w:val="00C060DC"/>
    <w:rsid w:val="00C065A6"/>
    <w:rsid w:val="00C076E1"/>
    <w:rsid w:val="00C1011D"/>
    <w:rsid w:val="00C1162B"/>
    <w:rsid w:val="00C12080"/>
    <w:rsid w:val="00C123C7"/>
    <w:rsid w:val="00C12BF0"/>
    <w:rsid w:val="00C133DD"/>
    <w:rsid w:val="00C13B83"/>
    <w:rsid w:val="00C13DD1"/>
    <w:rsid w:val="00C14ACF"/>
    <w:rsid w:val="00C15131"/>
    <w:rsid w:val="00C1527B"/>
    <w:rsid w:val="00C15312"/>
    <w:rsid w:val="00C1581A"/>
    <w:rsid w:val="00C16492"/>
    <w:rsid w:val="00C16779"/>
    <w:rsid w:val="00C16A28"/>
    <w:rsid w:val="00C17969"/>
    <w:rsid w:val="00C20572"/>
    <w:rsid w:val="00C20699"/>
    <w:rsid w:val="00C20C7C"/>
    <w:rsid w:val="00C21457"/>
    <w:rsid w:val="00C21C45"/>
    <w:rsid w:val="00C21D6A"/>
    <w:rsid w:val="00C21E3A"/>
    <w:rsid w:val="00C22761"/>
    <w:rsid w:val="00C22ACD"/>
    <w:rsid w:val="00C232B5"/>
    <w:rsid w:val="00C242C9"/>
    <w:rsid w:val="00C245F2"/>
    <w:rsid w:val="00C2485A"/>
    <w:rsid w:val="00C24B73"/>
    <w:rsid w:val="00C269EE"/>
    <w:rsid w:val="00C26F38"/>
    <w:rsid w:val="00C27933"/>
    <w:rsid w:val="00C279BC"/>
    <w:rsid w:val="00C30029"/>
    <w:rsid w:val="00C30413"/>
    <w:rsid w:val="00C30DB7"/>
    <w:rsid w:val="00C31233"/>
    <w:rsid w:val="00C3171C"/>
    <w:rsid w:val="00C31A9B"/>
    <w:rsid w:val="00C31BD0"/>
    <w:rsid w:val="00C3207F"/>
    <w:rsid w:val="00C33638"/>
    <w:rsid w:val="00C34E78"/>
    <w:rsid w:val="00C3535F"/>
    <w:rsid w:val="00C3673E"/>
    <w:rsid w:val="00C36EB7"/>
    <w:rsid w:val="00C37165"/>
    <w:rsid w:val="00C376C3"/>
    <w:rsid w:val="00C37F91"/>
    <w:rsid w:val="00C40534"/>
    <w:rsid w:val="00C41345"/>
    <w:rsid w:val="00C41A0F"/>
    <w:rsid w:val="00C41C51"/>
    <w:rsid w:val="00C41C62"/>
    <w:rsid w:val="00C41FF0"/>
    <w:rsid w:val="00C43340"/>
    <w:rsid w:val="00C438D6"/>
    <w:rsid w:val="00C43F5F"/>
    <w:rsid w:val="00C44886"/>
    <w:rsid w:val="00C4495D"/>
    <w:rsid w:val="00C4554C"/>
    <w:rsid w:val="00C467D2"/>
    <w:rsid w:val="00C46B20"/>
    <w:rsid w:val="00C47222"/>
    <w:rsid w:val="00C51451"/>
    <w:rsid w:val="00C54B3B"/>
    <w:rsid w:val="00C55387"/>
    <w:rsid w:val="00C554FA"/>
    <w:rsid w:val="00C56033"/>
    <w:rsid w:val="00C569FC"/>
    <w:rsid w:val="00C5730F"/>
    <w:rsid w:val="00C605C7"/>
    <w:rsid w:val="00C60611"/>
    <w:rsid w:val="00C60F91"/>
    <w:rsid w:val="00C611A4"/>
    <w:rsid w:val="00C611DE"/>
    <w:rsid w:val="00C62389"/>
    <w:rsid w:val="00C62DE2"/>
    <w:rsid w:val="00C63A72"/>
    <w:rsid w:val="00C63C0F"/>
    <w:rsid w:val="00C63E8C"/>
    <w:rsid w:val="00C64801"/>
    <w:rsid w:val="00C648F4"/>
    <w:rsid w:val="00C66277"/>
    <w:rsid w:val="00C6649F"/>
    <w:rsid w:val="00C66A9C"/>
    <w:rsid w:val="00C67014"/>
    <w:rsid w:val="00C67A2B"/>
    <w:rsid w:val="00C7001D"/>
    <w:rsid w:val="00C7049C"/>
    <w:rsid w:val="00C70A81"/>
    <w:rsid w:val="00C70C84"/>
    <w:rsid w:val="00C726AE"/>
    <w:rsid w:val="00C7342B"/>
    <w:rsid w:val="00C745E8"/>
    <w:rsid w:val="00C74AA4"/>
    <w:rsid w:val="00C76313"/>
    <w:rsid w:val="00C77C5C"/>
    <w:rsid w:val="00C8033F"/>
    <w:rsid w:val="00C8110A"/>
    <w:rsid w:val="00C81630"/>
    <w:rsid w:val="00C816DD"/>
    <w:rsid w:val="00C82730"/>
    <w:rsid w:val="00C827F4"/>
    <w:rsid w:val="00C829AB"/>
    <w:rsid w:val="00C82E54"/>
    <w:rsid w:val="00C83AFE"/>
    <w:rsid w:val="00C83B4C"/>
    <w:rsid w:val="00C83D82"/>
    <w:rsid w:val="00C84483"/>
    <w:rsid w:val="00C84F2E"/>
    <w:rsid w:val="00C85590"/>
    <w:rsid w:val="00C85776"/>
    <w:rsid w:val="00C86E17"/>
    <w:rsid w:val="00C87FA9"/>
    <w:rsid w:val="00C90E29"/>
    <w:rsid w:val="00C9122F"/>
    <w:rsid w:val="00C924E6"/>
    <w:rsid w:val="00C925C9"/>
    <w:rsid w:val="00C92725"/>
    <w:rsid w:val="00C927FC"/>
    <w:rsid w:val="00C938D5"/>
    <w:rsid w:val="00C93AB4"/>
    <w:rsid w:val="00C93B49"/>
    <w:rsid w:val="00C93D25"/>
    <w:rsid w:val="00C94431"/>
    <w:rsid w:val="00C94709"/>
    <w:rsid w:val="00C96519"/>
    <w:rsid w:val="00C966C0"/>
    <w:rsid w:val="00C96E52"/>
    <w:rsid w:val="00C97C89"/>
    <w:rsid w:val="00CA0016"/>
    <w:rsid w:val="00CA02BB"/>
    <w:rsid w:val="00CA068F"/>
    <w:rsid w:val="00CA0E84"/>
    <w:rsid w:val="00CA16F1"/>
    <w:rsid w:val="00CA1954"/>
    <w:rsid w:val="00CA1C91"/>
    <w:rsid w:val="00CA1D4B"/>
    <w:rsid w:val="00CA27B7"/>
    <w:rsid w:val="00CA2DB6"/>
    <w:rsid w:val="00CA3064"/>
    <w:rsid w:val="00CA3C59"/>
    <w:rsid w:val="00CA40CD"/>
    <w:rsid w:val="00CA41C4"/>
    <w:rsid w:val="00CA50FD"/>
    <w:rsid w:val="00CA534C"/>
    <w:rsid w:val="00CA7341"/>
    <w:rsid w:val="00CA79F0"/>
    <w:rsid w:val="00CA7A7C"/>
    <w:rsid w:val="00CA7C9F"/>
    <w:rsid w:val="00CB0A94"/>
    <w:rsid w:val="00CB1B5C"/>
    <w:rsid w:val="00CB1DB7"/>
    <w:rsid w:val="00CB231D"/>
    <w:rsid w:val="00CB2323"/>
    <w:rsid w:val="00CB40D3"/>
    <w:rsid w:val="00CB4348"/>
    <w:rsid w:val="00CB544B"/>
    <w:rsid w:val="00CB5801"/>
    <w:rsid w:val="00CB62C4"/>
    <w:rsid w:val="00CB63A4"/>
    <w:rsid w:val="00CB71B9"/>
    <w:rsid w:val="00CB74F0"/>
    <w:rsid w:val="00CB7CB6"/>
    <w:rsid w:val="00CC0FAF"/>
    <w:rsid w:val="00CC152B"/>
    <w:rsid w:val="00CC24F6"/>
    <w:rsid w:val="00CC25FA"/>
    <w:rsid w:val="00CC2BD3"/>
    <w:rsid w:val="00CC2F7F"/>
    <w:rsid w:val="00CC3D1E"/>
    <w:rsid w:val="00CC3E60"/>
    <w:rsid w:val="00CC4768"/>
    <w:rsid w:val="00CC4E6C"/>
    <w:rsid w:val="00CC4F32"/>
    <w:rsid w:val="00CC4F9C"/>
    <w:rsid w:val="00CC58CB"/>
    <w:rsid w:val="00CC5A85"/>
    <w:rsid w:val="00CC5ADE"/>
    <w:rsid w:val="00CC6164"/>
    <w:rsid w:val="00CC6225"/>
    <w:rsid w:val="00CD0AAE"/>
    <w:rsid w:val="00CD0F91"/>
    <w:rsid w:val="00CD1E7B"/>
    <w:rsid w:val="00CD22EF"/>
    <w:rsid w:val="00CD26F7"/>
    <w:rsid w:val="00CD3CB2"/>
    <w:rsid w:val="00CD41B9"/>
    <w:rsid w:val="00CD60FC"/>
    <w:rsid w:val="00CD6780"/>
    <w:rsid w:val="00CD7C06"/>
    <w:rsid w:val="00CE0A6A"/>
    <w:rsid w:val="00CE182E"/>
    <w:rsid w:val="00CE1C4B"/>
    <w:rsid w:val="00CE1E21"/>
    <w:rsid w:val="00CE2227"/>
    <w:rsid w:val="00CE269E"/>
    <w:rsid w:val="00CE2E57"/>
    <w:rsid w:val="00CE3CCE"/>
    <w:rsid w:val="00CE462D"/>
    <w:rsid w:val="00CE48B4"/>
    <w:rsid w:val="00CE5183"/>
    <w:rsid w:val="00CE52C8"/>
    <w:rsid w:val="00CE546E"/>
    <w:rsid w:val="00CE6B78"/>
    <w:rsid w:val="00CE71BD"/>
    <w:rsid w:val="00CE742C"/>
    <w:rsid w:val="00CE7914"/>
    <w:rsid w:val="00CF0E97"/>
    <w:rsid w:val="00CF20A5"/>
    <w:rsid w:val="00CF2B77"/>
    <w:rsid w:val="00CF33DB"/>
    <w:rsid w:val="00CF37E3"/>
    <w:rsid w:val="00CF3AD3"/>
    <w:rsid w:val="00CF4033"/>
    <w:rsid w:val="00CF4656"/>
    <w:rsid w:val="00CF4700"/>
    <w:rsid w:val="00CF6647"/>
    <w:rsid w:val="00CF66D7"/>
    <w:rsid w:val="00CF67CF"/>
    <w:rsid w:val="00CF6A94"/>
    <w:rsid w:val="00CF6C88"/>
    <w:rsid w:val="00CF77AC"/>
    <w:rsid w:val="00D00AB1"/>
    <w:rsid w:val="00D00DA9"/>
    <w:rsid w:val="00D014A3"/>
    <w:rsid w:val="00D02604"/>
    <w:rsid w:val="00D03088"/>
    <w:rsid w:val="00D0316F"/>
    <w:rsid w:val="00D03C42"/>
    <w:rsid w:val="00D03E30"/>
    <w:rsid w:val="00D04705"/>
    <w:rsid w:val="00D05758"/>
    <w:rsid w:val="00D061B8"/>
    <w:rsid w:val="00D06960"/>
    <w:rsid w:val="00D0731C"/>
    <w:rsid w:val="00D07D23"/>
    <w:rsid w:val="00D101AD"/>
    <w:rsid w:val="00D11237"/>
    <w:rsid w:val="00D113A7"/>
    <w:rsid w:val="00D11C36"/>
    <w:rsid w:val="00D11E3C"/>
    <w:rsid w:val="00D141C6"/>
    <w:rsid w:val="00D14707"/>
    <w:rsid w:val="00D15183"/>
    <w:rsid w:val="00D15215"/>
    <w:rsid w:val="00D15D4B"/>
    <w:rsid w:val="00D15EB4"/>
    <w:rsid w:val="00D1645C"/>
    <w:rsid w:val="00D16C9C"/>
    <w:rsid w:val="00D16CDC"/>
    <w:rsid w:val="00D16D5A"/>
    <w:rsid w:val="00D200F5"/>
    <w:rsid w:val="00D208F5"/>
    <w:rsid w:val="00D217C9"/>
    <w:rsid w:val="00D21F8E"/>
    <w:rsid w:val="00D2221A"/>
    <w:rsid w:val="00D22EC4"/>
    <w:rsid w:val="00D232AE"/>
    <w:rsid w:val="00D240F5"/>
    <w:rsid w:val="00D24CB6"/>
    <w:rsid w:val="00D24D14"/>
    <w:rsid w:val="00D255C4"/>
    <w:rsid w:val="00D25713"/>
    <w:rsid w:val="00D267F5"/>
    <w:rsid w:val="00D26F6E"/>
    <w:rsid w:val="00D2719E"/>
    <w:rsid w:val="00D27971"/>
    <w:rsid w:val="00D27A11"/>
    <w:rsid w:val="00D30155"/>
    <w:rsid w:val="00D3079C"/>
    <w:rsid w:val="00D30F2F"/>
    <w:rsid w:val="00D31DBA"/>
    <w:rsid w:val="00D3228C"/>
    <w:rsid w:val="00D340A8"/>
    <w:rsid w:val="00D34114"/>
    <w:rsid w:val="00D3489C"/>
    <w:rsid w:val="00D34985"/>
    <w:rsid w:val="00D3535E"/>
    <w:rsid w:val="00D36260"/>
    <w:rsid w:val="00D36C55"/>
    <w:rsid w:val="00D37FEF"/>
    <w:rsid w:val="00D40547"/>
    <w:rsid w:val="00D40634"/>
    <w:rsid w:val="00D408B4"/>
    <w:rsid w:val="00D40B63"/>
    <w:rsid w:val="00D42D52"/>
    <w:rsid w:val="00D4390A"/>
    <w:rsid w:val="00D43AB4"/>
    <w:rsid w:val="00D44541"/>
    <w:rsid w:val="00D446DA"/>
    <w:rsid w:val="00D46825"/>
    <w:rsid w:val="00D46A74"/>
    <w:rsid w:val="00D47A0E"/>
    <w:rsid w:val="00D50158"/>
    <w:rsid w:val="00D50250"/>
    <w:rsid w:val="00D50A9C"/>
    <w:rsid w:val="00D5175C"/>
    <w:rsid w:val="00D52C7A"/>
    <w:rsid w:val="00D52E99"/>
    <w:rsid w:val="00D53DFB"/>
    <w:rsid w:val="00D548DC"/>
    <w:rsid w:val="00D54AA9"/>
    <w:rsid w:val="00D55B07"/>
    <w:rsid w:val="00D55E16"/>
    <w:rsid w:val="00D56002"/>
    <w:rsid w:val="00D602B4"/>
    <w:rsid w:val="00D616C1"/>
    <w:rsid w:val="00D61CA4"/>
    <w:rsid w:val="00D62382"/>
    <w:rsid w:val="00D625DB"/>
    <w:rsid w:val="00D643F5"/>
    <w:rsid w:val="00D65562"/>
    <w:rsid w:val="00D655E8"/>
    <w:rsid w:val="00D6578F"/>
    <w:rsid w:val="00D66633"/>
    <w:rsid w:val="00D668F2"/>
    <w:rsid w:val="00D70A41"/>
    <w:rsid w:val="00D71BDD"/>
    <w:rsid w:val="00D71C8A"/>
    <w:rsid w:val="00D71CC3"/>
    <w:rsid w:val="00D71DC5"/>
    <w:rsid w:val="00D72084"/>
    <w:rsid w:val="00D73226"/>
    <w:rsid w:val="00D73DEB"/>
    <w:rsid w:val="00D7542F"/>
    <w:rsid w:val="00D76222"/>
    <w:rsid w:val="00D76729"/>
    <w:rsid w:val="00D774D6"/>
    <w:rsid w:val="00D80C7E"/>
    <w:rsid w:val="00D8235A"/>
    <w:rsid w:val="00D83D32"/>
    <w:rsid w:val="00D847F3"/>
    <w:rsid w:val="00D84916"/>
    <w:rsid w:val="00D84C7C"/>
    <w:rsid w:val="00D865B2"/>
    <w:rsid w:val="00D86800"/>
    <w:rsid w:val="00D87293"/>
    <w:rsid w:val="00D879F5"/>
    <w:rsid w:val="00D87C99"/>
    <w:rsid w:val="00D87CE0"/>
    <w:rsid w:val="00D902D3"/>
    <w:rsid w:val="00D90AC7"/>
    <w:rsid w:val="00D917B4"/>
    <w:rsid w:val="00D925DB"/>
    <w:rsid w:val="00D92E45"/>
    <w:rsid w:val="00D943A5"/>
    <w:rsid w:val="00D94B5B"/>
    <w:rsid w:val="00D95AD8"/>
    <w:rsid w:val="00D95FC2"/>
    <w:rsid w:val="00D972E1"/>
    <w:rsid w:val="00DA000B"/>
    <w:rsid w:val="00DA0DC9"/>
    <w:rsid w:val="00DA10D8"/>
    <w:rsid w:val="00DA1C60"/>
    <w:rsid w:val="00DA1ED5"/>
    <w:rsid w:val="00DA1EDF"/>
    <w:rsid w:val="00DA2E38"/>
    <w:rsid w:val="00DA2F2D"/>
    <w:rsid w:val="00DA3093"/>
    <w:rsid w:val="00DA3417"/>
    <w:rsid w:val="00DA3626"/>
    <w:rsid w:val="00DA5717"/>
    <w:rsid w:val="00DA5F7A"/>
    <w:rsid w:val="00DA6BCC"/>
    <w:rsid w:val="00DA6C07"/>
    <w:rsid w:val="00DA6C87"/>
    <w:rsid w:val="00DA6F18"/>
    <w:rsid w:val="00DA7EBE"/>
    <w:rsid w:val="00DB13E2"/>
    <w:rsid w:val="00DB1882"/>
    <w:rsid w:val="00DB2EAC"/>
    <w:rsid w:val="00DB305A"/>
    <w:rsid w:val="00DB4933"/>
    <w:rsid w:val="00DB4E8A"/>
    <w:rsid w:val="00DB5E11"/>
    <w:rsid w:val="00DB6724"/>
    <w:rsid w:val="00DB7D50"/>
    <w:rsid w:val="00DC0935"/>
    <w:rsid w:val="00DC0991"/>
    <w:rsid w:val="00DC10D4"/>
    <w:rsid w:val="00DC1164"/>
    <w:rsid w:val="00DC39D3"/>
    <w:rsid w:val="00DC3B8B"/>
    <w:rsid w:val="00DC6590"/>
    <w:rsid w:val="00DC6B99"/>
    <w:rsid w:val="00DC7886"/>
    <w:rsid w:val="00DC7BF1"/>
    <w:rsid w:val="00DD0F6D"/>
    <w:rsid w:val="00DD0FA0"/>
    <w:rsid w:val="00DD1AA2"/>
    <w:rsid w:val="00DD1D83"/>
    <w:rsid w:val="00DD220B"/>
    <w:rsid w:val="00DD28CE"/>
    <w:rsid w:val="00DD4650"/>
    <w:rsid w:val="00DD4B82"/>
    <w:rsid w:val="00DD4C11"/>
    <w:rsid w:val="00DD5503"/>
    <w:rsid w:val="00DD5AD6"/>
    <w:rsid w:val="00DD791F"/>
    <w:rsid w:val="00DE0B8B"/>
    <w:rsid w:val="00DE1555"/>
    <w:rsid w:val="00DE169C"/>
    <w:rsid w:val="00DE1B58"/>
    <w:rsid w:val="00DE2150"/>
    <w:rsid w:val="00DE227A"/>
    <w:rsid w:val="00DE2476"/>
    <w:rsid w:val="00DE2CFC"/>
    <w:rsid w:val="00DE2D9E"/>
    <w:rsid w:val="00DE3966"/>
    <w:rsid w:val="00DE502E"/>
    <w:rsid w:val="00DE52EE"/>
    <w:rsid w:val="00DE5404"/>
    <w:rsid w:val="00DE55D0"/>
    <w:rsid w:val="00DE56A3"/>
    <w:rsid w:val="00DE5984"/>
    <w:rsid w:val="00DE6641"/>
    <w:rsid w:val="00DE7B02"/>
    <w:rsid w:val="00DF041D"/>
    <w:rsid w:val="00DF059C"/>
    <w:rsid w:val="00DF0609"/>
    <w:rsid w:val="00DF08B7"/>
    <w:rsid w:val="00DF0DD0"/>
    <w:rsid w:val="00DF158D"/>
    <w:rsid w:val="00DF17F7"/>
    <w:rsid w:val="00DF370A"/>
    <w:rsid w:val="00DF3CFB"/>
    <w:rsid w:val="00DF489E"/>
    <w:rsid w:val="00DF497D"/>
    <w:rsid w:val="00DF5304"/>
    <w:rsid w:val="00DF5C87"/>
    <w:rsid w:val="00DF626F"/>
    <w:rsid w:val="00DF68AD"/>
    <w:rsid w:val="00DF6CB3"/>
    <w:rsid w:val="00DF6EA0"/>
    <w:rsid w:val="00DF704F"/>
    <w:rsid w:val="00DF7965"/>
    <w:rsid w:val="00E00348"/>
    <w:rsid w:val="00E003EF"/>
    <w:rsid w:val="00E00407"/>
    <w:rsid w:val="00E0061B"/>
    <w:rsid w:val="00E00EC8"/>
    <w:rsid w:val="00E01903"/>
    <w:rsid w:val="00E01E11"/>
    <w:rsid w:val="00E0222A"/>
    <w:rsid w:val="00E02301"/>
    <w:rsid w:val="00E02F14"/>
    <w:rsid w:val="00E03071"/>
    <w:rsid w:val="00E03BB9"/>
    <w:rsid w:val="00E04001"/>
    <w:rsid w:val="00E047BF"/>
    <w:rsid w:val="00E05795"/>
    <w:rsid w:val="00E063A2"/>
    <w:rsid w:val="00E0673E"/>
    <w:rsid w:val="00E10743"/>
    <w:rsid w:val="00E107AF"/>
    <w:rsid w:val="00E111C2"/>
    <w:rsid w:val="00E112C2"/>
    <w:rsid w:val="00E116ED"/>
    <w:rsid w:val="00E12974"/>
    <w:rsid w:val="00E12A6A"/>
    <w:rsid w:val="00E12C16"/>
    <w:rsid w:val="00E13D84"/>
    <w:rsid w:val="00E140DC"/>
    <w:rsid w:val="00E1591E"/>
    <w:rsid w:val="00E16C12"/>
    <w:rsid w:val="00E211CF"/>
    <w:rsid w:val="00E211F3"/>
    <w:rsid w:val="00E2167D"/>
    <w:rsid w:val="00E21932"/>
    <w:rsid w:val="00E22121"/>
    <w:rsid w:val="00E22F0B"/>
    <w:rsid w:val="00E23630"/>
    <w:rsid w:val="00E23E2F"/>
    <w:rsid w:val="00E23F45"/>
    <w:rsid w:val="00E24BFE"/>
    <w:rsid w:val="00E25606"/>
    <w:rsid w:val="00E26987"/>
    <w:rsid w:val="00E26A4C"/>
    <w:rsid w:val="00E2711D"/>
    <w:rsid w:val="00E276E8"/>
    <w:rsid w:val="00E30F68"/>
    <w:rsid w:val="00E313C6"/>
    <w:rsid w:val="00E31490"/>
    <w:rsid w:val="00E331C5"/>
    <w:rsid w:val="00E3324F"/>
    <w:rsid w:val="00E339C2"/>
    <w:rsid w:val="00E33AD4"/>
    <w:rsid w:val="00E33EA0"/>
    <w:rsid w:val="00E341B9"/>
    <w:rsid w:val="00E349E7"/>
    <w:rsid w:val="00E352AD"/>
    <w:rsid w:val="00E35BC8"/>
    <w:rsid w:val="00E35FB1"/>
    <w:rsid w:val="00E36327"/>
    <w:rsid w:val="00E37392"/>
    <w:rsid w:val="00E37B23"/>
    <w:rsid w:val="00E37FAE"/>
    <w:rsid w:val="00E40552"/>
    <w:rsid w:val="00E41FFE"/>
    <w:rsid w:val="00E432C1"/>
    <w:rsid w:val="00E43E12"/>
    <w:rsid w:val="00E448AD"/>
    <w:rsid w:val="00E45350"/>
    <w:rsid w:val="00E4567F"/>
    <w:rsid w:val="00E4578C"/>
    <w:rsid w:val="00E461F5"/>
    <w:rsid w:val="00E46699"/>
    <w:rsid w:val="00E50E79"/>
    <w:rsid w:val="00E5194F"/>
    <w:rsid w:val="00E531F7"/>
    <w:rsid w:val="00E533AA"/>
    <w:rsid w:val="00E537E4"/>
    <w:rsid w:val="00E53934"/>
    <w:rsid w:val="00E53D14"/>
    <w:rsid w:val="00E545F1"/>
    <w:rsid w:val="00E55318"/>
    <w:rsid w:val="00E56399"/>
    <w:rsid w:val="00E56733"/>
    <w:rsid w:val="00E569AD"/>
    <w:rsid w:val="00E57118"/>
    <w:rsid w:val="00E5718E"/>
    <w:rsid w:val="00E57373"/>
    <w:rsid w:val="00E574F5"/>
    <w:rsid w:val="00E57890"/>
    <w:rsid w:val="00E57AF5"/>
    <w:rsid w:val="00E610F2"/>
    <w:rsid w:val="00E61CBD"/>
    <w:rsid w:val="00E6352B"/>
    <w:rsid w:val="00E63752"/>
    <w:rsid w:val="00E639FF"/>
    <w:rsid w:val="00E63D31"/>
    <w:rsid w:val="00E64843"/>
    <w:rsid w:val="00E648BB"/>
    <w:rsid w:val="00E64C26"/>
    <w:rsid w:val="00E64E80"/>
    <w:rsid w:val="00E65C1E"/>
    <w:rsid w:val="00E65EE6"/>
    <w:rsid w:val="00E67EBA"/>
    <w:rsid w:val="00E7064F"/>
    <w:rsid w:val="00E70956"/>
    <w:rsid w:val="00E70C85"/>
    <w:rsid w:val="00E71411"/>
    <w:rsid w:val="00E71B06"/>
    <w:rsid w:val="00E72A2B"/>
    <w:rsid w:val="00E737EC"/>
    <w:rsid w:val="00E746C8"/>
    <w:rsid w:val="00E74F9C"/>
    <w:rsid w:val="00E74FC7"/>
    <w:rsid w:val="00E751C3"/>
    <w:rsid w:val="00E75F4D"/>
    <w:rsid w:val="00E76A85"/>
    <w:rsid w:val="00E76C1A"/>
    <w:rsid w:val="00E77316"/>
    <w:rsid w:val="00E80A84"/>
    <w:rsid w:val="00E8416F"/>
    <w:rsid w:val="00E846C1"/>
    <w:rsid w:val="00E846EA"/>
    <w:rsid w:val="00E86DF0"/>
    <w:rsid w:val="00E86E81"/>
    <w:rsid w:val="00E87AD8"/>
    <w:rsid w:val="00E912F7"/>
    <w:rsid w:val="00E91E42"/>
    <w:rsid w:val="00E9224A"/>
    <w:rsid w:val="00E9227C"/>
    <w:rsid w:val="00E92D72"/>
    <w:rsid w:val="00E93BEF"/>
    <w:rsid w:val="00E94405"/>
    <w:rsid w:val="00E94D5E"/>
    <w:rsid w:val="00E9572A"/>
    <w:rsid w:val="00E95C4D"/>
    <w:rsid w:val="00E95E57"/>
    <w:rsid w:val="00E95E71"/>
    <w:rsid w:val="00E95F8B"/>
    <w:rsid w:val="00E96346"/>
    <w:rsid w:val="00E96526"/>
    <w:rsid w:val="00E96EAC"/>
    <w:rsid w:val="00E97680"/>
    <w:rsid w:val="00E979BA"/>
    <w:rsid w:val="00EA026A"/>
    <w:rsid w:val="00EA0D7F"/>
    <w:rsid w:val="00EA1943"/>
    <w:rsid w:val="00EA19D5"/>
    <w:rsid w:val="00EA1C04"/>
    <w:rsid w:val="00EA1E62"/>
    <w:rsid w:val="00EA225E"/>
    <w:rsid w:val="00EA2735"/>
    <w:rsid w:val="00EA27E2"/>
    <w:rsid w:val="00EA3694"/>
    <w:rsid w:val="00EA3A4E"/>
    <w:rsid w:val="00EA44B9"/>
    <w:rsid w:val="00EA4F87"/>
    <w:rsid w:val="00EA63AE"/>
    <w:rsid w:val="00EA63BE"/>
    <w:rsid w:val="00EA6983"/>
    <w:rsid w:val="00EA6CB5"/>
    <w:rsid w:val="00EA6D80"/>
    <w:rsid w:val="00EA7E9E"/>
    <w:rsid w:val="00EB1C75"/>
    <w:rsid w:val="00EB2A8E"/>
    <w:rsid w:val="00EB2BEC"/>
    <w:rsid w:val="00EB2C74"/>
    <w:rsid w:val="00EB2D5E"/>
    <w:rsid w:val="00EB3156"/>
    <w:rsid w:val="00EB3AAD"/>
    <w:rsid w:val="00EB454C"/>
    <w:rsid w:val="00EB5346"/>
    <w:rsid w:val="00EB7460"/>
    <w:rsid w:val="00EC066B"/>
    <w:rsid w:val="00EC090A"/>
    <w:rsid w:val="00EC0DB4"/>
    <w:rsid w:val="00EC260A"/>
    <w:rsid w:val="00EC2919"/>
    <w:rsid w:val="00EC3302"/>
    <w:rsid w:val="00EC36DB"/>
    <w:rsid w:val="00EC3F9C"/>
    <w:rsid w:val="00EC450A"/>
    <w:rsid w:val="00EC45A8"/>
    <w:rsid w:val="00EC4A8F"/>
    <w:rsid w:val="00EC58AA"/>
    <w:rsid w:val="00EC7FF0"/>
    <w:rsid w:val="00ED01A3"/>
    <w:rsid w:val="00ED0A9A"/>
    <w:rsid w:val="00ED0D7C"/>
    <w:rsid w:val="00ED21A7"/>
    <w:rsid w:val="00ED2537"/>
    <w:rsid w:val="00ED2B75"/>
    <w:rsid w:val="00ED4716"/>
    <w:rsid w:val="00ED4B31"/>
    <w:rsid w:val="00ED546A"/>
    <w:rsid w:val="00ED5485"/>
    <w:rsid w:val="00ED5C7C"/>
    <w:rsid w:val="00ED6D60"/>
    <w:rsid w:val="00ED73F3"/>
    <w:rsid w:val="00ED799F"/>
    <w:rsid w:val="00ED7BA8"/>
    <w:rsid w:val="00ED7CE5"/>
    <w:rsid w:val="00EE0450"/>
    <w:rsid w:val="00EE0ED9"/>
    <w:rsid w:val="00EE10B1"/>
    <w:rsid w:val="00EE205D"/>
    <w:rsid w:val="00EE3171"/>
    <w:rsid w:val="00EE371D"/>
    <w:rsid w:val="00EE425F"/>
    <w:rsid w:val="00EE5F47"/>
    <w:rsid w:val="00EE7D0B"/>
    <w:rsid w:val="00EF04A3"/>
    <w:rsid w:val="00EF0553"/>
    <w:rsid w:val="00EF1D88"/>
    <w:rsid w:val="00EF2942"/>
    <w:rsid w:val="00EF29B4"/>
    <w:rsid w:val="00EF2E27"/>
    <w:rsid w:val="00EF4904"/>
    <w:rsid w:val="00EF4EBC"/>
    <w:rsid w:val="00EF520D"/>
    <w:rsid w:val="00EF57C9"/>
    <w:rsid w:val="00EF57F8"/>
    <w:rsid w:val="00EF66D1"/>
    <w:rsid w:val="00EF6718"/>
    <w:rsid w:val="00EF6A8F"/>
    <w:rsid w:val="00EF7DB1"/>
    <w:rsid w:val="00F006B7"/>
    <w:rsid w:val="00F00C23"/>
    <w:rsid w:val="00F00E66"/>
    <w:rsid w:val="00F0119C"/>
    <w:rsid w:val="00F026D6"/>
    <w:rsid w:val="00F030D8"/>
    <w:rsid w:val="00F03509"/>
    <w:rsid w:val="00F04B47"/>
    <w:rsid w:val="00F06625"/>
    <w:rsid w:val="00F06B48"/>
    <w:rsid w:val="00F06DF1"/>
    <w:rsid w:val="00F10005"/>
    <w:rsid w:val="00F10C46"/>
    <w:rsid w:val="00F11AC7"/>
    <w:rsid w:val="00F11ED4"/>
    <w:rsid w:val="00F120E5"/>
    <w:rsid w:val="00F12B0B"/>
    <w:rsid w:val="00F12E86"/>
    <w:rsid w:val="00F14273"/>
    <w:rsid w:val="00F146FE"/>
    <w:rsid w:val="00F148EC"/>
    <w:rsid w:val="00F14FC7"/>
    <w:rsid w:val="00F1563A"/>
    <w:rsid w:val="00F1692E"/>
    <w:rsid w:val="00F169BE"/>
    <w:rsid w:val="00F17D71"/>
    <w:rsid w:val="00F20970"/>
    <w:rsid w:val="00F20EA0"/>
    <w:rsid w:val="00F20EEB"/>
    <w:rsid w:val="00F2113D"/>
    <w:rsid w:val="00F2215A"/>
    <w:rsid w:val="00F2393D"/>
    <w:rsid w:val="00F23FF5"/>
    <w:rsid w:val="00F2455F"/>
    <w:rsid w:val="00F24A4B"/>
    <w:rsid w:val="00F24E8A"/>
    <w:rsid w:val="00F2559A"/>
    <w:rsid w:val="00F25792"/>
    <w:rsid w:val="00F25FA9"/>
    <w:rsid w:val="00F26C49"/>
    <w:rsid w:val="00F3125C"/>
    <w:rsid w:val="00F32985"/>
    <w:rsid w:val="00F32ECC"/>
    <w:rsid w:val="00F33C53"/>
    <w:rsid w:val="00F33FA7"/>
    <w:rsid w:val="00F34BDF"/>
    <w:rsid w:val="00F35DDC"/>
    <w:rsid w:val="00F36A14"/>
    <w:rsid w:val="00F3737F"/>
    <w:rsid w:val="00F40329"/>
    <w:rsid w:val="00F404F4"/>
    <w:rsid w:val="00F411D3"/>
    <w:rsid w:val="00F41CC2"/>
    <w:rsid w:val="00F41D23"/>
    <w:rsid w:val="00F43536"/>
    <w:rsid w:val="00F43588"/>
    <w:rsid w:val="00F43A75"/>
    <w:rsid w:val="00F43B12"/>
    <w:rsid w:val="00F43F40"/>
    <w:rsid w:val="00F445EE"/>
    <w:rsid w:val="00F44993"/>
    <w:rsid w:val="00F44999"/>
    <w:rsid w:val="00F44C6E"/>
    <w:rsid w:val="00F44EE7"/>
    <w:rsid w:val="00F45E6D"/>
    <w:rsid w:val="00F472E1"/>
    <w:rsid w:val="00F47F9C"/>
    <w:rsid w:val="00F50614"/>
    <w:rsid w:val="00F50D0E"/>
    <w:rsid w:val="00F5123F"/>
    <w:rsid w:val="00F514AD"/>
    <w:rsid w:val="00F515DF"/>
    <w:rsid w:val="00F526A2"/>
    <w:rsid w:val="00F53233"/>
    <w:rsid w:val="00F53C52"/>
    <w:rsid w:val="00F560DE"/>
    <w:rsid w:val="00F56693"/>
    <w:rsid w:val="00F568FF"/>
    <w:rsid w:val="00F57052"/>
    <w:rsid w:val="00F575CF"/>
    <w:rsid w:val="00F61D1F"/>
    <w:rsid w:val="00F623C3"/>
    <w:rsid w:val="00F634BD"/>
    <w:rsid w:val="00F6433E"/>
    <w:rsid w:val="00F6678B"/>
    <w:rsid w:val="00F66A4A"/>
    <w:rsid w:val="00F678DA"/>
    <w:rsid w:val="00F67FEB"/>
    <w:rsid w:val="00F7174C"/>
    <w:rsid w:val="00F71A8B"/>
    <w:rsid w:val="00F72A7D"/>
    <w:rsid w:val="00F7360F"/>
    <w:rsid w:val="00F75B37"/>
    <w:rsid w:val="00F76744"/>
    <w:rsid w:val="00F76AD1"/>
    <w:rsid w:val="00F7744B"/>
    <w:rsid w:val="00F77ADE"/>
    <w:rsid w:val="00F80003"/>
    <w:rsid w:val="00F8020A"/>
    <w:rsid w:val="00F802CD"/>
    <w:rsid w:val="00F803AA"/>
    <w:rsid w:val="00F80CB0"/>
    <w:rsid w:val="00F8180D"/>
    <w:rsid w:val="00F8282A"/>
    <w:rsid w:val="00F829E6"/>
    <w:rsid w:val="00F82EAC"/>
    <w:rsid w:val="00F84242"/>
    <w:rsid w:val="00F845FB"/>
    <w:rsid w:val="00F84C18"/>
    <w:rsid w:val="00F84FE5"/>
    <w:rsid w:val="00F860CB"/>
    <w:rsid w:val="00F8649C"/>
    <w:rsid w:val="00F86B9A"/>
    <w:rsid w:val="00F86FA5"/>
    <w:rsid w:val="00F874DD"/>
    <w:rsid w:val="00F87FEB"/>
    <w:rsid w:val="00F90EB9"/>
    <w:rsid w:val="00F91726"/>
    <w:rsid w:val="00F91F16"/>
    <w:rsid w:val="00F93CE6"/>
    <w:rsid w:val="00F94B3E"/>
    <w:rsid w:val="00F94DE5"/>
    <w:rsid w:val="00F9500D"/>
    <w:rsid w:val="00F95D55"/>
    <w:rsid w:val="00F9731B"/>
    <w:rsid w:val="00FA1129"/>
    <w:rsid w:val="00FA1585"/>
    <w:rsid w:val="00FA2CB0"/>
    <w:rsid w:val="00FA2F35"/>
    <w:rsid w:val="00FA2F6A"/>
    <w:rsid w:val="00FA342E"/>
    <w:rsid w:val="00FA4A88"/>
    <w:rsid w:val="00FA6A6F"/>
    <w:rsid w:val="00FA755C"/>
    <w:rsid w:val="00FA7734"/>
    <w:rsid w:val="00FB0051"/>
    <w:rsid w:val="00FB0191"/>
    <w:rsid w:val="00FB08FB"/>
    <w:rsid w:val="00FB0BEB"/>
    <w:rsid w:val="00FB0DB2"/>
    <w:rsid w:val="00FB12E6"/>
    <w:rsid w:val="00FB179D"/>
    <w:rsid w:val="00FB22B6"/>
    <w:rsid w:val="00FB3AEF"/>
    <w:rsid w:val="00FB4E30"/>
    <w:rsid w:val="00FB5FBC"/>
    <w:rsid w:val="00FB64D0"/>
    <w:rsid w:val="00FB6E43"/>
    <w:rsid w:val="00FB6F58"/>
    <w:rsid w:val="00FB7F40"/>
    <w:rsid w:val="00FC0140"/>
    <w:rsid w:val="00FC0A02"/>
    <w:rsid w:val="00FC1270"/>
    <w:rsid w:val="00FC1C44"/>
    <w:rsid w:val="00FC1D88"/>
    <w:rsid w:val="00FC29F6"/>
    <w:rsid w:val="00FC2DA2"/>
    <w:rsid w:val="00FC34FB"/>
    <w:rsid w:val="00FC380C"/>
    <w:rsid w:val="00FC43F1"/>
    <w:rsid w:val="00FC484E"/>
    <w:rsid w:val="00FC4DFA"/>
    <w:rsid w:val="00FC57FA"/>
    <w:rsid w:val="00FC5DD2"/>
    <w:rsid w:val="00FC794A"/>
    <w:rsid w:val="00FD21B4"/>
    <w:rsid w:val="00FD2BAD"/>
    <w:rsid w:val="00FD3AFB"/>
    <w:rsid w:val="00FD3F8F"/>
    <w:rsid w:val="00FD45A6"/>
    <w:rsid w:val="00FD471E"/>
    <w:rsid w:val="00FD4B28"/>
    <w:rsid w:val="00FD4E0F"/>
    <w:rsid w:val="00FD51DD"/>
    <w:rsid w:val="00FD7787"/>
    <w:rsid w:val="00FD7B00"/>
    <w:rsid w:val="00FD7B20"/>
    <w:rsid w:val="00FD7DB5"/>
    <w:rsid w:val="00FE02B0"/>
    <w:rsid w:val="00FE097D"/>
    <w:rsid w:val="00FE1171"/>
    <w:rsid w:val="00FE1B65"/>
    <w:rsid w:val="00FE1B68"/>
    <w:rsid w:val="00FE1EE9"/>
    <w:rsid w:val="00FE1FE5"/>
    <w:rsid w:val="00FE31E0"/>
    <w:rsid w:val="00FE397B"/>
    <w:rsid w:val="00FE4118"/>
    <w:rsid w:val="00FE45EE"/>
    <w:rsid w:val="00FE4CE8"/>
    <w:rsid w:val="00FE5086"/>
    <w:rsid w:val="00FE5947"/>
    <w:rsid w:val="00FE59E6"/>
    <w:rsid w:val="00FE5B8C"/>
    <w:rsid w:val="00FE5BEE"/>
    <w:rsid w:val="00FE5D80"/>
    <w:rsid w:val="00FE606B"/>
    <w:rsid w:val="00FE6538"/>
    <w:rsid w:val="00FE669B"/>
    <w:rsid w:val="00FE6BA7"/>
    <w:rsid w:val="00FE6C05"/>
    <w:rsid w:val="00FE6DFE"/>
    <w:rsid w:val="00FE758B"/>
    <w:rsid w:val="00FE7BF6"/>
    <w:rsid w:val="00FE7C87"/>
    <w:rsid w:val="00FF025A"/>
    <w:rsid w:val="00FF1702"/>
    <w:rsid w:val="00FF294B"/>
    <w:rsid w:val="00FF29A2"/>
    <w:rsid w:val="00FF2A1F"/>
    <w:rsid w:val="00FF2DED"/>
    <w:rsid w:val="00FF34BD"/>
    <w:rsid w:val="00FF3A2A"/>
    <w:rsid w:val="00FF3FEF"/>
    <w:rsid w:val="00FF48A0"/>
    <w:rsid w:val="00FF4A83"/>
    <w:rsid w:val="00FF4C58"/>
    <w:rsid w:val="00FF4D9A"/>
    <w:rsid w:val="00FF732F"/>
    <w:rsid w:val="1F88107D"/>
    <w:rsid w:val="245DC6C2"/>
    <w:rsid w:val="277AB911"/>
    <w:rsid w:val="31050706"/>
    <w:rsid w:val="4171E586"/>
    <w:rsid w:val="46959C7A"/>
    <w:rsid w:val="66FBA216"/>
    <w:rsid w:val="6AD86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E4C39071-B543-40C2-8F2D-2E872BFE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0"/>
    <w:pPr>
      <w:spacing w:before="40" w:after="180"/>
    </w:pPr>
    <w:rPr>
      <w:rFonts w:ascii="Source Sans Pro Light" w:eastAsia="Times New Roman" w:hAnsi="Source Sans Pro Light" w:cs="Calibri"/>
      <w:kern w:val="0"/>
      <w:lang w:val="en-GB" w:eastAsia="en-AU"/>
      <w14:ligatures w14:val="none"/>
    </w:rPr>
  </w:style>
  <w:style w:type="paragraph" w:styleId="Heading1">
    <w:name w:val="heading 1"/>
    <w:basedOn w:val="Normal"/>
    <w:next w:val="Normal"/>
    <w:link w:val="Heading1Char"/>
    <w:uiPriority w:val="9"/>
    <w:qFormat/>
    <w:rsid w:val="0060530C"/>
    <w:pPr>
      <w:keepNext/>
      <w:keepLines/>
      <w:spacing w:before="480" w:after="840"/>
      <w:outlineLvl w:val="0"/>
    </w:pPr>
    <w:rPr>
      <w:rFonts w:ascii="Montserrat" w:eastAsiaTheme="majorEastAsia" w:hAnsi="Montserrat" w:cs="Arial"/>
      <w:bCs/>
      <w:color w:val="472D8C"/>
      <w:sz w:val="56"/>
      <w:szCs w:val="56"/>
    </w:rPr>
  </w:style>
  <w:style w:type="paragraph" w:styleId="Heading2">
    <w:name w:val="heading 2"/>
    <w:basedOn w:val="Normal"/>
    <w:next w:val="Normal"/>
    <w:link w:val="Heading2Char"/>
    <w:uiPriority w:val="9"/>
    <w:unhideWhenUsed/>
    <w:qFormat/>
    <w:rsid w:val="0000133A"/>
    <w:pPr>
      <w:keepNext/>
      <w:keepLines/>
      <w:spacing w:before="360" w:after="80"/>
      <w:outlineLvl w:val="1"/>
    </w:pPr>
    <w:rPr>
      <w:rFonts w:ascii="Montserrat" w:eastAsiaTheme="majorEastAsia" w:hAnsi="Montserrat" w:cs="Arial"/>
      <w:sz w:val="30"/>
      <w:szCs w:val="30"/>
    </w:rPr>
  </w:style>
  <w:style w:type="paragraph" w:styleId="Heading3">
    <w:name w:val="heading 3"/>
    <w:basedOn w:val="Normal"/>
    <w:next w:val="Normal"/>
    <w:link w:val="Heading3Char"/>
    <w:uiPriority w:val="9"/>
    <w:unhideWhenUsed/>
    <w:qFormat/>
    <w:rsid w:val="00AE40B4"/>
    <w:pPr>
      <w:keepNext/>
      <w:keepLines/>
      <w:spacing w:before="240" w:after="40"/>
      <w:outlineLvl w:val="2"/>
    </w:pPr>
    <w:rPr>
      <w:rFonts w:ascii="Montserrat SemiBold" w:eastAsiaTheme="majorEastAsia" w:hAnsi="Montserrat SemiBold" w:cs="Arial"/>
      <w:b/>
      <w:bCs/>
      <w:color w:val="7F7F7F" w:themeColor="text1" w:themeTint="80"/>
      <w:sz w:val="26"/>
      <w:szCs w:val="26"/>
    </w:rPr>
  </w:style>
  <w:style w:type="paragraph" w:styleId="Heading4">
    <w:name w:val="heading 4"/>
    <w:basedOn w:val="Normal"/>
    <w:next w:val="Normal"/>
    <w:link w:val="Heading4Char"/>
    <w:uiPriority w:val="9"/>
    <w:unhideWhenUsed/>
    <w:qFormat/>
    <w:rsid w:val="00AE40B4"/>
    <w:pPr>
      <w:keepNext/>
      <w:keepLines/>
      <w:spacing w:before="80"/>
      <w:outlineLvl w:val="3"/>
    </w:pPr>
    <w:rPr>
      <w:rFonts w:ascii="Montserrat Medium" w:eastAsiaTheme="majorEastAsia" w:hAnsi="Montserrat Medium" w:cs="Arial"/>
      <w:i/>
      <w:iCs/>
      <w:color w:val="7F7F7F" w:themeColor="text1" w:themeTint="80"/>
      <w:spacing w:val="-10"/>
      <w:sz w:val="26"/>
      <w:szCs w:val="26"/>
    </w:rPr>
  </w:style>
  <w:style w:type="paragraph" w:styleId="Heading5">
    <w:name w:val="heading 5"/>
    <w:basedOn w:val="Normal"/>
    <w:next w:val="Normal"/>
    <w:link w:val="Heading5Char"/>
    <w:uiPriority w:val="9"/>
    <w:unhideWhenUsed/>
    <w:qFormat/>
    <w:rsid w:val="00AE40B4"/>
    <w:pPr>
      <w:keepNext/>
      <w:keepLines/>
      <w:spacing w:before="120" w:after="120"/>
      <w:outlineLvl w:val="4"/>
    </w:pPr>
    <w:rPr>
      <w:rFonts w:ascii="Montserrat" w:eastAsiaTheme="majorEastAsia" w:hAnsi="Montserrat" w:cstheme="majorBidi"/>
      <w:color w:val="7F7F7F" w:themeColor="text1" w:themeTint="80"/>
    </w:rPr>
  </w:style>
  <w:style w:type="paragraph" w:styleId="Heading6">
    <w:name w:val="heading 6"/>
    <w:basedOn w:val="Normal"/>
    <w:next w:val="Normal"/>
    <w:link w:val="Heading6Char"/>
    <w:uiPriority w:val="9"/>
    <w:unhideWhenUsed/>
    <w:qFormat/>
    <w:rsid w:val="009A042F"/>
    <w:pPr>
      <w:keepNext/>
      <w:keepLines/>
      <w:spacing w:before="80" w:after="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39C"/>
    <w:rPr>
      <w:rFonts w:ascii="Montserrat" w:eastAsiaTheme="majorEastAsia" w:hAnsi="Montserrat" w:cs="Arial"/>
      <w:bCs/>
      <w:color w:val="472D8C"/>
      <w:kern w:val="0"/>
      <w:sz w:val="56"/>
      <w:szCs w:val="56"/>
      <w:lang w:val="en-GB" w:eastAsia="en-AU"/>
      <w14:ligatures w14:val="none"/>
    </w:rPr>
  </w:style>
  <w:style w:type="character" w:customStyle="1" w:styleId="Heading2Char">
    <w:name w:val="Heading 2 Char"/>
    <w:basedOn w:val="DefaultParagraphFont"/>
    <w:link w:val="Heading2"/>
    <w:uiPriority w:val="9"/>
    <w:rsid w:val="00826166"/>
    <w:rPr>
      <w:rFonts w:ascii="Montserrat" w:eastAsiaTheme="majorEastAsia" w:hAnsi="Montserrat" w:cs="Arial"/>
      <w:kern w:val="0"/>
      <w:sz w:val="30"/>
      <w:szCs w:val="30"/>
      <w:lang w:val="en-GB" w:eastAsia="en-AU"/>
      <w14:ligatures w14:val="none"/>
    </w:rPr>
  </w:style>
  <w:style w:type="character" w:customStyle="1" w:styleId="Heading3Char">
    <w:name w:val="Heading 3 Char"/>
    <w:basedOn w:val="DefaultParagraphFont"/>
    <w:link w:val="Heading3"/>
    <w:uiPriority w:val="9"/>
    <w:rsid w:val="00826166"/>
    <w:rPr>
      <w:rFonts w:ascii="Montserrat SemiBold" w:eastAsiaTheme="majorEastAsia" w:hAnsi="Montserrat SemiBold" w:cs="Arial"/>
      <w:b/>
      <w:bCs/>
      <w:color w:val="7F7F7F" w:themeColor="text1" w:themeTint="80"/>
      <w:kern w:val="0"/>
      <w:sz w:val="26"/>
      <w:szCs w:val="26"/>
      <w:lang w:val="en-GB" w:eastAsia="en-AU"/>
      <w14:ligatures w14:val="none"/>
    </w:rPr>
  </w:style>
  <w:style w:type="character" w:customStyle="1" w:styleId="Heading4Char">
    <w:name w:val="Heading 4 Char"/>
    <w:basedOn w:val="DefaultParagraphFont"/>
    <w:link w:val="Heading4"/>
    <w:uiPriority w:val="9"/>
    <w:rsid w:val="00826166"/>
    <w:rPr>
      <w:rFonts w:ascii="Montserrat Medium" w:eastAsiaTheme="majorEastAsia" w:hAnsi="Montserrat Medium" w:cs="Arial"/>
      <w:i/>
      <w:iCs/>
      <w:color w:val="7F7F7F" w:themeColor="text1" w:themeTint="80"/>
      <w:spacing w:val="-10"/>
      <w:kern w:val="0"/>
      <w:sz w:val="26"/>
      <w:szCs w:val="26"/>
      <w:lang w:val="en-GB" w:eastAsia="en-AU"/>
      <w14:ligatures w14:val="none"/>
    </w:rPr>
  </w:style>
  <w:style w:type="character" w:customStyle="1" w:styleId="Heading5Char">
    <w:name w:val="Heading 5 Char"/>
    <w:basedOn w:val="DefaultParagraphFont"/>
    <w:link w:val="Heading5"/>
    <w:uiPriority w:val="9"/>
    <w:rsid w:val="004B0A3E"/>
    <w:rPr>
      <w:rFonts w:ascii="Montserrat" w:eastAsiaTheme="majorEastAsia" w:hAnsi="Montserrat" w:cstheme="majorBidi"/>
      <w:color w:val="7F7F7F" w:themeColor="text1" w:themeTint="80"/>
      <w:kern w:val="0"/>
      <w:lang w:val="en-GB" w:eastAsia="en-AU"/>
      <w14:ligatures w14:val="none"/>
    </w:rPr>
  </w:style>
  <w:style w:type="character" w:customStyle="1" w:styleId="Heading6Char">
    <w:name w:val="Heading 6 Char"/>
    <w:basedOn w:val="DefaultParagraphFont"/>
    <w:link w:val="Heading6"/>
    <w:uiPriority w:val="9"/>
    <w:rsid w:val="009A042F"/>
    <w:rPr>
      <w:rFonts w:eastAsiaTheme="majorEastAsia" w:cstheme="majorBidi"/>
      <w:i/>
      <w:iCs/>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itle">
    <w:name w:val="Title"/>
    <w:basedOn w:val="Normal"/>
    <w:next w:val="Normal"/>
    <w:link w:val="TitleChar"/>
    <w:uiPriority w:val="10"/>
    <w:qFormat/>
    <w:rsid w:val="00DA6BCC"/>
    <w:pPr>
      <w:spacing w:after="80"/>
      <w:contextualSpacing/>
    </w:pPr>
    <w:rPr>
      <w:rFonts w:ascii="Montserrat Light" w:eastAsiaTheme="majorEastAsia" w:hAnsi="Montserrat Light" w:cstheme="majorBidi"/>
      <w:color w:val="472D8C"/>
      <w:spacing w:val="-10"/>
      <w:kern w:val="28"/>
      <w:sz w:val="72"/>
      <w:szCs w:val="56"/>
    </w:rPr>
  </w:style>
  <w:style w:type="character" w:customStyle="1" w:styleId="TitleChar">
    <w:name w:val="Title Char"/>
    <w:basedOn w:val="DefaultParagraphFont"/>
    <w:link w:val="Title"/>
    <w:uiPriority w:val="10"/>
    <w:rsid w:val="00594640"/>
    <w:rPr>
      <w:rFonts w:ascii="Montserrat Light" w:eastAsiaTheme="majorEastAsia" w:hAnsi="Montserrat Light" w:cstheme="majorBidi"/>
      <w:color w:val="472D8C"/>
      <w:spacing w:val="-10"/>
      <w:kern w:val="28"/>
      <w:sz w:val="72"/>
      <w:szCs w:val="56"/>
      <w:lang w:val="en-GB" w:eastAsia="en-AU"/>
      <w14:ligatures w14:val="none"/>
    </w:rPr>
  </w:style>
  <w:style w:type="character" w:styleId="UnresolvedMention">
    <w:name w:val="Unresolved Mention"/>
    <w:basedOn w:val="DefaultParagraphFont"/>
    <w:uiPriority w:val="99"/>
    <w:semiHidden/>
    <w:unhideWhenUsed/>
    <w:rsid w:val="009A302D"/>
    <w:rPr>
      <w:color w:val="605E5C"/>
      <w:shd w:val="clear" w:color="auto" w:fill="E1DFDD"/>
    </w:rPr>
  </w:style>
  <w:style w:type="paragraph" w:styleId="ListParagraph">
    <w:name w:val="List Paragraph"/>
    <w:basedOn w:val="Normal"/>
    <w:uiPriority w:val="34"/>
    <w:qFormat/>
    <w:rsid w:val="00594640"/>
    <w:pPr>
      <w:ind w:left="720"/>
      <w:contextualSpacing/>
    </w:p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styleId="Header">
    <w:name w:val="header"/>
    <w:basedOn w:val="Normal"/>
    <w:link w:val="HeaderChar"/>
    <w:uiPriority w:val="99"/>
    <w:unhideWhenUsed/>
    <w:rsid w:val="00594640"/>
    <w:pPr>
      <w:tabs>
        <w:tab w:val="center" w:pos="4513"/>
        <w:tab w:val="right" w:pos="9026"/>
      </w:tabs>
    </w:pPr>
  </w:style>
  <w:style w:type="character" w:customStyle="1" w:styleId="HeaderChar">
    <w:name w:val="Header Char"/>
    <w:basedOn w:val="DefaultParagraphFont"/>
    <w:link w:val="Header"/>
    <w:uiPriority w:val="99"/>
    <w:rsid w:val="00594640"/>
  </w:style>
  <w:style w:type="paragraph" w:styleId="Footer">
    <w:name w:val="footer"/>
    <w:basedOn w:val="Normal"/>
    <w:link w:val="FooterChar"/>
    <w:uiPriority w:val="99"/>
    <w:unhideWhenUsed/>
    <w:rsid w:val="00594640"/>
    <w:pPr>
      <w:tabs>
        <w:tab w:val="center" w:pos="4513"/>
        <w:tab w:val="right" w:pos="9026"/>
      </w:tabs>
    </w:pPr>
  </w:style>
  <w:style w:type="character" w:customStyle="1" w:styleId="FooterChar">
    <w:name w:val="Footer Char"/>
    <w:basedOn w:val="DefaultParagraphFont"/>
    <w:link w:val="Footer"/>
    <w:uiPriority w:val="99"/>
    <w:rsid w:val="00594640"/>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sz w:val="22"/>
      <w:szCs w:val="22"/>
    </w:rPr>
  </w:style>
  <w:style w:type="paragraph" w:styleId="TOC3">
    <w:name w:val="toc 3"/>
    <w:basedOn w:val="TOC2"/>
    <w:next w:val="Normal"/>
    <w:autoRedefine/>
    <w:uiPriority w:val="39"/>
    <w:unhideWhenUsed/>
    <w:rsid w:val="00BD7553"/>
    <w:pPr>
      <w:ind w:left="992"/>
    </w:pPr>
    <w:rPr>
      <w:sz w:val="22"/>
    </w:rPr>
  </w:style>
  <w:style w:type="paragraph" w:styleId="TOCHeading">
    <w:name w:val="TOC Heading"/>
    <w:next w:val="Normal"/>
    <w:uiPriority w:val="39"/>
    <w:unhideWhenUsed/>
    <w:qFormat/>
    <w:rsid w:val="00AF51A8"/>
    <w:pPr>
      <w:spacing w:before="200" w:after="1000"/>
    </w:pPr>
    <w:rPr>
      <w:rFonts w:ascii="Montserrat Medium" w:eastAsia="Times New Roman" w:hAnsi="Montserrat Medium" w:cs="Arial"/>
      <w:bCs/>
      <w:color w:val="472D8C"/>
      <w:kern w:val="0"/>
      <w:sz w:val="48"/>
      <w:szCs w:val="48"/>
      <w14:ligatures w14:val="none"/>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iCs/>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C21C45"/>
    <w:pPr>
      <w:spacing w:before="60" w:after="60"/>
    </w:pPr>
    <w:rPr>
      <w:rFonts w:cs="Arial"/>
      <w:bCs/>
      <w:iCs/>
      <w:color w:val="262626" w:themeColor="text1" w:themeTint="D9"/>
      <w:sz w:val="20"/>
      <w:szCs w:val="21"/>
      <w:lang w:val="en-US"/>
    </w:rPr>
  </w:style>
  <w:style w:type="paragraph" w:customStyle="1" w:styleId="Tableheaderreverse">
    <w:name w:val="Table_header_reverse"/>
    <w:basedOn w:val="Normal"/>
    <w:qFormat/>
    <w:rsid w:val="00C21C45"/>
    <w:pPr>
      <w:spacing w:before="60" w:after="60"/>
    </w:pPr>
    <w:rPr>
      <w:rFonts w:ascii="Montserrat" w:hAnsi="Montserrat"/>
      <w:b/>
      <w:color w:val="FFFFFF" w:themeColor="background1"/>
      <w:sz w:val="22"/>
      <w:szCs w:val="22"/>
      <w:lang w:val="en-US"/>
    </w:rPr>
  </w:style>
  <w:style w:type="paragraph" w:customStyle="1" w:styleId="Tablebullet1">
    <w:name w:val="Table bullet 1"/>
    <w:basedOn w:val="Bullet1"/>
    <w:qFormat/>
    <w:rsid w:val="00C21C45"/>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C21C45"/>
    <w:pPr>
      <w:spacing w:line="240" w:lineRule="auto"/>
    </w:pPr>
    <w:rPr>
      <w:sz w:val="20"/>
      <w:szCs w:val="20"/>
    </w:rPr>
  </w:style>
  <w:style w:type="paragraph" w:customStyle="1" w:styleId="Tablesubheader">
    <w:name w:val="Table sub header"/>
    <w:basedOn w:val="Tablebody"/>
    <w:qFormat/>
    <w:rsid w:val="00C21C45"/>
    <w:rPr>
      <w:rFonts w:ascii="Montserrat Medium" w:hAnsi="Montserrat Medium"/>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60530C"/>
    <w:pPr>
      <w:spacing w:before="120" w:after="240"/>
    </w:pPr>
    <w:rPr>
      <w:rFonts w:ascii="Montserrat Light" w:eastAsia="Times New Roman" w:hAnsi="Montserrat Light" w:cs="Arial"/>
      <w:kern w:val="0"/>
      <w:sz w:val="28"/>
      <w:szCs w:val="28"/>
      <w14:ligatures w14:val="none"/>
    </w:rPr>
  </w:style>
  <w:style w:type="table" w:customStyle="1" w:styleId="ARStandardTable1">
    <w:name w:val="AR_Standard Table_1"/>
    <w:basedOn w:val="TableNormal"/>
    <w:uiPriority w:val="99"/>
    <w:rsid w:val="00824E4F"/>
    <w:rPr>
      <w:rFonts w:eastAsia="Calibri" w:cs="Times New Roman"/>
      <w:kern w:val="0"/>
      <w:sz w:val="20"/>
      <w:szCs w:val="20"/>
      <w:lang w:eastAsia="en-AU"/>
      <w14:ligatures w14:val="none"/>
    </w:rPr>
    <w:tblPr>
      <w:tblStyleRowBandSize w:val="1"/>
      <w:tblStyleColBandSize w:val="1"/>
      <w:tblBorders>
        <w:top w:val="single" w:sz="4" w:space="0" w:color="D9D9D9" w:themeColor="background1" w:themeShade="D9"/>
        <w:bottom w:val="single" w:sz="4" w:space="0" w:color="D9D9D9" w:themeColor="background1" w:themeShade="D9"/>
      </w:tblBorders>
    </w:tblPr>
    <w:tcPr>
      <w:tcMar>
        <w:top w:w="85" w:type="dxa"/>
        <w:left w:w="85" w:type="dxa"/>
        <w:bottom w:w="113" w:type="dxa"/>
      </w:tcMar>
    </w:tcPr>
    <w:tblStylePr w:type="firstRow">
      <w:rPr>
        <w:color w:val="FFFFFF" w:themeColor="background1"/>
      </w:rPr>
      <w:tblPr/>
      <w:tcPr>
        <w:shd w:val="clear" w:color="auto" w:fill="47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C21C45"/>
    <w:pPr>
      <w:keepLines w:val="0"/>
      <w:tabs>
        <w:tab w:val="left" w:pos="1190"/>
      </w:tabs>
      <w:spacing w:before="240"/>
    </w:pPr>
    <w:rPr>
      <w:rFonts w:ascii="Source Sans Pro Light" w:eastAsia="Times New Roman" w:hAnsi="Source Sans Pro Light" w:cs="Arial"/>
      <w:color w:val="000000" w:themeColor="text1"/>
      <w:sz w:val="22"/>
      <w:szCs w:val="22"/>
      <w14:textFill>
        <w14:solidFill>
          <w14:schemeClr w14:val="tx1">
            <w14:lumMod w14:val="85000"/>
            <w14:lumOff w14:val="15000"/>
            <w14:lumMod w14:val="50000"/>
            <w14:lumOff w14:val="50000"/>
          </w14:schemeClr>
        </w14:solidFill>
      </w14:textFill>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6F10E4"/>
    <w:pPr>
      <w:jc w:val="right"/>
    </w:pPr>
  </w:style>
  <w:style w:type="table" w:customStyle="1" w:styleId="ARFinancialsTable">
    <w:name w:val="AR_Financials Table"/>
    <w:basedOn w:val="TableNormal"/>
    <w:uiPriority w:val="99"/>
    <w:rsid w:val="00824E4F"/>
    <w:rPr>
      <w:rFonts w:ascii="Calibri" w:eastAsia="Calibri" w:hAnsi="Calibri" w:cs="Times New Roman"/>
      <w:kern w:val="0"/>
      <w:sz w:val="20"/>
      <w:szCs w:val="20"/>
      <w:lang w:eastAsia="en-AU"/>
      <w14:ligatures w14:val="none"/>
    </w:rPr>
    <w:tblPr>
      <w:tblStyleRowBandSize w:val="1"/>
    </w:tblPr>
    <w:tcPr>
      <w:tcMar>
        <w:top w:w="113" w:type="dxa"/>
        <w:left w:w="142" w:type="dxa"/>
        <w:bottom w:w="113" w:type="dxa"/>
        <w:right w:w="170" w:type="dxa"/>
      </w:tcMar>
    </w:tcPr>
    <w:tblStylePr w:type="firstRow">
      <w:rPr>
        <w:color w:val="FFFFFF" w:themeColor="background1"/>
      </w:rPr>
      <w:tblPr/>
      <w:tcPr>
        <w:shd w:val="clear" w:color="auto" w:fill="47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
    <w:name w:val="Footer text"/>
    <w:basedOn w:val="FootnotesEndnotestext"/>
    <w:qFormat/>
    <w:rsid w:val="003F0784"/>
    <w:pPr>
      <w:tabs>
        <w:tab w:val="right" w:pos="8771"/>
      </w:tabs>
      <w:spacing w:before="0" w:after="0"/>
    </w:pPr>
    <w:rPr>
      <w:rFonts w:ascii="Montserrat" w:hAnsi="Montserrat"/>
      <w:noProof/>
    </w:rPr>
  </w:style>
  <w:style w:type="character" w:styleId="CommentReference">
    <w:name w:val="annotation reference"/>
    <w:basedOn w:val="DefaultParagraphFont"/>
    <w:uiPriority w:val="99"/>
    <w:semiHidden/>
    <w:unhideWhenUsed/>
    <w:rsid w:val="006668E5"/>
    <w:rPr>
      <w:sz w:val="16"/>
      <w:szCs w:val="16"/>
    </w:rPr>
  </w:style>
  <w:style w:type="character" w:styleId="FollowedHyperlink">
    <w:name w:val="FollowedHyperlink"/>
    <w:basedOn w:val="DefaultParagraphFont"/>
    <w:uiPriority w:val="99"/>
    <w:semiHidden/>
    <w:unhideWhenUsed/>
    <w:rsid w:val="004444AD"/>
    <w:rPr>
      <w:color w:val="96607D" w:themeColor="followedHyperlink"/>
      <w:u w:val="single"/>
    </w:rPr>
  </w:style>
  <w:style w:type="paragraph" w:styleId="NormalWeb">
    <w:name w:val="Normal (Web)"/>
    <w:basedOn w:val="Normal"/>
    <w:uiPriority w:val="99"/>
    <w:semiHidden/>
    <w:unhideWhenUsed/>
    <w:rsid w:val="00F7360F"/>
    <w:pPr>
      <w:spacing w:before="100" w:beforeAutospacing="1" w:after="100" w:afterAutospacing="1"/>
    </w:pPr>
    <w:rPr>
      <w:rFonts w:ascii="Times New Roman" w:hAnsi="Times New Roman" w:cs="Times New Roman"/>
      <w:bCs/>
      <w:iCs/>
      <w:lang w:val="en-AU" w:eastAsia="en-GB"/>
    </w:rPr>
  </w:style>
  <w:style w:type="table" w:customStyle="1" w:styleId="Breakoutbox">
    <w:name w:val="Breakout box"/>
    <w:basedOn w:val="TableNormal"/>
    <w:uiPriority w:val="99"/>
    <w:rsid w:val="00F7360F"/>
    <w:rPr>
      <w:rFonts w:cs="Times New Roman (Body CS)"/>
      <w:color w:val="FFFFFF" w:themeColor="background1"/>
    </w:rPr>
    <w:tblPr>
      <w:tblCellMar>
        <w:top w:w="85" w:type="dxa"/>
        <w:left w:w="227" w:type="dxa"/>
        <w:bottom w:w="113" w:type="dxa"/>
        <w:right w:w="227" w:type="dxa"/>
      </w:tblCellMar>
    </w:tblPr>
    <w:tcPr>
      <w:shd w:val="clear" w:color="auto" w:fill="472D8C"/>
    </w:tcPr>
    <w:tblStylePr w:type="firstRow">
      <w:rPr>
        <w:color w:val="FFFFFF" w:themeColor="background1"/>
      </w:rPr>
      <w:tblPr/>
      <w:tcPr>
        <w:shd w:val="clear" w:color="auto" w:fill="472D8C"/>
      </w:tcPr>
    </w:tblStylePr>
  </w:style>
  <w:style w:type="paragraph" w:styleId="CommentText">
    <w:name w:val="annotation text"/>
    <w:basedOn w:val="Normal"/>
    <w:link w:val="CommentTextChar"/>
    <w:uiPriority w:val="99"/>
    <w:unhideWhenUsed/>
    <w:rsid w:val="0075511C"/>
    <w:rPr>
      <w:sz w:val="20"/>
      <w:szCs w:val="20"/>
    </w:rPr>
  </w:style>
  <w:style w:type="character" w:customStyle="1" w:styleId="CommentTextChar">
    <w:name w:val="Comment Text Char"/>
    <w:basedOn w:val="DefaultParagraphFont"/>
    <w:link w:val="CommentText"/>
    <w:uiPriority w:val="99"/>
    <w:rsid w:val="0075511C"/>
    <w:rPr>
      <w:rFonts w:ascii="Source Sans Pro Light" w:eastAsia="Times New Roman" w:hAnsi="Source Sans Pro Light" w:cs="Calibri"/>
      <w:kern w:val="0"/>
      <w:sz w:val="20"/>
      <w:szCs w:val="20"/>
      <w:lang w:val="en-GB" w:eastAsia="en-AU"/>
      <w14:ligatures w14:val="none"/>
    </w:rPr>
  </w:style>
  <w:style w:type="paragraph" w:styleId="CommentSubject">
    <w:name w:val="annotation subject"/>
    <w:basedOn w:val="CommentText"/>
    <w:next w:val="CommentText"/>
    <w:link w:val="CommentSubjectChar"/>
    <w:uiPriority w:val="99"/>
    <w:semiHidden/>
    <w:unhideWhenUsed/>
    <w:rsid w:val="0075511C"/>
    <w:rPr>
      <w:b/>
      <w:bCs/>
    </w:rPr>
  </w:style>
  <w:style w:type="character" w:customStyle="1" w:styleId="CommentSubjectChar">
    <w:name w:val="Comment Subject Char"/>
    <w:basedOn w:val="CommentTextChar"/>
    <w:link w:val="CommentSubject"/>
    <w:uiPriority w:val="99"/>
    <w:semiHidden/>
    <w:rsid w:val="0075511C"/>
    <w:rPr>
      <w:rFonts w:ascii="Source Sans Pro Light" w:eastAsia="Times New Roman" w:hAnsi="Source Sans Pro Light" w:cs="Calibri"/>
      <w:b/>
      <w:bCs/>
      <w:kern w:val="0"/>
      <w:sz w:val="20"/>
      <w:szCs w:val="20"/>
      <w:lang w:val="en-GB" w:eastAsia="en-AU"/>
      <w14:ligatures w14:val="none"/>
    </w:rPr>
  </w:style>
  <w:style w:type="character" w:styleId="Mention">
    <w:name w:val="Mention"/>
    <w:basedOn w:val="DefaultParagraphFont"/>
    <w:uiPriority w:val="99"/>
    <w:unhideWhenUsed/>
    <w:rsid w:val="00DA3093"/>
    <w:rPr>
      <w:color w:val="2B579A"/>
      <w:shd w:val="clear" w:color="auto" w:fill="E1DFDD"/>
    </w:rPr>
  </w:style>
  <w:style w:type="paragraph" w:styleId="Revision">
    <w:name w:val="Revision"/>
    <w:hidden/>
    <w:uiPriority w:val="99"/>
    <w:semiHidden/>
    <w:rsid w:val="007032C8"/>
    <w:rPr>
      <w:rFonts w:ascii="Source Sans Pro Light" w:eastAsia="Times New Roman" w:hAnsi="Source Sans Pro Light" w:cs="Calibri"/>
      <w:kern w:val="0"/>
      <w:lang w:val="en-GB" w:eastAsia="en-AU"/>
      <w14:ligatures w14:val="none"/>
    </w:rPr>
  </w:style>
  <w:style w:type="paragraph" w:customStyle="1" w:styleId="Bbodytext">
    <w:name w:val="B_body_text"/>
    <w:basedOn w:val="Normal"/>
    <w:link w:val="BbodytextChar"/>
    <w:qFormat/>
    <w:rsid w:val="00E86E81"/>
    <w:pPr>
      <w:spacing w:before="120" w:after="120"/>
    </w:pPr>
    <w:rPr>
      <w:rFonts w:asciiTheme="minorHAnsi" w:eastAsiaTheme="minorHAnsi" w:hAnsiTheme="minorHAnsi" w:cstheme="minorBidi"/>
      <w:szCs w:val="22"/>
      <w:lang w:val="en-AU" w:eastAsia="en-US"/>
    </w:rPr>
  </w:style>
  <w:style w:type="character" w:customStyle="1" w:styleId="BbodytextChar">
    <w:name w:val="B_body_text Char"/>
    <w:basedOn w:val="DefaultParagraphFont"/>
    <w:link w:val="Bbodytext"/>
    <w:rsid w:val="00E86E81"/>
    <w:rPr>
      <w:kern w:val="0"/>
      <w:szCs w:val="22"/>
      <w14:ligatures w14:val="none"/>
    </w:rPr>
  </w:style>
  <w:style w:type="paragraph" w:customStyle="1" w:styleId="BBullet1">
    <w:name w:val="B_Bullet_1"/>
    <w:basedOn w:val="Bbodytext"/>
    <w:link w:val="BBullet1Char"/>
    <w:qFormat/>
    <w:rsid w:val="00E86E81"/>
    <w:pPr>
      <w:numPr>
        <w:numId w:val="22"/>
      </w:numPr>
      <w:tabs>
        <w:tab w:val="left" w:pos="426"/>
      </w:tabs>
      <w:spacing w:before="0"/>
    </w:pPr>
  </w:style>
  <w:style w:type="character" w:customStyle="1" w:styleId="BBullet1Char">
    <w:name w:val="B_Bullet_1 Char"/>
    <w:basedOn w:val="BbodytextChar"/>
    <w:link w:val="BBullet1"/>
    <w:rsid w:val="00E86E81"/>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ct.gov.au/wellbeing/wellbeing-framework/embedding-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82D49ACF0C194E8989D790AF1DCEAF" ma:contentTypeVersion="25" ma:contentTypeDescription="Create a new document." ma:contentTypeScope="" ma:versionID="a0687ef949b557b12e245ae715445c63">
  <xsd:schema xmlns:xsd="http://www.w3.org/2001/XMLSchema" xmlns:xs="http://www.w3.org/2001/XMLSchema" xmlns:p="http://schemas.microsoft.com/office/2006/metadata/properties" xmlns:ns2="f3b3b224-76e1-45a1-8956-75b1b5b24e34" xmlns:ns3="10cbd478-2a47-48c1-aa85-f335f2ee9935" targetNamespace="http://schemas.microsoft.com/office/2006/metadata/properties" ma:root="true" ma:fieldsID="50861c381586b4a7ed42d608a351de46" ns2:_="" ns3:_="">
    <xsd:import namespace="f3b3b224-76e1-45a1-8956-75b1b5b24e34"/>
    <xsd:import namespace="10cbd478-2a47-48c1-aa85-f335f2ee9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Archive" minOccurs="0"/>
                <xsd:element ref="ns2:_Flow_SignoffStatus" minOccurs="0"/>
                <xsd:element ref="ns2:Wellbeinglead" minOccurs="0"/>
                <xsd:element ref="ns2:Status" minOccurs="0"/>
                <xsd:element ref="ns2:SuggestedTrea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b224-76e1-45a1-8956-75b1b5b24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Archive" ma:index="23" nillable="true" ma:displayName="Archive" ma:default="0" ma:description="Select 'yes' to mark a file or folder as archived. This will hide the file or folder when using the 'Active work' view. " ma:format="Dropdown" ma:internalName="Archive">
      <xsd:simpleType>
        <xsd:restriction base="dms:Boolean"/>
      </xsd:simpleType>
    </xsd:element>
    <xsd:element name="_Flow_SignoffStatus" ma:index="24" nillable="true" ma:displayName="Sign-off status" ma:internalName="_x0024_Resources_x003a_core_x002c_Signoff_Status">
      <xsd:simpleType>
        <xsd:restriction base="dms:Text"/>
      </xsd:simpleType>
    </xsd:element>
    <xsd:element name="Wellbeinglead" ma:index="25" nillable="true" ma:displayName="Wellbeing lead" ma:format="Dropdown" ma:list="UserInfo" ma:SharePointGroup="0" ma:internalName="Wellbeing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WORKING"/>
          <xsd:enumeration value="REVIEW"/>
          <xsd:enumeration value="APPROVED"/>
          <xsd:enumeration value="ARCHIVED"/>
          <xsd:enumeration value="ON PAUSE"/>
        </xsd:restriction>
      </xsd:simpleType>
    </xsd:element>
    <xsd:element name="SuggestedTreatment" ma:index="27" nillable="true" ma:displayName="Suggested Treatment" ma:format="Dropdown" ma:internalName="SuggestedTrea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bd478-2a47-48c1-aa85-f335f2ee99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01e94-edc8-49dd-b8e9-dc130c2ac9e5}" ma:internalName="TaxCatchAll" ma:showField="CatchAllData" ma:web="10cbd478-2a47-48c1-aa85-f335f2ee99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b3b224-76e1-45a1-8956-75b1b5b24e34">
      <Terms xmlns="http://schemas.microsoft.com/office/infopath/2007/PartnerControls"/>
    </lcf76f155ced4ddcb4097134ff3c332f>
    <TaxCatchAll xmlns="10cbd478-2a47-48c1-aa85-f335f2ee9935"/>
    <Status xmlns="f3b3b224-76e1-45a1-8956-75b1b5b24e34" xsi:nil="true"/>
    <Archive xmlns="f3b3b224-76e1-45a1-8956-75b1b5b24e34">false</Archive>
    <_Flow_SignoffStatus xmlns="f3b3b224-76e1-45a1-8956-75b1b5b24e34" xsi:nil="true"/>
    <Wellbeinglead xmlns="f3b3b224-76e1-45a1-8956-75b1b5b24e34">
      <UserInfo>
        <DisplayName/>
        <AccountId xsi:nil="true"/>
        <AccountType/>
      </UserInfo>
    </Wellbeinglead>
    <SuggestedTreatment xmlns="f3b3b224-76e1-45a1-8956-75b1b5b24e34" xsi:nil="true"/>
  </documentManagement>
</p:properties>
</file>

<file path=customXml/itemProps1.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2.xml><?xml version="1.0" encoding="utf-8"?>
<ds:datastoreItem xmlns:ds="http://schemas.openxmlformats.org/officeDocument/2006/customXml" ds:itemID="{9FBB76A9-4868-40A2-88BB-96F312147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b224-76e1-45a1-8956-75b1b5b24e34"/>
    <ds:schemaRef ds:uri="10cbd478-2a47-48c1-aa85-f335f2ee9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4.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f3b3b224-76e1-45a1-8956-75b1b5b24e34"/>
    <ds:schemaRef ds:uri="10cbd478-2a47-48c1-aa85-f335f2ee993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27550</CharactersWithSpaces>
  <SharedDoc>false</SharedDoc>
  <HLinks>
    <vt:vector size="12" baseType="variant">
      <vt:variant>
        <vt:i4>5046288</vt:i4>
      </vt:variant>
      <vt:variant>
        <vt:i4>3</vt:i4>
      </vt:variant>
      <vt:variant>
        <vt:i4>0</vt:i4>
      </vt:variant>
      <vt:variant>
        <vt:i4>5</vt:i4>
      </vt:variant>
      <vt:variant>
        <vt:lpwstr>https://www.act.gov.au/wellbeing/wellbeing-framework/embedding-wellbeing</vt:lpwstr>
      </vt:variant>
      <vt:variant>
        <vt:lpwstr/>
      </vt:variant>
      <vt:variant>
        <vt:i4>3211301</vt:i4>
      </vt:variant>
      <vt:variant>
        <vt:i4>0</vt:i4>
      </vt:variant>
      <vt:variant>
        <vt:i4>0</vt:i4>
      </vt:variant>
      <vt:variant>
        <vt:i4>5</vt:i4>
      </vt:variant>
      <vt:variant>
        <vt:lpwstr>https://www.act.gov.au/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ACT Budget Wellbeing Budget Statement</dc:title>
  <dc:subject/>
  <dc:creator>ACT Government</dc:creator>
  <cp:keywords/>
  <dc:description/>
  <cp:lastModifiedBy>Fitzgibbon, Kathleen</cp:lastModifiedBy>
  <cp:revision>5</cp:revision>
  <cp:lastPrinted>2026-06-09T06:59:00Z</cp:lastPrinted>
  <dcterms:created xsi:type="dcterms:W3CDTF">2026-06-09T06:57:00Z</dcterms:created>
  <dcterms:modified xsi:type="dcterms:W3CDTF">2026-06-09T07:09:00Z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0x0101006182D49ACF0C194E8989D790AF1DCEAF</vt:lpwstr>
  </property>
  <property fmtid="{D5CDD505-2E9C-101B-9397-08002B2CF9AE}" pid="12" name="docLang">
    <vt:lpwstr>en</vt:lpwstr>
  </property>
</Properties>
</file>