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0283" w14:textId="7447D570" w:rsidR="00E822D4" w:rsidRPr="00D31DBA" w:rsidRDefault="00D8296D" w:rsidP="000559B3">
      <w:bookmarkStart w:id="0" w:name="RG_DOC_4hJ-_VB4zTl"/>
      <w:bookmarkStart w:id="1" w:name="RG_MARKER_55468"/>
      <w:bookmarkStart w:id="2" w:name="RG_MARKER_55465"/>
      <w:r w:rsidRPr="00BE619A">
        <w:rPr>
          <w:noProof/>
        </w:rPr>
        <w:drawing>
          <wp:anchor distT="0" distB="0" distL="114300" distR="114300" simplePos="0" relativeHeight="251658240" behindDoc="1" locked="0" layoutInCell="1" allowOverlap="1" wp14:anchorId="2EE4FCFB" wp14:editId="6C8FC769">
            <wp:simplePos x="0" y="0"/>
            <wp:positionH relativeFrom="page">
              <wp:posOffset>18415</wp:posOffset>
            </wp:positionH>
            <wp:positionV relativeFrom="paragraph">
              <wp:posOffset>-902335</wp:posOffset>
            </wp:positionV>
            <wp:extent cx="7499350" cy="10653395"/>
            <wp:effectExtent l="0" t="0" r="6350" b="0"/>
            <wp:wrapNone/>
            <wp:docPr id="7" name="2020-21 Annual Report_Internals BW word.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1 Annual Report_Internals BW word.jpg">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499350" cy="10653395"/>
                    </a:xfrm>
                    <a:prstGeom prst="rect">
                      <a:avLst/>
                    </a:prstGeom>
                  </pic:spPr>
                </pic:pic>
              </a:graphicData>
            </a:graphic>
            <wp14:sizeRelH relativeFrom="margin">
              <wp14:pctWidth>0</wp14:pctWidth>
            </wp14:sizeRelH>
            <wp14:sizeRelV relativeFrom="margin">
              <wp14:pctHeight>0</wp14:pctHeight>
            </wp14:sizeRelV>
          </wp:anchor>
        </w:drawing>
      </w:r>
      <w:r w:rsidR="00E822D4">
        <w:br w:type="page"/>
      </w:r>
    </w:p>
    <w:p w14:paraId="026955BA" w14:textId="7472DBAE" w:rsidR="006339DF" w:rsidRPr="000559B3" w:rsidRDefault="006339DF" w:rsidP="000559B3">
      <w:pPr>
        <w:spacing w:before="40" w:after="180"/>
        <w:rPr>
          <w:rFonts w:ascii="Arial" w:eastAsiaTheme="majorEastAsia" w:hAnsi="Arial" w:cs="Arial"/>
          <w:b/>
          <w:bCs/>
          <w:iCs/>
          <w:caps/>
          <w:kern w:val="28"/>
          <w:sz w:val="48"/>
          <w:szCs w:val="48"/>
          <w:lang w:val="en-GB" w:eastAsia="en-AU"/>
        </w:rPr>
      </w:pPr>
      <w:bookmarkStart w:id="3" w:name="_Toc230941175"/>
      <w:bookmarkStart w:id="4" w:name="_Toc230941277"/>
      <w:r w:rsidRPr="000559B3">
        <w:rPr>
          <w:rFonts w:ascii="Arial" w:eastAsiaTheme="majorEastAsia" w:hAnsi="Arial" w:cs="Arial"/>
          <w:b/>
          <w:bCs/>
          <w:iCs/>
          <w:caps/>
          <w:kern w:val="28"/>
          <w:sz w:val="48"/>
          <w:szCs w:val="48"/>
          <w:lang w:val="en-GB" w:eastAsia="en-AU"/>
        </w:rPr>
        <w:lastRenderedPageBreak/>
        <w:t>Structure and Content</w:t>
      </w:r>
      <w:r w:rsidRPr="000559B3">
        <w:rPr>
          <w:rFonts w:ascii="Arial" w:eastAsiaTheme="majorEastAsia" w:hAnsi="Arial" w:cs="Arial"/>
          <w:b/>
          <w:bCs/>
          <w:iCs/>
          <w:caps/>
          <w:kern w:val="28"/>
          <w:sz w:val="48"/>
          <w:szCs w:val="48"/>
          <w:lang w:val="en-GB" w:eastAsia="en-AU"/>
        </w:rPr>
        <w:br/>
        <w:t>of the 2026-27 Budget Papers</w:t>
      </w:r>
      <w:bookmarkEnd w:id="3"/>
      <w:bookmarkEnd w:id="4"/>
    </w:p>
    <w:p w14:paraId="1E0A661D" w14:textId="77777777" w:rsidR="006339DF" w:rsidRPr="000559B3" w:rsidRDefault="006339DF" w:rsidP="000559B3">
      <w:pPr>
        <w:rPr>
          <w:b/>
          <w:bCs/>
        </w:rPr>
      </w:pPr>
      <w:r w:rsidRPr="000559B3">
        <w:rPr>
          <w:b/>
          <w:bCs/>
        </w:rPr>
        <w:t>The 2026-27 Budget is presented in two papers and a series of agency Budget Statements.</w:t>
      </w:r>
    </w:p>
    <w:p w14:paraId="0FFC1A17" w14:textId="77777777" w:rsidR="006339DF" w:rsidRPr="00D73779" w:rsidRDefault="006339DF" w:rsidP="00D8485F">
      <w:pPr>
        <w:rPr>
          <w:rFonts w:ascii="Arial" w:eastAsiaTheme="majorEastAsia" w:hAnsi="Arial" w:cs="Arial"/>
          <w:b/>
          <w:iCs/>
          <w:sz w:val="32"/>
          <w:szCs w:val="32"/>
          <w:lang w:val="en-GB" w:eastAsia="en-AU"/>
        </w:rPr>
      </w:pPr>
      <w:bookmarkStart w:id="5" w:name="_Toc230941176"/>
      <w:bookmarkStart w:id="6" w:name="_Toc230941278"/>
      <w:r w:rsidRPr="00D73779">
        <w:rPr>
          <w:rFonts w:ascii="Arial" w:eastAsiaTheme="majorEastAsia" w:hAnsi="Arial" w:cs="Arial"/>
          <w:b/>
          <w:iCs/>
          <w:sz w:val="32"/>
          <w:szCs w:val="32"/>
          <w:lang w:val="en-GB" w:eastAsia="en-AU"/>
        </w:rPr>
        <w:t>Budget Speech</w:t>
      </w:r>
      <w:bookmarkEnd w:id="5"/>
      <w:bookmarkEnd w:id="6"/>
    </w:p>
    <w:p w14:paraId="5581ADA2" w14:textId="77777777" w:rsidR="006339DF" w:rsidRPr="006A5E57" w:rsidRDefault="006339DF" w:rsidP="000559B3">
      <w:pPr>
        <w:rPr>
          <w:lang w:val="en-GB" w:eastAsia="en-AU"/>
        </w:rPr>
      </w:pPr>
      <w:r w:rsidRPr="006A5E57">
        <w:rPr>
          <w:lang w:val="en-GB" w:eastAsia="en-AU"/>
        </w:rPr>
        <w:t>The Treasurer’s speech to the Legislative Assembly highlights the Government’s Budget strategy and key features of the Budget.</w:t>
      </w:r>
    </w:p>
    <w:p w14:paraId="6AEF126A" w14:textId="77777777" w:rsidR="006339DF" w:rsidRPr="00D73779" w:rsidRDefault="006339DF" w:rsidP="00D73779">
      <w:pPr>
        <w:rPr>
          <w:rFonts w:ascii="Arial" w:eastAsiaTheme="majorEastAsia" w:hAnsi="Arial" w:cs="Arial"/>
          <w:b/>
          <w:iCs/>
          <w:sz w:val="32"/>
          <w:szCs w:val="32"/>
          <w:lang w:val="en-GB" w:eastAsia="en-AU"/>
        </w:rPr>
      </w:pPr>
      <w:bookmarkStart w:id="7" w:name="_Toc230941177"/>
      <w:bookmarkStart w:id="8" w:name="_Toc230941279"/>
      <w:r w:rsidRPr="00D73779">
        <w:rPr>
          <w:rFonts w:ascii="Arial" w:eastAsiaTheme="majorEastAsia" w:hAnsi="Arial" w:cs="Arial"/>
          <w:b/>
          <w:iCs/>
          <w:sz w:val="32"/>
          <w:szCs w:val="32"/>
          <w:lang w:val="en-GB" w:eastAsia="en-AU"/>
        </w:rPr>
        <w:t>Budget Outlook</w:t>
      </w:r>
      <w:bookmarkEnd w:id="7"/>
      <w:bookmarkEnd w:id="8"/>
    </w:p>
    <w:p w14:paraId="70A2624B" w14:textId="77777777" w:rsidR="006339DF" w:rsidRPr="00361723" w:rsidRDefault="006339DF" w:rsidP="000559B3">
      <w:r w:rsidRPr="006A5E57">
        <w:rPr>
          <w:lang w:val="en-GB" w:eastAsia="en-AU"/>
        </w:rPr>
        <w:t xml:space="preserve">The Budget Outlook summarises the </w:t>
      </w:r>
      <w:r w:rsidRPr="00361723">
        <w:rPr>
          <w:lang w:val="en-GB" w:eastAsia="en-AU"/>
        </w:rPr>
        <w:t>202</w:t>
      </w:r>
      <w:r w:rsidRPr="00361723">
        <w:t>6-27 Budget and forward estimates for the General Government Sector, the Public Trading Enterprise sector and the total Territory Government. Details of the projected 2026-27 Budget results are provided, as well as background information on the development of the 2026-27 Budget, including economic conditions and federal financial relations. It also provides an overview of the Territory’s infrastructure investment program and details of 2026-27 initiatives. Full accrual financial statements and notes are provided for all sectors.</w:t>
      </w:r>
    </w:p>
    <w:p w14:paraId="20A1C5C4" w14:textId="77777777" w:rsidR="006339DF" w:rsidRPr="00D73779" w:rsidRDefault="006339DF" w:rsidP="00D73779">
      <w:pPr>
        <w:rPr>
          <w:rFonts w:ascii="Arial" w:eastAsiaTheme="majorEastAsia" w:hAnsi="Arial" w:cs="Arial"/>
          <w:b/>
          <w:iCs/>
          <w:sz w:val="32"/>
          <w:szCs w:val="32"/>
          <w:lang w:val="en-GB" w:eastAsia="en-AU"/>
        </w:rPr>
      </w:pPr>
      <w:bookmarkStart w:id="9" w:name="_Toc230941178"/>
      <w:bookmarkStart w:id="10" w:name="_Toc230941280"/>
      <w:r w:rsidRPr="00D73779">
        <w:rPr>
          <w:rFonts w:ascii="Arial" w:eastAsiaTheme="majorEastAsia" w:hAnsi="Arial" w:cs="Arial"/>
          <w:b/>
          <w:iCs/>
          <w:sz w:val="32"/>
          <w:szCs w:val="32"/>
          <w:lang w:val="en-GB" w:eastAsia="en-AU"/>
        </w:rPr>
        <w:t>Budget Statements</w:t>
      </w:r>
      <w:bookmarkEnd w:id="9"/>
      <w:bookmarkEnd w:id="10"/>
    </w:p>
    <w:p w14:paraId="792CC70B" w14:textId="77777777" w:rsidR="006339DF" w:rsidRDefault="006339DF" w:rsidP="006A5E57">
      <w:pPr>
        <w:spacing w:before="40" w:after="180"/>
      </w:pPr>
      <w:r w:rsidRPr="006A5E57">
        <w:rPr>
          <w:rFonts w:cs="Calibri"/>
          <w:szCs w:val="24"/>
          <w:lang w:val="en-GB" w:eastAsia="en-AU"/>
        </w:rPr>
        <w:t>The Budget Statements contain information on each directorate and agency, including descriptions of functions and roles and responsibilities, together with major strategic priorities.</w:t>
      </w:r>
      <w:r>
        <w:br w:type="page"/>
      </w:r>
    </w:p>
    <w:p w14:paraId="45DCDED7" w14:textId="77777777" w:rsidR="006339DF" w:rsidRDefault="006339DF" w:rsidP="006339DF">
      <w:r w:rsidRPr="003C6195">
        <w:rPr>
          <w:noProof/>
        </w:rPr>
        <w:lastRenderedPageBreak/>
        <w:drawing>
          <wp:inline distT="0" distB="0" distL="0" distR="0" wp14:anchorId="759F3A11" wp14:editId="78839FCC">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455DC309" w14:textId="77777777" w:rsidR="006339DF" w:rsidRPr="00D73779" w:rsidRDefault="006339DF" w:rsidP="00D73779">
      <w:pPr>
        <w:rPr>
          <w:rFonts w:ascii="Arial" w:eastAsiaTheme="majorEastAsia" w:hAnsi="Arial" w:cs="Arial"/>
          <w:b/>
          <w:iCs/>
          <w:sz w:val="32"/>
          <w:szCs w:val="32"/>
          <w:lang w:val="en-GB" w:eastAsia="en-AU"/>
        </w:rPr>
      </w:pPr>
      <w:bookmarkStart w:id="11" w:name="_Toc230941179"/>
      <w:bookmarkStart w:id="12" w:name="_Toc230941281"/>
      <w:r w:rsidRPr="00D73779">
        <w:rPr>
          <w:rFonts w:ascii="Arial" w:eastAsiaTheme="majorEastAsia" w:hAnsi="Arial" w:cs="Arial"/>
          <w:b/>
          <w:iCs/>
          <w:sz w:val="32"/>
          <w:szCs w:val="32"/>
          <w:lang w:val="en-GB" w:eastAsia="en-AU"/>
        </w:rPr>
        <w:t>Acknowledgement</w:t>
      </w:r>
      <w:bookmarkEnd w:id="11"/>
      <w:bookmarkEnd w:id="12"/>
    </w:p>
    <w:p w14:paraId="390FFD72" w14:textId="49AFE18A" w:rsidR="006339DF" w:rsidRPr="00577ED4" w:rsidRDefault="00B62B6C" w:rsidP="00577ED4">
      <w:pPr>
        <w:spacing w:before="40" w:after="180"/>
        <w:rPr>
          <w:rFonts w:cs="Calibri"/>
          <w:szCs w:val="24"/>
          <w:lang w:val="en-GB" w:eastAsia="en-AU"/>
        </w:rPr>
      </w:pPr>
      <w:r w:rsidRPr="00577ED4">
        <w:rPr>
          <w:rFonts w:cs="Calibri"/>
          <w:szCs w:val="24"/>
          <w:lang w:val="en-GB" w:eastAsia="en-AU"/>
        </w:rPr>
        <w:t>Digital Canberra</w:t>
      </w:r>
      <w:r w:rsidR="006339DF" w:rsidRPr="00577ED4">
        <w:rPr>
          <w:rFonts w:cs="Calibri"/>
          <w:szCs w:val="24"/>
          <w:lang w:val="en-GB" w:eastAsia="en-AU"/>
        </w:rPr>
        <w:t xml:space="preserve"> acknowledges the Ngunnawal people as traditional custodians of the ACT and recognises any other people or families with connection to the lands of the ACT and region.</w:t>
      </w:r>
    </w:p>
    <w:p w14:paraId="357ADBB3" w14:textId="77777777" w:rsidR="006339DF" w:rsidRPr="00577ED4" w:rsidRDefault="006339DF" w:rsidP="00577ED4">
      <w:pPr>
        <w:spacing w:before="40" w:after="180"/>
        <w:rPr>
          <w:rFonts w:cs="Calibri"/>
          <w:szCs w:val="24"/>
          <w:lang w:val="en-GB" w:eastAsia="en-AU"/>
        </w:rPr>
      </w:pPr>
      <w:r w:rsidRPr="00577ED4">
        <w:rPr>
          <w:rFonts w:cs="Calibri"/>
          <w:szCs w:val="24"/>
          <w:lang w:val="en-GB" w:eastAsia="en-AU"/>
        </w:rPr>
        <w:t>We respect the Aboriginal and Torres Strait Islander people, particularly our Aboriginal and Torres Strait Islander staff, and their continuing culture and contribution they make to the Canberra region and the life of our city.</w:t>
      </w:r>
    </w:p>
    <w:p w14:paraId="454B4156" w14:textId="44461EB8" w:rsidR="006339DF" w:rsidRPr="00577ED4" w:rsidRDefault="006339DF" w:rsidP="00577ED4">
      <w:pPr>
        <w:spacing w:before="40" w:after="180"/>
        <w:rPr>
          <w:rFonts w:cs="Calibri"/>
          <w:szCs w:val="24"/>
          <w:lang w:val="en-GB" w:eastAsia="en-AU"/>
        </w:rPr>
      </w:pPr>
      <w:r w:rsidRPr="00577ED4">
        <w:rPr>
          <w:rFonts w:cs="Calibri"/>
          <w:szCs w:val="24"/>
          <w:lang w:val="en-GB" w:eastAsia="en-AU"/>
        </w:rPr>
        <w:t xml:space="preserve">ISSN 1327-581X </w:t>
      </w:r>
      <w:r w:rsidRPr="00577ED4">
        <w:rPr>
          <w:rFonts w:cs="Calibri"/>
          <w:szCs w:val="24"/>
          <w:lang w:val="en-GB" w:eastAsia="en-AU"/>
        </w:rPr>
        <w:br/>
        <w:t>© Canberra, Australian Capital Territory, June 202</w:t>
      </w:r>
      <w:r w:rsidR="00A62E4B">
        <w:rPr>
          <w:rFonts w:cs="Calibri"/>
          <w:szCs w:val="24"/>
          <w:lang w:val="en-GB" w:eastAsia="en-AU"/>
        </w:rPr>
        <w:t>6</w:t>
      </w:r>
    </w:p>
    <w:p w14:paraId="73165BE0" w14:textId="77777777" w:rsidR="006339DF" w:rsidRDefault="006339DF" w:rsidP="006339DF"/>
    <w:p w14:paraId="3BCFA633" w14:textId="77777777" w:rsidR="006339DF" w:rsidRPr="00D73779" w:rsidRDefault="006339DF" w:rsidP="00D73779">
      <w:pPr>
        <w:rPr>
          <w:rFonts w:ascii="Arial" w:eastAsiaTheme="majorEastAsia" w:hAnsi="Arial" w:cs="Arial"/>
          <w:b/>
          <w:iCs/>
          <w:sz w:val="32"/>
          <w:szCs w:val="32"/>
          <w:lang w:val="en-GB" w:eastAsia="en-AU"/>
        </w:rPr>
      </w:pPr>
      <w:bookmarkStart w:id="13" w:name="_Toc230941180"/>
      <w:bookmarkStart w:id="14" w:name="_Toc230941282"/>
      <w:r w:rsidRPr="00D73779">
        <w:rPr>
          <w:rFonts w:ascii="Arial" w:eastAsiaTheme="majorEastAsia" w:hAnsi="Arial" w:cs="Arial"/>
          <w:b/>
          <w:iCs/>
          <w:sz w:val="32"/>
          <w:szCs w:val="32"/>
          <w:lang w:val="en-GB" w:eastAsia="en-AU"/>
        </w:rPr>
        <w:t>Contact for this publication</w:t>
      </w:r>
      <w:bookmarkEnd w:id="13"/>
      <w:bookmarkEnd w:id="14"/>
    </w:p>
    <w:p w14:paraId="2827B5E4" w14:textId="77777777" w:rsidR="006339DF" w:rsidRPr="00577ED4" w:rsidRDefault="006339DF" w:rsidP="00577ED4">
      <w:pPr>
        <w:spacing w:before="40" w:after="180"/>
        <w:rPr>
          <w:rFonts w:cs="Calibri"/>
          <w:szCs w:val="24"/>
          <w:lang w:val="en-GB" w:eastAsia="en-AU"/>
        </w:rPr>
      </w:pPr>
      <w:r w:rsidRPr="00577ED4">
        <w:rPr>
          <w:rFonts w:cs="Calibri"/>
          <w:szCs w:val="24"/>
          <w:lang w:val="en-GB" w:eastAsia="en-AU"/>
        </w:rPr>
        <w:t>General enquiries about this publication should be directed to:</w:t>
      </w:r>
    </w:p>
    <w:p w14:paraId="1679AA9F" w14:textId="77777777" w:rsidR="006339DF" w:rsidRPr="003C6195" w:rsidRDefault="006339DF" w:rsidP="00577ED4">
      <w:pPr>
        <w:spacing w:before="40" w:after="180"/>
      </w:pPr>
      <w:r w:rsidRPr="00C83B4C">
        <w:t xml:space="preserve">Chief Minister, </w:t>
      </w:r>
      <w:r w:rsidRPr="00577ED4">
        <w:rPr>
          <w:rFonts w:cs="Calibri"/>
          <w:szCs w:val="24"/>
          <w:lang w:val="en-GB" w:eastAsia="en-AU"/>
        </w:rPr>
        <w:t>Treasury</w:t>
      </w:r>
      <w:r w:rsidRPr="00C83B4C">
        <w:t xml:space="preserve"> and Economic Development Directorate</w:t>
      </w:r>
      <w:r w:rsidRPr="00C83B4C">
        <w:br/>
      </w:r>
      <w:hyperlink r:id="rId14" w:history="1">
        <w:r w:rsidRPr="00C83B4C">
          <w:rPr>
            <w:rStyle w:val="Hyperlink"/>
            <w:rFonts w:eastAsiaTheme="majorEastAsia"/>
          </w:rPr>
          <w:t>cmteddcorporate@act.gov.au</w:t>
        </w:r>
      </w:hyperlink>
      <w:r w:rsidRPr="00C83B4C">
        <w:t xml:space="preserve"> </w:t>
      </w:r>
      <w:r w:rsidRPr="00C83B4C">
        <w:br/>
        <w:t xml:space="preserve">GPO Box </w:t>
      </w:r>
      <w:r w:rsidRPr="00577ED4">
        <w:rPr>
          <w:rFonts w:cs="Calibri"/>
          <w:szCs w:val="24"/>
          <w:lang w:val="en-GB" w:eastAsia="en-AU"/>
        </w:rPr>
        <w:t>158</w:t>
      </w:r>
      <w:r>
        <w:br/>
      </w:r>
      <w:r w:rsidRPr="00CA16F1">
        <w:t>Canberra ACT 2601</w:t>
      </w:r>
      <w:r w:rsidRPr="00CA16F1">
        <w:br/>
      </w:r>
      <w:hyperlink r:id="rId15" w:history="1">
        <w:r w:rsidRPr="0002253E">
          <w:rPr>
            <w:rStyle w:val="Hyperlink"/>
            <w:rFonts w:eastAsiaTheme="majorEastAsia"/>
          </w:rPr>
          <w:t>https://www.treasury.act.gov.au/budget</w:t>
        </w:r>
      </w:hyperlink>
      <w:r>
        <w:t xml:space="preserve"> </w:t>
      </w:r>
      <w:r w:rsidRPr="00CA16F1">
        <w:br/>
      </w:r>
      <w:r w:rsidRPr="00577ED4">
        <w:rPr>
          <w:rFonts w:cs="Calibri"/>
          <w:szCs w:val="24"/>
          <w:lang w:val="en-GB" w:eastAsia="en-AU"/>
        </w:rPr>
        <w:t>Telephone</w:t>
      </w:r>
      <w:r w:rsidRPr="00CA16F1">
        <w:t>: Access Canberra - 13 22 81</w:t>
      </w:r>
    </w:p>
    <w:tbl>
      <w:tblPr>
        <w:tblStyle w:val="TableGrid"/>
        <w:tblpPr w:leftFromText="180" w:rightFromText="180" w:vertAnchor="text" w:horzAnchor="margin" w:tblpY="44"/>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96"/>
        <w:gridCol w:w="1296"/>
      </w:tblGrid>
      <w:tr w:rsidR="006339DF" w:rsidRPr="003C6195" w14:paraId="3256C819" w14:textId="77777777">
        <w:tc>
          <w:tcPr>
            <w:tcW w:w="1276" w:type="dxa"/>
          </w:tcPr>
          <w:p w14:paraId="5493517B" w14:textId="77777777" w:rsidR="006339DF" w:rsidRPr="003C6195" w:rsidRDefault="006339DF">
            <w:pPr>
              <w:rPr>
                <w:rFonts w:asciiTheme="minorHAnsi" w:hAnsiTheme="minorHAnsi"/>
                <w:bCs/>
                <w:color w:val="231F20"/>
                <w:sz w:val="16"/>
                <w:szCs w:val="16"/>
              </w:rPr>
            </w:pPr>
            <w:r w:rsidRPr="003C6195">
              <w:rPr>
                <w:bCs/>
                <w:noProof/>
                <w:color w:val="231F20"/>
                <w:sz w:val="16"/>
                <w:szCs w:val="16"/>
              </w:rPr>
              <w:drawing>
                <wp:inline distT="0" distB="0" distL="0" distR="0" wp14:anchorId="6C965E9A" wp14:editId="5FB81FC5">
                  <wp:extent cx="673100" cy="673100"/>
                  <wp:effectExtent l="0" t="0" r="0" b="0"/>
                  <wp:docPr id="603143129"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3129" name="Picture 17">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4005" cy="674005"/>
                          </a:xfrm>
                          <a:prstGeom prst="rect">
                            <a:avLst/>
                          </a:prstGeom>
                        </pic:spPr>
                      </pic:pic>
                    </a:graphicData>
                  </a:graphic>
                </wp:inline>
              </w:drawing>
            </w:r>
          </w:p>
        </w:tc>
        <w:tc>
          <w:tcPr>
            <w:tcW w:w="1296" w:type="dxa"/>
          </w:tcPr>
          <w:p w14:paraId="32A9AC9B" w14:textId="77777777" w:rsidR="006339DF" w:rsidRPr="003C6195" w:rsidRDefault="006339DF">
            <w:pPr>
              <w:rPr>
                <w:rFonts w:asciiTheme="minorHAnsi" w:hAnsiTheme="minorHAnsi"/>
                <w:bCs/>
                <w:color w:val="231F20"/>
                <w:sz w:val="16"/>
                <w:szCs w:val="16"/>
              </w:rPr>
            </w:pPr>
            <w:r w:rsidRPr="003C6195">
              <w:rPr>
                <w:bCs/>
                <w:noProof/>
                <w:color w:val="231F20"/>
                <w:sz w:val="16"/>
                <w:szCs w:val="16"/>
              </w:rPr>
              <w:drawing>
                <wp:inline distT="0" distB="0" distL="0" distR="0" wp14:anchorId="35A7C313" wp14:editId="7FF38910">
                  <wp:extent cx="685800" cy="685800"/>
                  <wp:effectExtent l="0" t="0" r="0" b="0"/>
                  <wp:docPr id="2433812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1259" name="Picture 18">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1296" w:type="dxa"/>
          </w:tcPr>
          <w:p w14:paraId="324F96BE" w14:textId="77777777" w:rsidR="006339DF" w:rsidRPr="003C6195" w:rsidRDefault="006339DF">
            <w:pPr>
              <w:rPr>
                <w:rFonts w:asciiTheme="minorHAnsi" w:hAnsiTheme="minorHAnsi"/>
                <w:bCs/>
                <w:color w:val="231F20"/>
                <w:sz w:val="16"/>
                <w:szCs w:val="16"/>
              </w:rPr>
            </w:pPr>
            <w:r w:rsidRPr="003C6195">
              <w:rPr>
                <w:bCs/>
                <w:noProof/>
                <w:color w:val="231F20"/>
                <w:sz w:val="16"/>
                <w:szCs w:val="16"/>
              </w:rPr>
              <w:drawing>
                <wp:inline distT="0" distB="0" distL="0" distR="0" wp14:anchorId="3CDE30DC" wp14:editId="3305401D">
                  <wp:extent cx="685800" cy="685800"/>
                  <wp:effectExtent l="0" t="0" r="0" b="0"/>
                  <wp:docPr id="214399482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826" name="Picture 20">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46472F17" w14:textId="77777777" w:rsidR="006339DF" w:rsidRPr="003C6195" w:rsidRDefault="006339DF" w:rsidP="006339DF">
      <w:pPr>
        <w:autoSpaceDE w:val="0"/>
        <w:autoSpaceDN w:val="0"/>
        <w:adjustRightInd w:val="0"/>
        <w:rPr>
          <w:color w:val="231F20"/>
          <w:sz w:val="20"/>
        </w:rPr>
      </w:pPr>
    </w:p>
    <w:p w14:paraId="33E64E30" w14:textId="77777777" w:rsidR="006339DF" w:rsidRDefault="006339DF" w:rsidP="006339DF"/>
    <w:p w14:paraId="25525032" w14:textId="77777777" w:rsidR="006339DF" w:rsidRDefault="006339DF" w:rsidP="006339DF"/>
    <w:p w14:paraId="61DB4FF3" w14:textId="77777777" w:rsidR="006339DF" w:rsidRPr="003C6195" w:rsidRDefault="006339DF" w:rsidP="006339DF"/>
    <w:p w14:paraId="3597098D" w14:textId="77777777" w:rsidR="006339DF" w:rsidRDefault="006339DF" w:rsidP="006339DF">
      <w:pPr>
        <w:spacing w:before="0" w:after="0"/>
        <w:rPr>
          <w:rFonts w:ascii="Arial" w:eastAsiaTheme="majorEastAsia" w:hAnsi="Arial" w:cs="Arial"/>
          <w:b/>
          <w:bCs/>
          <w:sz w:val="32"/>
          <w:szCs w:val="32"/>
        </w:rPr>
      </w:pPr>
      <w:r>
        <w:br w:type="page"/>
      </w:r>
    </w:p>
    <w:p w14:paraId="7E562BC1" w14:textId="77777777" w:rsidR="006339DF" w:rsidRPr="00D73779" w:rsidRDefault="006339DF" w:rsidP="00D73779">
      <w:pPr>
        <w:rPr>
          <w:rFonts w:ascii="Arial" w:eastAsiaTheme="majorEastAsia" w:hAnsi="Arial" w:cs="Arial"/>
          <w:b/>
          <w:iCs/>
          <w:sz w:val="32"/>
          <w:szCs w:val="32"/>
          <w:lang w:val="en-GB" w:eastAsia="en-AU"/>
        </w:rPr>
      </w:pPr>
      <w:bookmarkStart w:id="15" w:name="_Toc230941181"/>
      <w:bookmarkStart w:id="16" w:name="_Toc230941283"/>
      <w:r w:rsidRPr="00D73779">
        <w:rPr>
          <w:rFonts w:ascii="Arial" w:eastAsiaTheme="majorEastAsia" w:hAnsi="Arial" w:cs="Arial"/>
          <w:b/>
          <w:iCs/>
          <w:sz w:val="32"/>
          <w:szCs w:val="32"/>
          <w:lang w:val="en-GB" w:eastAsia="en-AU"/>
        </w:rPr>
        <w:lastRenderedPageBreak/>
        <w:t>Accessibility</w:t>
      </w:r>
      <w:bookmarkEnd w:id="15"/>
      <w:bookmarkEnd w:id="16"/>
      <w:r w:rsidRPr="00D73779">
        <w:rPr>
          <w:rFonts w:ascii="Arial" w:eastAsiaTheme="majorEastAsia" w:hAnsi="Arial" w:cs="Arial"/>
          <w:b/>
          <w:iCs/>
          <w:sz w:val="32"/>
          <w:szCs w:val="32"/>
          <w:lang w:val="en-GB" w:eastAsia="en-AU"/>
        </w:rPr>
        <w:t xml:space="preserve"> </w:t>
      </w:r>
    </w:p>
    <w:p w14:paraId="4AD97A88" w14:textId="77777777" w:rsidR="006339DF" w:rsidRPr="00577ED4" w:rsidRDefault="006339DF" w:rsidP="00577ED4">
      <w:pPr>
        <w:spacing w:before="40" w:after="180"/>
        <w:rPr>
          <w:rFonts w:cs="Calibri"/>
          <w:szCs w:val="24"/>
          <w:lang w:val="en-GB" w:eastAsia="en-AU"/>
        </w:rPr>
      </w:pPr>
      <w:r w:rsidRPr="00577ED4">
        <w:rPr>
          <w:rFonts w:cs="Calibri"/>
          <w:szCs w:val="24"/>
          <w:lang w:val="en-GB" w:eastAsia="en-AU"/>
        </w:rPr>
        <w:t>The ACT Government is committed to making its information, services, events and venues as accessible as possible. If you have difficulty reading a standard printed document and would like to understand the alternative formats available for documents or publications, please call 13 22 81.</w:t>
      </w:r>
    </w:p>
    <w:p w14:paraId="143E9125" w14:textId="77777777" w:rsidR="006339DF" w:rsidRPr="00AC0CCE" w:rsidRDefault="006339DF" w:rsidP="006339DF">
      <w:pPr>
        <w:rPr>
          <w:color w:val="212121"/>
        </w:rPr>
      </w:pPr>
      <w:r w:rsidRPr="00577ED4">
        <w:rPr>
          <w:rFonts w:cs="Calibri"/>
          <w:szCs w:val="24"/>
          <w:lang w:val="en-GB" w:eastAsia="en-AU"/>
        </w:rPr>
        <w:t>If English is not your first language and you require a translator or interpreter, you can contact us through the</w:t>
      </w:r>
      <w:r w:rsidRPr="00AC0CCE">
        <w:rPr>
          <w:rStyle w:val="apple-converted-space"/>
          <w:rFonts w:eastAsiaTheme="majorEastAsia"/>
          <w:color w:val="000000"/>
        </w:rPr>
        <w:t> </w:t>
      </w:r>
      <w:hyperlink r:id="rId19" w:tooltip="http://www.tisnational.gov.au/" w:history="1">
        <w:r w:rsidRPr="00AC0CCE">
          <w:rPr>
            <w:rStyle w:val="Hyperlink"/>
            <w:rFonts w:eastAsiaTheme="majorEastAsia"/>
            <w:color w:val="800080"/>
          </w:rPr>
          <w:t>Translating and Interpreter Service</w:t>
        </w:r>
      </w:hyperlink>
      <w:r w:rsidRPr="00AC0CCE">
        <w:rPr>
          <w:color w:val="000000"/>
        </w:rPr>
        <w:t> (TIS) or call</w:t>
      </w:r>
      <w:r w:rsidRPr="00AC0CCE">
        <w:rPr>
          <w:rStyle w:val="apple-converted-space"/>
          <w:rFonts w:eastAsiaTheme="majorEastAsia"/>
          <w:color w:val="000000"/>
        </w:rPr>
        <w:t> </w:t>
      </w:r>
      <w:hyperlink r:id="rId20" w:tooltip="tel:131450" w:history="1">
        <w:r w:rsidRPr="00AC0CCE">
          <w:rPr>
            <w:rStyle w:val="Hyperlink"/>
            <w:rFonts w:eastAsiaTheme="majorEastAsia"/>
            <w:color w:val="800080"/>
          </w:rPr>
          <w:t>13 14 50</w:t>
        </w:r>
      </w:hyperlink>
      <w:r w:rsidRPr="00AC0CCE">
        <w:rPr>
          <w:color w:val="000000"/>
        </w:rPr>
        <w:t>.</w:t>
      </w:r>
    </w:p>
    <w:p w14:paraId="3F52F4D5" w14:textId="77777777" w:rsidR="006339DF" w:rsidRPr="00AC0CCE" w:rsidRDefault="006339DF" w:rsidP="00577ED4">
      <w:pPr>
        <w:spacing w:before="40" w:after="180"/>
        <w:rPr>
          <w:color w:val="212121"/>
        </w:rPr>
      </w:pPr>
      <w:r w:rsidRPr="00577ED4">
        <w:rPr>
          <w:rFonts w:cs="Calibri"/>
          <w:szCs w:val="24"/>
          <w:lang w:val="en-GB" w:eastAsia="en-AU"/>
        </w:rPr>
        <w:t>If you have</w:t>
      </w:r>
      <w:r w:rsidRPr="00AC0CCE">
        <w:rPr>
          <w:color w:val="000000"/>
        </w:rPr>
        <w:t xml:space="preserve"> difficulty hearing or using your voice, contact us through the</w:t>
      </w:r>
      <w:r w:rsidRPr="00AC0CCE">
        <w:rPr>
          <w:rStyle w:val="apple-converted-space"/>
          <w:rFonts w:eastAsiaTheme="majorEastAsia"/>
          <w:color w:val="000000"/>
        </w:rPr>
        <w:t> </w:t>
      </w:r>
      <w:hyperlink r:id="rId21" w:tooltip="https://www.accesshub.gov.au/about-the-nrs" w:history="1">
        <w:r w:rsidRPr="00AC0CCE">
          <w:rPr>
            <w:rStyle w:val="Hyperlink"/>
            <w:rFonts w:eastAsiaTheme="majorEastAsia"/>
            <w:color w:val="800080"/>
          </w:rPr>
          <w:t>National Relay Service</w:t>
        </w:r>
      </w:hyperlink>
      <w:r w:rsidRPr="00AC0CCE">
        <w:rPr>
          <w:color w:val="000000"/>
        </w:rPr>
        <w:t> (NRS):</w:t>
      </w:r>
    </w:p>
    <w:p w14:paraId="6C8778A7" w14:textId="77777777" w:rsidR="006339DF" w:rsidRPr="00AC0CCE" w:rsidRDefault="006339DF" w:rsidP="006339DF">
      <w:pPr>
        <w:numPr>
          <w:ilvl w:val="0"/>
          <w:numId w:val="15"/>
        </w:numPr>
        <w:spacing w:before="0" w:after="0"/>
        <w:rPr>
          <w:color w:val="000000"/>
        </w:rPr>
      </w:pPr>
      <w:r w:rsidRPr="00AC0CCE">
        <w:rPr>
          <w:color w:val="000000"/>
        </w:rPr>
        <w:t>TTY users call</w:t>
      </w:r>
      <w:r w:rsidRPr="00AC0CCE">
        <w:rPr>
          <w:rStyle w:val="apple-converted-space"/>
          <w:rFonts w:eastAsiaTheme="majorEastAsia"/>
          <w:color w:val="000000"/>
        </w:rPr>
        <w:t> </w:t>
      </w:r>
      <w:hyperlink r:id="rId22" w:tooltip="tel:133677" w:history="1">
        <w:r w:rsidRPr="00046ED9">
          <w:rPr>
            <w:rStyle w:val="Hyperlink"/>
            <w:rFonts w:eastAsiaTheme="majorEastAsia"/>
            <w:color w:val="800080"/>
          </w:rPr>
          <w:t>13 36 77</w:t>
        </w:r>
      </w:hyperlink>
      <w:r w:rsidRPr="00AC0CCE">
        <w:rPr>
          <w:color w:val="000000"/>
        </w:rPr>
        <w:t> and then ask for</w:t>
      </w:r>
      <w:r w:rsidRPr="00AC0CCE">
        <w:rPr>
          <w:rStyle w:val="apple-converted-space"/>
          <w:rFonts w:eastAsiaTheme="majorEastAsia"/>
          <w:color w:val="000000"/>
        </w:rPr>
        <w:t> </w:t>
      </w:r>
      <w:hyperlink r:id="rId23" w:tooltip="tel:132281" w:history="1">
        <w:r w:rsidRPr="00046ED9">
          <w:rPr>
            <w:rStyle w:val="Hyperlink"/>
            <w:rFonts w:eastAsiaTheme="majorEastAsia"/>
            <w:color w:val="800080"/>
          </w:rPr>
          <w:t>13 22 81</w:t>
        </w:r>
      </w:hyperlink>
      <w:r w:rsidRPr="00AC0CCE">
        <w:rPr>
          <w:color w:val="000000"/>
        </w:rPr>
        <w:t> or visit</w:t>
      </w:r>
      <w:r w:rsidRPr="00AC0CCE">
        <w:rPr>
          <w:rStyle w:val="apple-converted-space"/>
          <w:rFonts w:eastAsiaTheme="majorEastAsia"/>
          <w:color w:val="000000"/>
        </w:rPr>
        <w:t> </w:t>
      </w:r>
      <w:hyperlink r:id="rId24" w:tooltip="https://www.accesshub.gov.au/" w:history="1">
        <w:r w:rsidRPr="00046ED9">
          <w:rPr>
            <w:rStyle w:val="Hyperlink"/>
            <w:rFonts w:eastAsiaTheme="majorEastAsia"/>
            <w:color w:val="800080"/>
          </w:rPr>
          <w:t>www.accesshub.gov.au</w:t>
        </w:r>
      </w:hyperlink>
      <w:r w:rsidRPr="00AC0CCE">
        <w:rPr>
          <w:color w:val="000000"/>
        </w:rPr>
        <w:t> to make an internet relay or captioned relay call.</w:t>
      </w:r>
    </w:p>
    <w:p w14:paraId="242C8060" w14:textId="77777777" w:rsidR="006339DF" w:rsidRPr="00AC0CCE" w:rsidRDefault="006339DF" w:rsidP="006339DF">
      <w:pPr>
        <w:numPr>
          <w:ilvl w:val="0"/>
          <w:numId w:val="16"/>
        </w:numPr>
        <w:spacing w:before="0" w:after="0"/>
        <w:rPr>
          <w:color w:val="000000"/>
        </w:rPr>
      </w:pPr>
      <w:r w:rsidRPr="00AC0CCE">
        <w:rPr>
          <w:color w:val="000000"/>
        </w:rPr>
        <w:t>Speak and Listen users phone</w:t>
      </w:r>
      <w:r w:rsidRPr="00AC0CCE">
        <w:rPr>
          <w:rStyle w:val="apple-converted-space"/>
          <w:rFonts w:eastAsiaTheme="majorEastAsia"/>
          <w:color w:val="000000"/>
        </w:rPr>
        <w:t> </w:t>
      </w:r>
      <w:hyperlink r:id="rId25" w:tooltip="tel:1300555727" w:history="1">
        <w:r w:rsidRPr="00046ED9">
          <w:rPr>
            <w:rStyle w:val="Hyperlink"/>
            <w:rFonts w:eastAsiaTheme="majorEastAsia"/>
            <w:color w:val="800080"/>
          </w:rPr>
          <w:t>1300 555 727</w:t>
        </w:r>
      </w:hyperlink>
      <w:r w:rsidRPr="00AC0CCE">
        <w:rPr>
          <w:color w:val="000000"/>
        </w:rPr>
        <w:t> and then ask for</w:t>
      </w:r>
      <w:r w:rsidRPr="00AC0CCE">
        <w:rPr>
          <w:rStyle w:val="apple-converted-space"/>
          <w:rFonts w:eastAsiaTheme="majorEastAsia"/>
          <w:color w:val="000000"/>
        </w:rPr>
        <w:t> </w:t>
      </w:r>
      <w:hyperlink r:id="rId26" w:tooltip="tel:132281" w:history="1">
        <w:r w:rsidRPr="00046ED9">
          <w:rPr>
            <w:rStyle w:val="Hyperlink"/>
            <w:rFonts w:eastAsiaTheme="majorEastAsia"/>
            <w:color w:val="800080"/>
          </w:rPr>
          <w:t>13 22 81</w:t>
        </w:r>
      </w:hyperlink>
      <w:r w:rsidRPr="00AC0CCE">
        <w:rPr>
          <w:color w:val="000000"/>
        </w:rPr>
        <w:t>.</w:t>
      </w:r>
    </w:p>
    <w:p w14:paraId="5A45B751" w14:textId="097510BB" w:rsidR="006339DF" w:rsidRPr="00AC0CCE" w:rsidRDefault="006339DF" w:rsidP="006339DF">
      <w:pPr>
        <w:numPr>
          <w:ilvl w:val="0"/>
          <w:numId w:val="17"/>
        </w:numPr>
        <w:spacing w:before="0" w:after="0"/>
        <w:rPr>
          <w:color w:val="000000"/>
        </w:rPr>
      </w:pPr>
      <w:r w:rsidRPr="00AC0CCE">
        <w:rPr>
          <w:color w:val="000000"/>
        </w:rPr>
        <w:t>Internet relay users connect to the NRS and then ask for</w:t>
      </w:r>
      <w:r w:rsidR="002E0015">
        <w:rPr>
          <w:color w:val="000000"/>
        </w:rPr>
        <w:t xml:space="preserve"> </w:t>
      </w:r>
      <w:hyperlink r:id="rId27" w:tooltip="tel:132281" w:history="1">
        <w:r w:rsidRPr="00046ED9">
          <w:rPr>
            <w:rStyle w:val="Hyperlink"/>
            <w:rFonts w:eastAsiaTheme="majorEastAsia"/>
            <w:color w:val="800080"/>
          </w:rPr>
          <w:t>13 22 81</w:t>
        </w:r>
      </w:hyperlink>
      <w:r w:rsidRPr="00AC0CCE">
        <w:rPr>
          <w:color w:val="000000"/>
        </w:rPr>
        <w:t>.</w:t>
      </w:r>
    </w:p>
    <w:p w14:paraId="3F969377" w14:textId="77777777" w:rsidR="006339DF" w:rsidRPr="00AC0CCE" w:rsidRDefault="006339DF" w:rsidP="006339DF">
      <w:pPr>
        <w:rPr>
          <w:color w:val="212121"/>
        </w:rPr>
      </w:pPr>
      <w:r>
        <w:rPr>
          <w:color w:val="000000"/>
        </w:rPr>
        <w:br/>
      </w:r>
      <w:r w:rsidRPr="00577ED4">
        <w:rPr>
          <w:rFonts w:cs="Calibri"/>
          <w:szCs w:val="24"/>
          <w:lang w:val="en-GB" w:eastAsia="en-AU"/>
        </w:rPr>
        <w:t>For more information on these services visit</w:t>
      </w:r>
      <w:r w:rsidRPr="00AC0CCE">
        <w:rPr>
          <w:rStyle w:val="apple-converted-space"/>
          <w:rFonts w:eastAsiaTheme="majorEastAsia"/>
          <w:color w:val="000000"/>
        </w:rPr>
        <w:t> </w:t>
      </w:r>
      <w:hyperlink r:id="rId28" w:tooltip="https://www.accesshub.gov.au/" w:history="1">
        <w:r w:rsidRPr="00046ED9">
          <w:rPr>
            <w:rStyle w:val="Hyperlink"/>
            <w:rFonts w:eastAsiaTheme="majorEastAsia"/>
            <w:color w:val="800080"/>
          </w:rPr>
          <w:t>www.accesshub.gov.au</w:t>
        </w:r>
      </w:hyperlink>
      <w:r w:rsidRPr="00AC0CCE">
        <w:rPr>
          <w:color w:val="000000"/>
        </w:rPr>
        <w:t>.</w:t>
      </w:r>
    </w:p>
    <w:p w14:paraId="0EA40B6F" w14:textId="77777777" w:rsidR="006339DF" w:rsidRDefault="006339DF" w:rsidP="006339DF">
      <w:pPr>
        <w:spacing w:after="120" w:line="198" w:lineRule="atLeast"/>
      </w:pPr>
    </w:p>
    <w:p w14:paraId="46575493" w14:textId="77777777" w:rsidR="006339DF" w:rsidRPr="003C6195" w:rsidRDefault="006339DF" w:rsidP="006339DF">
      <w:r w:rsidRPr="003C6195">
        <w:t>© Australian Capital Territory</w:t>
      </w:r>
    </w:p>
    <w:p w14:paraId="1F546E89" w14:textId="77777777" w:rsidR="006339DF" w:rsidRDefault="006339DF" w:rsidP="006339DF">
      <w:r w:rsidRPr="003C6195">
        <w:rPr>
          <w:noProof/>
        </w:rPr>
        <w:drawing>
          <wp:inline distT="0" distB="0" distL="0" distR="0" wp14:anchorId="6B796A5B" wp14:editId="2BF20C63">
            <wp:extent cx="1226127" cy="437903"/>
            <wp:effectExtent l="0" t="0" r="0" b="0"/>
            <wp:docPr id="1125461567" name="Picture 5" descr="The Creative Commons Attribution 4.0 licen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61567" name="Picture 5" descr="The Creative Commons Attribution 4.0 licence symbol."/>
                    <pic:cNvPicPr/>
                  </pic:nvPicPr>
                  <pic:blipFill>
                    <a:blip r:embed="rId29">
                      <a:extLst>
                        <a:ext uri="{28A0092B-C50C-407E-A947-70E740481C1C}">
                          <a14:useLocalDpi xmlns:a14="http://schemas.microsoft.com/office/drawing/2010/main" val="0"/>
                        </a:ext>
                      </a:extLst>
                    </a:blip>
                    <a:stretch>
                      <a:fillRect/>
                    </a:stretch>
                  </pic:blipFill>
                  <pic:spPr>
                    <a:xfrm>
                      <a:off x="0" y="0"/>
                      <a:ext cx="1314346" cy="469410"/>
                    </a:xfrm>
                    <a:prstGeom prst="rect">
                      <a:avLst/>
                    </a:prstGeom>
                  </pic:spPr>
                </pic:pic>
              </a:graphicData>
            </a:graphic>
          </wp:inline>
        </w:drawing>
      </w:r>
    </w:p>
    <w:p w14:paraId="05213D2A" w14:textId="10EBB0B2" w:rsidR="006339DF" w:rsidRPr="00577ED4" w:rsidRDefault="006339DF" w:rsidP="00577ED4">
      <w:pPr>
        <w:spacing w:before="40" w:after="180"/>
        <w:rPr>
          <w:rFonts w:cs="Calibri"/>
          <w:szCs w:val="24"/>
          <w:lang w:val="en-GB" w:eastAsia="en-AU"/>
        </w:rPr>
      </w:pPr>
      <w:r w:rsidRPr="003C6195">
        <w:br/>
      </w:r>
      <w:r w:rsidRPr="003C6195">
        <w:br/>
      </w:r>
      <w:r w:rsidRPr="00577ED4">
        <w:rPr>
          <w:rFonts w:cs="Calibri"/>
          <w:szCs w:val="24"/>
          <w:lang w:val="en-GB" w:eastAsia="en-AU"/>
        </w:rPr>
        <w:t xml:space="preserve">This work, </w:t>
      </w:r>
      <w:r w:rsidR="006D6515" w:rsidRPr="00577ED4">
        <w:rPr>
          <w:rFonts w:cs="Calibri"/>
          <w:szCs w:val="24"/>
          <w:lang w:val="en-GB" w:eastAsia="en-AU"/>
        </w:rPr>
        <w:t xml:space="preserve">Budget Statement </w:t>
      </w:r>
      <w:r w:rsidR="00C7295F" w:rsidRPr="00577ED4">
        <w:rPr>
          <w:rFonts w:cs="Calibri"/>
          <w:bCs/>
          <w:iCs/>
          <w:szCs w:val="24"/>
          <w:lang w:val="en-GB" w:eastAsia="en-AU"/>
        </w:rPr>
        <w:t>H</w:t>
      </w:r>
      <w:r w:rsidR="006D6515" w:rsidRPr="00577ED4">
        <w:rPr>
          <w:rFonts w:cs="Calibri"/>
          <w:bCs/>
          <w:iCs/>
          <w:szCs w:val="24"/>
          <w:lang w:val="en-GB" w:eastAsia="en-AU"/>
        </w:rPr>
        <w:t xml:space="preserve">, </w:t>
      </w:r>
      <w:r w:rsidR="00C7295F" w:rsidRPr="00577ED4">
        <w:rPr>
          <w:rFonts w:cs="Calibri"/>
          <w:bCs/>
          <w:iCs/>
          <w:szCs w:val="24"/>
          <w:lang w:val="en-GB" w:eastAsia="en-AU"/>
        </w:rPr>
        <w:t>is</w:t>
      </w:r>
      <w:r w:rsidRPr="00577ED4">
        <w:rPr>
          <w:rFonts w:cs="Calibri"/>
          <w:szCs w:val="24"/>
          <w:lang w:val="en-GB" w:eastAsia="en-AU"/>
        </w:rPr>
        <w:t xml:space="preserve"> licensed under a</w:t>
      </w:r>
      <w:r w:rsidRPr="003C6195">
        <w:t> </w:t>
      </w:r>
      <w:hyperlink r:id="rId30" w:tooltip="https://creativecommons.org/licenses/by/4.0/" w:history="1">
        <w:r w:rsidRPr="003C6195">
          <w:rPr>
            <w:u w:val="single"/>
          </w:rPr>
          <w:t>Creative Commons Attribution 4.0 licenc</w:t>
        </w:r>
        <w:r w:rsidRPr="003C6195">
          <w:t>e</w:t>
        </w:r>
      </w:hyperlink>
      <w:r w:rsidRPr="003C6195">
        <w:t xml:space="preserve">. </w:t>
      </w:r>
      <w:r w:rsidRPr="00577ED4">
        <w:rPr>
          <w:rFonts w:cs="Calibri"/>
          <w:szCs w:val="24"/>
          <w:lang w:val="en-GB" w:eastAsia="en-AU"/>
        </w:rPr>
        <w:t>You are free to re-use the work under that licence, on the condition that you credit the Australian Capital Territory Government as author, indicate if changes were made and comply with the other licence terms.</w:t>
      </w:r>
    </w:p>
    <w:p w14:paraId="67341AFE" w14:textId="1096DB9B" w:rsidR="006339DF" w:rsidRPr="00577ED4" w:rsidRDefault="006339DF" w:rsidP="00577ED4">
      <w:pPr>
        <w:spacing w:before="40" w:after="180"/>
        <w:rPr>
          <w:rFonts w:cs="Calibri"/>
          <w:szCs w:val="24"/>
          <w:lang w:val="en-GB" w:eastAsia="en-AU"/>
        </w:rPr>
      </w:pPr>
      <w:r w:rsidRPr="00577ED4">
        <w:rPr>
          <w:rFonts w:cs="Calibri"/>
          <w:szCs w:val="24"/>
          <w:lang w:val="en-GB" w:eastAsia="en-AU"/>
        </w:rPr>
        <w:t xml:space="preserve">The licence does not apply to the ACT Coat of Arms, the </w:t>
      </w:r>
      <w:r w:rsidR="009D0D8F" w:rsidRPr="00577ED4">
        <w:rPr>
          <w:rFonts w:cs="Calibri"/>
          <w:szCs w:val="24"/>
          <w:lang w:val="en-GB" w:eastAsia="en-AU"/>
        </w:rPr>
        <w:t xml:space="preserve">ACT Government </w:t>
      </w:r>
      <w:r w:rsidRPr="00577ED4">
        <w:rPr>
          <w:rFonts w:cs="Calibri"/>
          <w:szCs w:val="24"/>
          <w:lang w:val="en-GB" w:eastAsia="en-AU"/>
        </w:rPr>
        <w:t>logo and branding, images, artwork, photographs and any material protected by trademark.</w:t>
      </w:r>
    </w:p>
    <w:p w14:paraId="54FC7EF4" w14:textId="1D69FCEA" w:rsidR="006339DF" w:rsidRDefault="006339DF" w:rsidP="00577ED4">
      <w:pPr>
        <w:spacing w:before="40" w:after="180"/>
      </w:pPr>
      <w:r w:rsidRPr="00577ED4">
        <w:rPr>
          <w:rFonts w:cs="Calibri"/>
          <w:szCs w:val="24"/>
          <w:lang w:val="en-GB" w:eastAsia="en-AU"/>
        </w:rPr>
        <w:t>Information about the directorate and an electronic version of this budget report can be found on the website</w:t>
      </w:r>
      <w:r w:rsidR="003A6543">
        <w:t xml:space="preserve">: </w:t>
      </w:r>
      <w:r w:rsidR="003A6543" w:rsidRPr="002C31D9">
        <w:rPr>
          <w:rStyle w:val="Hyperlink"/>
          <w:rFonts w:eastAsiaTheme="majorEastAsia"/>
        </w:rPr>
        <w:t>www.treasury.act.gov.au</w:t>
      </w:r>
      <w:r w:rsidR="003A6543" w:rsidRPr="00590349">
        <w:t xml:space="preserve"> </w:t>
      </w:r>
      <w:r w:rsidRPr="00590349">
        <w:br w:type="page"/>
      </w:r>
    </w:p>
    <w:p w14:paraId="10CA4A7D" w14:textId="77777777" w:rsidR="002F7391" w:rsidRDefault="002F7391" w:rsidP="002F7391">
      <w:pPr>
        <w:jc w:val="center"/>
        <w:rPr>
          <w:b/>
          <w:bCs/>
          <w:sz w:val="40"/>
          <w:szCs w:val="40"/>
        </w:rPr>
      </w:pPr>
    </w:p>
    <w:p w14:paraId="517FFB56" w14:textId="77777777" w:rsidR="002B50AF" w:rsidRPr="002F7391" w:rsidRDefault="0013239B" w:rsidP="002F7391">
      <w:pPr>
        <w:jc w:val="center"/>
        <w:rPr>
          <w:b/>
          <w:bCs/>
          <w:sz w:val="40"/>
          <w:szCs w:val="40"/>
        </w:rPr>
      </w:pPr>
      <w:r w:rsidRPr="002F7391">
        <w:rPr>
          <w:b/>
          <w:bCs/>
          <w:sz w:val="40"/>
          <w:szCs w:val="40"/>
        </w:rPr>
        <w:t>BUDGET STATEMENTS</w:t>
      </w:r>
      <w:bookmarkEnd w:id="0"/>
      <w:bookmarkEnd w:id="1"/>
      <w:bookmarkEnd w:id="2"/>
    </w:p>
    <w:p w14:paraId="35D9F526" w14:textId="77777777" w:rsidR="002B50AF" w:rsidRPr="00FA0CE4" w:rsidRDefault="0013239B" w:rsidP="002B50AF">
      <w:pPr>
        <w:keepNext/>
        <w:keepLines/>
        <w:pBdr>
          <w:top w:val="nil"/>
          <w:left w:val="nil"/>
          <w:bottom w:val="nil"/>
          <w:right w:val="nil"/>
          <w:between w:val="nil"/>
          <w:bar w:val="nil"/>
        </w:pBdr>
        <w:spacing w:before="480" w:after="0" w:line="276" w:lineRule="auto"/>
        <w:jc w:val="center"/>
        <w:rPr>
          <w:b/>
          <w:bCs/>
          <w:sz w:val="40"/>
          <w:szCs w:val="28"/>
        </w:rPr>
      </w:pPr>
      <w:r w:rsidRPr="00FA0CE4">
        <w:rPr>
          <w:b/>
          <w:bCs/>
          <w:sz w:val="40"/>
          <w:szCs w:val="28"/>
          <w:lang w:val="en-US"/>
        </w:rPr>
        <w:t>2026­27</w:t>
      </w:r>
    </w:p>
    <w:p w14:paraId="059E83A8" w14:textId="77777777" w:rsidR="002B50AF" w:rsidRPr="00FA0CE4" w:rsidRDefault="0013239B" w:rsidP="002B50AF">
      <w:pPr>
        <w:keepNext/>
        <w:keepLines/>
        <w:pBdr>
          <w:top w:val="nil"/>
          <w:left w:val="nil"/>
          <w:bottom w:val="nil"/>
          <w:right w:val="nil"/>
          <w:between w:val="nil"/>
          <w:bar w:val="nil"/>
        </w:pBdr>
        <w:spacing w:before="480" w:after="0" w:line="276" w:lineRule="auto"/>
        <w:jc w:val="center"/>
        <w:rPr>
          <w:b/>
          <w:bCs/>
          <w:sz w:val="40"/>
          <w:szCs w:val="28"/>
          <w:lang w:val="en-US"/>
        </w:rPr>
      </w:pPr>
      <w:r w:rsidRPr="00FA0CE4">
        <w:rPr>
          <w:b/>
          <w:bCs/>
          <w:sz w:val="40"/>
          <w:szCs w:val="28"/>
          <w:lang w:val="en-US"/>
        </w:rPr>
        <w:t>for</w:t>
      </w:r>
    </w:p>
    <w:p w14:paraId="2D2D7722" w14:textId="77777777" w:rsidR="002B50AF" w:rsidRPr="00FA0CE4" w:rsidRDefault="0013239B" w:rsidP="002B50AF">
      <w:pPr>
        <w:keepNext/>
        <w:keepLines/>
        <w:pBdr>
          <w:top w:val="nil"/>
          <w:left w:val="nil"/>
          <w:bottom w:val="nil"/>
          <w:right w:val="nil"/>
          <w:between w:val="nil"/>
          <w:bar w:val="nil"/>
        </w:pBdr>
        <w:spacing w:before="480" w:after="0" w:line="276" w:lineRule="auto"/>
        <w:jc w:val="center"/>
        <w:rPr>
          <w:b/>
          <w:bCs/>
          <w:sz w:val="40"/>
          <w:szCs w:val="28"/>
          <w:lang w:val="en-US"/>
        </w:rPr>
      </w:pPr>
      <w:r w:rsidRPr="00FA0CE4">
        <w:rPr>
          <w:b/>
          <w:bCs/>
          <w:sz w:val="40"/>
          <w:szCs w:val="28"/>
          <w:lang w:val="en-US"/>
        </w:rPr>
        <w:t>Digital Canberra</w:t>
      </w:r>
    </w:p>
    <w:p w14:paraId="218ED002" w14:textId="77777777" w:rsidR="00C901E8" w:rsidRDefault="0013239B" w:rsidP="0016146B">
      <w:pPr>
        <w:pStyle w:val="TOCHeading"/>
        <w:pBdr>
          <w:top w:val="nil"/>
          <w:left w:val="nil"/>
          <w:bottom w:val="nil"/>
          <w:right w:val="nil"/>
          <w:between w:val="nil"/>
          <w:bar w:val="nil"/>
        </w:pBdr>
      </w:pPr>
      <w:r w:rsidRPr="00FA0CE4">
        <w:t xml:space="preserve"> </w:t>
      </w:r>
    </w:p>
    <w:p w14:paraId="5631248B" w14:textId="77777777" w:rsidR="00B90E65" w:rsidRDefault="00B90E65" w:rsidP="00B90E65">
      <w:pPr>
        <w:rPr>
          <w:lang w:val="en-US"/>
        </w:rPr>
      </w:pPr>
    </w:p>
    <w:p w14:paraId="48361930" w14:textId="77777777" w:rsidR="00B90E65" w:rsidRDefault="00B90E65" w:rsidP="00B90E65">
      <w:pPr>
        <w:rPr>
          <w:lang w:val="en-US"/>
        </w:rPr>
      </w:pPr>
    </w:p>
    <w:p w14:paraId="3499D958" w14:textId="77777777" w:rsidR="00B90E65" w:rsidRDefault="00B90E65" w:rsidP="00B90E65">
      <w:pPr>
        <w:rPr>
          <w:lang w:val="en-US"/>
        </w:rPr>
      </w:pPr>
    </w:p>
    <w:p w14:paraId="1B2DEEE8" w14:textId="77777777" w:rsidR="00B90E65" w:rsidRDefault="00B90E65" w:rsidP="00B90E65">
      <w:pPr>
        <w:rPr>
          <w:lang w:val="en-US"/>
        </w:rPr>
      </w:pPr>
    </w:p>
    <w:p w14:paraId="5B11238A" w14:textId="77777777" w:rsidR="00B90E65" w:rsidRDefault="00B90E65" w:rsidP="00B90E65">
      <w:pPr>
        <w:rPr>
          <w:lang w:val="en-US"/>
        </w:rPr>
      </w:pPr>
    </w:p>
    <w:p w14:paraId="38D7788A" w14:textId="77777777" w:rsidR="00B90E65" w:rsidRDefault="00B90E65" w:rsidP="00B90E65">
      <w:pPr>
        <w:rPr>
          <w:lang w:val="en-US"/>
        </w:rPr>
      </w:pPr>
    </w:p>
    <w:p w14:paraId="2A104915" w14:textId="77777777" w:rsidR="00B90E65" w:rsidRDefault="00B90E65" w:rsidP="00B90E65">
      <w:pPr>
        <w:rPr>
          <w:lang w:val="en-US"/>
        </w:rPr>
      </w:pPr>
    </w:p>
    <w:p w14:paraId="529C4B18" w14:textId="77777777" w:rsidR="00B90E65" w:rsidRDefault="00B90E65" w:rsidP="00B90E65">
      <w:pPr>
        <w:rPr>
          <w:lang w:val="en-US"/>
        </w:rPr>
      </w:pPr>
    </w:p>
    <w:p w14:paraId="16FDC289" w14:textId="77777777" w:rsidR="00B90E65" w:rsidRDefault="00B90E65" w:rsidP="00B90E65">
      <w:pPr>
        <w:rPr>
          <w:lang w:val="en-US"/>
        </w:rPr>
      </w:pPr>
    </w:p>
    <w:p w14:paraId="0BE2DB36" w14:textId="77777777" w:rsidR="00B90E65" w:rsidRDefault="00B90E65" w:rsidP="00B90E65">
      <w:pPr>
        <w:rPr>
          <w:lang w:val="en-US"/>
        </w:rPr>
      </w:pPr>
    </w:p>
    <w:p w14:paraId="4044BD18" w14:textId="77777777" w:rsidR="00B90E65" w:rsidRDefault="00B90E65" w:rsidP="00B90E65">
      <w:pPr>
        <w:rPr>
          <w:lang w:val="en-US"/>
        </w:rPr>
      </w:pPr>
    </w:p>
    <w:p w14:paraId="197D8F24" w14:textId="77777777" w:rsidR="00B90E65" w:rsidRDefault="00B90E65" w:rsidP="00B90E65">
      <w:pPr>
        <w:rPr>
          <w:lang w:val="en-US"/>
        </w:rPr>
      </w:pPr>
    </w:p>
    <w:p w14:paraId="09D43C96" w14:textId="77777777" w:rsidR="00B90E65" w:rsidRDefault="00B90E65" w:rsidP="00B90E65">
      <w:pPr>
        <w:rPr>
          <w:lang w:val="en-US"/>
        </w:rPr>
      </w:pPr>
    </w:p>
    <w:p w14:paraId="5B967C44" w14:textId="77777777" w:rsidR="00B90E65" w:rsidRDefault="00B90E65" w:rsidP="00B90E65">
      <w:pPr>
        <w:rPr>
          <w:lang w:val="en-US"/>
        </w:rPr>
      </w:pPr>
    </w:p>
    <w:p w14:paraId="66D05BB2" w14:textId="77777777" w:rsidR="00B90E65" w:rsidRDefault="00B90E65" w:rsidP="00B90E65">
      <w:pPr>
        <w:rPr>
          <w:lang w:val="en-US"/>
        </w:rPr>
      </w:pPr>
    </w:p>
    <w:p w14:paraId="4440288C" w14:textId="77777777" w:rsidR="00B90E65" w:rsidRPr="00B90E65" w:rsidRDefault="00B90E65" w:rsidP="00B90E65">
      <w:pPr>
        <w:rPr>
          <w:lang w:val="en-US"/>
        </w:rPr>
        <w:sectPr w:rsidR="00B90E65" w:rsidRPr="00B90E65">
          <w:footerReference w:type="even" r:id="rId31"/>
          <w:footerReference w:type="default" r:id="rId32"/>
          <w:type w:val="continuous"/>
          <w:pgSz w:w="11906" w:h="16838"/>
          <w:pgMar w:top="1151" w:right="1440" w:bottom="1729" w:left="1440" w:header="720" w:footer="720" w:gutter="0"/>
          <w:pgBorders>
            <w:top w:val="nil"/>
            <w:left w:val="nil"/>
            <w:bottom w:val="nil"/>
            <w:right w:val="nil"/>
          </w:pgBorders>
          <w:cols w:space="708"/>
          <w:docGrid w:linePitch="360"/>
        </w:sectPr>
      </w:pPr>
    </w:p>
    <w:p w14:paraId="29D19E9F" w14:textId="0D026E10" w:rsidR="002F7391" w:rsidRDefault="002F7391" w:rsidP="002F7391">
      <w:pPr>
        <w:rPr>
          <w:rFonts w:asciiTheme="minorHAnsi" w:hAnsiTheme="minorHAnsi" w:cstheme="minorHAnsi"/>
          <w:noProof/>
          <w:sz w:val="20"/>
        </w:rPr>
      </w:pPr>
      <w:bookmarkStart w:id="17" w:name="RG_MARKER_55471"/>
      <w:bookmarkStart w:id="18" w:name="RG_MARKER_55469"/>
    </w:p>
    <w:p w14:paraId="10ED0B43" w14:textId="77777777" w:rsidR="002F7391" w:rsidRDefault="002F7391" w:rsidP="002F7391">
      <w:pPr>
        <w:rPr>
          <w:rFonts w:asciiTheme="minorHAnsi" w:hAnsiTheme="minorHAnsi" w:cstheme="minorHAnsi"/>
          <w:noProof/>
          <w:sz w:val="20"/>
        </w:rPr>
      </w:pPr>
    </w:p>
    <w:sdt>
      <w:sdtPr>
        <w:rPr>
          <w:rFonts w:asciiTheme="minorHAnsi" w:eastAsiaTheme="minorEastAsia" w:hAnsiTheme="minorHAnsi" w:cstheme="minorBidi"/>
          <w:b w:val="0"/>
          <w:bCs w:val="0"/>
          <w:sz w:val="24"/>
          <w:szCs w:val="24"/>
          <w:lang w:val="en-GB" w:eastAsia="en-AU"/>
        </w:rPr>
        <w:id w:val="-42996059"/>
        <w:docPartObj>
          <w:docPartGallery w:val="Table of Contents"/>
          <w:docPartUnique/>
        </w:docPartObj>
      </w:sdtPr>
      <w:sdtEndPr>
        <w:rPr>
          <w:b/>
          <w:bCs/>
          <w:sz w:val="40"/>
          <w:lang w:val="en-US" w:eastAsia="en-US"/>
        </w:rPr>
      </w:sdtEndPr>
      <w:sdtContent>
        <w:p w14:paraId="3753326E" w14:textId="77777777" w:rsidR="000559B3" w:rsidRDefault="00C17AF7" w:rsidP="00BA4CC7">
          <w:pPr>
            <w:pStyle w:val="TOCHeading"/>
            <w:rPr>
              <w:noProof/>
            </w:rPr>
          </w:pPr>
          <w:r w:rsidRPr="00EC19AD">
            <w:t>Contents</w:t>
          </w:r>
          <w:r w:rsidR="00BA4CC7">
            <w:rPr>
              <w:rFonts w:eastAsia="Calibri"/>
              <w:b w:val="0"/>
              <w:bCs w:val="0"/>
              <w:color w:val="262626" w:themeColor="text1" w:themeTint="D9"/>
              <w:sz w:val="20"/>
              <w:szCs w:val="20"/>
            </w:rPr>
            <w:fldChar w:fldCharType="begin"/>
          </w:r>
          <w:r w:rsidR="00BA4CC7">
            <w:rPr>
              <w:rFonts w:eastAsia="Calibri"/>
              <w:b w:val="0"/>
              <w:bCs w:val="0"/>
              <w:color w:val="262626" w:themeColor="text1" w:themeTint="D9"/>
              <w:sz w:val="20"/>
              <w:szCs w:val="20"/>
            </w:rPr>
            <w:instrText xml:space="preserve"> TOC \o "1-2" \h \z \u </w:instrText>
          </w:r>
          <w:r w:rsidR="00BA4CC7">
            <w:rPr>
              <w:rFonts w:eastAsia="Calibri"/>
              <w:b w:val="0"/>
              <w:bCs w:val="0"/>
              <w:color w:val="262626" w:themeColor="text1" w:themeTint="D9"/>
              <w:sz w:val="20"/>
              <w:szCs w:val="20"/>
            </w:rPr>
            <w:fldChar w:fldCharType="separate"/>
          </w:r>
        </w:p>
        <w:p w14:paraId="0DC26DAC" w14:textId="0C31D448"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2" w:history="1">
            <w:r w:rsidRPr="00D22979">
              <w:rPr>
                <w:rStyle w:val="Hyperlink"/>
                <w:rFonts w:ascii="Arial" w:hAnsi="Arial" w:cs="Arial"/>
                <w:noProof/>
                <w:lang w:val="en-GB" w:eastAsia="en-AU"/>
              </w:rPr>
              <w:t>DIGITAL CANBERRA</w:t>
            </w:r>
            <w:r>
              <w:rPr>
                <w:noProof/>
                <w:webHidden/>
              </w:rPr>
              <w:tab/>
            </w:r>
            <w:r>
              <w:rPr>
                <w:noProof/>
                <w:webHidden/>
              </w:rPr>
              <w:fldChar w:fldCharType="begin"/>
            </w:r>
            <w:r>
              <w:rPr>
                <w:noProof/>
                <w:webHidden/>
              </w:rPr>
              <w:instrText xml:space="preserve"> PAGEREF _Toc231491222 \h </w:instrText>
            </w:r>
            <w:r>
              <w:rPr>
                <w:noProof/>
                <w:webHidden/>
              </w:rPr>
            </w:r>
            <w:r>
              <w:rPr>
                <w:noProof/>
                <w:webHidden/>
              </w:rPr>
              <w:fldChar w:fldCharType="separate"/>
            </w:r>
            <w:r w:rsidR="002C2BED">
              <w:rPr>
                <w:noProof/>
                <w:webHidden/>
              </w:rPr>
              <w:t>1</w:t>
            </w:r>
            <w:r>
              <w:rPr>
                <w:noProof/>
                <w:webHidden/>
              </w:rPr>
              <w:fldChar w:fldCharType="end"/>
            </w:r>
          </w:hyperlink>
        </w:p>
        <w:p w14:paraId="76F60C70" w14:textId="6A01CD1E"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3" w:history="1">
            <w:r w:rsidRPr="00D22979">
              <w:rPr>
                <w:rStyle w:val="Hyperlink"/>
                <w:rFonts w:ascii="Arial" w:hAnsi="Arial" w:cs="Arial"/>
                <w:noProof/>
                <w:lang w:val="en-GB" w:eastAsia="en-AU"/>
              </w:rPr>
              <w:t>Purpose</w:t>
            </w:r>
            <w:r>
              <w:rPr>
                <w:noProof/>
                <w:webHidden/>
              </w:rPr>
              <w:tab/>
            </w:r>
            <w:r>
              <w:rPr>
                <w:noProof/>
                <w:webHidden/>
              </w:rPr>
              <w:fldChar w:fldCharType="begin"/>
            </w:r>
            <w:r>
              <w:rPr>
                <w:noProof/>
                <w:webHidden/>
              </w:rPr>
              <w:instrText xml:space="preserve"> PAGEREF _Toc231491223 \h </w:instrText>
            </w:r>
            <w:r>
              <w:rPr>
                <w:noProof/>
                <w:webHidden/>
              </w:rPr>
            </w:r>
            <w:r>
              <w:rPr>
                <w:noProof/>
                <w:webHidden/>
              </w:rPr>
              <w:fldChar w:fldCharType="separate"/>
            </w:r>
            <w:r w:rsidR="002C2BED">
              <w:rPr>
                <w:noProof/>
                <w:webHidden/>
              </w:rPr>
              <w:t>1</w:t>
            </w:r>
            <w:r>
              <w:rPr>
                <w:noProof/>
                <w:webHidden/>
              </w:rPr>
              <w:fldChar w:fldCharType="end"/>
            </w:r>
          </w:hyperlink>
        </w:p>
        <w:p w14:paraId="5848244A" w14:textId="095F8DC5"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4" w:history="1">
            <w:r w:rsidRPr="00D22979">
              <w:rPr>
                <w:rStyle w:val="Hyperlink"/>
                <w:rFonts w:ascii="Arial" w:hAnsi="Arial" w:cs="Arial"/>
                <w:noProof/>
                <w:lang w:val="en-GB" w:eastAsia="en-AU"/>
              </w:rPr>
              <w:t>2026-27 Priorities</w:t>
            </w:r>
            <w:r>
              <w:rPr>
                <w:noProof/>
                <w:webHidden/>
              </w:rPr>
              <w:tab/>
            </w:r>
            <w:r>
              <w:rPr>
                <w:noProof/>
                <w:webHidden/>
              </w:rPr>
              <w:fldChar w:fldCharType="begin"/>
            </w:r>
            <w:r>
              <w:rPr>
                <w:noProof/>
                <w:webHidden/>
              </w:rPr>
              <w:instrText xml:space="preserve"> PAGEREF _Toc231491224 \h </w:instrText>
            </w:r>
            <w:r>
              <w:rPr>
                <w:noProof/>
                <w:webHidden/>
              </w:rPr>
            </w:r>
            <w:r>
              <w:rPr>
                <w:noProof/>
                <w:webHidden/>
              </w:rPr>
              <w:fldChar w:fldCharType="separate"/>
            </w:r>
            <w:r w:rsidR="002C2BED">
              <w:rPr>
                <w:noProof/>
                <w:webHidden/>
              </w:rPr>
              <w:t>3</w:t>
            </w:r>
            <w:r>
              <w:rPr>
                <w:noProof/>
                <w:webHidden/>
              </w:rPr>
              <w:fldChar w:fldCharType="end"/>
            </w:r>
          </w:hyperlink>
        </w:p>
        <w:p w14:paraId="62A5119C" w14:textId="5A8C240D"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5" w:history="1">
            <w:r w:rsidRPr="00D22979">
              <w:rPr>
                <w:rStyle w:val="Hyperlink"/>
                <w:rFonts w:ascii="Arial" w:hAnsi="Arial" w:cs="Arial"/>
                <w:noProof/>
                <w:lang w:val="en-GB" w:eastAsia="en-AU"/>
              </w:rPr>
              <w:t>Estimated Employment Levels</w:t>
            </w:r>
            <w:r>
              <w:rPr>
                <w:noProof/>
                <w:webHidden/>
              </w:rPr>
              <w:tab/>
            </w:r>
            <w:r>
              <w:rPr>
                <w:noProof/>
                <w:webHidden/>
              </w:rPr>
              <w:fldChar w:fldCharType="begin"/>
            </w:r>
            <w:r>
              <w:rPr>
                <w:noProof/>
                <w:webHidden/>
              </w:rPr>
              <w:instrText xml:space="preserve"> PAGEREF _Toc231491225 \h </w:instrText>
            </w:r>
            <w:r>
              <w:rPr>
                <w:noProof/>
                <w:webHidden/>
              </w:rPr>
            </w:r>
            <w:r>
              <w:rPr>
                <w:noProof/>
                <w:webHidden/>
              </w:rPr>
              <w:fldChar w:fldCharType="separate"/>
            </w:r>
            <w:r w:rsidR="002C2BED">
              <w:rPr>
                <w:noProof/>
                <w:webHidden/>
              </w:rPr>
              <w:t>4</w:t>
            </w:r>
            <w:r>
              <w:rPr>
                <w:noProof/>
                <w:webHidden/>
              </w:rPr>
              <w:fldChar w:fldCharType="end"/>
            </w:r>
          </w:hyperlink>
        </w:p>
        <w:p w14:paraId="71A168A2" w14:textId="0EA2CC40"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6" w:history="1">
            <w:r w:rsidRPr="00D22979">
              <w:rPr>
                <w:rStyle w:val="Hyperlink"/>
                <w:rFonts w:ascii="Arial" w:hAnsi="Arial" w:cs="Arial"/>
                <w:noProof/>
                <w:lang w:val="en-GB" w:eastAsia="en-AU"/>
              </w:rPr>
              <w:t>Strategic Objectives and Indicators</w:t>
            </w:r>
            <w:r>
              <w:rPr>
                <w:noProof/>
                <w:webHidden/>
              </w:rPr>
              <w:tab/>
            </w:r>
            <w:r>
              <w:rPr>
                <w:noProof/>
                <w:webHidden/>
              </w:rPr>
              <w:fldChar w:fldCharType="begin"/>
            </w:r>
            <w:r>
              <w:rPr>
                <w:noProof/>
                <w:webHidden/>
              </w:rPr>
              <w:instrText xml:space="preserve"> PAGEREF _Toc231491226 \h </w:instrText>
            </w:r>
            <w:r>
              <w:rPr>
                <w:noProof/>
                <w:webHidden/>
              </w:rPr>
            </w:r>
            <w:r>
              <w:rPr>
                <w:noProof/>
                <w:webHidden/>
              </w:rPr>
              <w:fldChar w:fldCharType="separate"/>
            </w:r>
            <w:r w:rsidR="002C2BED">
              <w:rPr>
                <w:noProof/>
                <w:webHidden/>
              </w:rPr>
              <w:t>5</w:t>
            </w:r>
            <w:r>
              <w:rPr>
                <w:noProof/>
                <w:webHidden/>
              </w:rPr>
              <w:fldChar w:fldCharType="end"/>
            </w:r>
          </w:hyperlink>
        </w:p>
        <w:p w14:paraId="5837FC52" w14:textId="272F76C4"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7" w:history="1">
            <w:r w:rsidRPr="00D22979">
              <w:rPr>
                <w:rStyle w:val="Hyperlink"/>
                <w:rFonts w:ascii="Arial" w:hAnsi="Arial" w:cs="Arial"/>
                <w:noProof/>
                <w:lang w:val="en-GB" w:eastAsia="en-AU"/>
              </w:rPr>
              <w:t>Output Classes</w:t>
            </w:r>
            <w:r>
              <w:rPr>
                <w:noProof/>
                <w:webHidden/>
              </w:rPr>
              <w:tab/>
            </w:r>
            <w:r>
              <w:rPr>
                <w:noProof/>
                <w:webHidden/>
              </w:rPr>
              <w:fldChar w:fldCharType="begin"/>
            </w:r>
            <w:r>
              <w:rPr>
                <w:noProof/>
                <w:webHidden/>
              </w:rPr>
              <w:instrText xml:space="preserve"> PAGEREF _Toc231491227 \h </w:instrText>
            </w:r>
            <w:r>
              <w:rPr>
                <w:noProof/>
                <w:webHidden/>
              </w:rPr>
            </w:r>
            <w:r>
              <w:rPr>
                <w:noProof/>
                <w:webHidden/>
              </w:rPr>
              <w:fldChar w:fldCharType="separate"/>
            </w:r>
            <w:r w:rsidR="002C2BED">
              <w:rPr>
                <w:noProof/>
                <w:webHidden/>
              </w:rPr>
              <w:t>5</w:t>
            </w:r>
            <w:r>
              <w:rPr>
                <w:noProof/>
                <w:webHidden/>
              </w:rPr>
              <w:fldChar w:fldCharType="end"/>
            </w:r>
          </w:hyperlink>
        </w:p>
        <w:p w14:paraId="76D7BE29" w14:textId="12969CB4"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8" w:history="1">
            <w:r w:rsidRPr="00D22979">
              <w:rPr>
                <w:rStyle w:val="Hyperlink"/>
                <w:rFonts w:ascii="Arial" w:hAnsi="Arial" w:cs="Arial"/>
                <w:noProof/>
                <w:lang w:val="en-GB" w:eastAsia="en-AU"/>
              </w:rPr>
              <w:t>Accountability Indicators</w:t>
            </w:r>
            <w:r>
              <w:rPr>
                <w:noProof/>
                <w:webHidden/>
              </w:rPr>
              <w:tab/>
            </w:r>
            <w:r>
              <w:rPr>
                <w:noProof/>
                <w:webHidden/>
              </w:rPr>
              <w:fldChar w:fldCharType="begin"/>
            </w:r>
            <w:r>
              <w:rPr>
                <w:noProof/>
                <w:webHidden/>
              </w:rPr>
              <w:instrText xml:space="preserve"> PAGEREF _Toc231491228 \h </w:instrText>
            </w:r>
            <w:r>
              <w:rPr>
                <w:noProof/>
                <w:webHidden/>
              </w:rPr>
            </w:r>
            <w:r>
              <w:rPr>
                <w:noProof/>
                <w:webHidden/>
              </w:rPr>
              <w:fldChar w:fldCharType="separate"/>
            </w:r>
            <w:r w:rsidR="002C2BED">
              <w:rPr>
                <w:noProof/>
                <w:webHidden/>
              </w:rPr>
              <w:t>7</w:t>
            </w:r>
            <w:r>
              <w:rPr>
                <w:noProof/>
                <w:webHidden/>
              </w:rPr>
              <w:fldChar w:fldCharType="end"/>
            </w:r>
          </w:hyperlink>
        </w:p>
        <w:p w14:paraId="4DA72C12" w14:textId="08F974EB"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29" w:history="1">
            <w:r w:rsidRPr="00D22979">
              <w:rPr>
                <w:rStyle w:val="Hyperlink"/>
                <w:rFonts w:ascii="Arial" w:hAnsi="Arial" w:cs="Arial"/>
                <w:noProof/>
                <w:lang w:val="en-GB" w:eastAsia="en-AU"/>
              </w:rPr>
              <w:t>Changes to Appropriation</w:t>
            </w:r>
            <w:r>
              <w:rPr>
                <w:noProof/>
                <w:webHidden/>
              </w:rPr>
              <w:tab/>
            </w:r>
            <w:r>
              <w:rPr>
                <w:noProof/>
                <w:webHidden/>
              </w:rPr>
              <w:fldChar w:fldCharType="begin"/>
            </w:r>
            <w:r>
              <w:rPr>
                <w:noProof/>
                <w:webHidden/>
              </w:rPr>
              <w:instrText xml:space="preserve"> PAGEREF _Toc231491229 \h </w:instrText>
            </w:r>
            <w:r>
              <w:rPr>
                <w:noProof/>
                <w:webHidden/>
              </w:rPr>
            </w:r>
            <w:r>
              <w:rPr>
                <w:noProof/>
                <w:webHidden/>
              </w:rPr>
              <w:fldChar w:fldCharType="separate"/>
            </w:r>
            <w:r w:rsidR="002C2BED">
              <w:rPr>
                <w:noProof/>
                <w:webHidden/>
              </w:rPr>
              <w:t>9</w:t>
            </w:r>
            <w:r>
              <w:rPr>
                <w:noProof/>
                <w:webHidden/>
              </w:rPr>
              <w:fldChar w:fldCharType="end"/>
            </w:r>
          </w:hyperlink>
        </w:p>
        <w:p w14:paraId="21528E13" w14:textId="5D806D98"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30" w:history="1">
            <w:r w:rsidRPr="00D22979">
              <w:rPr>
                <w:rStyle w:val="Hyperlink"/>
                <w:rFonts w:ascii="Arial" w:hAnsi="Arial" w:cs="Arial"/>
                <w:noProof/>
                <w:lang w:val="en-GB" w:eastAsia="en-AU"/>
              </w:rPr>
              <w:t>Summary of 2026-27 Infrastructure Program</w:t>
            </w:r>
            <w:r>
              <w:rPr>
                <w:noProof/>
                <w:webHidden/>
              </w:rPr>
              <w:tab/>
            </w:r>
            <w:r>
              <w:rPr>
                <w:noProof/>
                <w:webHidden/>
              </w:rPr>
              <w:fldChar w:fldCharType="begin"/>
            </w:r>
            <w:r>
              <w:rPr>
                <w:noProof/>
                <w:webHidden/>
              </w:rPr>
              <w:instrText xml:space="preserve"> PAGEREF _Toc231491230 \h </w:instrText>
            </w:r>
            <w:r>
              <w:rPr>
                <w:noProof/>
                <w:webHidden/>
              </w:rPr>
            </w:r>
            <w:r>
              <w:rPr>
                <w:noProof/>
                <w:webHidden/>
              </w:rPr>
              <w:fldChar w:fldCharType="separate"/>
            </w:r>
            <w:r w:rsidR="002C2BED">
              <w:rPr>
                <w:noProof/>
                <w:webHidden/>
              </w:rPr>
              <w:t>12</w:t>
            </w:r>
            <w:r>
              <w:rPr>
                <w:noProof/>
                <w:webHidden/>
              </w:rPr>
              <w:fldChar w:fldCharType="end"/>
            </w:r>
          </w:hyperlink>
        </w:p>
        <w:p w14:paraId="77213914" w14:textId="5003EE4D" w:rsidR="000559B3" w:rsidRDefault="000559B3">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31491231" w:history="1">
            <w:r w:rsidRPr="00D22979">
              <w:rPr>
                <w:rStyle w:val="Hyperlink"/>
                <w:rFonts w:ascii="Arial" w:hAnsi="Arial" w:cs="Arial"/>
                <w:noProof/>
                <w:lang w:val="en-GB" w:eastAsia="en-AU"/>
              </w:rPr>
              <w:t>Financial Statements</w:t>
            </w:r>
            <w:r>
              <w:rPr>
                <w:noProof/>
                <w:webHidden/>
              </w:rPr>
              <w:tab/>
            </w:r>
            <w:r>
              <w:rPr>
                <w:noProof/>
                <w:webHidden/>
              </w:rPr>
              <w:fldChar w:fldCharType="begin"/>
            </w:r>
            <w:r>
              <w:rPr>
                <w:noProof/>
                <w:webHidden/>
              </w:rPr>
              <w:instrText xml:space="preserve"> PAGEREF _Toc231491231 \h </w:instrText>
            </w:r>
            <w:r>
              <w:rPr>
                <w:noProof/>
                <w:webHidden/>
              </w:rPr>
            </w:r>
            <w:r>
              <w:rPr>
                <w:noProof/>
                <w:webHidden/>
              </w:rPr>
              <w:fldChar w:fldCharType="separate"/>
            </w:r>
            <w:r w:rsidR="002C2BED">
              <w:rPr>
                <w:noProof/>
                <w:webHidden/>
              </w:rPr>
              <w:t>14</w:t>
            </w:r>
            <w:r>
              <w:rPr>
                <w:noProof/>
                <w:webHidden/>
              </w:rPr>
              <w:fldChar w:fldCharType="end"/>
            </w:r>
          </w:hyperlink>
        </w:p>
        <w:p w14:paraId="4B4DD7D2" w14:textId="112ACF31" w:rsidR="00C17AF7" w:rsidRDefault="00BA4CC7" w:rsidP="00BA4CC7">
          <w:pPr>
            <w:pStyle w:val="TOCHeading"/>
            <w:rPr>
              <w:b w:val="0"/>
              <w:noProof/>
            </w:rPr>
          </w:pPr>
          <w:r>
            <w:rPr>
              <w:rFonts w:eastAsia="Calibri"/>
              <w:b w:val="0"/>
              <w:bCs w:val="0"/>
              <w:color w:val="262626" w:themeColor="text1" w:themeTint="D9"/>
              <w:sz w:val="20"/>
              <w:szCs w:val="20"/>
            </w:rPr>
            <w:fldChar w:fldCharType="end"/>
          </w:r>
        </w:p>
      </w:sdtContent>
    </w:sdt>
    <w:p w14:paraId="411F35C4" w14:textId="77777777" w:rsidR="00C17AF7" w:rsidRPr="00C17AF7" w:rsidRDefault="00C17AF7" w:rsidP="00C17AF7"/>
    <w:p w14:paraId="1A7C569C" w14:textId="77777777" w:rsidR="00ED709E" w:rsidRDefault="001A0DEB">
      <w:pPr>
        <w:spacing w:before="0" w:after="160" w:line="259" w:lineRule="auto"/>
        <w:rPr>
          <w:rFonts w:ascii="Arial" w:hAnsi="Arial" w:cs="Arial"/>
          <w:bCs/>
          <w:iCs/>
          <w:caps/>
          <w:sz w:val="48"/>
          <w:szCs w:val="48"/>
          <w:lang w:val="en-GB" w:eastAsia="en-AU"/>
        </w:rPr>
        <w:sectPr w:rsidR="00ED709E" w:rsidSect="003A4531">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382" w:right="1440" w:bottom="1729" w:left="1440" w:header="720" w:footer="720" w:gutter="0"/>
          <w:pgBorders>
            <w:top w:val="nil"/>
            <w:left w:val="nil"/>
            <w:bottom w:val="nil"/>
            <w:right w:val="nil"/>
          </w:pgBorders>
          <w:pgNumType w:start="0"/>
          <w:cols w:space="708"/>
          <w:docGrid w:linePitch="360"/>
        </w:sectPr>
      </w:pPr>
      <w:bookmarkStart w:id="19" w:name="_Toc230932781"/>
      <w:bookmarkStart w:id="20" w:name="_Toc230933383"/>
      <w:bookmarkEnd w:id="17"/>
      <w:bookmarkEnd w:id="18"/>
      <w:r>
        <w:rPr>
          <w:rFonts w:ascii="Arial" w:hAnsi="Arial" w:cs="Arial"/>
          <w:bCs/>
          <w:iCs/>
          <w:caps/>
          <w:sz w:val="48"/>
          <w:szCs w:val="48"/>
          <w:lang w:val="en-GB" w:eastAsia="en-AU"/>
        </w:rPr>
        <w:br w:type="page"/>
      </w:r>
    </w:p>
    <w:p w14:paraId="6C604A7D" w14:textId="756AA346" w:rsidR="002D4F0C" w:rsidRPr="003B1C48" w:rsidRDefault="00F233B0" w:rsidP="003B1C48">
      <w:pPr>
        <w:pStyle w:val="Heading2"/>
        <w:spacing w:after="180"/>
        <w:ind w:left="0" w:firstLine="0"/>
        <w:rPr>
          <w:rFonts w:ascii="Arial" w:hAnsi="Arial" w:cs="Arial"/>
          <w:lang w:val="en-GB" w:eastAsia="en-AU"/>
        </w:rPr>
      </w:pPr>
      <w:bookmarkStart w:id="21" w:name="_Toc231491222"/>
      <w:r w:rsidRPr="003B1C48">
        <w:rPr>
          <w:rFonts w:ascii="Arial" w:hAnsi="Arial" w:cs="Arial"/>
          <w:lang w:val="en-GB" w:eastAsia="en-AU"/>
        </w:rPr>
        <w:lastRenderedPageBreak/>
        <w:t>DIGITAL CANBERRA</w:t>
      </w:r>
      <w:bookmarkEnd w:id="19"/>
      <w:bookmarkEnd w:id="20"/>
      <w:bookmarkEnd w:id="21"/>
    </w:p>
    <w:p w14:paraId="75D7773D" w14:textId="3B52435A" w:rsidR="00F233B0" w:rsidRPr="00F14BF9" w:rsidRDefault="00F233B0" w:rsidP="00F14BF9">
      <w:pPr>
        <w:pStyle w:val="Heading2"/>
        <w:spacing w:after="180"/>
        <w:ind w:left="0" w:firstLine="0"/>
        <w:rPr>
          <w:rFonts w:ascii="Arial" w:hAnsi="Arial" w:cs="Arial"/>
          <w:lang w:val="en-GB" w:eastAsia="en-AU"/>
        </w:rPr>
      </w:pPr>
      <w:bookmarkStart w:id="22" w:name="_Toc230933384"/>
      <w:bookmarkStart w:id="23" w:name="_Toc231491223"/>
      <w:r w:rsidRPr="00F14BF9">
        <w:rPr>
          <w:rFonts w:ascii="Arial" w:hAnsi="Arial" w:cs="Arial"/>
          <w:lang w:val="en-GB" w:eastAsia="en-AU"/>
        </w:rPr>
        <w:t>Purpose</w:t>
      </w:r>
      <w:bookmarkEnd w:id="22"/>
      <w:bookmarkEnd w:id="23"/>
    </w:p>
    <w:p w14:paraId="45169020" w14:textId="77777777" w:rsidR="00E71361" w:rsidRPr="00FA0CE4" w:rsidRDefault="0013239B" w:rsidP="00C747B6">
      <w:pPr>
        <w:rPr>
          <w:rFonts w:eastAsia="Calibri"/>
          <w:lang w:val="en-GB"/>
        </w:rPr>
      </w:pPr>
      <w:r w:rsidRPr="00FA0CE4">
        <w:rPr>
          <w:rFonts w:eastAsia="Calibri"/>
          <w:lang w:val="en-GB"/>
        </w:rPr>
        <w:t>Digital Canberra (DCBR) leads the ACT Government’s approach to digital, data, and technology to support an efficient, secure, and inclusive public service and deliver better outcomes for the community. The ongoing establishment of Digital Canberra following the 2025 ACT Machinery of Government changes strengthens whole of government capability by consolidating digital leadership, improving coordination, and ensuring digital investment is strategically aligned with government priorities.</w:t>
      </w:r>
    </w:p>
    <w:p w14:paraId="0DA3F910" w14:textId="77777777" w:rsidR="00E71361" w:rsidRPr="00FA0CE4" w:rsidRDefault="0013239B" w:rsidP="00C747B6">
      <w:pPr>
        <w:rPr>
          <w:rFonts w:eastAsia="Calibri"/>
          <w:lang w:val="en-GB"/>
        </w:rPr>
      </w:pPr>
      <w:r w:rsidRPr="00FA0CE4">
        <w:rPr>
          <w:rFonts w:eastAsia="Calibri"/>
          <w:lang w:val="en-GB"/>
        </w:rPr>
        <w:t>We support the ACT Public Service to meet growing community and stakeholder expectations for accessible, reliable, and secure digital services, designing initiatives around genuine user needs to deliver simpler, faster, and more accessible services.</w:t>
      </w:r>
    </w:p>
    <w:p w14:paraId="6696A1B1" w14:textId="77777777" w:rsidR="00E71361" w:rsidRPr="00FA0CE4" w:rsidRDefault="0013239B" w:rsidP="00C747B6">
      <w:pPr>
        <w:rPr>
          <w:rFonts w:eastAsia="Calibri"/>
          <w:lang w:val="en-GB"/>
        </w:rPr>
      </w:pPr>
      <w:r w:rsidRPr="00FA0CE4">
        <w:rPr>
          <w:rFonts w:eastAsia="Calibri"/>
          <w:lang w:val="en-GB"/>
        </w:rPr>
        <w:t>Digital Canberra also supports Canberra’s continued development as a smart, connected digital city by delivering and operating the digital platforms and services that underpin government service delivery, civic participation, and economic activity, and by using data responsibly to improve decision-making and outcomes.</w:t>
      </w:r>
    </w:p>
    <w:p w14:paraId="3BC5FD0F" w14:textId="77777777" w:rsidR="00E71361" w:rsidRPr="00FA0CE4" w:rsidRDefault="0013239B" w:rsidP="00C747B6">
      <w:pPr>
        <w:rPr>
          <w:rFonts w:eastAsia="Calibri"/>
          <w:lang w:val="en-GB"/>
        </w:rPr>
      </w:pPr>
      <w:r w:rsidRPr="00FA0CE4">
        <w:rPr>
          <w:rFonts w:eastAsia="Calibri"/>
          <w:lang w:val="en-GB"/>
        </w:rPr>
        <w:t>We lead the implementation of the ACT Digital Strategy and ACT Digital Health Strategy, manage ICT infrastructure for hospitals and schools, and embed security, privacy, and trust by design through strong cyber security practices.</w:t>
      </w:r>
    </w:p>
    <w:p w14:paraId="358A08A8" w14:textId="77777777" w:rsidR="00E71361" w:rsidRPr="00FA0CE4" w:rsidRDefault="0013239B" w:rsidP="00C747B6">
      <w:pPr>
        <w:rPr>
          <w:rFonts w:eastAsia="Calibri"/>
          <w:lang w:val="en-GB"/>
        </w:rPr>
      </w:pPr>
      <w:r w:rsidRPr="00FA0CE4">
        <w:rPr>
          <w:rFonts w:eastAsia="Calibri"/>
          <w:lang w:val="en-GB"/>
        </w:rPr>
        <w:t>Together with our partners and stakeholders, we translate digital strategy into practical outcomes that deliver measurable benefits for the community and position the Territory to continue to innovate and adapt in an increasingly digital environment.</w:t>
      </w:r>
    </w:p>
    <w:p w14:paraId="0B7AF791" w14:textId="77777777" w:rsidR="00E71361" w:rsidRPr="00FA0CE4" w:rsidRDefault="0013239B" w:rsidP="00C747B6">
      <w:pPr>
        <w:rPr>
          <w:rFonts w:eastAsia="Calibri"/>
          <w:lang w:val="en-GB"/>
        </w:rPr>
      </w:pPr>
      <w:r w:rsidRPr="00FA0CE4">
        <w:rPr>
          <w:rFonts w:eastAsia="Calibri"/>
          <w:lang w:val="en-GB"/>
        </w:rPr>
        <w:t>We strive to improve the lives of Canberrans by:</w:t>
      </w:r>
    </w:p>
    <w:p w14:paraId="077823AF" w14:textId="77777777" w:rsidR="00E71361" w:rsidRPr="00561936" w:rsidRDefault="0013239B" w:rsidP="00E71361">
      <w:pPr>
        <w:pBdr>
          <w:top w:val="nil"/>
          <w:left w:val="nil"/>
          <w:bottom w:val="nil"/>
          <w:right w:val="nil"/>
          <w:between w:val="nil"/>
          <w:bar w:val="nil"/>
        </w:pBdr>
        <w:spacing w:before="0" w:after="160" w:line="259" w:lineRule="auto"/>
        <w:rPr>
          <w:rStyle w:val="Strong"/>
          <w:rFonts w:eastAsia="Calibri"/>
        </w:rPr>
      </w:pPr>
      <w:r w:rsidRPr="00561936">
        <w:rPr>
          <w:rStyle w:val="Strong"/>
          <w:rFonts w:eastAsia="Calibri"/>
        </w:rPr>
        <w:t>Delivering improved digital access and services for the community</w:t>
      </w:r>
    </w:p>
    <w:p w14:paraId="26FDB848" w14:textId="64234AC5" w:rsidR="00E71361" w:rsidRPr="00FA0CE4" w:rsidRDefault="0013239B" w:rsidP="00C747B6">
      <w:pPr>
        <w:pStyle w:val="BBullet1"/>
        <w:rPr>
          <w:lang w:val="en-GB"/>
        </w:rPr>
      </w:pPr>
      <w:r w:rsidRPr="00FA0CE4">
        <w:rPr>
          <w:lang w:val="en-GB"/>
        </w:rPr>
        <w:t>Continued enhancement of community facing digital platforms to simplify how people interact with government services, reducing duplication and improving ease of access</w:t>
      </w:r>
      <w:r w:rsidR="00D30EFA" w:rsidRPr="00FA0CE4">
        <w:rPr>
          <w:lang w:val="en-GB"/>
        </w:rPr>
        <w:t>.</w:t>
      </w:r>
    </w:p>
    <w:p w14:paraId="6E937579" w14:textId="77777777" w:rsidR="00E71361" w:rsidRPr="00FA0CE4" w:rsidRDefault="0013239B" w:rsidP="00C747B6">
      <w:pPr>
        <w:pStyle w:val="BBullet1"/>
        <w:rPr>
          <w:lang w:val="en-GB"/>
        </w:rPr>
      </w:pPr>
      <w:r w:rsidRPr="00FA0CE4">
        <w:rPr>
          <w:lang w:val="en-GB"/>
        </w:rPr>
        <w:t>Delivery of user centred service design initiatives that streamline business processes and reduce administrative burden for both the community and government.</w:t>
      </w:r>
    </w:p>
    <w:p w14:paraId="2A0EA290" w14:textId="77777777" w:rsidR="00E71361" w:rsidRPr="00561936" w:rsidRDefault="0013239B" w:rsidP="00E71361">
      <w:pPr>
        <w:pBdr>
          <w:top w:val="nil"/>
          <w:left w:val="nil"/>
          <w:bottom w:val="nil"/>
          <w:right w:val="nil"/>
          <w:between w:val="nil"/>
          <w:bar w:val="nil"/>
        </w:pBdr>
        <w:spacing w:before="0" w:after="160" w:line="259" w:lineRule="auto"/>
        <w:rPr>
          <w:rStyle w:val="Strong"/>
          <w:rFonts w:eastAsia="Calibri"/>
        </w:rPr>
      </w:pPr>
      <w:r w:rsidRPr="00561936">
        <w:rPr>
          <w:rStyle w:val="Strong"/>
          <w:rFonts w:eastAsia="Calibri"/>
        </w:rPr>
        <w:t>Strengthening whole of government digital foundations</w:t>
      </w:r>
    </w:p>
    <w:p w14:paraId="0E7F2EAE" w14:textId="38F85364" w:rsidR="00E71361" w:rsidRPr="00FA0CE4" w:rsidRDefault="0013239B" w:rsidP="00C747B6">
      <w:pPr>
        <w:pStyle w:val="BBullet1"/>
        <w:rPr>
          <w:lang w:val="en-GB"/>
        </w:rPr>
      </w:pPr>
      <w:r w:rsidRPr="00FA0CE4">
        <w:rPr>
          <w:lang w:val="en-GB"/>
        </w:rPr>
        <w:t>U</w:t>
      </w:r>
      <w:r w:rsidR="00845183" w:rsidRPr="00FA0CE4">
        <w:rPr>
          <w:lang w:val="en-GB"/>
        </w:rPr>
        <w:t>plift of core digital infrastructure, including cloud-based platforms and shared digital services, to improve resilience, scalability, and value for money</w:t>
      </w:r>
      <w:r w:rsidRPr="00FA0CE4">
        <w:rPr>
          <w:lang w:val="en-GB"/>
        </w:rPr>
        <w:t>.</w:t>
      </w:r>
    </w:p>
    <w:p w14:paraId="402E7DD0" w14:textId="29A3E56B" w:rsidR="00E71361" w:rsidRPr="00FA0CE4" w:rsidRDefault="0013239B" w:rsidP="00C747B6">
      <w:pPr>
        <w:pStyle w:val="BBullet1"/>
        <w:rPr>
          <w:lang w:val="en-GB"/>
        </w:rPr>
      </w:pPr>
      <w:r w:rsidRPr="00FA0CE4">
        <w:rPr>
          <w:lang w:val="en-GB"/>
        </w:rPr>
        <w:t>Strengthening of cyber security capabilities and governance to protect government and community data to earn and maintain trust in our digital services</w:t>
      </w:r>
      <w:r w:rsidR="00B9459D" w:rsidRPr="00FA0CE4">
        <w:rPr>
          <w:lang w:val="en-GB"/>
        </w:rPr>
        <w:t>.</w:t>
      </w:r>
    </w:p>
    <w:p w14:paraId="529D5BAB" w14:textId="77777777" w:rsidR="00E71361" w:rsidRPr="00D6524D" w:rsidRDefault="0013239B" w:rsidP="00D6524D">
      <w:pPr>
        <w:pStyle w:val="ListParagraph"/>
        <w:numPr>
          <w:ilvl w:val="0"/>
          <w:numId w:val="1"/>
        </w:numPr>
        <w:pBdr>
          <w:top w:val="nil"/>
          <w:left w:val="nil"/>
          <w:bottom w:val="nil"/>
          <w:right w:val="nil"/>
          <w:between w:val="nil"/>
          <w:bar w:val="nil"/>
        </w:pBdr>
        <w:ind w:left="284" w:hanging="284"/>
        <w:rPr>
          <w:rFonts w:ascii="Calibri" w:eastAsia="SimSun" w:hAnsi="Calibri" w:cs="Times New Roman"/>
          <w:sz w:val="24"/>
          <w:szCs w:val="20"/>
          <w:lang w:val="en-GB" w:eastAsia="en-AU"/>
        </w:rPr>
      </w:pPr>
      <w:r w:rsidRPr="00D6524D">
        <w:rPr>
          <w:rFonts w:ascii="Calibri" w:eastAsia="SimSun" w:hAnsi="Calibri" w:cs="Times New Roman"/>
          <w:sz w:val="24"/>
          <w:szCs w:val="20"/>
          <w:lang w:val="en-GB" w:eastAsia="en-AU"/>
        </w:rPr>
        <w:t>Improved use of data and analytics to inform policy development, service planning, and investment decisions.</w:t>
      </w:r>
    </w:p>
    <w:p w14:paraId="0BDF8900" w14:textId="77777777" w:rsidR="00E71361" w:rsidRPr="00561936" w:rsidRDefault="0013239B" w:rsidP="00E71361">
      <w:pPr>
        <w:pBdr>
          <w:top w:val="nil"/>
          <w:left w:val="nil"/>
          <w:bottom w:val="nil"/>
          <w:right w:val="nil"/>
          <w:between w:val="nil"/>
          <w:bar w:val="nil"/>
        </w:pBdr>
        <w:spacing w:before="0" w:after="160" w:line="259" w:lineRule="auto"/>
        <w:rPr>
          <w:rStyle w:val="Strong"/>
          <w:rFonts w:eastAsia="Calibri"/>
        </w:rPr>
      </w:pPr>
      <w:r w:rsidRPr="00561936">
        <w:rPr>
          <w:rStyle w:val="Strong"/>
          <w:rFonts w:eastAsia="Calibri"/>
        </w:rPr>
        <w:lastRenderedPageBreak/>
        <w:t>Leadership in digital health transformation</w:t>
      </w:r>
    </w:p>
    <w:p w14:paraId="19976F69" w14:textId="13626E9B" w:rsidR="00E71361" w:rsidRPr="00FA0CE4" w:rsidRDefault="0013239B" w:rsidP="00C747B6">
      <w:pPr>
        <w:pStyle w:val="BBullet1"/>
        <w:rPr>
          <w:lang w:val="en-GB"/>
        </w:rPr>
      </w:pPr>
      <w:r w:rsidRPr="00FA0CE4">
        <w:rPr>
          <w:lang w:val="en-GB"/>
        </w:rPr>
        <w:t>Delivery of priority digital health initiatives that support safer, more connected, and more efficient healthcare delivery across the Territory</w:t>
      </w:r>
      <w:r w:rsidR="00D30EFA" w:rsidRPr="00FA0CE4">
        <w:rPr>
          <w:lang w:val="en-GB"/>
        </w:rPr>
        <w:t>.</w:t>
      </w:r>
    </w:p>
    <w:p w14:paraId="6199E1A4" w14:textId="4239EF79" w:rsidR="00E71361" w:rsidRPr="00FA0CE4" w:rsidRDefault="0013239B" w:rsidP="00C747B6">
      <w:pPr>
        <w:pStyle w:val="BBullet1"/>
        <w:rPr>
          <w:lang w:val="en-GB"/>
        </w:rPr>
      </w:pPr>
      <w:r w:rsidRPr="00FA0CE4">
        <w:rPr>
          <w:lang w:val="en-GB"/>
        </w:rPr>
        <w:t>Ongoing implementation of the ACT Digital Health Strategy, including modernisation of clinical and administrative digital systems that support integrated, person-centred care</w:t>
      </w:r>
      <w:r w:rsidR="00D30EFA" w:rsidRPr="00FA0CE4">
        <w:rPr>
          <w:lang w:val="en-GB"/>
        </w:rPr>
        <w:t>.</w:t>
      </w:r>
    </w:p>
    <w:p w14:paraId="677229E4" w14:textId="77777777" w:rsidR="00E71361" w:rsidRPr="00FA0CE4" w:rsidRDefault="0013239B" w:rsidP="00C747B6">
      <w:pPr>
        <w:pStyle w:val="BBullet1"/>
        <w:rPr>
          <w:lang w:val="en-GB"/>
        </w:rPr>
      </w:pPr>
      <w:r w:rsidRPr="00FA0CE4">
        <w:rPr>
          <w:lang w:val="en-GB"/>
        </w:rPr>
        <w:t>Coordination and governance of major digital health investments to ensure alignment with Territory health priorities and service delivery needs.</w:t>
      </w:r>
    </w:p>
    <w:p w14:paraId="21BDFD73" w14:textId="77777777" w:rsidR="00E71361" w:rsidRPr="00561936" w:rsidRDefault="0013239B" w:rsidP="00E71361">
      <w:pPr>
        <w:pBdr>
          <w:top w:val="nil"/>
          <w:left w:val="nil"/>
          <w:bottom w:val="nil"/>
          <w:right w:val="nil"/>
          <w:between w:val="nil"/>
          <w:bar w:val="nil"/>
        </w:pBdr>
        <w:spacing w:before="0" w:after="160" w:line="259" w:lineRule="auto"/>
        <w:rPr>
          <w:rStyle w:val="Strong"/>
          <w:rFonts w:eastAsia="Calibri"/>
        </w:rPr>
      </w:pPr>
      <w:r w:rsidRPr="00561936">
        <w:rPr>
          <w:rStyle w:val="Strong"/>
          <w:rFonts w:eastAsia="Calibri"/>
        </w:rPr>
        <w:t>Building capability across the ACT Public Service</w:t>
      </w:r>
    </w:p>
    <w:p w14:paraId="6FA67645" w14:textId="4AB627E8" w:rsidR="00A36056" w:rsidRPr="00C747B6" w:rsidRDefault="0013239B" w:rsidP="00C747B6">
      <w:pPr>
        <w:pStyle w:val="BBullet1"/>
        <w:rPr>
          <w:rFonts w:eastAsia="Calibri"/>
          <w:lang w:val="en-GB"/>
        </w:rPr>
      </w:pPr>
      <w:r w:rsidRPr="00FA0CE4">
        <w:rPr>
          <w:lang w:val="en-GB"/>
        </w:rPr>
        <w:t>Investment in digital, data, and technology capability uplift across the ACTPS, supporting a more skilled, sustainable and future ready workforce</w:t>
      </w:r>
      <w:r w:rsidR="00D30EFA" w:rsidRPr="00FA0CE4">
        <w:rPr>
          <w:lang w:val="en-GB"/>
        </w:rPr>
        <w:t>.</w:t>
      </w:r>
    </w:p>
    <w:p w14:paraId="60141978" w14:textId="77777777" w:rsidR="00E71361" w:rsidRPr="00FA0CE4" w:rsidRDefault="0013239B" w:rsidP="00C747B6">
      <w:pPr>
        <w:pStyle w:val="BBullet1"/>
        <w:rPr>
          <w:lang w:val="en-GB"/>
        </w:rPr>
      </w:pPr>
      <w:r w:rsidRPr="00FA0CE4">
        <w:rPr>
          <w:lang w:val="en-GB"/>
        </w:rPr>
        <w:t>Strengthening Digital Canberra’s role as a trusted advisor, providing strategic guidance on digital investment, architecture, data, and cyber security.</w:t>
      </w:r>
    </w:p>
    <w:p w14:paraId="7E21F9B7" w14:textId="77777777" w:rsidR="002360F2" w:rsidRPr="00FA0CE4" w:rsidRDefault="0013239B">
      <w:pPr>
        <w:pBdr>
          <w:top w:val="nil"/>
          <w:left w:val="nil"/>
          <w:bottom w:val="nil"/>
          <w:right w:val="nil"/>
          <w:between w:val="nil"/>
          <w:bar w:val="nil"/>
        </w:pBdr>
        <w:spacing w:before="0" w:after="160" w:line="259" w:lineRule="auto"/>
        <w:rPr>
          <w:rFonts w:eastAsia="SimSun"/>
          <w:b/>
          <w:sz w:val="32"/>
          <w:szCs w:val="32"/>
        </w:rPr>
      </w:pPr>
      <w:bookmarkStart w:id="24" w:name="_Hlk137043718"/>
      <w:r w:rsidRPr="00FA0CE4">
        <w:rPr>
          <w:rFonts w:eastAsia="Calibri"/>
          <w:sz w:val="22"/>
          <w:szCs w:val="22"/>
        </w:rPr>
        <w:br w:type="page"/>
      </w:r>
    </w:p>
    <w:p w14:paraId="7875DB9C" w14:textId="77777777" w:rsidR="002D4F0C" w:rsidRPr="00F14BF9" w:rsidRDefault="0013239B" w:rsidP="00F14BF9">
      <w:pPr>
        <w:pStyle w:val="Heading2"/>
        <w:spacing w:after="180"/>
        <w:ind w:left="0" w:firstLine="0"/>
        <w:rPr>
          <w:rFonts w:ascii="Arial" w:hAnsi="Arial" w:cs="Arial"/>
          <w:lang w:val="en-GB" w:eastAsia="en-AU"/>
        </w:rPr>
      </w:pPr>
      <w:bookmarkStart w:id="25" w:name="_Toc230932782"/>
      <w:bookmarkStart w:id="26" w:name="_Toc230933385"/>
      <w:bookmarkStart w:id="27" w:name="_Toc231491224"/>
      <w:r w:rsidRPr="00F14BF9">
        <w:rPr>
          <w:rFonts w:ascii="Arial" w:hAnsi="Arial" w:cs="Arial"/>
          <w:lang w:val="en-GB" w:eastAsia="en-AU"/>
        </w:rPr>
        <w:lastRenderedPageBreak/>
        <w:t xml:space="preserve">2026-27 </w:t>
      </w:r>
      <w:bookmarkEnd w:id="24"/>
      <w:r w:rsidRPr="00F14BF9">
        <w:rPr>
          <w:rFonts w:ascii="Arial" w:hAnsi="Arial" w:cs="Arial"/>
          <w:lang w:val="en-GB" w:eastAsia="en-AU"/>
        </w:rPr>
        <w:t>Priorities</w:t>
      </w:r>
      <w:bookmarkEnd w:id="25"/>
      <w:bookmarkEnd w:id="26"/>
      <w:bookmarkEnd w:id="27"/>
    </w:p>
    <w:p w14:paraId="5C76F2DF" w14:textId="77777777" w:rsidR="00E71361" w:rsidRPr="00FA0CE4" w:rsidRDefault="0013239B" w:rsidP="00C747B6">
      <w:pPr>
        <w:rPr>
          <w:rFonts w:eastAsia="Calibri"/>
          <w:lang w:val="en-GB"/>
        </w:rPr>
      </w:pPr>
      <w:r w:rsidRPr="00FA0CE4">
        <w:rPr>
          <w:rFonts w:eastAsia="Calibri"/>
          <w:lang w:val="en-GB"/>
        </w:rPr>
        <w:t>Digital Canberra’s strategic and operational priorities in 2026-27 include:</w:t>
      </w:r>
    </w:p>
    <w:p w14:paraId="5A5030F3" w14:textId="51CC5B5B" w:rsidR="00E71361" w:rsidRPr="00FA0CE4" w:rsidRDefault="00847D89" w:rsidP="00C747B6">
      <w:pPr>
        <w:pStyle w:val="BBullet1"/>
        <w:rPr>
          <w:lang w:val="en-GB"/>
        </w:rPr>
      </w:pPr>
      <w:r>
        <w:rPr>
          <w:lang w:val="en-GB"/>
        </w:rPr>
        <w:t>e</w:t>
      </w:r>
      <w:r w:rsidR="0013239B" w:rsidRPr="00FA0CE4">
        <w:rPr>
          <w:lang w:val="en-GB"/>
        </w:rPr>
        <w:t xml:space="preserve">mbedding a mature operating model, including strengthened directorate and whole of government governance, integrated ways of working, consolidated delivery and assurance functions, and clear investment oversight to enable sustainable, coordinated, and scalable outcomes across </w:t>
      </w:r>
      <w:proofErr w:type="gramStart"/>
      <w:r w:rsidR="0013239B" w:rsidRPr="00FA0CE4">
        <w:rPr>
          <w:lang w:val="en-GB"/>
        </w:rPr>
        <w:t>government</w:t>
      </w:r>
      <w:r>
        <w:rPr>
          <w:lang w:val="en-GB"/>
        </w:rPr>
        <w:t>;</w:t>
      </w:r>
      <w:proofErr w:type="gramEnd"/>
    </w:p>
    <w:p w14:paraId="37B9DCFA" w14:textId="2E48D131" w:rsidR="00247857" w:rsidRPr="00C747B6" w:rsidRDefault="00847D89" w:rsidP="00C747B6">
      <w:pPr>
        <w:pStyle w:val="BBullet1"/>
        <w:rPr>
          <w:rFonts w:eastAsia="Calibri"/>
          <w:lang w:val="en-GB"/>
        </w:rPr>
      </w:pPr>
      <w:r>
        <w:rPr>
          <w:lang w:val="en-GB"/>
        </w:rPr>
        <w:t>e</w:t>
      </w:r>
      <w:r w:rsidR="0013239B" w:rsidRPr="00FA0CE4">
        <w:rPr>
          <w:lang w:val="en-GB"/>
        </w:rPr>
        <w:t xml:space="preserve">stablishing a sustainable, efficient, and fit for purpose corporate and enabling services function to support Digital Canberra’s expanded mandate, streamline internal processes, leverage combined and shared services, and build long term organisational and workforce </w:t>
      </w:r>
      <w:proofErr w:type="gramStart"/>
      <w:r w:rsidR="0013239B" w:rsidRPr="00FA0CE4">
        <w:rPr>
          <w:lang w:val="en-GB"/>
        </w:rPr>
        <w:t>capability</w:t>
      </w:r>
      <w:r>
        <w:rPr>
          <w:lang w:val="en-GB"/>
        </w:rPr>
        <w:t>;</w:t>
      </w:r>
      <w:proofErr w:type="gramEnd"/>
    </w:p>
    <w:p w14:paraId="705F3B88" w14:textId="640878F1" w:rsidR="00E71361" w:rsidRPr="00FA0CE4" w:rsidRDefault="00847D89" w:rsidP="00C747B6">
      <w:pPr>
        <w:pStyle w:val="BBullet1"/>
        <w:rPr>
          <w:lang w:val="en-GB"/>
        </w:rPr>
      </w:pPr>
      <w:r>
        <w:rPr>
          <w:lang w:val="en-GB"/>
        </w:rPr>
        <w:t>i</w:t>
      </w:r>
      <w:r w:rsidR="0013239B" w:rsidRPr="00FA0CE4">
        <w:rPr>
          <w:lang w:val="en-GB"/>
        </w:rPr>
        <w:t xml:space="preserve">mproving design quality, delivery discipline, and governance across digital initiatives by aligning projects, advice, and whole of government support to the ACT Government’s Best Practice Design and Delivery guidance and strengthening technology investment assurance through consistent application of the ACT Government’s Technology Investment Framework to improve value for money, consistency, and long-term </w:t>
      </w:r>
      <w:proofErr w:type="gramStart"/>
      <w:r w:rsidR="0013239B" w:rsidRPr="00FA0CE4">
        <w:rPr>
          <w:lang w:val="en-GB"/>
        </w:rPr>
        <w:t>sustainability</w:t>
      </w:r>
      <w:r>
        <w:rPr>
          <w:lang w:val="en-GB"/>
        </w:rPr>
        <w:t>;</w:t>
      </w:r>
      <w:proofErr w:type="gramEnd"/>
    </w:p>
    <w:p w14:paraId="107BD302" w14:textId="341499A8" w:rsidR="00E71361" w:rsidRPr="00FA0CE4" w:rsidRDefault="00847D89" w:rsidP="00C747B6">
      <w:pPr>
        <w:pStyle w:val="BBullet1"/>
        <w:rPr>
          <w:lang w:val="en-GB"/>
        </w:rPr>
      </w:pPr>
      <w:r>
        <w:rPr>
          <w:lang w:val="en-GB"/>
        </w:rPr>
        <w:t>c</w:t>
      </w:r>
      <w:r w:rsidR="0013239B" w:rsidRPr="00FA0CE4">
        <w:rPr>
          <w:lang w:val="en-GB"/>
        </w:rPr>
        <w:t xml:space="preserve">onsolidating the ACT Government’s technology footprint by prioritising fewer, scalable whole of government platforms that deliver full function capabilities while maintaining the agility to adapt and implement change </w:t>
      </w:r>
      <w:proofErr w:type="gramStart"/>
      <w:r w:rsidR="0013239B" w:rsidRPr="00FA0CE4">
        <w:rPr>
          <w:lang w:val="en-GB"/>
        </w:rPr>
        <w:t>efficiently</w:t>
      </w:r>
      <w:r>
        <w:rPr>
          <w:lang w:val="en-GB"/>
        </w:rPr>
        <w:t>;</w:t>
      </w:r>
      <w:proofErr w:type="gramEnd"/>
    </w:p>
    <w:p w14:paraId="795ABE47" w14:textId="15578F49" w:rsidR="00E71361" w:rsidRPr="00FA0CE4" w:rsidRDefault="00847D89" w:rsidP="00C747B6">
      <w:pPr>
        <w:pStyle w:val="BBullet1"/>
        <w:rPr>
          <w:lang w:val="en-GB"/>
        </w:rPr>
      </w:pPr>
      <w:r>
        <w:rPr>
          <w:lang w:val="en-GB"/>
        </w:rPr>
        <w:t>a</w:t>
      </w:r>
      <w:r w:rsidR="0013239B" w:rsidRPr="00FA0CE4">
        <w:rPr>
          <w:lang w:val="en-GB"/>
        </w:rPr>
        <w:t xml:space="preserve">dvancing trusted digital identity and “tell us once” capabilities, including consent-based data sharing, to simplify access to services, enable timely notification of changes in personal circumstances, and reduce administrative burden for individuals and </w:t>
      </w:r>
      <w:proofErr w:type="gramStart"/>
      <w:r w:rsidR="0013239B" w:rsidRPr="00FA0CE4">
        <w:rPr>
          <w:lang w:val="en-GB"/>
        </w:rPr>
        <w:t>businesses</w:t>
      </w:r>
      <w:r>
        <w:rPr>
          <w:lang w:val="en-GB"/>
        </w:rPr>
        <w:t>;</w:t>
      </w:r>
      <w:proofErr w:type="gramEnd"/>
    </w:p>
    <w:p w14:paraId="29429FBB" w14:textId="5B20A169" w:rsidR="0057252B" w:rsidRPr="00FA0CE4" w:rsidRDefault="00847D89" w:rsidP="00C747B6">
      <w:pPr>
        <w:pStyle w:val="BBullet1"/>
        <w:rPr>
          <w:lang w:val="en-GB"/>
        </w:rPr>
      </w:pPr>
      <w:r>
        <w:rPr>
          <w:lang w:val="en-GB"/>
        </w:rPr>
        <w:t>s</w:t>
      </w:r>
      <w:r w:rsidR="0013239B" w:rsidRPr="00FA0CE4">
        <w:rPr>
          <w:lang w:val="en-GB"/>
        </w:rPr>
        <w:t xml:space="preserve">trengthening cyber security capability across government systems and environments, aligned with national critical infrastructure reforms and obligations, with a focus on resilience, incident preparedness, and achieving consistent cyber maturity across the ACT </w:t>
      </w:r>
      <w:proofErr w:type="gramStart"/>
      <w:r w:rsidR="0013239B" w:rsidRPr="00FA0CE4">
        <w:rPr>
          <w:lang w:val="en-GB"/>
        </w:rPr>
        <w:t>Government</w:t>
      </w:r>
      <w:r>
        <w:rPr>
          <w:lang w:val="en-GB"/>
        </w:rPr>
        <w:t>;</w:t>
      </w:r>
      <w:proofErr w:type="gramEnd"/>
    </w:p>
    <w:p w14:paraId="7BF69F2C" w14:textId="0DDD1456" w:rsidR="00E71361" w:rsidRPr="00FA0CE4" w:rsidRDefault="00847D89" w:rsidP="00C747B6">
      <w:pPr>
        <w:pStyle w:val="BBullet1"/>
        <w:rPr>
          <w:lang w:val="en-GB"/>
        </w:rPr>
      </w:pPr>
      <w:r>
        <w:rPr>
          <w:lang w:val="en-GB"/>
        </w:rPr>
        <w:t>e</w:t>
      </w:r>
      <w:r w:rsidR="0013239B" w:rsidRPr="00FA0CE4">
        <w:rPr>
          <w:lang w:val="en-GB"/>
        </w:rPr>
        <w:t xml:space="preserve">xtending digital health connectivity beyond the public health system, including further expansion of the ACT Digital Health Record and related services, in line with the ACT Digital Health Strategy, to improve information sharing with private and community-based health </w:t>
      </w:r>
      <w:proofErr w:type="gramStart"/>
      <w:r w:rsidR="0013239B" w:rsidRPr="00FA0CE4">
        <w:rPr>
          <w:lang w:val="en-GB"/>
        </w:rPr>
        <w:t>providers</w:t>
      </w:r>
      <w:r>
        <w:rPr>
          <w:lang w:val="en-GB"/>
        </w:rPr>
        <w:t>;</w:t>
      </w:r>
      <w:proofErr w:type="gramEnd"/>
    </w:p>
    <w:p w14:paraId="632CADBB" w14:textId="601AF5C3" w:rsidR="00247857" w:rsidRPr="00C747B6" w:rsidRDefault="00847D89" w:rsidP="00C747B6">
      <w:pPr>
        <w:pStyle w:val="BBullet1"/>
        <w:rPr>
          <w:rFonts w:eastAsia="Calibri"/>
          <w:lang w:val="en-GB"/>
        </w:rPr>
      </w:pPr>
      <w:r>
        <w:rPr>
          <w:lang w:val="en-GB"/>
        </w:rPr>
        <w:t>i</w:t>
      </w:r>
      <w:r w:rsidR="0013239B" w:rsidRPr="00FA0CE4">
        <w:rPr>
          <w:lang w:val="en-GB"/>
        </w:rPr>
        <w:t xml:space="preserve">mproving the quality, integrity, and usability of priority datasets through targeted data uplift and remediation initiatives that strengthen clinical, operational, and corporate data underpinning service delivery, reporting, and evidence-based decision </w:t>
      </w:r>
      <w:proofErr w:type="gramStart"/>
      <w:r w:rsidR="0013239B" w:rsidRPr="00FA0CE4">
        <w:rPr>
          <w:lang w:val="en-GB"/>
        </w:rPr>
        <w:t>making</w:t>
      </w:r>
      <w:r>
        <w:rPr>
          <w:lang w:val="en-GB"/>
        </w:rPr>
        <w:t>;</w:t>
      </w:r>
      <w:proofErr w:type="gramEnd"/>
    </w:p>
    <w:p w14:paraId="4411CF7A" w14:textId="52AF90E9" w:rsidR="00B21641" w:rsidRPr="00FA0CE4" w:rsidRDefault="00847D89" w:rsidP="00C747B6">
      <w:pPr>
        <w:pStyle w:val="BBullet1"/>
        <w:rPr>
          <w:lang w:val="en-GB"/>
        </w:rPr>
      </w:pPr>
      <w:r>
        <w:rPr>
          <w:lang w:val="en-GB"/>
        </w:rPr>
        <w:t>s</w:t>
      </w:r>
      <w:r w:rsidR="0013239B" w:rsidRPr="00FA0CE4">
        <w:rPr>
          <w:lang w:val="en-GB"/>
        </w:rPr>
        <w:t xml:space="preserve">trengthening data governance, sharing, and stewardship across government, including continued support for directorates to embed the ACT Data Governance and Management Framework and enable responsible, secure, and ethical data sharing for public </w:t>
      </w:r>
      <w:proofErr w:type="gramStart"/>
      <w:r w:rsidR="0013239B" w:rsidRPr="00FA0CE4">
        <w:rPr>
          <w:lang w:val="en-GB"/>
        </w:rPr>
        <w:t>benefit</w:t>
      </w:r>
      <w:r>
        <w:rPr>
          <w:lang w:val="en-GB"/>
        </w:rPr>
        <w:t>;</w:t>
      </w:r>
      <w:proofErr w:type="gramEnd"/>
    </w:p>
    <w:p w14:paraId="7A514E6A" w14:textId="77777777" w:rsidR="00E71361" w:rsidRPr="00FA0CE4" w:rsidRDefault="0013239B" w:rsidP="00B21641">
      <w:pPr>
        <w:pBdr>
          <w:top w:val="nil"/>
          <w:left w:val="nil"/>
          <w:bottom w:val="nil"/>
          <w:right w:val="nil"/>
          <w:between w:val="nil"/>
          <w:bar w:val="nil"/>
        </w:pBdr>
        <w:spacing w:before="0" w:after="160" w:line="259" w:lineRule="auto"/>
        <w:rPr>
          <w:rFonts w:eastAsia="Calibri" w:cs="Calibri"/>
          <w:sz w:val="22"/>
          <w:szCs w:val="22"/>
          <w:lang w:val="en-GB"/>
        </w:rPr>
      </w:pPr>
      <w:r w:rsidRPr="00FA0CE4">
        <w:rPr>
          <w:rFonts w:eastAsia="Calibri" w:cs="Calibri"/>
          <w:sz w:val="22"/>
          <w:szCs w:val="22"/>
          <w:lang w:val="en-GB"/>
        </w:rPr>
        <w:br w:type="page"/>
      </w:r>
    </w:p>
    <w:p w14:paraId="1C3A2335" w14:textId="37C60B43" w:rsidR="00E71361" w:rsidRPr="00FA0CE4" w:rsidRDefault="00847D89" w:rsidP="00C747B6">
      <w:pPr>
        <w:pStyle w:val="BBullet1"/>
        <w:rPr>
          <w:lang w:val="en-GB"/>
        </w:rPr>
      </w:pPr>
      <w:r>
        <w:rPr>
          <w:lang w:val="en-GB"/>
        </w:rPr>
        <w:lastRenderedPageBreak/>
        <w:t>s</w:t>
      </w:r>
      <w:r w:rsidR="0013239B" w:rsidRPr="00FA0CE4">
        <w:rPr>
          <w:lang w:val="en-GB"/>
        </w:rPr>
        <w:t>upporting the ACT Government’s participation in national digital, data, and cyber priorities, including providing advice and guidance to support disability sector reforms, delivery of the National Firearms Register as part of broader national firearms reform, and commitments under the Intergovernmental Agreement on Data Sharing</w:t>
      </w:r>
      <w:r>
        <w:rPr>
          <w:lang w:val="en-GB"/>
        </w:rPr>
        <w:t>; and</w:t>
      </w:r>
    </w:p>
    <w:p w14:paraId="7D6574E7" w14:textId="0DD96954" w:rsidR="00E71361" w:rsidRPr="00FA0CE4" w:rsidRDefault="00847D89" w:rsidP="00C747B6">
      <w:pPr>
        <w:pStyle w:val="BBullet1"/>
        <w:rPr>
          <w:lang w:val="en-GB"/>
        </w:rPr>
      </w:pPr>
      <w:r>
        <w:rPr>
          <w:lang w:val="en-GB"/>
        </w:rPr>
        <w:t>e</w:t>
      </w:r>
      <w:r w:rsidR="0013239B" w:rsidRPr="00FA0CE4">
        <w:rPr>
          <w:lang w:val="en-GB"/>
        </w:rPr>
        <w:t>nhancing cross directorate collaboration, leadership and foresight, through committees and governance forums that promote cooperation, innovation and coordinated decision making, anticipate emerging technologies and risks, and strengthen whole of government capability across digital service delivery, project and program management, strategic platforms, cyber security, data, artificial intelligence, and technology investment.</w:t>
      </w:r>
    </w:p>
    <w:p w14:paraId="3842BB27" w14:textId="77777777" w:rsidR="002D4F0C" w:rsidRPr="00F14BF9" w:rsidRDefault="0013239B" w:rsidP="00F14BF9">
      <w:pPr>
        <w:pStyle w:val="Heading2"/>
        <w:spacing w:after="180"/>
        <w:ind w:left="0" w:firstLine="0"/>
        <w:rPr>
          <w:rFonts w:ascii="Arial" w:hAnsi="Arial" w:cs="Arial"/>
          <w:lang w:val="en-GB" w:eastAsia="en-AU"/>
        </w:rPr>
      </w:pPr>
      <w:bookmarkStart w:id="28" w:name="_Toc230932783"/>
      <w:bookmarkStart w:id="29" w:name="_Toc230933386"/>
      <w:bookmarkStart w:id="30" w:name="_Toc231491225"/>
      <w:r w:rsidRPr="00F14BF9">
        <w:rPr>
          <w:rFonts w:ascii="Arial" w:hAnsi="Arial" w:cs="Arial"/>
          <w:lang w:val="en-GB" w:eastAsia="en-AU"/>
        </w:rPr>
        <w:t>Estimated Employment Level</w:t>
      </w:r>
      <w:r w:rsidR="00D024EF" w:rsidRPr="00F14BF9">
        <w:rPr>
          <w:rFonts w:ascii="Arial" w:hAnsi="Arial" w:cs="Arial"/>
          <w:lang w:val="en-GB" w:eastAsia="en-AU"/>
        </w:rPr>
        <w:t>s</w:t>
      </w:r>
      <w:bookmarkEnd w:id="28"/>
      <w:bookmarkEnd w:id="29"/>
      <w:bookmarkEnd w:id="30"/>
    </w:p>
    <w:p w14:paraId="73129D1C" w14:textId="46F1B581" w:rsidR="002D4F0C" w:rsidRPr="00F7576F" w:rsidRDefault="0013239B" w:rsidP="00F7576F">
      <w:pPr>
        <w:pStyle w:val="Caption"/>
      </w:pPr>
      <w:r w:rsidRPr="00F7576F">
        <w:t xml:space="preserve">Table </w:t>
      </w:r>
      <w:r w:rsidRPr="00F7576F">
        <w:fldChar w:fldCharType="begin"/>
      </w:r>
      <w:r w:rsidRPr="00F7576F">
        <w:instrText xml:space="preserve"> SEQ Table \* ARABIC </w:instrText>
      </w:r>
      <w:r w:rsidRPr="00F7576F">
        <w:fldChar w:fldCharType="separate"/>
      </w:r>
      <w:r w:rsidR="002C2BED">
        <w:rPr>
          <w:noProof/>
        </w:rPr>
        <w:t>1</w:t>
      </w:r>
      <w:r w:rsidRPr="00F7576F">
        <w:fldChar w:fldCharType="end"/>
      </w:r>
      <w:r w:rsidRPr="00F7576F">
        <w:t>: Estimated Employment Levels</w:t>
      </w:r>
    </w:p>
    <w:tbl>
      <w:tblPr>
        <w:tblStyle w:val="TableGrid"/>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ayout w:type="fixed"/>
        <w:tblLook w:val="04A0" w:firstRow="1" w:lastRow="0" w:firstColumn="1" w:lastColumn="0" w:noHBand="0" w:noVBand="1"/>
      </w:tblPr>
      <w:tblGrid>
        <w:gridCol w:w="1701"/>
        <w:gridCol w:w="1701"/>
        <w:gridCol w:w="1985"/>
        <w:gridCol w:w="1843"/>
        <w:gridCol w:w="1784"/>
      </w:tblGrid>
      <w:tr w:rsidR="004B20DE" w:rsidRPr="00FA0CE4" w14:paraId="525E47C3" w14:textId="77777777" w:rsidTr="00C16A46">
        <w:trPr>
          <w:tblHeader/>
        </w:trPr>
        <w:tc>
          <w:tcPr>
            <w:tcW w:w="1701" w:type="dxa"/>
            <w:tcBorders>
              <w:top w:val="single" w:sz="12" w:space="0" w:color="auto"/>
              <w:left w:val="nil"/>
              <w:bottom w:val="single" w:sz="4" w:space="0" w:color="auto"/>
              <w:right w:val="nil"/>
            </w:tcBorders>
          </w:tcPr>
          <w:p w14:paraId="2C222220" w14:textId="77777777" w:rsidR="002D4F0C" w:rsidRPr="00FA0CE4" w:rsidRDefault="002D4F0C">
            <w:pPr>
              <w:rPr>
                <w:rFonts w:eastAsia="Calibri" w:cs="Calibri"/>
                <w:sz w:val="20"/>
              </w:rPr>
            </w:pPr>
          </w:p>
        </w:tc>
        <w:tc>
          <w:tcPr>
            <w:tcW w:w="1701" w:type="dxa"/>
            <w:tcBorders>
              <w:top w:val="single" w:sz="12" w:space="0" w:color="auto"/>
              <w:left w:val="nil"/>
              <w:bottom w:val="single" w:sz="4" w:space="0" w:color="auto"/>
              <w:right w:val="nil"/>
            </w:tcBorders>
            <w:hideMark/>
          </w:tcPr>
          <w:p w14:paraId="3483EF48" w14:textId="77777777" w:rsidR="002D4F0C" w:rsidRPr="00FA0CE4" w:rsidRDefault="0013239B" w:rsidP="001E43A5">
            <w:pPr>
              <w:pStyle w:val="BStableheading1"/>
              <w:framePr w:wrap="auto" w:vAnchor="margin" w:yAlign="inline"/>
              <w:pBdr>
                <w:top w:val="nil"/>
                <w:left w:val="nil"/>
                <w:bottom w:val="nil"/>
                <w:right w:val="nil"/>
                <w:between w:val="nil"/>
                <w:bar w:val="nil"/>
              </w:pBdr>
              <w:rPr>
                <w:rFonts w:eastAsia="Calibri"/>
                <w:sz w:val="20"/>
                <w:szCs w:val="20"/>
              </w:rPr>
            </w:pPr>
            <w:r w:rsidRPr="00FA0CE4">
              <w:rPr>
                <w:rFonts w:eastAsia="Calibri"/>
                <w:sz w:val="20"/>
                <w:szCs w:val="20"/>
              </w:rPr>
              <w:t>2024-25</w:t>
            </w:r>
          </w:p>
          <w:p w14:paraId="447F65D6"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Actual</w:t>
            </w:r>
          </w:p>
          <w:p w14:paraId="6672A3EC" w14:textId="77777777" w:rsidR="002D4F0C" w:rsidRPr="00FA0CE4" w:rsidRDefault="0013239B">
            <w:pPr>
              <w:pStyle w:val="BTableHeaderText"/>
              <w:pBdr>
                <w:top w:val="nil"/>
                <w:left w:val="nil"/>
                <w:bottom w:val="nil"/>
                <w:right w:val="nil"/>
                <w:between w:val="nil"/>
                <w:bar w:val="nil"/>
              </w:pBdr>
              <w:rPr>
                <w:rFonts w:ascii="Calibri" w:eastAsia="Calibri" w:hAnsi="Calibri" w:cs="Calibri"/>
              </w:rPr>
            </w:pPr>
            <w:r w:rsidRPr="00FA0CE4">
              <w:rPr>
                <w:rFonts w:ascii="Calibri bold" w:eastAsia="Calibri" w:hAnsi="Calibri bold" w:cs="Calibri"/>
              </w:rPr>
              <w:t>Outcome</w:t>
            </w:r>
            <w:r w:rsidRPr="00FA0CE4">
              <w:rPr>
                <w:rFonts w:ascii="Calibri bold" w:eastAsia="Calibri" w:hAnsi="Calibri bold" w:cs="Calibri"/>
                <w:vertAlign w:val="superscript"/>
              </w:rPr>
              <w:t>1</w:t>
            </w:r>
            <w:r w:rsidR="00C16A46" w:rsidRPr="00FA0CE4">
              <w:rPr>
                <w:rFonts w:ascii="Calibri bold" w:eastAsia="Calibri" w:hAnsi="Calibri bold" w:cs="Calibri"/>
                <w:vertAlign w:val="superscript"/>
              </w:rPr>
              <w:t xml:space="preserve"> </w:t>
            </w:r>
          </w:p>
        </w:tc>
        <w:tc>
          <w:tcPr>
            <w:tcW w:w="1985" w:type="dxa"/>
            <w:tcBorders>
              <w:top w:val="single" w:sz="12" w:space="0" w:color="auto"/>
              <w:left w:val="nil"/>
              <w:bottom w:val="single" w:sz="4" w:space="0" w:color="auto"/>
              <w:right w:val="nil"/>
            </w:tcBorders>
            <w:hideMark/>
          </w:tcPr>
          <w:p w14:paraId="57078520"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2025-26</w:t>
            </w:r>
          </w:p>
          <w:p w14:paraId="568B0825"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Budget</w:t>
            </w:r>
          </w:p>
        </w:tc>
        <w:tc>
          <w:tcPr>
            <w:tcW w:w="1843" w:type="dxa"/>
            <w:tcBorders>
              <w:top w:val="single" w:sz="12" w:space="0" w:color="auto"/>
              <w:left w:val="nil"/>
              <w:bottom w:val="single" w:sz="4" w:space="0" w:color="auto"/>
              <w:right w:val="nil"/>
            </w:tcBorders>
            <w:hideMark/>
          </w:tcPr>
          <w:p w14:paraId="2EC46662"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2025-26</w:t>
            </w:r>
          </w:p>
          <w:p w14:paraId="3F988981"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Estimated</w:t>
            </w:r>
          </w:p>
          <w:p w14:paraId="59DFF3C7"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Outcome</w:t>
            </w:r>
            <w:r w:rsidRPr="00FA0CE4">
              <w:rPr>
                <w:rFonts w:ascii="Calibri bold" w:eastAsia="Calibri" w:hAnsi="Calibri bold" w:cs="Calibri"/>
                <w:vertAlign w:val="superscript"/>
              </w:rPr>
              <w:t>2</w:t>
            </w:r>
          </w:p>
        </w:tc>
        <w:tc>
          <w:tcPr>
            <w:tcW w:w="1784" w:type="dxa"/>
            <w:tcBorders>
              <w:top w:val="single" w:sz="12" w:space="0" w:color="auto"/>
              <w:left w:val="nil"/>
              <w:bottom w:val="single" w:sz="4" w:space="0" w:color="auto"/>
              <w:right w:val="nil"/>
            </w:tcBorders>
          </w:tcPr>
          <w:p w14:paraId="7F97F1EE"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2026-27</w:t>
            </w:r>
          </w:p>
          <w:p w14:paraId="03293319" w14:textId="77777777" w:rsidR="002D4F0C" w:rsidRPr="00FA0CE4" w:rsidRDefault="0013239B">
            <w:pPr>
              <w:pStyle w:val="BTableHeaderText"/>
              <w:pBdr>
                <w:top w:val="nil"/>
                <w:left w:val="nil"/>
                <w:bottom w:val="nil"/>
                <w:right w:val="nil"/>
                <w:between w:val="nil"/>
                <w:bar w:val="nil"/>
              </w:pBdr>
              <w:rPr>
                <w:rFonts w:ascii="Calibri bold" w:eastAsia="Calibri" w:hAnsi="Calibri bold" w:cs="Calibri"/>
              </w:rPr>
            </w:pPr>
            <w:r w:rsidRPr="00FA0CE4">
              <w:rPr>
                <w:rFonts w:ascii="Calibri bold" w:eastAsia="Calibri" w:hAnsi="Calibri bold" w:cs="Calibri"/>
              </w:rPr>
              <w:t>Budget</w:t>
            </w:r>
            <w:r w:rsidRPr="00FA0CE4">
              <w:rPr>
                <w:rFonts w:ascii="Calibri bold" w:eastAsia="Calibri" w:hAnsi="Calibri bold" w:cs="Calibri"/>
                <w:vertAlign w:val="superscript"/>
              </w:rPr>
              <w:t>3</w:t>
            </w:r>
          </w:p>
          <w:p w14:paraId="5E99EE78" w14:textId="77777777" w:rsidR="002D4F0C" w:rsidRPr="00FA0CE4" w:rsidRDefault="002D4F0C">
            <w:pPr>
              <w:pStyle w:val="BTableHeaderText"/>
              <w:rPr>
                <w:rFonts w:ascii="Calibri bold" w:eastAsia="Calibri" w:hAnsi="Calibri bold" w:cs="Calibri"/>
              </w:rPr>
            </w:pPr>
          </w:p>
        </w:tc>
      </w:tr>
      <w:tr w:rsidR="004B20DE" w:rsidRPr="00FA0CE4" w14:paraId="1933DE94" w14:textId="77777777" w:rsidTr="00C16A46">
        <w:tc>
          <w:tcPr>
            <w:tcW w:w="1701" w:type="dxa"/>
            <w:tcBorders>
              <w:top w:val="single" w:sz="4" w:space="0" w:color="auto"/>
              <w:left w:val="nil"/>
              <w:bottom w:val="single" w:sz="12" w:space="0" w:color="auto"/>
              <w:right w:val="nil"/>
            </w:tcBorders>
            <w:hideMark/>
          </w:tcPr>
          <w:p w14:paraId="05F3F057" w14:textId="77777777" w:rsidR="002D4F0C" w:rsidRPr="00FA0CE4" w:rsidRDefault="0013239B">
            <w:pPr>
              <w:pBdr>
                <w:top w:val="nil"/>
                <w:left w:val="nil"/>
                <w:bottom w:val="nil"/>
                <w:right w:val="nil"/>
                <w:between w:val="nil"/>
                <w:bar w:val="nil"/>
              </w:pBdr>
              <w:spacing w:before="0" w:after="0"/>
              <w:rPr>
                <w:rFonts w:ascii="Calibri bold" w:eastAsia="Calibri" w:hAnsi="Calibri bold" w:cs="Calibri"/>
                <w:b/>
                <w:bCs/>
                <w:sz w:val="20"/>
              </w:rPr>
            </w:pPr>
            <w:r w:rsidRPr="00FA0CE4">
              <w:rPr>
                <w:rFonts w:ascii="Calibri bold" w:eastAsia="Calibri" w:hAnsi="Calibri bold" w:cs="Calibri"/>
                <w:b/>
                <w:bCs/>
                <w:sz w:val="20"/>
              </w:rPr>
              <w:t>Staffing (FTE)</w:t>
            </w:r>
          </w:p>
        </w:tc>
        <w:tc>
          <w:tcPr>
            <w:tcW w:w="1701" w:type="dxa"/>
            <w:tcBorders>
              <w:top w:val="single" w:sz="4" w:space="0" w:color="auto"/>
              <w:left w:val="nil"/>
              <w:bottom w:val="single" w:sz="12" w:space="0" w:color="auto"/>
              <w:right w:val="nil"/>
            </w:tcBorders>
          </w:tcPr>
          <w:p w14:paraId="7A57EDAD" w14:textId="77777777" w:rsidR="002D4F0C" w:rsidRPr="00FA0CE4" w:rsidRDefault="0013239B">
            <w:pPr>
              <w:pBdr>
                <w:top w:val="nil"/>
                <w:left w:val="nil"/>
                <w:bottom w:val="nil"/>
                <w:right w:val="nil"/>
                <w:between w:val="nil"/>
                <w:bar w:val="nil"/>
              </w:pBdr>
              <w:spacing w:before="0" w:after="0"/>
              <w:jc w:val="right"/>
              <w:rPr>
                <w:rFonts w:eastAsia="Calibri" w:cs="Calibri"/>
                <w:sz w:val="20"/>
              </w:rPr>
            </w:pPr>
            <w:r w:rsidRPr="00FA0CE4">
              <w:rPr>
                <w:rFonts w:eastAsia="Calibri" w:cs="Calibri"/>
                <w:sz w:val="20"/>
              </w:rPr>
              <w:t>n/a</w:t>
            </w:r>
          </w:p>
        </w:tc>
        <w:tc>
          <w:tcPr>
            <w:tcW w:w="1985" w:type="dxa"/>
            <w:tcBorders>
              <w:top w:val="single" w:sz="4" w:space="0" w:color="auto"/>
              <w:left w:val="nil"/>
              <w:bottom w:val="single" w:sz="12" w:space="0" w:color="auto"/>
              <w:right w:val="nil"/>
            </w:tcBorders>
          </w:tcPr>
          <w:p w14:paraId="1A460F45" w14:textId="77777777" w:rsidR="002D4F0C" w:rsidRPr="00FA0CE4" w:rsidRDefault="0013239B">
            <w:pPr>
              <w:pBdr>
                <w:top w:val="nil"/>
                <w:left w:val="nil"/>
                <w:bottom w:val="nil"/>
                <w:right w:val="nil"/>
                <w:between w:val="nil"/>
                <w:bar w:val="nil"/>
              </w:pBdr>
              <w:spacing w:before="0" w:after="0"/>
              <w:jc w:val="right"/>
              <w:rPr>
                <w:rFonts w:eastAsia="Calibri" w:cs="Calibri"/>
                <w:sz w:val="20"/>
              </w:rPr>
            </w:pPr>
            <w:r w:rsidRPr="00FA0CE4">
              <w:rPr>
                <w:rFonts w:eastAsia="Calibri" w:cs="Calibri"/>
                <w:sz w:val="20"/>
              </w:rPr>
              <w:t>874</w:t>
            </w:r>
          </w:p>
        </w:tc>
        <w:tc>
          <w:tcPr>
            <w:tcW w:w="1843" w:type="dxa"/>
            <w:tcBorders>
              <w:top w:val="single" w:sz="4" w:space="0" w:color="auto"/>
              <w:left w:val="nil"/>
              <w:bottom w:val="single" w:sz="12" w:space="0" w:color="auto"/>
              <w:right w:val="nil"/>
            </w:tcBorders>
          </w:tcPr>
          <w:p w14:paraId="0CC482A4" w14:textId="77777777" w:rsidR="002D4F0C" w:rsidRPr="00FA0CE4" w:rsidRDefault="0013239B">
            <w:pPr>
              <w:pBdr>
                <w:top w:val="nil"/>
                <w:left w:val="nil"/>
                <w:bottom w:val="nil"/>
                <w:right w:val="nil"/>
                <w:between w:val="nil"/>
                <w:bar w:val="nil"/>
              </w:pBdr>
              <w:spacing w:before="0" w:after="0"/>
              <w:jc w:val="right"/>
              <w:rPr>
                <w:rFonts w:eastAsia="Calibri" w:cs="Calibri"/>
                <w:sz w:val="20"/>
              </w:rPr>
            </w:pPr>
            <w:r w:rsidRPr="00FA0CE4">
              <w:rPr>
                <w:rFonts w:eastAsia="Calibri" w:cs="Calibri"/>
                <w:sz w:val="20"/>
              </w:rPr>
              <w:t>896</w:t>
            </w:r>
          </w:p>
        </w:tc>
        <w:tc>
          <w:tcPr>
            <w:tcW w:w="1784" w:type="dxa"/>
            <w:tcBorders>
              <w:top w:val="single" w:sz="4" w:space="0" w:color="auto"/>
              <w:left w:val="nil"/>
              <w:bottom w:val="single" w:sz="12" w:space="0" w:color="auto"/>
              <w:right w:val="nil"/>
            </w:tcBorders>
            <w:hideMark/>
          </w:tcPr>
          <w:p w14:paraId="69D4865F" w14:textId="77777777" w:rsidR="002D4F0C" w:rsidRPr="00FA0CE4" w:rsidRDefault="0013239B">
            <w:pPr>
              <w:pBdr>
                <w:top w:val="nil"/>
                <w:left w:val="nil"/>
                <w:bottom w:val="nil"/>
                <w:right w:val="nil"/>
                <w:between w:val="nil"/>
                <w:bar w:val="nil"/>
              </w:pBdr>
              <w:spacing w:before="0" w:after="0"/>
              <w:jc w:val="right"/>
              <w:rPr>
                <w:rFonts w:eastAsia="Calibri" w:cs="Calibri"/>
                <w:sz w:val="20"/>
              </w:rPr>
            </w:pPr>
            <w:r w:rsidRPr="00FA0CE4">
              <w:rPr>
                <w:rFonts w:eastAsia="Calibri" w:cs="Calibri"/>
                <w:sz w:val="20"/>
              </w:rPr>
              <w:t>955</w:t>
            </w:r>
          </w:p>
        </w:tc>
      </w:tr>
    </w:tbl>
    <w:p w14:paraId="75EE951A" w14:textId="77777777" w:rsidR="00A52415" w:rsidRPr="00FA0CE4" w:rsidRDefault="00A52415" w:rsidP="00D15FDE">
      <w:pPr>
        <w:pStyle w:val="BSnoteslist"/>
        <w:keepNext/>
        <w:pBdr>
          <w:top w:val="nil"/>
          <w:left w:val="nil"/>
          <w:bottom w:val="nil"/>
          <w:right w:val="nil"/>
          <w:between w:val="nil"/>
          <w:bar w:val="nil"/>
        </w:pBdr>
        <w:spacing w:after="0"/>
        <w:rPr>
          <w:rFonts w:ascii="Calibri bold" w:hAnsi="Calibri bold"/>
          <w:b/>
          <w:bCs/>
        </w:rPr>
      </w:pPr>
    </w:p>
    <w:p w14:paraId="5CDAEF45" w14:textId="77777777" w:rsidR="00C16A46" w:rsidRPr="00FA0CE4" w:rsidRDefault="0013239B" w:rsidP="005357F2">
      <w:pPr>
        <w:pStyle w:val="BSnoteslist"/>
        <w:keepNext/>
        <w:pBdr>
          <w:top w:val="nil"/>
          <w:left w:val="nil"/>
          <w:bottom w:val="nil"/>
          <w:right w:val="nil"/>
          <w:between w:val="nil"/>
          <w:bar w:val="nil"/>
        </w:pBdr>
        <w:spacing w:after="180"/>
        <w:rPr>
          <w:rFonts w:ascii="Calibri bold" w:hAnsi="Calibri bold"/>
          <w:b/>
          <w:bCs/>
        </w:rPr>
      </w:pPr>
      <w:r w:rsidRPr="00FA0CE4">
        <w:rPr>
          <w:rFonts w:ascii="Calibri bold" w:hAnsi="Calibri bold"/>
          <w:b/>
          <w:bCs/>
        </w:rPr>
        <w:t>Notes:</w:t>
      </w:r>
    </w:p>
    <w:p w14:paraId="561A0866" w14:textId="5EA766C5" w:rsidR="00C16A46" w:rsidRPr="00FA0CE4" w:rsidRDefault="0013239B" w:rsidP="005357F2">
      <w:pPr>
        <w:pStyle w:val="BSnoteslist"/>
        <w:keepNext/>
        <w:numPr>
          <w:ilvl w:val="0"/>
          <w:numId w:val="2"/>
        </w:numPr>
        <w:pBdr>
          <w:top w:val="nil"/>
          <w:left w:val="nil"/>
          <w:bottom w:val="nil"/>
          <w:right w:val="nil"/>
          <w:between w:val="nil"/>
          <w:bar w:val="nil"/>
        </w:pBdr>
        <w:spacing w:after="180"/>
        <w:ind w:left="284" w:hanging="284"/>
      </w:pPr>
      <w:r w:rsidRPr="00FA0CE4">
        <w:rPr>
          <w:rFonts w:cs="Calibri"/>
        </w:rPr>
        <w:t xml:space="preserve">The 2024-25 actual outcome </w:t>
      </w:r>
      <w:r w:rsidR="00EF53AA">
        <w:rPr>
          <w:rFonts w:cs="Calibri"/>
        </w:rPr>
        <w:t>is</w:t>
      </w:r>
      <w:r w:rsidRPr="00FA0CE4">
        <w:rPr>
          <w:rFonts w:cs="Calibri"/>
        </w:rPr>
        <w:t xml:space="preserve"> reflected in the budget statements of </w:t>
      </w:r>
      <w:r w:rsidR="001D11F7">
        <w:rPr>
          <w:rFonts w:cs="Calibri"/>
        </w:rPr>
        <w:t xml:space="preserve">the </w:t>
      </w:r>
      <w:r w:rsidR="001D11F7" w:rsidRPr="001D11F7">
        <w:rPr>
          <w:rFonts w:cs="Calibri"/>
        </w:rPr>
        <w:t>Chief Minister, Treasury and Economic Development Directorate</w:t>
      </w:r>
      <w:r w:rsidRPr="00FA0CE4">
        <w:rPr>
          <w:rFonts w:cs="Calibri"/>
        </w:rPr>
        <w:t xml:space="preserve"> and </w:t>
      </w:r>
      <w:r w:rsidR="59A704C8" w:rsidRPr="1C69A10D">
        <w:rPr>
          <w:rFonts w:cs="Calibri"/>
        </w:rPr>
        <w:t>Health and Community Services Directorate</w:t>
      </w:r>
      <w:r w:rsidR="00564C84" w:rsidRPr="00FA0CE4">
        <w:t>.</w:t>
      </w:r>
    </w:p>
    <w:p w14:paraId="3FC12532" w14:textId="3BBC981C" w:rsidR="000757A6" w:rsidRPr="00FA0CE4" w:rsidRDefault="0013239B" w:rsidP="000D0670">
      <w:pPr>
        <w:pStyle w:val="BSnoteslist"/>
        <w:keepNext/>
        <w:numPr>
          <w:ilvl w:val="0"/>
          <w:numId w:val="2"/>
        </w:numPr>
        <w:pBdr>
          <w:top w:val="nil"/>
          <w:left w:val="nil"/>
          <w:bottom w:val="nil"/>
          <w:right w:val="nil"/>
          <w:between w:val="nil"/>
          <w:bar w:val="nil"/>
        </w:pBdr>
        <w:spacing w:after="180"/>
        <w:ind w:left="284" w:hanging="284"/>
        <w:rPr>
          <w:rFonts w:cs="Calibri"/>
        </w:rPr>
      </w:pPr>
      <w:r w:rsidRPr="00FA0CE4">
        <w:rPr>
          <w:rFonts w:cs="Calibri"/>
        </w:rPr>
        <w:t>The difference between the 2025-26 estimated outcome and the 2025-26 Budget is mainly due to the transfer</w:t>
      </w:r>
      <w:r w:rsidR="005327FE">
        <w:rPr>
          <w:rFonts w:cs="Calibri"/>
        </w:rPr>
        <w:t xml:space="preserve"> of</w:t>
      </w:r>
      <w:r w:rsidRPr="00FA0CE4">
        <w:rPr>
          <w:rFonts w:cs="Calibri"/>
        </w:rPr>
        <w:t xml:space="preserve"> staffing resources for corporate services functions from the Health and Community Services Directorate to Digital Canberra following changes in administrative arrangements implemented in 2025-26.</w:t>
      </w:r>
    </w:p>
    <w:p w14:paraId="6FBCB778" w14:textId="77777777" w:rsidR="009A4711" w:rsidRPr="00FA0CE4" w:rsidRDefault="0013239B" w:rsidP="000D0670">
      <w:pPr>
        <w:pStyle w:val="BSnoteslist"/>
        <w:keepNext/>
        <w:numPr>
          <w:ilvl w:val="0"/>
          <w:numId w:val="2"/>
        </w:numPr>
        <w:pBdr>
          <w:top w:val="nil"/>
          <w:left w:val="nil"/>
          <w:bottom w:val="nil"/>
          <w:right w:val="nil"/>
          <w:between w:val="nil"/>
          <w:bar w:val="nil"/>
        </w:pBdr>
        <w:spacing w:after="180"/>
        <w:ind w:left="284" w:hanging="284"/>
        <w:rPr>
          <w:rFonts w:ascii="Calibri bold" w:eastAsia="SimSun" w:hAnsi="Calibri bold" w:cs="Arial"/>
          <w:b/>
          <w:sz w:val="32"/>
          <w:szCs w:val="32"/>
        </w:rPr>
      </w:pPr>
      <w:r w:rsidRPr="00FA0CE4">
        <w:rPr>
          <w:rFonts w:cs="Calibri"/>
        </w:rPr>
        <w:t>The difference between the 2026-27 Budget and the 2025-26 estimated outcome is mainly due to new budget initiatives.</w:t>
      </w:r>
      <w:r w:rsidR="000D0670" w:rsidRPr="00FA0CE4">
        <w:rPr>
          <w:rFonts w:ascii="Calibri bold" w:hAnsi="Calibri bold" w:cs="Arial" w:hint="eastAsia"/>
        </w:rPr>
        <w:br w:type="page"/>
      </w:r>
    </w:p>
    <w:p w14:paraId="35D75B4C" w14:textId="77777777" w:rsidR="002D4F0C" w:rsidRPr="00F14BF9" w:rsidRDefault="0013239B" w:rsidP="00F14BF9">
      <w:pPr>
        <w:pStyle w:val="Heading2"/>
        <w:spacing w:after="180"/>
        <w:ind w:left="0" w:firstLine="0"/>
        <w:rPr>
          <w:rFonts w:ascii="Arial" w:hAnsi="Arial" w:cs="Arial"/>
          <w:lang w:val="en-GB" w:eastAsia="en-AU"/>
        </w:rPr>
      </w:pPr>
      <w:bookmarkStart w:id="31" w:name="_Toc230932784"/>
      <w:bookmarkStart w:id="32" w:name="_Toc230933387"/>
      <w:bookmarkStart w:id="33" w:name="_Toc231491226"/>
      <w:r w:rsidRPr="00F14BF9">
        <w:rPr>
          <w:rFonts w:ascii="Arial" w:hAnsi="Arial" w:cs="Arial"/>
          <w:lang w:val="en-GB" w:eastAsia="en-AU"/>
        </w:rPr>
        <w:lastRenderedPageBreak/>
        <w:t>Strategic Objectives and Indicators</w:t>
      </w:r>
      <w:bookmarkEnd w:id="31"/>
      <w:bookmarkEnd w:id="32"/>
      <w:bookmarkEnd w:id="33"/>
    </w:p>
    <w:p w14:paraId="21D6513F" w14:textId="77777777" w:rsidR="00C16A46" w:rsidRPr="00CE56AB" w:rsidRDefault="0013239B" w:rsidP="00CE56AB">
      <w:pPr>
        <w:pStyle w:val="Heading3"/>
      </w:pPr>
      <w:bookmarkStart w:id="34" w:name="_Toc230933388"/>
      <w:bookmarkStart w:id="35" w:name="_Toc230941187"/>
      <w:bookmarkStart w:id="36" w:name="_Toc230941289"/>
      <w:r w:rsidRPr="00CE56AB">
        <w:t>Strategic Objective 1</w:t>
      </w:r>
      <w:bookmarkStart w:id="37" w:name="_Hlk164431765"/>
      <w:bookmarkEnd w:id="34"/>
      <w:bookmarkEnd w:id="35"/>
      <w:bookmarkEnd w:id="36"/>
    </w:p>
    <w:p w14:paraId="35F7A12C" w14:textId="77777777" w:rsidR="006D5ED2" w:rsidRPr="00FA0CE4" w:rsidRDefault="0013239B" w:rsidP="00C747B6">
      <w:pPr>
        <w:rPr>
          <w:rFonts w:eastAsia="Calibri"/>
          <w:lang w:val="en-GB"/>
        </w:rPr>
      </w:pPr>
      <w:r w:rsidRPr="00FA0CE4">
        <w:rPr>
          <w:rFonts w:eastAsia="Calibri"/>
          <w:lang w:val="en-GB"/>
        </w:rPr>
        <w:t>Digital Canberra will support the transformation of ACT Government through collaborative partnerships to harness the power of digital, data, and technology to continue to grow Canberra as an inclusive, progressive, and connected city. Digital Canberra will also lead the development and implementation of digital health capabilities across the ACT public healthcare system, with a strong focus on interoperability, data integrity, cybersecurity, and user experience.</w:t>
      </w:r>
    </w:p>
    <w:p w14:paraId="77EEF32B" w14:textId="77777777" w:rsidR="00780942" w:rsidRPr="00FA0CE4" w:rsidRDefault="0013239B" w:rsidP="00780942">
      <w:pPr>
        <w:pBdr>
          <w:top w:val="nil"/>
          <w:left w:val="nil"/>
          <w:bottom w:val="nil"/>
          <w:right w:val="nil"/>
          <w:between w:val="nil"/>
          <w:bar w:val="nil"/>
        </w:pBdr>
        <w:spacing w:before="0" w:after="160" w:line="259" w:lineRule="auto"/>
        <w:rPr>
          <w:rFonts w:ascii="Calibri Bold Italic" w:eastAsia="Calibri" w:hAnsi="Calibri Bold Italic" w:cs="Arial"/>
          <w:b/>
          <w:i/>
          <w:iCs/>
          <w:szCs w:val="24"/>
          <w:lang w:val="en-GB"/>
        </w:rPr>
      </w:pPr>
      <w:r w:rsidRPr="00FA0CE4">
        <w:rPr>
          <w:rFonts w:ascii="Calibri Bold Italic" w:eastAsia="Calibri" w:hAnsi="Calibri Bold Italic" w:cs="Arial"/>
          <w:b/>
          <w:i/>
          <w:iCs/>
          <w:szCs w:val="24"/>
          <w:lang w:val="en-GB"/>
        </w:rPr>
        <w:t>Strategic Indicator 1.1 – Consumer engagement with MyDHR</w:t>
      </w:r>
    </w:p>
    <w:p w14:paraId="24F39ED3" w14:textId="77777777" w:rsidR="00987371" w:rsidRPr="00FA0CE4" w:rsidRDefault="0013239B" w:rsidP="00C747B6">
      <w:pPr>
        <w:rPr>
          <w:rFonts w:eastAsia="Calibri"/>
          <w:lang w:val="en-GB"/>
        </w:rPr>
      </w:pPr>
      <w:r w:rsidRPr="00FA0CE4">
        <w:rPr>
          <w:rFonts w:eastAsia="Calibri"/>
          <w:lang w:val="en-GB"/>
        </w:rPr>
        <w:t xml:space="preserve">This indicator tracks the number of MyDHR accounts registered and the number of active users </w:t>
      </w:r>
      <w:proofErr w:type="gramStart"/>
      <w:r w:rsidRPr="00FA0CE4">
        <w:rPr>
          <w:rFonts w:eastAsia="Calibri"/>
          <w:lang w:val="en-GB"/>
        </w:rPr>
        <w:t>on a monthly basis</w:t>
      </w:r>
      <w:proofErr w:type="gramEnd"/>
      <w:r w:rsidRPr="00FA0CE4">
        <w:rPr>
          <w:rFonts w:eastAsia="Calibri"/>
          <w:lang w:val="en-GB"/>
        </w:rPr>
        <w:t>. Increased usage reflects growing consumer trust and engagement with their healthcare, supporting transparency and shared decision-making.</w:t>
      </w:r>
    </w:p>
    <w:p w14:paraId="3120D534" w14:textId="77777777" w:rsidR="00987371" w:rsidRPr="00FA0CE4" w:rsidRDefault="0013239B" w:rsidP="00271064">
      <w:pPr>
        <w:pStyle w:val="Tablecaption"/>
        <w:pBdr>
          <w:top w:val="nil"/>
          <w:left w:val="nil"/>
          <w:bottom w:val="nil"/>
          <w:right w:val="nil"/>
          <w:between w:val="nil"/>
          <w:bar w:val="nil"/>
        </w:pBdr>
        <w:spacing w:before="0" w:after="80"/>
        <w:rPr>
          <w:rFonts w:ascii="Calibri bold" w:eastAsia="Calibri" w:hAnsi="Calibri bold" w:cs="Calibri"/>
          <w:i/>
          <w:color w:val="auto"/>
          <w:lang w:val="en-AU" w:eastAsia="en-US"/>
        </w:rPr>
      </w:pPr>
      <w:r w:rsidRPr="00FA0CE4">
        <w:rPr>
          <w:rFonts w:ascii="Calibri bold" w:eastAsia="Calibri" w:hAnsi="Calibri bold" w:cs="Calibri"/>
          <w:color w:val="auto"/>
          <w:lang w:val="en-AU" w:eastAsia="en-US"/>
        </w:rPr>
        <w:t xml:space="preserve">Table </w:t>
      </w:r>
      <w:r w:rsidR="00257D27" w:rsidRPr="00FA0CE4">
        <w:rPr>
          <w:rFonts w:ascii="Calibri bold" w:eastAsia="Calibri" w:hAnsi="Calibri bold" w:cs="Calibri"/>
          <w:color w:val="auto"/>
          <w:lang w:val="en-AU" w:eastAsia="en-US"/>
        </w:rPr>
        <w:t>2</w:t>
      </w:r>
      <w:r w:rsidRPr="00FA0CE4">
        <w:rPr>
          <w:rFonts w:ascii="Calibri bold" w:eastAsia="Calibri" w:hAnsi="Calibri bold" w:cs="Calibri"/>
          <w:color w:val="auto"/>
          <w:lang w:val="en-AU" w:eastAsia="en-US"/>
        </w:rPr>
        <w:t>: Number of MyDHR accounts registered, and the active users of those accounts</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1418"/>
        <w:gridCol w:w="1559"/>
        <w:gridCol w:w="920"/>
      </w:tblGrid>
      <w:tr w:rsidR="004B20DE" w:rsidRPr="00FA0CE4" w14:paraId="0E380F67" w14:textId="77777777" w:rsidTr="00F75171">
        <w:trPr>
          <w:trHeight w:val="458"/>
        </w:trPr>
        <w:tc>
          <w:tcPr>
            <w:tcW w:w="5103" w:type="dxa"/>
            <w:tcBorders>
              <w:top w:val="single" w:sz="12" w:space="0" w:color="auto"/>
              <w:left w:val="nil"/>
              <w:bottom w:val="single" w:sz="6" w:space="0" w:color="auto"/>
              <w:right w:val="nil"/>
            </w:tcBorders>
            <w:hideMark/>
          </w:tcPr>
          <w:p w14:paraId="539FE97B" w14:textId="77777777" w:rsidR="00FB327B" w:rsidRPr="00FA0CE4" w:rsidRDefault="0013239B" w:rsidP="00227850">
            <w:pPr>
              <w:pBdr>
                <w:top w:val="nil"/>
                <w:left w:val="nil"/>
                <w:bottom w:val="nil"/>
                <w:right w:val="nil"/>
                <w:between w:val="nil"/>
                <w:bar w:val="nil"/>
              </w:pBdr>
              <w:spacing w:before="0" w:after="0"/>
              <w:rPr>
                <w:rFonts w:ascii="Calibri bold" w:eastAsia="Calibri" w:hAnsi="Calibri bold" w:cs="Calibri"/>
                <w:b/>
                <w:bCs/>
                <w:sz w:val="20"/>
              </w:rPr>
            </w:pPr>
            <w:r w:rsidRPr="00FA0CE4">
              <w:rPr>
                <w:rFonts w:ascii="Calibri bold" w:eastAsia="Calibri" w:hAnsi="Calibri bold" w:cs="Calibri"/>
                <w:b/>
                <w:bCs/>
                <w:sz w:val="20"/>
              </w:rPr>
              <w:t>Strategic Indicator </w:t>
            </w:r>
          </w:p>
        </w:tc>
        <w:tc>
          <w:tcPr>
            <w:tcW w:w="1418" w:type="dxa"/>
            <w:tcBorders>
              <w:top w:val="single" w:sz="12" w:space="0" w:color="auto"/>
              <w:left w:val="nil"/>
              <w:bottom w:val="single" w:sz="6" w:space="0" w:color="auto"/>
              <w:right w:val="nil"/>
            </w:tcBorders>
            <w:hideMark/>
          </w:tcPr>
          <w:p w14:paraId="38CCF95D" w14:textId="77777777" w:rsidR="00FB327B" w:rsidRPr="00FA0CE4" w:rsidRDefault="0013239B" w:rsidP="00227850">
            <w:pPr>
              <w:pBdr>
                <w:top w:val="nil"/>
                <w:left w:val="nil"/>
                <w:bottom w:val="nil"/>
                <w:right w:val="nil"/>
                <w:between w:val="nil"/>
                <w:bar w:val="nil"/>
              </w:pBdr>
              <w:spacing w:before="0" w:after="0"/>
              <w:rPr>
                <w:rFonts w:ascii="Calibri bold" w:eastAsia="Calibri" w:hAnsi="Calibri bold" w:cs="Calibri"/>
                <w:b/>
                <w:bCs/>
                <w:sz w:val="20"/>
              </w:rPr>
            </w:pPr>
            <w:r w:rsidRPr="00FA0CE4">
              <w:rPr>
                <w:rFonts w:ascii="Calibri bold" w:eastAsia="Calibri" w:hAnsi="Calibri bold" w:cs="Calibri"/>
                <w:b/>
                <w:bCs/>
                <w:sz w:val="20"/>
              </w:rPr>
              <w:t>2025-26 </w:t>
            </w:r>
            <w:r w:rsidRPr="00FA0CE4">
              <w:rPr>
                <w:rFonts w:ascii="Calibri bold" w:eastAsia="Calibri" w:hAnsi="Calibri bold" w:cs="Calibri"/>
                <w:b/>
                <w:bCs/>
                <w:sz w:val="20"/>
              </w:rPr>
              <w:br/>
              <w:t>Target </w:t>
            </w:r>
          </w:p>
        </w:tc>
        <w:tc>
          <w:tcPr>
            <w:tcW w:w="1559" w:type="dxa"/>
            <w:tcBorders>
              <w:top w:val="single" w:sz="12" w:space="0" w:color="auto"/>
              <w:left w:val="nil"/>
              <w:bottom w:val="single" w:sz="6" w:space="0" w:color="auto"/>
              <w:right w:val="nil"/>
            </w:tcBorders>
            <w:hideMark/>
          </w:tcPr>
          <w:p w14:paraId="2A872AEB" w14:textId="77777777" w:rsidR="00A52415" w:rsidRPr="00FA0CE4" w:rsidRDefault="0013239B" w:rsidP="00227850">
            <w:pPr>
              <w:pBdr>
                <w:top w:val="nil"/>
                <w:left w:val="nil"/>
                <w:bottom w:val="nil"/>
                <w:right w:val="nil"/>
                <w:between w:val="nil"/>
                <w:bar w:val="nil"/>
              </w:pBdr>
              <w:spacing w:before="0" w:after="0"/>
              <w:rPr>
                <w:rFonts w:ascii="Calibri bold" w:eastAsia="Calibri" w:hAnsi="Calibri bold" w:cs="Calibri"/>
                <w:b/>
                <w:bCs/>
                <w:sz w:val="20"/>
              </w:rPr>
            </w:pPr>
            <w:r w:rsidRPr="00FA0CE4">
              <w:rPr>
                <w:rFonts w:ascii="Calibri bold" w:eastAsia="Calibri" w:hAnsi="Calibri bold" w:cs="Calibri"/>
                <w:b/>
                <w:bCs/>
                <w:sz w:val="20"/>
              </w:rPr>
              <w:t>2025-26 </w:t>
            </w:r>
          </w:p>
          <w:p w14:paraId="1E8653D0" w14:textId="77777777" w:rsidR="00FB327B" w:rsidRPr="00FA0CE4" w:rsidRDefault="0013239B" w:rsidP="00227850">
            <w:pPr>
              <w:pBdr>
                <w:top w:val="nil"/>
                <w:left w:val="nil"/>
                <w:bottom w:val="nil"/>
                <w:right w:val="nil"/>
                <w:between w:val="nil"/>
                <w:bar w:val="nil"/>
              </w:pBdr>
              <w:spacing w:before="0" w:after="0"/>
              <w:rPr>
                <w:rFonts w:ascii="Calibri bold" w:eastAsia="Calibri" w:hAnsi="Calibri bold" w:cs="Calibri"/>
                <w:b/>
                <w:bCs/>
                <w:sz w:val="20"/>
              </w:rPr>
            </w:pPr>
            <w:r w:rsidRPr="00FA0CE4">
              <w:rPr>
                <w:rFonts w:ascii="Calibri bold" w:eastAsia="Calibri" w:hAnsi="Calibri bold" w:cs="Calibri"/>
                <w:b/>
                <w:bCs/>
                <w:sz w:val="20"/>
              </w:rPr>
              <w:t>Estimated Outcome </w:t>
            </w:r>
          </w:p>
        </w:tc>
        <w:tc>
          <w:tcPr>
            <w:tcW w:w="920" w:type="dxa"/>
            <w:tcBorders>
              <w:top w:val="single" w:sz="12" w:space="0" w:color="auto"/>
              <w:left w:val="nil"/>
              <w:bottom w:val="single" w:sz="6" w:space="0" w:color="auto"/>
              <w:right w:val="nil"/>
            </w:tcBorders>
            <w:hideMark/>
          </w:tcPr>
          <w:p w14:paraId="224A0F42" w14:textId="77777777" w:rsidR="00FB327B" w:rsidRPr="00FA0CE4" w:rsidRDefault="0013239B" w:rsidP="00227850">
            <w:pPr>
              <w:pBdr>
                <w:top w:val="nil"/>
                <w:left w:val="nil"/>
                <w:bottom w:val="nil"/>
                <w:right w:val="nil"/>
                <w:between w:val="nil"/>
                <w:bar w:val="nil"/>
              </w:pBdr>
              <w:spacing w:before="0" w:after="0"/>
              <w:rPr>
                <w:rFonts w:ascii="Calibri bold" w:eastAsia="Calibri" w:hAnsi="Calibri bold" w:cs="Calibri"/>
                <w:b/>
                <w:bCs/>
                <w:sz w:val="20"/>
              </w:rPr>
            </w:pPr>
            <w:r w:rsidRPr="00FA0CE4">
              <w:rPr>
                <w:rFonts w:ascii="Calibri bold" w:eastAsia="Calibri" w:hAnsi="Calibri bold" w:cs="Calibri"/>
                <w:b/>
                <w:bCs/>
                <w:sz w:val="20"/>
              </w:rPr>
              <w:t>2026-27 </w:t>
            </w:r>
            <w:r w:rsidRPr="00FA0CE4">
              <w:rPr>
                <w:rFonts w:ascii="Calibri bold" w:eastAsia="Calibri" w:hAnsi="Calibri bold" w:cs="Calibri"/>
                <w:b/>
                <w:bCs/>
                <w:sz w:val="20"/>
              </w:rPr>
              <w:br/>
              <w:t>Target </w:t>
            </w:r>
          </w:p>
        </w:tc>
      </w:tr>
      <w:tr w:rsidR="004B20DE" w:rsidRPr="00FA0CE4" w14:paraId="68201238" w14:textId="77777777" w:rsidTr="00F75171">
        <w:trPr>
          <w:trHeight w:val="195"/>
        </w:trPr>
        <w:tc>
          <w:tcPr>
            <w:tcW w:w="5103" w:type="dxa"/>
            <w:tcBorders>
              <w:top w:val="single" w:sz="6" w:space="0" w:color="auto"/>
              <w:left w:val="nil"/>
              <w:bottom w:val="single" w:sz="12" w:space="0" w:color="auto"/>
              <w:right w:val="nil"/>
            </w:tcBorders>
            <w:hideMark/>
          </w:tcPr>
          <w:p w14:paraId="17B38D48" w14:textId="77777777" w:rsidR="00FB327B" w:rsidRPr="00FA0CE4" w:rsidRDefault="0013239B" w:rsidP="008B7CC5">
            <w:pPr>
              <w:pBdr>
                <w:top w:val="nil"/>
                <w:left w:val="nil"/>
                <w:bottom w:val="nil"/>
                <w:right w:val="nil"/>
                <w:between w:val="nil"/>
                <w:bar w:val="nil"/>
              </w:pBdr>
              <w:spacing w:before="0" w:after="0"/>
              <w:rPr>
                <w:rFonts w:ascii="Calibri bold" w:eastAsia="Calibri" w:hAnsi="Calibri bold" w:cs="Calibri Light"/>
                <w:b/>
                <w:bCs/>
                <w:sz w:val="20"/>
              </w:rPr>
            </w:pPr>
            <w:r w:rsidRPr="00FA0CE4">
              <w:rPr>
                <w:rFonts w:ascii="Calibri bold" w:eastAsia="Calibri" w:hAnsi="Calibri bold" w:cs="Calibri Light"/>
                <w:b/>
                <w:bCs/>
                <w:sz w:val="20"/>
              </w:rPr>
              <w:t xml:space="preserve">Number of MyDHR accounts registered, and the active </w:t>
            </w:r>
            <w:r w:rsidR="008B7CC5" w:rsidRPr="00FA0CE4">
              <w:rPr>
                <w:rFonts w:ascii="Calibri bold" w:eastAsia="Calibri" w:hAnsi="Calibri bold" w:cs="Calibri Light"/>
                <w:b/>
                <w:bCs/>
                <w:sz w:val="20"/>
              </w:rPr>
              <w:br/>
            </w:r>
            <w:r w:rsidRPr="00FA0CE4">
              <w:rPr>
                <w:rFonts w:ascii="Calibri bold" w:eastAsia="Calibri" w:hAnsi="Calibri bold" w:cs="Calibri Light"/>
                <w:b/>
                <w:bCs/>
                <w:sz w:val="20"/>
              </w:rPr>
              <w:t>users of those accounts</w:t>
            </w:r>
          </w:p>
        </w:tc>
        <w:tc>
          <w:tcPr>
            <w:tcW w:w="1418" w:type="dxa"/>
            <w:tcBorders>
              <w:top w:val="single" w:sz="6" w:space="0" w:color="auto"/>
              <w:left w:val="nil"/>
              <w:bottom w:val="single" w:sz="12" w:space="0" w:color="auto"/>
              <w:right w:val="nil"/>
            </w:tcBorders>
            <w:hideMark/>
          </w:tcPr>
          <w:p w14:paraId="5E3FB2BC" w14:textId="77777777" w:rsidR="00FB327B" w:rsidRPr="00FA0CE4" w:rsidRDefault="0013239B" w:rsidP="00227850">
            <w:pPr>
              <w:pBdr>
                <w:top w:val="nil"/>
                <w:left w:val="nil"/>
                <w:bottom w:val="nil"/>
                <w:right w:val="nil"/>
                <w:between w:val="nil"/>
                <w:bar w:val="nil"/>
              </w:pBdr>
              <w:spacing w:before="0" w:after="0"/>
              <w:rPr>
                <w:rFonts w:eastAsia="Calibri" w:cs="Calibri"/>
                <w:sz w:val="20"/>
              </w:rPr>
            </w:pPr>
            <w:r w:rsidRPr="00FA0CE4">
              <w:rPr>
                <w:rFonts w:eastAsia="Calibri" w:cs="Calibri"/>
                <w:sz w:val="20"/>
              </w:rPr>
              <w:t>&gt;280</w:t>
            </w:r>
            <w:r w:rsidR="0020697C" w:rsidRPr="00FA0CE4">
              <w:rPr>
                <w:rFonts w:eastAsia="Calibri" w:cs="Calibri"/>
                <w:sz w:val="20"/>
              </w:rPr>
              <w:t xml:space="preserve"> </w:t>
            </w:r>
            <w:r w:rsidRPr="00FA0CE4">
              <w:rPr>
                <w:rFonts w:eastAsia="Calibri" w:cs="Calibri"/>
                <w:sz w:val="20"/>
              </w:rPr>
              <w:t>000</w:t>
            </w:r>
            <w:r w:rsidR="008F4231" w:rsidRPr="00FA0CE4">
              <w:rPr>
                <w:rFonts w:eastAsia="Calibri" w:cs="Calibri"/>
                <w:sz w:val="20"/>
              </w:rPr>
              <w:t> </w:t>
            </w:r>
          </w:p>
        </w:tc>
        <w:tc>
          <w:tcPr>
            <w:tcW w:w="1559" w:type="dxa"/>
            <w:tcBorders>
              <w:top w:val="single" w:sz="6" w:space="0" w:color="auto"/>
              <w:left w:val="nil"/>
              <w:bottom w:val="single" w:sz="12" w:space="0" w:color="auto"/>
              <w:right w:val="nil"/>
            </w:tcBorders>
            <w:hideMark/>
          </w:tcPr>
          <w:p w14:paraId="4CB8BD3F" w14:textId="77777777" w:rsidR="00FB327B" w:rsidRPr="00FA0CE4" w:rsidRDefault="0013239B" w:rsidP="00227850">
            <w:pPr>
              <w:pBdr>
                <w:top w:val="nil"/>
                <w:left w:val="nil"/>
                <w:bottom w:val="nil"/>
                <w:right w:val="nil"/>
                <w:between w:val="nil"/>
                <w:bar w:val="nil"/>
              </w:pBdr>
              <w:spacing w:before="0" w:after="0"/>
              <w:rPr>
                <w:rFonts w:eastAsia="Calibri" w:cs="Calibri"/>
                <w:sz w:val="20"/>
              </w:rPr>
            </w:pPr>
            <w:r w:rsidRPr="00FA0CE4">
              <w:rPr>
                <w:rFonts w:eastAsia="Calibri" w:cs="Calibri"/>
                <w:sz w:val="20"/>
              </w:rPr>
              <w:t>280</w:t>
            </w:r>
            <w:r w:rsidR="0020697C" w:rsidRPr="00FA0CE4">
              <w:rPr>
                <w:rFonts w:eastAsia="Calibri" w:cs="Calibri"/>
                <w:sz w:val="20"/>
              </w:rPr>
              <w:t xml:space="preserve"> </w:t>
            </w:r>
            <w:r w:rsidRPr="00FA0CE4">
              <w:rPr>
                <w:rFonts w:eastAsia="Calibri" w:cs="Calibri"/>
                <w:sz w:val="20"/>
              </w:rPr>
              <w:t>000</w:t>
            </w:r>
          </w:p>
        </w:tc>
        <w:tc>
          <w:tcPr>
            <w:tcW w:w="920" w:type="dxa"/>
            <w:tcBorders>
              <w:top w:val="single" w:sz="6" w:space="0" w:color="auto"/>
              <w:left w:val="nil"/>
              <w:bottom w:val="single" w:sz="12" w:space="0" w:color="auto"/>
              <w:right w:val="nil"/>
            </w:tcBorders>
            <w:hideMark/>
          </w:tcPr>
          <w:p w14:paraId="664109C1" w14:textId="77777777" w:rsidR="00FB327B" w:rsidRPr="00FA0CE4" w:rsidRDefault="0013239B" w:rsidP="00227850">
            <w:pPr>
              <w:pBdr>
                <w:top w:val="nil"/>
                <w:left w:val="nil"/>
                <w:bottom w:val="nil"/>
                <w:right w:val="nil"/>
                <w:between w:val="nil"/>
                <w:bar w:val="nil"/>
              </w:pBdr>
              <w:spacing w:before="0" w:after="0"/>
              <w:rPr>
                <w:rFonts w:eastAsia="Calibri" w:cs="Calibri"/>
                <w:sz w:val="20"/>
              </w:rPr>
            </w:pPr>
            <w:r w:rsidRPr="00FA0CE4">
              <w:rPr>
                <w:rFonts w:eastAsia="Calibri" w:cs="Calibri"/>
                <w:sz w:val="20"/>
              </w:rPr>
              <w:t>&gt;</w:t>
            </w:r>
            <w:r w:rsidR="008B7CC5" w:rsidRPr="00FA0CE4">
              <w:rPr>
                <w:rFonts w:eastAsia="Calibri" w:cs="Calibri"/>
                <w:sz w:val="20"/>
              </w:rPr>
              <w:t>310</w:t>
            </w:r>
            <w:r w:rsidR="0020697C" w:rsidRPr="00FA0CE4">
              <w:rPr>
                <w:rFonts w:eastAsia="Calibri" w:cs="Calibri"/>
                <w:sz w:val="20"/>
              </w:rPr>
              <w:t xml:space="preserve"> </w:t>
            </w:r>
            <w:r w:rsidRPr="00FA0CE4">
              <w:rPr>
                <w:rFonts w:eastAsia="Calibri" w:cs="Calibri"/>
                <w:sz w:val="20"/>
              </w:rPr>
              <w:t>000 </w:t>
            </w:r>
          </w:p>
        </w:tc>
      </w:tr>
    </w:tbl>
    <w:p w14:paraId="425706C5" w14:textId="2F54D25C" w:rsidR="00DB4688" w:rsidRPr="005D61ED" w:rsidRDefault="0013239B" w:rsidP="005D61ED">
      <w:pPr>
        <w:pStyle w:val="Heading2"/>
        <w:spacing w:after="180"/>
        <w:ind w:left="0" w:firstLine="0"/>
        <w:rPr>
          <w:rFonts w:ascii="Arial" w:hAnsi="Arial" w:cs="Arial"/>
          <w:lang w:val="en-GB" w:eastAsia="en-AU"/>
        </w:rPr>
      </w:pPr>
      <w:bookmarkStart w:id="38" w:name="_Toc230932785"/>
      <w:bookmarkStart w:id="39" w:name="_Toc230933389"/>
      <w:bookmarkStart w:id="40" w:name="_Toc231491227"/>
      <w:bookmarkEnd w:id="37"/>
      <w:r w:rsidRPr="005D61ED">
        <w:rPr>
          <w:rFonts w:ascii="Arial" w:hAnsi="Arial" w:cs="Arial"/>
          <w:lang w:val="en-GB" w:eastAsia="en-AU"/>
        </w:rPr>
        <w:t>Output Classes</w:t>
      </w:r>
      <w:bookmarkEnd w:id="38"/>
      <w:bookmarkEnd w:id="39"/>
      <w:bookmarkEnd w:id="40"/>
    </w:p>
    <w:p w14:paraId="1FAB82B1" w14:textId="77777777" w:rsidR="00DB4688" w:rsidRPr="00CE56AB" w:rsidRDefault="0013239B" w:rsidP="00CE56AB">
      <w:pPr>
        <w:pStyle w:val="Heading3"/>
      </w:pPr>
      <w:bookmarkStart w:id="41" w:name="_Toc230933390"/>
      <w:bookmarkStart w:id="42" w:name="_Toc230941189"/>
      <w:bookmarkStart w:id="43" w:name="_Toc230941291"/>
      <w:r w:rsidRPr="00CE56AB">
        <w:t xml:space="preserve">Total Directorate: </w:t>
      </w:r>
      <w:bookmarkStart w:id="44" w:name="_Hlk200122700"/>
      <w:r w:rsidRPr="00CE56AB">
        <w:t>Digital Canberra</w:t>
      </w:r>
      <w:bookmarkEnd w:id="41"/>
      <w:bookmarkEnd w:id="42"/>
      <w:bookmarkEnd w:id="43"/>
      <w:bookmarkEnd w:id="44"/>
    </w:p>
    <w:p w14:paraId="4A2F352A" w14:textId="77777777" w:rsidR="001042E5" w:rsidRPr="00F7576F" w:rsidRDefault="0013239B" w:rsidP="00F7576F">
      <w:pPr>
        <w:pStyle w:val="Caption"/>
      </w:pPr>
      <w:bookmarkStart w:id="45" w:name="_Toc230933391"/>
      <w:bookmarkStart w:id="46" w:name="_Toc230941190"/>
      <w:bookmarkStart w:id="47" w:name="_Toc230941292"/>
      <w:r w:rsidRPr="00F7576F">
        <w:t>Table 3: Digital Canberra ($’000)</w:t>
      </w:r>
      <w:bookmarkEnd w:id="45"/>
      <w:bookmarkEnd w:id="46"/>
      <w:bookmarkEnd w:id="47"/>
    </w:p>
    <w:tbl>
      <w:tblPr>
        <w:tblW w:w="8931" w:type="dxa"/>
        <w:tblLayout w:type="fixed"/>
        <w:tblLook w:val="0600" w:firstRow="0" w:lastRow="0" w:firstColumn="0" w:lastColumn="0" w:noHBand="1" w:noVBand="1"/>
        <w:tblCaption w:val="vt_1_OC01"/>
        <w:tblDescription w:val="#VALUE!"/>
      </w:tblPr>
      <w:tblGrid>
        <w:gridCol w:w="5103"/>
        <w:gridCol w:w="2127"/>
        <w:gridCol w:w="1701"/>
      </w:tblGrid>
      <w:tr w:rsidR="004B20DE" w:rsidRPr="00FA0CE4" w14:paraId="2BC87FA2" w14:textId="77777777" w:rsidTr="003A3E3F">
        <w:trPr>
          <w:trHeight w:val="445"/>
        </w:trPr>
        <w:tc>
          <w:tcPr>
            <w:tcW w:w="5103" w:type="dxa"/>
            <w:tcBorders>
              <w:top w:val="single" w:sz="12" w:space="0" w:color="000000"/>
              <w:left w:val="nil"/>
              <w:bottom w:val="single" w:sz="8" w:space="0" w:color="000000"/>
              <w:right w:val="nil"/>
              <w:tl2br w:val="nil"/>
              <w:tr2bl w:val="nil"/>
            </w:tcBorders>
            <w:noWrap/>
            <w:tcMar>
              <w:left w:w="0" w:type="dxa"/>
              <w:right w:w="0" w:type="dxa"/>
            </w:tcMar>
          </w:tcPr>
          <w:p w14:paraId="101771A4" w14:textId="77777777" w:rsidR="004B20DE" w:rsidRPr="00FA0CE4" w:rsidRDefault="004B20DE">
            <w:pPr>
              <w:spacing w:before="0" w:after="0"/>
              <w:rPr>
                <w:rFonts w:eastAsia="Calibri" w:cs="Calibri"/>
                <w:color w:val="000000"/>
                <w:sz w:val="20"/>
                <w:szCs w:val="22"/>
              </w:rPr>
            </w:pPr>
          </w:p>
        </w:tc>
        <w:tc>
          <w:tcPr>
            <w:tcW w:w="2127" w:type="dxa"/>
            <w:tcBorders>
              <w:top w:val="single" w:sz="12" w:space="0" w:color="000000"/>
              <w:left w:val="nil"/>
              <w:bottom w:val="single" w:sz="8" w:space="0" w:color="000000"/>
              <w:right w:val="nil"/>
              <w:tl2br w:val="nil"/>
              <w:tr2bl w:val="nil"/>
            </w:tcBorders>
            <w:tcMar>
              <w:left w:w="40" w:type="dxa"/>
              <w:right w:w="40" w:type="dxa"/>
            </w:tcMar>
          </w:tcPr>
          <w:p w14:paraId="6E6F4AD6" w14:textId="77777777" w:rsidR="004B20DE" w:rsidRPr="00F65A62" w:rsidRDefault="0013239B">
            <w:pPr>
              <w:pBdr>
                <w:top w:val="nil"/>
                <w:left w:val="nil"/>
                <w:bottom w:val="nil"/>
                <w:right w:val="nil"/>
                <w:between w:val="nil"/>
                <w:bar w:val="nil"/>
              </w:pBdr>
              <w:spacing w:before="0" w:after="0"/>
              <w:jc w:val="right"/>
              <w:rPr>
                <w:rFonts w:ascii="Calibri bold" w:eastAsia="Calibri" w:hAnsi="Calibri bold" w:cs="Calibri"/>
                <w:b/>
                <w:sz w:val="20"/>
              </w:rPr>
            </w:pPr>
            <w:r w:rsidRPr="00F65A62">
              <w:rPr>
                <w:rFonts w:ascii="Calibri bold" w:eastAsia="Calibri" w:hAnsi="Calibri bold" w:cs="Calibri"/>
                <w:b/>
                <w:sz w:val="20"/>
              </w:rPr>
              <w:t>2025-26</w:t>
            </w:r>
          </w:p>
          <w:p w14:paraId="3E96DEAA" w14:textId="6F58A799" w:rsidR="004B20DE" w:rsidRPr="00F65A62" w:rsidRDefault="0013239B">
            <w:pPr>
              <w:pBdr>
                <w:top w:val="nil"/>
                <w:left w:val="nil"/>
                <w:bottom w:val="nil"/>
                <w:right w:val="nil"/>
                <w:between w:val="nil"/>
                <w:bar w:val="nil"/>
              </w:pBdr>
              <w:spacing w:before="0" w:after="0"/>
              <w:jc w:val="right"/>
              <w:rPr>
                <w:rFonts w:ascii="Calibri bold" w:eastAsia="Calibri" w:hAnsi="Calibri bold" w:cs="Calibri"/>
                <w:b/>
                <w:sz w:val="20"/>
              </w:rPr>
            </w:pPr>
            <w:r w:rsidRPr="00F65A62">
              <w:rPr>
                <w:rFonts w:ascii="Calibri bold" w:eastAsia="Calibri" w:hAnsi="Calibri bold" w:cs="Calibri"/>
                <w:b/>
                <w:sz w:val="20"/>
              </w:rPr>
              <w:t>Estimated</w:t>
            </w:r>
            <w:r>
              <w:rPr>
                <w:rFonts w:ascii="Calibri bold" w:eastAsia="Calibri" w:hAnsi="Calibri bold" w:cs="Calibri"/>
                <w:b/>
                <w:sz w:val="20"/>
              </w:rPr>
              <w:t xml:space="preserve"> </w:t>
            </w:r>
            <w:r w:rsidRPr="00F65A62">
              <w:rPr>
                <w:rFonts w:ascii="Calibri bold" w:eastAsia="Calibri" w:hAnsi="Calibri bold" w:cs="Calibri"/>
                <w:b/>
                <w:sz w:val="20"/>
              </w:rPr>
              <w:t>Outcome</w:t>
            </w:r>
          </w:p>
        </w:tc>
        <w:tc>
          <w:tcPr>
            <w:tcW w:w="1701" w:type="dxa"/>
            <w:tcBorders>
              <w:top w:val="single" w:sz="12" w:space="0" w:color="000000"/>
              <w:left w:val="nil"/>
              <w:bottom w:val="single" w:sz="8" w:space="0" w:color="000000"/>
              <w:right w:val="nil"/>
              <w:tl2br w:val="nil"/>
              <w:tr2bl w:val="nil"/>
            </w:tcBorders>
            <w:tcMar>
              <w:left w:w="40" w:type="dxa"/>
              <w:right w:w="40" w:type="dxa"/>
            </w:tcMar>
          </w:tcPr>
          <w:p w14:paraId="68F62ED0" w14:textId="77777777" w:rsidR="003A3E3F" w:rsidRDefault="0013239B" w:rsidP="00F65A62">
            <w:pPr>
              <w:pBdr>
                <w:top w:val="nil"/>
                <w:left w:val="nil"/>
                <w:bottom w:val="nil"/>
                <w:right w:val="nil"/>
                <w:between w:val="nil"/>
                <w:bar w:val="nil"/>
              </w:pBdr>
              <w:spacing w:before="0" w:after="0"/>
              <w:jc w:val="right"/>
              <w:rPr>
                <w:rFonts w:eastAsia="Calibri" w:cs="Calibri"/>
                <w:b/>
                <w:color w:val="000000"/>
                <w:sz w:val="20"/>
                <w:szCs w:val="22"/>
              </w:rPr>
            </w:pPr>
            <w:r w:rsidRPr="00FA0CE4">
              <w:rPr>
                <w:rFonts w:eastAsia="Calibri" w:cs="Calibri"/>
                <w:b/>
                <w:color w:val="000000"/>
                <w:sz w:val="20"/>
                <w:szCs w:val="22"/>
              </w:rPr>
              <w:t>2026-27</w:t>
            </w:r>
            <w:r w:rsidR="003A3E3F">
              <w:rPr>
                <w:rFonts w:eastAsia="Calibri" w:cs="Calibri"/>
                <w:b/>
                <w:color w:val="000000"/>
                <w:sz w:val="20"/>
                <w:szCs w:val="22"/>
              </w:rPr>
              <w:t xml:space="preserve"> </w:t>
            </w:r>
          </w:p>
          <w:p w14:paraId="51E726CE" w14:textId="2610AE29" w:rsidR="004B20DE" w:rsidRPr="00FA0CE4" w:rsidRDefault="0013239B">
            <w:pPr>
              <w:pBdr>
                <w:top w:val="nil"/>
                <w:left w:val="nil"/>
                <w:bottom w:val="nil"/>
                <w:right w:val="nil"/>
                <w:between w:val="nil"/>
                <w:bar w:val="nil"/>
              </w:pBdr>
              <w:spacing w:before="0" w:after="0"/>
              <w:jc w:val="right"/>
              <w:rPr>
                <w:rFonts w:eastAsia="Calibri" w:cs="Calibri"/>
                <w:b/>
                <w:color w:val="000000"/>
                <w:sz w:val="20"/>
                <w:szCs w:val="22"/>
              </w:rPr>
            </w:pPr>
            <w:r w:rsidRPr="00FA0CE4">
              <w:rPr>
                <w:rFonts w:eastAsia="Calibri" w:cs="Calibri"/>
                <w:b/>
                <w:color w:val="000000"/>
                <w:sz w:val="20"/>
                <w:szCs w:val="22"/>
              </w:rPr>
              <w:t>Budget</w:t>
            </w:r>
          </w:p>
        </w:tc>
      </w:tr>
      <w:tr w:rsidR="004B20DE" w:rsidRPr="00FA0CE4" w14:paraId="024AC841" w14:textId="77777777" w:rsidTr="003A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5"/>
        </w:trPr>
        <w:tc>
          <w:tcPr>
            <w:tcW w:w="5103" w:type="dxa"/>
            <w:tcBorders>
              <w:top w:val="single" w:sz="8" w:space="0" w:color="000000"/>
              <w:left w:val="nil"/>
              <w:bottom w:val="nil"/>
              <w:right w:val="nil"/>
              <w:tl2br w:val="nil"/>
              <w:tr2bl w:val="nil"/>
            </w:tcBorders>
            <w:noWrap/>
            <w:tcMar>
              <w:left w:w="40" w:type="dxa"/>
              <w:right w:w="40" w:type="dxa"/>
            </w:tcMar>
          </w:tcPr>
          <w:p w14:paraId="45D538AD" w14:textId="77777777" w:rsidR="004B20DE" w:rsidRPr="00FA0CE4" w:rsidRDefault="0013239B">
            <w:pPr>
              <w:pBdr>
                <w:top w:val="nil"/>
                <w:left w:val="nil"/>
                <w:bottom w:val="nil"/>
                <w:right w:val="nil"/>
                <w:between w:val="nil"/>
                <w:bar w:val="nil"/>
              </w:pBdr>
              <w:spacing w:before="0" w:after="0"/>
              <w:rPr>
                <w:rFonts w:eastAsia="Calibri" w:cs="Calibri"/>
                <w:b/>
                <w:color w:val="000000"/>
                <w:sz w:val="20"/>
                <w:szCs w:val="22"/>
              </w:rPr>
            </w:pPr>
            <w:r w:rsidRPr="00FA0CE4">
              <w:rPr>
                <w:rFonts w:eastAsia="Calibri" w:cs="Calibri"/>
                <w:b/>
                <w:color w:val="000000"/>
                <w:sz w:val="20"/>
                <w:szCs w:val="22"/>
              </w:rPr>
              <w:t>Total Cost</w:t>
            </w:r>
          </w:p>
        </w:tc>
        <w:tc>
          <w:tcPr>
            <w:tcW w:w="2127" w:type="dxa"/>
            <w:tcBorders>
              <w:top w:val="single" w:sz="8" w:space="0" w:color="000000"/>
              <w:left w:val="nil"/>
              <w:bottom w:val="nil"/>
              <w:right w:val="nil"/>
              <w:tl2br w:val="nil"/>
              <w:tr2bl w:val="nil"/>
            </w:tcBorders>
            <w:noWrap/>
            <w:tcMar>
              <w:left w:w="40" w:type="dxa"/>
              <w:right w:w="40" w:type="dxa"/>
            </w:tcMar>
          </w:tcPr>
          <w:p w14:paraId="1FEC21FC" w14:textId="77777777" w:rsidR="004B20DE" w:rsidRPr="00FA0CE4" w:rsidRDefault="0013239B">
            <w:pPr>
              <w:pBdr>
                <w:top w:val="nil"/>
                <w:left w:val="nil"/>
                <w:bottom w:val="nil"/>
                <w:right w:val="nil"/>
                <w:between w:val="nil"/>
                <w:bar w:val="nil"/>
              </w:pBdr>
              <w:spacing w:before="0" w:after="0"/>
              <w:jc w:val="right"/>
              <w:rPr>
                <w:rFonts w:eastAsia="Calibri" w:cs="Calibri"/>
                <w:color w:val="000000"/>
                <w:sz w:val="20"/>
                <w:szCs w:val="22"/>
              </w:rPr>
            </w:pPr>
            <w:r w:rsidRPr="00FA0CE4">
              <w:rPr>
                <w:rFonts w:eastAsia="Calibri" w:cs="Calibri"/>
                <w:color w:val="000000"/>
                <w:sz w:val="20"/>
                <w:szCs w:val="22"/>
              </w:rPr>
              <w:t>400 775</w:t>
            </w:r>
          </w:p>
        </w:tc>
        <w:tc>
          <w:tcPr>
            <w:tcW w:w="1701" w:type="dxa"/>
            <w:tcBorders>
              <w:top w:val="single" w:sz="8" w:space="0" w:color="000000"/>
              <w:left w:val="nil"/>
              <w:bottom w:val="nil"/>
              <w:right w:val="nil"/>
              <w:tl2br w:val="nil"/>
              <w:tr2bl w:val="nil"/>
            </w:tcBorders>
            <w:noWrap/>
            <w:tcMar>
              <w:left w:w="40" w:type="dxa"/>
              <w:right w:w="40" w:type="dxa"/>
            </w:tcMar>
          </w:tcPr>
          <w:p w14:paraId="40E091EB" w14:textId="77777777" w:rsidR="004B20DE" w:rsidRPr="00FA0CE4" w:rsidRDefault="0013239B">
            <w:pPr>
              <w:pBdr>
                <w:top w:val="nil"/>
                <w:left w:val="nil"/>
                <w:bottom w:val="nil"/>
                <w:right w:val="nil"/>
                <w:between w:val="nil"/>
                <w:bar w:val="nil"/>
              </w:pBdr>
              <w:spacing w:before="0" w:after="0"/>
              <w:jc w:val="right"/>
              <w:rPr>
                <w:rFonts w:eastAsia="Calibri" w:cs="Calibri"/>
                <w:color w:val="000000"/>
                <w:sz w:val="20"/>
                <w:szCs w:val="22"/>
              </w:rPr>
            </w:pPr>
            <w:r w:rsidRPr="00FA0CE4">
              <w:rPr>
                <w:rFonts w:eastAsia="Calibri" w:cs="Calibri"/>
                <w:color w:val="000000"/>
                <w:sz w:val="20"/>
                <w:szCs w:val="22"/>
              </w:rPr>
              <w:t>421 450</w:t>
            </w:r>
          </w:p>
        </w:tc>
      </w:tr>
      <w:tr w:rsidR="004B20DE" w:rsidRPr="00FA0CE4" w14:paraId="7F442A8B" w14:textId="77777777" w:rsidTr="003A3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9"/>
        </w:trPr>
        <w:tc>
          <w:tcPr>
            <w:tcW w:w="5103" w:type="dxa"/>
            <w:tcBorders>
              <w:top w:val="nil"/>
              <w:left w:val="nil"/>
              <w:bottom w:val="single" w:sz="12" w:space="0" w:color="000000"/>
              <w:right w:val="nil"/>
              <w:tl2br w:val="nil"/>
              <w:tr2bl w:val="nil"/>
            </w:tcBorders>
            <w:noWrap/>
            <w:tcMar>
              <w:left w:w="40" w:type="dxa"/>
              <w:right w:w="40" w:type="dxa"/>
            </w:tcMar>
          </w:tcPr>
          <w:p w14:paraId="09F11DF7" w14:textId="77777777" w:rsidR="004B20DE" w:rsidRPr="00FA0CE4" w:rsidRDefault="0013239B">
            <w:pPr>
              <w:pBdr>
                <w:top w:val="nil"/>
                <w:left w:val="nil"/>
                <w:bottom w:val="nil"/>
                <w:right w:val="nil"/>
                <w:between w:val="nil"/>
                <w:bar w:val="nil"/>
              </w:pBdr>
              <w:spacing w:before="0" w:after="0"/>
              <w:rPr>
                <w:rFonts w:eastAsia="Calibri" w:cs="Calibri"/>
                <w:b/>
                <w:color w:val="000000"/>
                <w:sz w:val="20"/>
                <w:szCs w:val="22"/>
              </w:rPr>
            </w:pPr>
            <w:r w:rsidRPr="00FA0CE4">
              <w:rPr>
                <w:rFonts w:eastAsia="Calibri" w:cs="Calibri"/>
                <w:b/>
                <w:color w:val="000000"/>
                <w:sz w:val="20"/>
                <w:szCs w:val="22"/>
              </w:rPr>
              <w:t>Controlled Recurrent Payments</w:t>
            </w:r>
          </w:p>
        </w:tc>
        <w:tc>
          <w:tcPr>
            <w:tcW w:w="2127" w:type="dxa"/>
            <w:tcBorders>
              <w:top w:val="nil"/>
              <w:left w:val="nil"/>
              <w:bottom w:val="single" w:sz="12" w:space="0" w:color="000000"/>
              <w:right w:val="nil"/>
              <w:tl2br w:val="nil"/>
              <w:tr2bl w:val="nil"/>
            </w:tcBorders>
            <w:noWrap/>
            <w:tcMar>
              <w:left w:w="40" w:type="dxa"/>
              <w:right w:w="40" w:type="dxa"/>
            </w:tcMar>
          </w:tcPr>
          <w:p w14:paraId="021730A1" w14:textId="77777777" w:rsidR="004B20DE" w:rsidRPr="00FA0CE4" w:rsidRDefault="0013239B">
            <w:pPr>
              <w:pBdr>
                <w:top w:val="nil"/>
                <w:left w:val="nil"/>
                <w:bottom w:val="nil"/>
                <w:right w:val="nil"/>
                <w:between w:val="nil"/>
                <w:bar w:val="nil"/>
              </w:pBdr>
              <w:spacing w:before="0" w:after="0"/>
              <w:jc w:val="right"/>
              <w:rPr>
                <w:rFonts w:eastAsia="Calibri" w:cs="Calibri"/>
                <w:color w:val="000000"/>
                <w:sz w:val="20"/>
                <w:szCs w:val="22"/>
              </w:rPr>
            </w:pPr>
            <w:r w:rsidRPr="00FA0CE4">
              <w:rPr>
                <w:rFonts w:eastAsia="Calibri" w:cs="Calibri"/>
                <w:color w:val="000000"/>
                <w:sz w:val="20"/>
                <w:szCs w:val="22"/>
              </w:rPr>
              <w:t>289 216</w:t>
            </w:r>
          </w:p>
        </w:tc>
        <w:tc>
          <w:tcPr>
            <w:tcW w:w="1701" w:type="dxa"/>
            <w:tcBorders>
              <w:top w:val="nil"/>
              <w:left w:val="nil"/>
              <w:bottom w:val="single" w:sz="12" w:space="0" w:color="000000"/>
              <w:right w:val="nil"/>
              <w:tl2br w:val="nil"/>
              <w:tr2bl w:val="nil"/>
            </w:tcBorders>
            <w:noWrap/>
            <w:tcMar>
              <w:left w:w="40" w:type="dxa"/>
              <w:right w:w="40" w:type="dxa"/>
            </w:tcMar>
          </w:tcPr>
          <w:p w14:paraId="4EB134D2" w14:textId="77777777" w:rsidR="004B20DE" w:rsidRPr="00FA0CE4" w:rsidRDefault="0013239B">
            <w:pPr>
              <w:pBdr>
                <w:top w:val="nil"/>
                <w:left w:val="nil"/>
                <w:bottom w:val="nil"/>
                <w:right w:val="nil"/>
                <w:between w:val="nil"/>
                <w:bar w:val="nil"/>
              </w:pBdr>
              <w:spacing w:before="0" w:after="0"/>
              <w:jc w:val="right"/>
              <w:rPr>
                <w:rFonts w:eastAsia="Calibri" w:cs="Calibri"/>
                <w:color w:val="000000"/>
                <w:sz w:val="20"/>
                <w:szCs w:val="22"/>
              </w:rPr>
            </w:pPr>
            <w:r w:rsidRPr="00FA0CE4">
              <w:rPr>
                <w:rFonts w:eastAsia="Calibri" w:cs="Calibri"/>
                <w:color w:val="000000"/>
                <w:sz w:val="20"/>
                <w:szCs w:val="22"/>
              </w:rPr>
              <w:t>301 633</w:t>
            </w:r>
          </w:p>
        </w:tc>
      </w:tr>
    </w:tbl>
    <w:p w14:paraId="752100AB" w14:textId="77777777" w:rsidR="00E04EF2" w:rsidRPr="00FA0CE4" w:rsidRDefault="00E04EF2" w:rsidP="005B0C69">
      <w:pPr>
        <w:spacing w:before="0" w:after="0"/>
        <w:rPr>
          <w:rFonts w:eastAsia="SimSun"/>
        </w:rPr>
      </w:pPr>
    </w:p>
    <w:p w14:paraId="0E2388CD" w14:textId="77777777" w:rsidR="00CB592D" w:rsidRPr="00CE56AB" w:rsidRDefault="0013239B" w:rsidP="00CE56AB">
      <w:pPr>
        <w:pStyle w:val="Heading3"/>
      </w:pPr>
      <w:bookmarkStart w:id="48" w:name="_Toc230933392"/>
      <w:bookmarkStart w:id="49" w:name="_Toc230941191"/>
      <w:bookmarkStart w:id="50" w:name="_Toc230941293"/>
      <w:r w:rsidRPr="00CE56AB">
        <w:t>Output Class 1: Digital Canberra</w:t>
      </w:r>
      <w:bookmarkEnd w:id="48"/>
      <w:bookmarkEnd w:id="49"/>
      <w:bookmarkEnd w:id="50"/>
    </w:p>
    <w:p w14:paraId="37BCB33F" w14:textId="77777777" w:rsidR="00DB4688" w:rsidRPr="00FA0CE4" w:rsidRDefault="0013239B" w:rsidP="00CC3F0A">
      <w:pPr>
        <w:pBdr>
          <w:top w:val="nil"/>
          <w:left w:val="nil"/>
          <w:bottom w:val="nil"/>
          <w:right w:val="nil"/>
          <w:between w:val="nil"/>
          <w:bar w:val="nil"/>
        </w:pBdr>
        <w:spacing w:before="0" w:after="160"/>
        <w:rPr>
          <w:rFonts w:ascii="Calibri Bold Italic" w:hAnsi="Calibri Bold Italic" w:cs="Calibri"/>
          <w:b/>
          <w:bCs/>
          <w:i/>
          <w:iCs/>
          <w:color w:val="000000"/>
          <w:szCs w:val="24"/>
          <w:lang w:eastAsia="en-AU"/>
        </w:rPr>
      </w:pPr>
      <w:r w:rsidRPr="00FA0CE4">
        <w:rPr>
          <w:rFonts w:ascii="Calibri Bold Italic" w:eastAsia="Calibri" w:hAnsi="Calibri Bold Italic"/>
          <w:b/>
          <w:bCs/>
          <w:i/>
          <w:iCs/>
          <w:szCs w:val="24"/>
        </w:rPr>
        <w:t xml:space="preserve">Output 1.1: </w:t>
      </w:r>
      <w:bookmarkStart w:id="51" w:name="_Hlk200122665"/>
      <w:r w:rsidRPr="00FA0CE4">
        <w:rPr>
          <w:rFonts w:ascii="Calibri Bold Italic" w:eastAsia="Calibri" w:hAnsi="Calibri Bold Italic"/>
          <w:b/>
          <w:bCs/>
          <w:i/>
          <w:iCs/>
          <w:szCs w:val="24"/>
        </w:rPr>
        <w:t>Digital Strategy and Solution Delivery</w:t>
      </w:r>
      <w:bookmarkEnd w:id="51"/>
    </w:p>
    <w:p w14:paraId="5D353F71" w14:textId="77777777" w:rsidR="00F46E86" w:rsidRPr="00FA0CE4" w:rsidRDefault="0013239B" w:rsidP="00C747B6">
      <w:pPr>
        <w:rPr>
          <w:rFonts w:eastAsia="Calibri"/>
        </w:rPr>
      </w:pPr>
      <w:r w:rsidRPr="00FA0CE4">
        <w:rPr>
          <w:rFonts w:eastAsia="Calibri"/>
          <w:lang w:val="en-US"/>
        </w:rPr>
        <w:t>Through the Digital Strategy and Solution Delivery output, Digital Canberra:</w:t>
      </w:r>
    </w:p>
    <w:p w14:paraId="5ECFBDCC" w14:textId="77777777" w:rsidR="00E91FDC" w:rsidRPr="00FA0CE4" w:rsidRDefault="0013239B" w:rsidP="00E91FDC">
      <w:pPr>
        <w:pStyle w:val="BBullet1"/>
        <w:numPr>
          <w:ilvl w:val="0"/>
          <w:numId w:val="4"/>
        </w:numPr>
        <w:pBdr>
          <w:top w:val="nil"/>
          <w:left w:val="nil"/>
          <w:bottom w:val="nil"/>
          <w:right w:val="nil"/>
          <w:between w:val="nil"/>
          <w:bar w:val="nil"/>
        </w:pBdr>
        <w:ind w:left="357" w:hanging="357"/>
        <w:rPr>
          <w:rFonts w:eastAsia="Calibri" w:cs="Calibri"/>
        </w:rPr>
      </w:pPr>
      <w:r w:rsidRPr="00FA0CE4">
        <w:rPr>
          <w:rFonts w:eastAsia="Calibri" w:cs="Calibri"/>
          <w:lang w:val="en-US"/>
        </w:rPr>
        <w:t xml:space="preserve">supports the digital and data transformation of government services and provides strategy, policies, advice and support for many aspects of technology and data development and </w:t>
      </w:r>
      <w:proofErr w:type="gramStart"/>
      <w:r w:rsidRPr="00FA0CE4">
        <w:rPr>
          <w:rFonts w:eastAsia="Calibri" w:cs="Calibri"/>
          <w:lang w:val="en-US"/>
        </w:rPr>
        <w:t>implementation</w:t>
      </w:r>
      <w:r w:rsidRPr="00FA0CE4">
        <w:rPr>
          <w:rFonts w:eastAsia="Calibri" w:cs="Calibri"/>
        </w:rPr>
        <w:t>;</w:t>
      </w:r>
      <w:proofErr w:type="gramEnd"/>
      <w:r w:rsidRPr="00FA0CE4">
        <w:rPr>
          <w:rFonts w:eastAsia="Calibri" w:cs="Calibri"/>
        </w:rPr>
        <w:t xml:space="preserve"> </w:t>
      </w:r>
    </w:p>
    <w:p w14:paraId="62B11C97" w14:textId="77777777" w:rsidR="00CB592D" w:rsidRPr="00FA0CE4" w:rsidRDefault="0013239B" w:rsidP="00CB592D">
      <w:pPr>
        <w:pStyle w:val="BBullet1"/>
        <w:numPr>
          <w:ilvl w:val="0"/>
          <w:numId w:val="5"/>
        </w:numPr>
        <w:pBdr>
          <w:top w:val="nil"/>
          <w:left w:val="nil"/>
          <w:bottom w:val="nil"/>
          <w:right w:val="nil"/>
          <w:between w:val="nil"/>
          <w:bar w:val="nil"/>
        </w:pBdr>
        <w:ind w:left="357" w:hanging="357"/>
        <w:rPr>
          <w:rFonts w:eastAsia="Calibri" w:cs="Calibri"/>
        </w:rPr>
      </w:pPr>
      <w:r w:rsidRPr="00FA0CE4">
        <w:rPr>
          <w:rFonts w:eastAsia="Calibri" w:cs="Calibri"/>
          <w:lang w:val="en-US"/>
        </w:rPr>
        <w:t xml:space="preserve">delivers a range of technology and data services, including technology infrastructure, cyber security, artificial intelligence, software applications development and other technology components of projects to directorates and agencies; </w:t>
      </w:r>
      <w:r w:rsidRPr="00FA0CE4">
        <w:rPr>
          <w:rFonts w:eastAsia="Calibri" w:cs="Calibri"/>
        </w:rPr>
        <w:t>and</w:t>
      </w:r>
    </w:p>
    <w:p w14:paraId="3FA2B2C2" w14:textId="77777777" w:rsidR="00CB592D" w:rsidRPr="00FA0CE4" w:rsidRDefault="0013239B" w:rsidP="009B71C4">
      <w:pPr>
        <w:pStyle w:val="BBullet1"/>
        <w:numPr>
          <w:ilvl w:val="0"/>
          <w:numId w:val="5"/>
        </w:numPr>
        <w:pBdr>
          <w:top w:val="nil"/>
          <w:left w:val="nil"/>
          <w:bottom w:val="nil"/>
          <w:right w:val="nil"/>
          <w:between w:val="nil"/>
          <w:bar w:val="nil"/>
        </w:pBdr>
        <w:spacing w:after="0"/>
        <w:ind w:left="357" w:hanging="357"/>
        <w:rPr>
          <w:rFonts w:eastAsia="Calibri" w:cs="Calibri"/>
        </w:rPr>
      </w:pPr>
      <w:r w:rsidRPr="00FA0CE4">
        <w:rPr>
          <w:rFonts w:eastAsia="Calibri" w:cs="Calibri"/>
          <w:lang w:val="en-US"/>
        </w:rPr>
        <w:lastRenderedPageBreak/>
        <w:t>manages the day-to-day operation of the technology environment for ACT Government</w:t>
      </w:r>
      <w:r w:rsidRPr="00FA0CE4">
        <w:rPr>
          <w:rFonts w:eastAsia="Calibri" w:cs="Calibri"/>
        </w:rPr>
        <w:t>.</w:t>
      </w:r>
    </w:p>
    <w:p w14:paraId="7649FDB8" w14:textId="77777777" w:rsidR="007B04AD" w:rsidRPr="00FA0CE4" w:rsidRDefault="0013239B" w:rsidP="00C747B6">
      <w:pPr>
        <w:rPr>
          <w:rFonts w:eastAsia="Calibri"/>
        </w:rPr>
      </w:pPr>
      <w:r w:rsidRPr="00FA0CE4">
        <w:rPr>
          <w:rFonts w:eastAsia="Calibri"/>
        </w:rPr>
        <w:t>Digital Canberra will deliver this output by taking advantage of digital and data to achieve:</w:t>
      </w:r>
    </w:p>
    <w:p w14:paraId="0F97766E" w14:textId="75442241" w:rsidR="00CB592D" w:rsidRPr="00FA0CE4" w:rsidRDefault="008C1E9A" w:rsidP="00CB592D">
      <w:pPr>
        <w:pStyle w:val="BBullet1"/>
        <w:numPr>
          <w:ilvl w:val="0"/>
          <w:numId w:val="5"/>
        </w:numPr>
        <w:pBdr>
          <w:top w:val="nil"/>
          <w:left w:val="nil"/>
          <w:bottom w:val="nil"/>
          <w:right w:val="nil"/>
          <w:between w:val="nil"/>
          <w:bar w:val="nil"/>
        </w:pBdr>
        <w:ind w:left="357" w:hanging="357"/>
        <w:rPr>
          <w:rFonts w:eastAsia="Calibri"/>
        </w:rPr>
      </w:pPr>
      <w:r>
        <w:rPr>
          <w:rFonts w:eastAsia="Calibri"/>
        </w:rPr>
        <w:t>b</w:t>
      </w:r>
      <w:r w:rsidR="0013239B" w:rsidRPr="00FA0CE4">
        <w:rPr>
          <w:rFonts w:eastAsia="Calibri"/>
        </w:rPr>
        <w:t xml:space="preserve">etter services for the </w:t>
      </w:r>
      <w:proofErr w:type="gramStart"/>
      <w:r w:rsidR="0013239B" w:rsidRPr="00FA0CE4">
        <w:rPr>
          <w:rFonts w:eastAsia="Calibri"/>
        </w:rPr>
        <w:t>community</w:t>
      </w:r>
      <w:r w:rsidR="00847D89">
        <w:rPr>
          <w:rFonts w:eastAsia="Calibri"/>
        </w:rPr>
        <w:t>;</w:t>
      </w:r>
      <w:proofErr w:type="gramEnd"/>
    </w:p>
    <w:p w14:paraId="40A713BB" w14:textId="0C07CD70" w:rsidR="00CB592D" w:rsidRPr="00FA0CE4" w:rsidRDefault="008C1E9A" w:rsidP="00CB592D">
      <w:pPr>
        <w:pStyle w:val="BBullet1"/>
        <w:numPr>
          <w:ilvl w:val="0"/>
          <w:numId w:val="5"/>
        </w:numPr>
        <w:pBdr>
          <w:top w:val="nil"/>
          <w:left w:val="nil"/>
          <w:bottom w:val="nil"/>
          <w:right w:val="nil"/>
          <w:between w:val="nil"/>
          <w:bar w:val="nil"/>
        </w:pBdr>
        <w:ind w:left="357" w:hanging="357"/>
        <w:rPr>
          <w:rFonts w:eastAsia="Calibri"/>
        </w:rPr>
      </w:pPr>
      <w:r>
        <w:rPr>
          <w:rFonts w:eastAsia="Calibri"/>
        </w:rPr>
        <w:t>g</w:t>
      </w:r>
      <w:r w:rsidR="0013239B" w:rsidRPr="00FA0CE4">
        <w:rPr>
          <w:rFonts w:eastAsia="Calibri"/>
        </w:rPr>
        <w:t xml:space="preserve">reater engagement and better outcomes for business and </w:t>
      </w:r>
      <w:proofErr w:type="gramStart"/>
      <w:r w:rsidR="0013239B" w:rsidRPr="00FA0CE4">
        <w:rPr>
          <w:rFonts w:eastAsia="Calibri"/>
        </w:rPr>
        <w:t>academia</w:t>
      </w:r>
      <w:r w:rsidR="00847D89">
        <w:rPr>
          <w:rFonts w:eastAsia="Calibri"/>
        </w:rPr>
        <w:t>;</w:t>
      </w:r>
      <w:proofErr w:type="gramEnd"/>
    </w:p>
    <w:p w14:paraId="64ACC87E" w14:textId="7D6AB543" w:rsidR="00CB592D" w:rsidRPr="00FA0CE4" w:rsidRDefault="008C1E9A" w:rsidP="00CB592D">
      <w:pPr>
        <w:pStyle w:val="BBullet1"/>
        <w:numPr>
          <w:ilvl w:val="0"/>
          <w:numId w:val="5"/>
        </w:numPr>
        <w:pBdr>
          <w:top w:val="nil"/>
          <w:left w:val="nil"/>
          <w:bottom w:val="nil"/>
          <w:right w:val="nil"/>
          <w:between w:val="nil"/>
          <w:bar w:val="nil"/>
        </w:pBdr>
        <w:ind w:left="357" w:hanging="357"/>
        <w:rPr>
          <w:rFonts w:eastAsia="Calibri"/>
        </w:rPr>
      </w:pPr>
      <w:r>
        <w:rPr>
          <w:rFonts w:eastAsia="Calibri"/>
        </w:rPr>
        <w:t>a</w:t>
      </w:r>
      <w:r w:rsidR="0013239B" w:rsidRPr="00FA0CE4">
        <w:rPr>
          <w:rFonts w:eastAsia="Calibri"/>
        </w:rPr>
        <w:t xml:space="preserve"> </w:t>
      </w:r>
      <w:r w:rsidR="00C318BE" w:rsidRPr="00FA0CE4">
        <w:rPr>
          <w:rFonts w:eastAsia="Calibri"/>
        </w:rPr>
        <w:t xml:space="preserve">more sustainable and efficient </w:t>
      </w:r>
      <w:proofErr w:type="gramStart"/>
      <w:r w:rsidR="00C318BE" w:rsidRPr="00FA0CE4">
        <w:rPr>
          <w:rFonts w:eastAsia="Calibri"/>
        </w:rPr>
        <w:t>government</w:t>
      </w:r>
      <w:r w:rsidR="00847D89">
        <w:rPr>
          <w:rFonts w:eastAsia="Calibri"/>
        </w:rPr>
        <w:t>;</w:t>
      </w:r>
      <w:proofErr w:type="gramEnd"/>
    </w:p>
    <w:p w14:paraId="539488A0" w14:textId="2831D302" w:rsidR="00CB592D" w:rsidRPr="00FA0CE4" w:rsidRDefault="008C1E9A" w:rsidP="00CB592D">
      <w:pPr>
        <w:pStyle w:val="BBullet1"/>
        <w:numPr>
          <w:ilvl w:val="0"/>
          <w:numId w:val="5"/>
        </w:numPr>
        <w:pBdr>
          <w:top w:val="nil"/>
          <w:left w:val="nil"/>
          <w:bottom w:val="nil"/>
          <w:right w:val="nil"/>
          <w:between w:val="nil"/>
          <w:bar w:val="nil"/>
        </w:pBdr>
        <w:ind w:left="357" w:hanging="357"/>
        <w:rPr>
          <w:rFonts w:eastAsia="Calibri"/>
        </w:rPr>
      </w:pPr>
      <w:r>
        <w:rPr>
          <w:rFonts w:eastAsia="Calibri"/>
        </w:rPr>
        <w:t>a</w:t>
      </w:r>
      <w:r w:rsidR="0013239B" w:rsidRPr="00FA0CE4">
        <w:rPr>
          <w:rFonts w:eastAsia="Calibri"/>
        </w:rPr>
        <w:t xml:space="preserve"> more productive, engaged and learning </w:t>
      </w:r>
      <w:proofErr w:type="gramStart"/>
      <w:r w:rsidR="0013239B" w:rsidRPr="00FA0CE4">
        <w:rPr>
          <w:rFonts w:eastAsia="Calibri"/>
        </w:rPr>
        <w:t>workforce</w:t>
      </w:r>
      <w:r w:rsidR="00847D89">
        <w:rPr>
          <w:rFonts w:eastAsia="Calibri"/>
        </w:rPr>
        <w:t>;</w:t>
      </w:r>
      <w:proofErr w:type="gramEnd"/>
    </w:p>
    <w:p w14:paraId="044A4FD3" w14:textId="24795EA0" w:rsidR="00CB592D" w:rsidRPr="00FA0CE4" w:rsidRDefault="008C1E9A" w:rsidP="00CB592D">
      <w:pPr>
        <w:pStyle w:val="BBullet1"/>
        <w:numPr>
          <w:ilvl w:val="0"/>
          <w:numId w:val="5"/>
        </w:numPr>
        <w:pBdr>
          <w:top w:val="nil"/>
          <w:left w:val="nil"/>
          <w:bottom w:val="nil"/>
          <w:right w:val="nil"/>
          <w:between w:val="nil"/>
          <w:bar w:val="nil"/>
        </w:pBdr>
        <w:ind w:left="357" w:hanging="357"/>
        <w:rPr>
          <w:rFonts w:eastAsia="Calibri"/>
        </w:rPr>
      </w:pPr>
      <w:r>
        <w:rPr>
          <w:rFonts w:eastAsia="Calibri"/>
        </w:rPr>
        <w:t>p</w:t>
      </w:r>
      <w:r w:rsidR="0013239B" w:rsidRPr="00FA0CE4">
        <w:rPr>
          <w:rFonts w:eastAsia="Calibri"/>
        </w:rPr>
        <w:t xml:space="preserve">roviding services to government agencies as outlined in the ICT catalogue of services and affirmed through various service level support </w:t>
      </w:r>
      <w:proofErr w:type="gramStart"/>
      <w:r w:rsidR="0013239B" w:rsidRPr="00FA0CE4">
        <w:rPr>
          <w:rFonts w:eastAsia="Calibri"/>
        </w:rPr>
        <w:t>agreements</w:t>
      </w:r>
      <w:r w:rsidR="00847D89">
        <w:rPr>
          <w:rFonts w:eastAsia="Calibri"/>
        </w:rPr>
        <w:t>;</w:t>
      </w:r>
      <w:proofErr w:type="gramEnd"/>
    </w:p>
    <w:p w14:paraId="31E50222" w14:textId="4A177E22" w:rsidR="00CB592D" w:rsidRPr="00FA0CE4" w:rsidRDefault="008C1E9A" w:rsidP="00CB592D">
      <w:pPr>
        <w:pStyle w:val="BBullet1"/>
        <w:numPr>
          <w:ilvl w:val="0"/>
          <w:numId w:val="5"/>
        </w:numPr>
        <w:pBdr>
          <w:top w:val="nil"/>
          <w:left w:val="nil"/>
          <w:bottom w:val="nil"/>
          <w:right w:val="nil"/>
          <w:between w:val="nil"/>
          <w:bar w:val="nil"/>
        </w:pBdr>
        <w:ind w:left="357" w:hanging="357"/>
        <w:rPr>
          <w:rFonts w:eastAsia="Calibri"/>
        </w:rPr>
      </w:pPr>
      <w:r>
        <w:rPr>
          <w:rFonts w:eastAsia="Calibri"/>
        </w:rPr>
        <w:t>m</w:t>
      </w:r>
      <w:r w:rsidR="0013239B" w:rsidRPr="00FA0CE4">
        <w:rPr>
          <w:rFonts w:eastAsia="Calibri"/>
        </w:rPr>
        <w:t>anaging the whole of government data and communications policy, services and network</w:t>
      </w:r>
      <w:r w:rsidR="00847D89">
        <w:rPr>
          <w:rFonts w:eastAsia="Calibri"/>
        </w:rPr>
        <w:t>; and</w:t>
      </w:r>
    </w:p>
    <w:p w14:paraId="398F99D5" w14:textId="20BDC452" w:rsidR="00C34BF4" w:rsidRPr="00FA0CE4" w:rsidRDefault="008C1E9A" w:rsidP="009D40C7">
      <w:pPr>
        <w:pStyle w:val="BBullet1"/>
        <w:numPr>
          <w:ilvl w:val="0"/>
          <w:numId w:val="5"/>
        </w:numPr>
        <w:pBdr>
          <w:top w:val="nil"/>
          <w:left w:val="nil"/>
          <w:bottom w:val="nil"/>
          <w:right w:val="nil"/>
          <w:between w:val="nil"/>
          <w:bar w:val="nil"/>
        </w:pBdr>
        <w:ind w:left="357" w:hanging="357"/>
        <w:rPr>
          <w:rFonts w:eastAsia="Calibri"/>
        </w:rPr>
      </w:pPr>
      <w:r>
        <w:rPr>
          <w:rFonts w:eastAsia="Calibri"/>
        </w:rPr>
        <w:t>p</w:t>
      </w:r>
      <w:r w:rsidR="0013239B" w:rsidRPr="00FA0CE4">
        <w:rPr>
          <w:rFonts w:eastAsia="Calibri"/>
        </w:rPr>
        <w:t>roviding general service and help desk functions.</w:t>
      </w:r>
    </w:p>
    <w:p w14:paraId="550D6528" w14:textId="77777777" w:rsidR="00CC3F0A" w:rsidRPr="00F7576F" w:rsidRDefault="0013239B" w:rsidP="00F7576F">
      <w:pPr>
        <w:pStyle w:val="Caption"/>
      </w:pPr>
      <w:r w:rsidRPr="00F7576F">
        <w:t>Table 4: Digital Strategy and Solution Delivery ($’000)</w:t>
      </w:r>
    </w:p>
    <w:tbl>
      <w:tblPr>
        <w:tblW w:w="8940" w:type="dxa"/>
        <w:tblLayout w:type="fixed"/>
        <w:tblLook w:val="0600" w:firstRow="0" w:lastRow="0" w:firstColumn="0" w:lastColumn="0" w:noHBand="1" w:noVBand="1"/>
        <w:tblCaption w:val="vt_1_OP01.01"/>
        <w:tblDescription w:val="#VALUE!"/>
      </w:tblPr>
      <w:tblGrid>
        <w:gridCol w:w="5115"/>
        <w:gridCol w:w="2175"/>
        <w:gridCol w:w="1650"/>
      </w:tblGrid>
      <w:tr w:rsidR="004B20DE" w:rsidRPr="00FA0CE4" w14:paraId="07A83E79" w14:textId="77777777">
        <w:trPr>
          <w:trHeight w:val="462"/>
        </w:trPr>
        <w:tc>
          <w:tcPr>
            <w:tcW w:w="5115" w:type="dxa"/>
            <w:tcBorders>
              <w:top w:val="single" w:sz="12" w:space="0" w:color="000000"/>
              <w:left w:val="nil"/>
              <w:bottom w:val="single" w:sz="4" w:space="0" w:color="000000"/>
              <w:right w:val="nil"/>
              <w:tl2br w:val="nil"/>
              <w:tr2bl w:val="nil"/>
            </w:tcBorders>
            <w:noWrap/>
            <w:tcMar>
              <w:left w:w="0" w:type="dxa"/>
              <w:right w:w="0" w:type="dxa"/>
            </w:tcMar>
          </w:tcPr>
          <w:p w14:paraId="7DEE9521" w14:textId="77777777" w:rsidR="004B20DE" w:rsidRPr="001C3AE6" w:rsidRDefault="004B20DE">
            <w:pPr>
              <w:spacing w:before="0" w:after="0"/>
              <w:rPr>
                <w:rFonts w:eastAsia="Calibri" w:cs="Calibri"/>
                <w:color w:val="000000"/>
                <w:sz w:val="20"/>
              </w:rPr>
            </w:pPr>
          </w:p>
        </w:tc>
        <w:tc>
          <w:tcPr>
            <w:tcW w:w="2175" w:type="dxa"/>
            <w:tcBorders>
              <w:top w:val="single" w:sz="12" w:space="0" w:color="000000"/>
              <w:left w:val="nil"/>
              <w:bottom w:val="single" w:sz="4" w:space="0" w:color="000000"/>
              <w:right w:val="nil"/>
              <w:tl2br w:val="nil"/>
              <w:tr2bl w:val="nil"/>
            </w:tcBorders>
            <w:tcMar>
              <w:left w:w="40" w:type="dxa"/>
              <w:right w:w="40" w:type="dxa"/>
            </w:tcMar>
          </w:tcPr>
          <w:p w14:paraId="44DC1EE1"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2025-26</w:t>
            </w:r>
          </w:p>
          <w:p w14:paraId="4B997C5F"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 xml:space="preserve">  Estimated Outcome</w:t>
            </w:r>
          </w:p>
        </w:tc>
        <w:tc>
          <w:tcPr>
            <w:tcW w:w="1650" w:type="dxa"/>
            <w:tcBorders>
              <w:top w:val="single" w:sz="12" w:space="0" w:color="000000"/>
              <w:left w:val="nil"/>
              <w:bottom w:val="single" w:sz="4" w:space="0" w:color="000000"/>
              <w:right w:val="nil"/>
              <w:tl2br w:val="nil"/>
              <w:tr2bl w:val="nil"/>
            </w:tcBorders>
            <w:tcMar>
              <w:left w:w="40" w:type="dxa"/>
              <w:right w:w="40" w:type="dxa"/>
            </w:tcMar>
          </w:tcPr>
          <w:p w14:paraId="5A453229"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2026-27</w:t>
            </w:r>
          </w:p>
          <w:p w14:paraId="2BA22D15"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 xml:space="preserve">  Budget</w:t>
            </w:r>
          </w:p>
        </w:tc>
      </w:tr>
      <w:tr w:rsidR="004B20DE" w:rsidRPr="00FA0CE4" w14:paraId="2B58E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5"/>
        </w:trPr>
        <w:tc>
          <w:tcPr>
            <w:tcW w:w="5115" w:type="dxa"/>
            <w:tcBorders>
              <w:top w:val="single" w:sz="4" w:space="0" w:color="000000"/>
              <w:left w:val="nil"/>
              <w:bottom w:val="nil"/>
              <w:right w:val="nil"/>
              <w:tl2br w:val="nil"/>
              <w:tr2bl w:val="nil"/>
            </w:tcBorders>
            <w:noWrap/>
            <w:tcMar>
              <w:left w:w="40" w:type="dxa"/>
              <w:right w:w="40" w:type="dxa"/>
            </w:tcMar>
          </w:tcPr>
          <w:p w14:paraId="5C715224" w14:textId="77777777" w:rsidR="004B20DE" w:rsidRPr="001C3AE6" w:rsidRDefault="0013239B" w:rsidP="00373F0F">
            <w:pPr>
              <w:pBdr>
                <w:top w:val="nil"/>
                <w:left w:val="nil"/>
                <w:bottom w:val="nil"/>
                <w:right w:val="nil"/>
                <w:between w:val="nil"/>
                <w:bar w:val="nil"/>
              </w:pBdr>
              <w:spacing w:before="20" w:after="0"/>
              <w:rPr>
                <w:rFonts w:eastAsia="Calibri" w:cs="Calibri"/>
                <w:b/>
                <w:color w:val="000000"/>
                <w:sz w:val="20"/>
              </w:rPr>
            </w:pPr>
            <w:r w:rsidRPr="001C3AE6">
              <w:rPr>
                <w:rFonts w:eastAsia="Calibri" w:cs="Calibri"/>
                <w:b/>
                <w:color w:val="000000"/>
                <w:sz w:val="20"/>
              </w:rPr>
              <w:t>Total Cost</w:t>
            </w:r>
          </w:p>
        </w:tc>
        <w:tc>
          <w:tcPr>
            <w:tcW w:w="2175" w:type="dxa"/>
            <w:tcBorders>
              <w:top w:val="single" w:sz="4" w:space="0" w:color="000000"/>
              <w:left w:val="nil"/>
              <w:bottom w:val="nil"/>
              <w:right w:val="nil"/>
              <w:tl2br w:val="nil"/>
              <w:tr2bl w:val="nil"/>
            </w:tcBorders>
            <w:noWrap/>
            <w:tcMar>
              <w:left w:w="40" w:type="dxa"/>
              <w:right w:w="40" w:type="dxa"/>
            </w:tcMar>
          </w:tcPr>
          <w:p w14:paraId="02691309" w14:textId="77777777" w:rsidR="004B20DE" w:rsidRPr="001C3AE6" w:rsidRDefault="0013239B" w:rsidP="00373F0F">
            <w:pPr>
              <w:pBdr>
                <w:top w:val="nil"/>
                <w:left w:val="nil"/>
                <w:bottom w:val="nil"/>
                <w:right w:val="nil"/>
                <w:between w:val="nil"/>
                <w:bar w:val="nil"/>
              </w:pBdr>
              <w:spacing w:before="20" w:after="0"/>
              <w:jc w:val="right"/>
              <w:rPr>
                <w:rFonts w:eastAsia="Calibri" w:cs="Calibri"/>
                <w:color w:val="000000"/>
                <w:sz w:val="20"/>
              </w:rPr>
            </w:pPr>
            <w:r w:rsidRPr="001C3AE6">
              <w:rPr>
                <w:rFonts w:eastAsia="Calibri" w:cs="Calibri"/>
                <w:color w:val="000000"/>
                <w:sz w:val="20"/>
              </w:rPr>
              <w:t>251 360</w:t>
            </w:r>
          </w:p>
        </w:tc>
        <w:tc>
          <w:tcPr>
            <w:tcW w:w="1650" w:type="dxa"/>
            <w:tcBorders>
              <w:top w:val="single" w:sz="4" w:space="0" w:color="000000"/>
              <w:left w:val="nil"/>
              <w:bottom w:val="nil"/>
              <w:right w:val="nil"/>
              <w:tl2br w:val="nil"/>
              <w:tr2bl w:val="nil"/>
            </w:tcBorders>
            <w:noWrap/>
            <w:tcMar>
              <w:left w:w="40" w:type="dxa"/>
              <w:right w:w="40" w:type="dxa"/>
            </w:tcMar>
          </w:tcPr>
          <w:p w14:paraId="140BFF96" w14:textId="77777777" w:rsidR="004B20DE" w:rsidRPr="001C3AE6" w:rsidRDefault="0013239B" w:rsidP="00373F0F">
            <w:pPr>
              <w:pBdr>
                <w:top w:val="nil"/>
                <w:left w:val="nil"/>
                <w:bottom w:val="nil"/>
                <w:right w:val="nil"/>
                <w:between w:val="nil"/>
                <w:bar w:val="nil"/>
              </w:pBdr>
              <w:spacing w:before="20" w:after="0"/>
              <w:jc w:val="right"/>
              <w:rPr>
                <w:rFonts w:eastAsia="Calibri" w:cs="Calibri"/>
                <w:color w:val="000000"/>
                <w:sz w:val="20"/>
              </w:rPr>
            </w:pPr>
            <w:r w:rsidRPr="001C3AE6">
              <w:rPr>
                <w:rFonts w:eastAsia="Calibri" w:cs="Calibri"/>
                <w:color w:val="000000"/>
                <w:sz w:val="20"/>
              </w:rPr>
              <w:t>271 191</w:t>
            </w:r>
          </w:p>
        </w:tc>
      </w:tr>
      <w:tr w:rsidR="004B20DE" w:rsidRPr="00FA0CE4" w14:paraId="01E05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9"/>
        </w:trPr>
        <w:tc>
          <w:tcPr>
            <w:tcW w:w="5115" w:type="dxa"/>
            <w:tcBorders>
              <w:top w:val="nil"/>
              <w:left w:val="nil"/>
              <w:bottom w:val="single" w:sz="12" w:space="0" w:color="000000"/>
              <w:right w:val="nil"/>
              <w:tl2br w:val="nil"/>
              <w:tr2bl w:val="nil"/>
            </w:tcBorders>
            <w:noWrap/>
            <w:tcMar>
              <w:left w:w="40" w:type="dxa"/>
              <w:right w:w="40" w:type="dxa"/>
            </w:tcMar>
          </w:tcPr>
          <w:p w14:paraId="0C216292" w14:textId="77777777" w:rsidR="004B20DE" w:rsidRPr="001C3AE6" w:rsidRDefault="0013239B">
            <w:pPr>
              <w:pBdr>
                <w:top w:val="nil"/>
                <w:left w:val="nil"/>
                <w:bottom w:val="nil"/>
                <w:right w:val="nil"/>
                <w:between w:val="nil"/>
                <w:bar w:val="nil"/>
              </w:pBdr>
              <w:spacing w:before="0" w:after="0"/>
              <w:rPr>
                <w:rFonts w:eastAsia="Calibri" w:cs="Calibri"/>
                <w:b/>
                <w:color w:val="000000"/>
                <w:sz w:val="20"/>
              </w:rPr>
            </w:pPr>
            <w:r w:rsidRPr="001C3AE6">
              <w:rPr>
                <w:rFonts w:eastAsia="Calibri" w:cs="Calibri"/>
                <w:b/>
                <w:color w:val="000000"/>
                <w:sz w:val="20"/>
              </w:rPr>
              <w:t>Controlled Recurrent Payments</w:t>
            </w:r>
          </w:p>
        </w:tc>
        <w:tc>
          <w:tcPr>
            <w:tcW w:w="2175" w:type="dxa"/>
            <w:tcBorders>
              <w:top w:val="nil"/>
              <w:left w:val="nil"/>
              <w:bottom w:val="single" w:sz="12" w:space="0" w:color="000000"/>
              <w:right w:val="nil"/>
              <w:tl2br w:val="nil"/>
              <w:tr2bl w:val="nil"/>
            </w:tcBorders>
            <w:noWrap/>
            <w:tcMar>
              <w:left w:w="40" w:type="dxa"/>
              <w:right w:w="40" w:type="dxa"/>
            </w:tcMar>
          </w:tcPr>
          <w:p w14:paraId="77CF2EA9" w14:textId="77777777" w:rsidR="004B20DE" w:rsidRPr="001C3AE6" w:rsidRDefault="0013239B">
            <w:pPr>
              <w:pBdr>
                <w:top w:val="nil"/>
                <w:left w:val="nil"/>
                <w:bottom w:val="nil"/>
                <w:right w:val="nil"/>
                <w:between w:val="nil"/>
                <w:bar w:val="nil"/>
              </w:pBdr>
              <w:spacing w:before="0" w:after="0"/>
              <w:jc w:val="right"/>
              <w:rPr>
                <w:rFonts w:eastAsia="Calibri" w:cs="Calibri"/>
                <w:color w:val="000000"/>
                <w:sz w:val="20"/>
              </w:rPr>
            </w:pPr>
            <w:r w:rsidRPr="001C3AE6">
              <w:rPr>
                <w:rFonts w:eastAsia="Calibri" w:cs="Calibri"/>
                <w:color w:val="000000"/>
                <w:sz w:val="20"/>
              </w:rPr>
              <w:t>177 853</w:t>
            </w:r>
          </w:p>
        </w:tc>
        <w:tc>
          <w:tcPr>
            <w:tcW w:w="1650" w:type="dxa"/>
            <w:tcBorders>
              <w:top w:val="nil"/>
              <w:left w:val="nil"/>
              <w:bottom w:val="single" w:sz="12" w:space="0" w:color="000000"/>
              <w:right w:val="nil"/>
              <w:tl2br w:val="nil"/>
              <w:tr2bl w:val="nil"/>
            </w:tcBorders>
            <w:noWrap/>
            <w:tcMar>
              <w:left w:w="40" w:type="dxa"/>
              <w:right w:w="40" w:type="dxa"/>
            </w:tcMar>
          </w:tcPr>
          <w:p w14:paraId="623E0F5D" w14:textId="77777777" w:rsidR="004B20DE" w:rsidRPr="001C3AE6" w:rsidRDefault="0013239B">
            <w:pPr>
              <w:pBdr>
                <w:top w:val="nil"/>
                <w:left w:val="nil"/>
                <w:bottom w:val="nil"/>
                <w:right w:val="nil"/>
                <w:between w:val="nil"/>
                <w:bar w:val="nil"/>
              </w:pBdr>
              <w:spacing w:before="0" w:after="0"/>
              <w:jc w:val="right"/>
              <w:rPr>
                <w:rFonts w:eastAsia="Calibri" w:cs="Calibri"/>
                <w:color w:val="000000"/>
                <w:sz w:val="20"/>
              </w:rPr>
            </w:pPr>
            <w:r w:rsidRPr="001C3AE6">
              <w:rPr>
                <w:rFonts w:eastAsia="Calibri" w:cs="Calibri"/>
                <w:color w:val="000000"/>
                <w:sz w:val="20"/>
              </w:rPr>
              <w:t>187 718</w:t>
            </w:r>
          </w:p>
        </w:tc>
      </w:tr>
    </w:tbl>
    <w:p w14:paraId="16F4E496" w14:textId="77777777" w:rsidR="00986C79" w:rsidRPr="00FA0CE4" w:rsidRDefault="0013239B" w:rsidP="00C318BE">
      <w:pPr>
        <w:keepNext/>
        <w:pBdr>
          <w:top w:val="nil"/>
          <w:left w:val="nil"/>
          <w:bottom w:val="nil"/>
          <w:right w:val="nil"/>
          <w:between w:val="nil"/>
          <w:bar w:val="nil"/>
        </w:pBdr>
        <w:spacing w:before="360" w:after="160"/>
        <w:rPr>
          <w:rFonts w:ascii="Calibri Bold Italic" w:eastAsia="Calibri" w:hAnsi="Calibri Bold Italic"/>
          <w:b/>
          <w:bCs/>
          <w:i/>
          <w:iCs/>
          <w:szCs w:val="24"/>
        </w:rPr>
      </w:pPr>
      <w:r w:rsidRPr="00FA0CE4">
        <w:rPr>
          <w:rFonts w:ascii="Calibri Bold Italic" w:eastAsia="Calibri" w:hAnsi="Calibri Bold Italic"/>
          <w:b/>
          <w:bCs/>
          <w:i/>
          <w:iCs/>
          <w:szCs w:val="24"/>
        </w:rPr>
        <w:t>Output 1.2: Digital Health Enablement and System Support</w:t>
      </w:r>
    </w:p>
    <w:p w14:paraId="4BF21334" w14:textId="77777777" w:rsidR="004B58A2" w:rsidRPr="00FA0CE4" w:rsidRDefault="0013239B" w:rsidP="00C747B6">
      <w:pPr>
        <w:rPr>
          <w:rFonts w:eastAsia="Calibri"/>
        </w:rPr>
      </w:pPr>
      <w:r w:rsidRPr="00FA0CE4">
        <w:rPr>
          <w:rFonts w:eastAsia="Calibri"/>
        </w:rPr>
        <w:t>The Digital Health Enablement and System Support output supports the ACT public health system by delivering and</w:t>
      </w:r>
      <w:r w:rsidR="00A04A39" w:rsidRPr="00FA0CE4">
        <w:rPr>
          <w:rFonts w:eastAsia="Calibri"/>
        </w:rPr>
        <w:t xml:space="preserve"> </w:t>
      </w:r>
      <w:r w:rsidRPr="00FA0CE4">
        <w:rPr>
          <w:rFonts w:eastAsia="Calibri"/>
        </w:rPr>
        <w:t>maintaining the digital foundations required for clinical and operational excellence. It includes:</w:t>
      </w:r>
    </w:p>
    <w:p w14:paraId="20D79207" w14:textId="37BB3A6E" w:rsidR="00492F9B" w:rsidRPr="00FA0CE4" w:rsidRDefault="008C1E9A" w:rsidP="00B61B0C">
      <w:pPr>
        <w:pStyle w:val="BBullet1"/>
        <w:pBdr>
          <w:top w:val="nil"/>
          <w:left w:val="nil"/>
          <w:bottom w:val="nil"/>
          <w:right w:val="nil"/>
          <w:between w:val="nil"/>
          <w:bar w:val="nil"/>
        </w:pBdr>
        <w:spacing w:before="240"/>
        <w:ind w:left="357" w:hanging="357"/>
        <w:rPr>
          <w:rFonts w:eastAsia="Calibri"/>
        </w:rPr>
      </w:pPr>
      <w:r>
        <w:rPr>
          <w:rFonts w:eastAsia="Calibri"/>
        </w:rPr>
        <w:t>g</w:t>
      </w:r>
      <w:r w:rsidR="0013239B" w:rsidRPr="00FA0CE4">
        <w:rPr>
          <w:rFonts w:eastAsia="Calibri"/>
        </w:rPr>
        <w:t xml:space="preserve">overnance and delivery of the ACT Digital Health Strategy, including oversight of major digital health programs and </w:t>
      </w:r>
      <w:proofErr w:type="gramStart"/>
      <w:r w:rsidR="0013239B" w:rsidRPr="00FA0CE4">
        <w:rPr>
          <w:rFonts w:eastAsia="Calibri"/>
        </w:rPr>
        <w:t>platforms</w:t>
      </w:r>
      <w:r w:rsidR="00847D89">
        <w:rPr>
          <w:rFonts w:eastAsia="Calibri"/>
        </w:rPr>
        <w:t>;</w:t>
      </w:r>
      <w:proofErr w:type="gramEnd"/>
    </w:p>
    <w:p w14:paraId="0909CBBF" w14:textId="0F9D6829" w:rsidR="00492F9B" w:rsidRPr="00FA0CE4" w:rsidRDefault="008C1E9A" w:rsidP="00B61B0C">
      <w:pPr>
        <w:pStyle w:val="BBullet1"/>
        <w:pBdr>
          <w:top w:val="nil"/>
          <w:left w:val="nil"/>
          <w:bottom w:val="nil"/>
          <w:right w:val="nil"/>
          <w:between w:val="nil"/>
          <w:bar w:val="nil"/>
        </w:pBdr>
        <w:spacing w:before="240"/>
        <w:ind w:left="357" w:hanging="357"/>
        <w:rPr>
          <w:rFonts w:eastAsia="Calibri"/>
        </w:rPr>
      </w:pPr>
      <w:r>
        <w:rPr>
          <w:rFonts w:eastAsia="Calibri"/>
        </w:rPr>
        <w:t>p</w:t>
      </w:r>
      <w:r w:rsidR="0013239B" w:rsidRPr="00FA0CE4">
        <w:rPr>
          <w:rFonts w:eastAsia="Calibri"/>
        </w:rPr>
        <w:t xml:space="preserve">rovision of secure, high availability digital infrastructure and services to the ACT Health and Community Services Directorate and Canberra Health </w:t>
      </w:r>
      <w:proofErr w:type="gramStart"/>
      <w:r w:rsidR="0013239B" w:rsidRPr="00FA0CE4">
        <w:rPr>
          <w:rFonts w:eastAsia="Calibri"/>
        </w:rPr>
        <w:t>Services</w:t>
      </w:r>
      <w:r w:rsidR="00847D89">
        <w:rPr>
          <w:rFonts w:eastAsia="Calibri"/>
        </w:rPr>
        <w:t>;</w:t>
      </w:r>
      <w:proofErr w:type="gramEnd"/>
    </w:p>
    <w:p w14:paraId="57DA1083" w14:textId="4C1D5CCC" w:rsidR="00B61B0C" w:rsidRPr="00FA0CE4" w:rsidRDefault="008C1E9A" w:rsidP="00C275BB">
      <w:pPr>
        <w:pStyle w:val="BBullet1"/>
        <w:pBdr>
          <w:top w:val="nil"/>
          <w:left w:val="nil"/>
          <w:bottom w:val="nil"/>
          <w:right w:val="nil"/>
          <w:between w:val="nil"/>
          <w:bar w:val="nil"/>
        </w:pBdr>
        <w:spacing w:before="240"/>
        <w:ind w:left="357" w:hanging="357"/>
        <w:rPr>
          <w:rFonts w:eastAsia="Calibri"/>
        </w:rPr>
      </w:pPr>
      <w:r>
        <w:rPr>
          <w:rFonts w:eastAsia="Calibri"/>
        </w:rPr>
        <w:t>d</w:t>
      </w:r>
      <w:r w:rsidR="0013239B" w:rsidRPr="00FA0CE4">
        <w:rPr>
          <w:rFonts w:eastAsia="Calibri"/>
        </w:rPr>
        <w:t xml:space="preserve">evelopment and maintenance of digital health platforms, including the Digital Health Record (DHR), health integration services, and analytics </w:t>
      </w:r>
      <w:proofErr w:type="gramStart"/>
      <w:r w:rsidR="0013239B" w:rsidRPr="00FA0CE4">
        <w:rPr>
          <w:rFonts w:eastAsia="Calibri"/>
        </w:rPr>
        <w:t>environments</w:t>
      </w:r>
      <w:r w:rsidR="00847D89">
        <w:rPr>
          <w:rFonts w:eastAsia="Calibri"/>
        </w:rPr>
        <w:t>;</w:t>
      </w:r>
      <w:proofErr w:type="gramEnd"/>
    </w:p>
    <w:p w14:paraId="63B85F48" w14:textId="008D2E8C" w:rsidR="00B61B0C" w:rsidRPr="00FA0CE4" w:rsidRDefault="008C1E9A" w:rsidP="00C275BB">
      <w:pPr>
        <w:pStyle w:val="BBullet1"/>
        <w:pBdr>
          <w:top w:val="nil"/>
          <w:left w:val="nil"/>
          <w:bottom w:val="nil"/>
          <w:right w:val="nil"/>
          <w:between w:val="nil"/>
          <w:bar w:val="nil"/>
        </w:pBdr>
        <w:spacing w:before="240"/>
        <w:ind w:left="357" w:hanging="357"/>
        <w:rPr>
          <w:rFonts w:eastAsia="Calibri"/>
        </w:rPr>
      </w:pPr>
      <w:r>
        <w:rPr>
          <w:rFonts w:eastAsia="Calibri"/>
        </w:rPr>
        <w:t>c</w:t>
      </w:r>
      <w:r w:rsidR="0013239B" w:rsidRPr="00FA0CE4">
        <w:rPr>
          <w:rFonts w:eastAsia="Calibri"/>
        </w:rPr>
        <w:t xml:space="preserve">yber security operations and risk management for health-related digital assets, ensuring compliance with national standards and protection against emerging </w:t>
      </w:r>
      <w:proofErr w:type="gramStart"/>
      <w:r w:rsidR="0013239B" w:rsidRPr="00FA0CE4">
        <w:rPr>
          <w:rFonts w:eastAsia="Calibri"/>
        </w:rPr>
        <w:t>threats</w:t>
      </w:r>
      <w:r w:rsidR="00847D89">
        <w:rPr>
          <w:rFonts w:eastAsia="Calibri"/>
        </w:rPr>
        <w:t>;</w:t>
      </w:r>
      <w:proofErr w:type="gramEnd"/>
    </w:p>
    <w:p w14:paraId="332C4A5D" w14:textId="7201A886" w:rsidR="00B61B0C" w:rsidRPr="00FA0CE4" w:rsidRDefault="008C1E9A" w:rsidP="00C275BB">
      <w:pPr>
        <w:pStyle w:val="BBullet1"/>
        <w:pBdr>
          <w:top w:val="nil"/>
          <w:left w:val="nil"/>
          <w:bottom w:val="nil"/>
          <w:right w:val="nil"/>
          <w:between w:val="nil"/>
          <w:bar w:val="nil"/>
        </w:pBdr>
        <w:spacing w:before="240"/>
        <w:ind w:left="357" w:hanging="357"/>
        <w:rPr>
          <w:rFonts w:eastAsia="Calibri"/>
        </w:rPr>
      </w:pPr>
      <w:r>
        <w:rPr>
          <w:rFonts w:eastAsia="Calibri"/>
        </w:rPr>
        <w:t>s</w:t>
      </w:r>
      <w:r w:rsidR="0013239B" w:rsidRPr="00FA0CE4">
        <w:rPr>
          <w:rFonts w:eastAsia="Calibri"/>
        </w:rPr>
        <w:t>upport for innovation in digital health, including pilot programs, proof of concept initiatives, and the adoption of emerging technologies</w:t>
      </w:r>
      <w:r w:rsidR="00847D89">
        <w:rPr>
          <w:rFonts w:eastAsia="Calibri"/>
        </w:rPr>
        <w:t>; and</w:t>
      </w:r>
    </w:p>
    <w:p w14:paraId="452D9944" w14:textId="734C1E2C" w:rsidR="00B61B0C" w:rsidRPr="00FA0CE4" w:rsidRDefault="008C1E9A" w:rsidP="00C275BB">
      <w:pPr>
        <w:pStyle w:val="BBullet1"/>
        <w:pBdr>
          <w:top w:val="nil"/>
          <w:left w:val="nil"/>
          <w:bottom w:val="nil"/>
          <w:right w:val="nil"/>
          <w:between w:val="nil"/>
          <w:bar w:val="nil"/>
        </w:pBdr>
        <w:spacing w:before="240"/>
        <w:ind w:left="357" w:hanging="357"/>
        <w:rPr>
          <w:rFonts w:eastAsia="Calibri"/>
        </w:rPr>
      </w:pPr>
      <w:r>
        <w:rPr>
          <w:rFonts w:eastAsia="Calibri"/>
        </w:rPr>
        <w:t>c</w:t>
      </w:r>
      <w:r w:rsidR="0013239B" w:rsidRPr="00FA0CE4">
        <w:rPr>
          <w:rFonts w:eastAsia="Calibri"/>
        </w:rPr>
        <w:t>ollaboration with national digital health bodies and alignment with Commonwealth digital health initiatives to ensure interoperability and strategic coherence.</w:t>
      </w:r>
    </w:p>
    <w:p w14:paraId="015DAA7C" w14:textId="77777777" w:rsidR="009A4E59" w:rsidRPr="00F7576F" w:rsidRDefault="0013239B" w:rsidP="00F7576F">
      <w:pPr>
        <w:pStyle w:val="Caption"/>
      </w:pPr>
      <w:r w:rsidRPr="00F7576F">
        <w:lastRenderedPageBreak/>
        <w:t>Table</w:t>
      </w:r>
      <w:r w:rsidR="005D43FD" w:rsidRPr="00F7576F">
        <w:t xml:space="preserve"> 5</w:t>
      </w:r>
      <w:r w:rsidRPr="00F7576F">
        <w:t>: Digital Health Enablement and System Support ($’000)</w:t>
      </w:r>
    </w:p>
    <w:tbl>
      <w:tblPr>
        <w:tblW w:w="8940" w:type="dxa"/>
        <w:tblLayout w:type="fixed"/>
        <w:tblLook w:val="0600" w:firstRow="0" w:lastRow="0" w:firstColumn="0" w:lastColumn="0" w:noHBand="1" w:noVBand="1"/>
        <w:tblCaption w:val="vt_1_OP01.02"/>
        <w:tblDescription w:val="#VALUE!"/>
      </w:tblPr>
      <w:tblGrid>
        <w:gridCol w:w="5115"/>
        <w:gridCol w:w="2175"/>
        <w:gridCol w:w="1650"/>
      </w:tblGrid>
      <w:tr w:rsidR="004B20DE" w:rsidRPr="00FA0CE4" w14:paraId="3474CE47" w14:textId="77777777">
        <w:trPr>
          <w:trHeight w:val="462"/>
        </w:trPr>
        <w:tc>
          <w:tcPr>
            <w:tcW w:w="5115" w:type="dxa"/>
            <w:tcBorders>
              <w:top w:val="single" w:sz="12" w:space="0" w:color="000000"/>
              <w:left w:val="nil"/>
              <w:bottom w:val="single" w:sz="4" w:space="0" w:color="000000"/>
              <w:right w:val="nil"/>
              <w:tl2br w:val="nil"/>
              <w:tr2bl w:val="nil"/>
            </w:tcBorders>
            <w:noWrap/>
            <w:tcMar>
              <w:left w:w="0" w:type="dxa"/>
              <w:right w:w="0" w:type="dxa"/>
            </w:tcMar>
          </w:tcPr>
          <w:p w14:paraId="0162164A" w14:textId="77777777" w:rsidR="004B20DE" w:rsidRPr="001C3AE6" w:rsidRDefault="004B20DE">
            <w:pPr>
              <w:spacing w:before="0" w:after="0"/>
              <w:rPr>
                <w:rFonts w:eastAsia="Calibri" w:cs="Calibri"/>
                <w:color w:val="000000"/>
                <w:sz w:val="20"/>
              </w:rPr>
            </w:pPr>
          </w:p>
        </w:tc>
        <w:tc>
          <w:tcPr>
            <w:tcW w:w="2175" w:type="dxa"/>
            <w:tcBorders>
              <w:top w:val="single" w:sz="12" w:space="0" w:color="000000"/>
              <w:left w:val="nil"/>
              <w:bottom w:val="single" w:sz="4" w:space="0" w:color="000000"/>
              <w:right w:val="nil"/>
              <w:tl2br w:val="nil"/>
              <w:tr2bl w:val="nil"/>
            </w:tcBorders>
            <w:tcMar>
              <w:left w:w="40" w:type="dxa"/>
              <w:right w:w="40" w:type="dxa"/>
            </w:tcMar>
          </w:tcPr>
          <w:p w14:paraId="2AFDD40D"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2025-26</w:t>
            </w:r>
          </w:p>
          <w:p w14:paraId="66BCBA6A"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 xml:space="preserve">  Estimated Outcome</w:t>
            </w:r>
          </w:p>
        </w:tc>
        <w:tc>
          <w:tcPr>
            <w:tcW w:w="1650" w:type="dxa"/>
            <w:tcBorders>
              <w:top w:val="single" w:sz="12" w:space="0" w:color="000000"/>
              <w:left w:val="nil"/>
              <w:bottom w:val="single" w:sz="4" w:space="0" w:color="000000"/>
              <w:right w:val="nil"/>
              <w:tl2br w:val="nil"/>
              <w:tr2bl w:val="nil"/>
            </w:tcBorders>
            <w:tcMar>
              <w:left w:w="40" w:type="dxa"/>
              <w:right w:w="40" w:type="dxa"/>
            </w:tcMar>
          </w:tcPr>
          <w:p w14:paraId="71487532"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2026-27</w:t>
            </w:r>
          </w:p>
          <w:p w14:paraId="03C4EAEA" w14:textId="77777777" w:rsidR="004B20DE" w:rsidRPr="001C3AE6" w:rsidRDefault="0013239B">
            <w:pPr>
              <w:pBdr>
                <w:top w:val="nil"/>
                <w:left w:val="nil"/>
                <w:bottom w:val="nil"/>
                <w:right w:val="nil"/>
                <w:between w:val="nil"/>
                <w:bar w:val="nil"/>
              </w:pBdr>
              <w:spacing w:before="0" w:after="0"/>
              <w:jc w:val="right"/>
              <w:rPr>
                <w:rFonts w:eastAsia="Calibri" w:cs="Calibri"/>
                <w:b/>
                <w:color w:val="000000"/>
                <w:sz w:val="20"/>
              </w:rPr>
            </w:pPr>
            <w:r w:rsidRPr="001C3AE6">
              <w:rPr>
                <w:rFonts w:eastAsia="Calibri" w:cs="Calibri"/>
                <w:b/>
                <w:color w:val="000000"/>
                <w:sz w:val="20"/>
              </w:rPr>
              <w:t xml:space="preserve">  Budget</w:t>
            </w:r>
          </w:p>
        </w:tc>
      </w:tr>
      <w:tr w:rsidR="004B20DE" w:rsidRPr="00FA0CE4" w14:paraId="4E5DCA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5"/>
        </w:trPr>
        <w:tc>
          <w:tcPr>
            <w:tcW w:w="5115" w:type="dxa"/>
            <w:tcBorders>
              <w:top w:val="single" w:sz="4" w:space="0" w:color="000000"/>
              <w:left w:val="nil"/>
              <w:bottom w:val="nil"/>
              <w:right w:val="nil"/>
              <w:tl2br w:val="nil"/>
              <w:tr2bl w:val="nil"/>
            </w:tcBorders>
            <w:noWrap/>
            <w:tcMar>
              <w:left w:w="40" w:type="dxa"/>
              <w:right w:w="40" w:type="dxa"/>
            </w:tcMar>
          </w:tcPr>
          <w:p w14:paraId="001A4746" w14:textId="77777777" w:rsidR="004B20DE" w:rsidRPr="001C3AE6" w:rsidRDefault="0013239B" w:rsidP="00373F0F">
            <w:pPr>
              <w:pBdr>
                <w:top w:val="nil"/>
                <w:left w:val="nil"/>
                <w:bottom w:val="nil"/>
                <w:right w:val="nil"/>
                <w:between w:val="nil"/>
                <w:bar w:val="nil"/>
              </w:pBdr>
              <w:spacing w:before="20" w:after="0"/>
              <w:rPr>
                <w:rFonts w:eastAsia="Calibri" w:cs="Calibri"/>
                <w:b/>
                <w:color w:val="000000"/>
                <w:sz w:val="20"/>
              </w:rPr>
            </w:pPr>
            <w:r w:rsidRPr="001C3AE6">
              <w:rPr>
                <w:rFonts w:eastAsia="Calibri" w:cs="Calibri"/>
                <w:b/>
                <w:color w:val="000000"/>
                <w:sz w:val="20"/>
              </w:rPr>
              <w:t>Total Cost</w:t>
            </w:r>
          </w:p>
        </w:tc>
        <w:tc>
          <w:tcPr>
            <w:tcW w:w="2175" w:type="dxa"/>
            <w:tcBorders>
              <w:top w:val="single" w:sz="4" w:space="0" w:color="000000"/>
              <w:left w:val="nil"/>
              <w:bottom w:val="nil"/>
              <w:right w:val="nil"/>
              <w:tl2br w:val="nil"/>
              <w:tr2bl w:val="nil"/>
            </w:tcBorders>
            <w:noWrap/>
            <w:tcMar>
              <w:left w:w="40" w:type="dxa"/>
              <w:right w:w="40" w:type="dxa"/>
            </w:tcMar>
          </w:tcPr>
          <w:p w14:paraId="0B2CF4DE" w14:textId="77777777" w:rsidR="004B20DE" w:rsidRPr="001C3AE6" w:rsidRDefault="0013239B" w:rsidP="00373F0F">
            <w:pPr>
              <w:pBdr>
                <w:top w:val="nil"/>
                <w:left w:val="nil"/>
                <w:bottom w:val="nil"/>
                <w:right w:val="nil"/>
                <w:between w:val="nil"/>
                <w:bar w:val="nil"/>
              </w:pBdr>
              <w:spacing w:before="20" w:after="0"/>
              <w:jc w:val="right"/>
              <w:rPr>
                <w:rFonts w:eastAsia="Calibri" w:cs="Calibri"/>
                <w:color w:val="000000"/>
                <w:sz w:val="20"/>
              </w:rPr>
            </w:pPr>
            <w:r w:rsidRPr="001C3AE6">
              <w:rPr>
                <w:rFonts w:eastAsia="Calibri" w:cs="Calibri"/>
                <w:color w:val="000000"/>
                <w:sz w:val="20"/>
              </w:rPr>
              <w:t>149 415</w:t>
            </w:r>
          </w:p>
        </w:tc>
        <w:tc>
          <w:tcPr>
            <w:tcW w:w="1650" w:type="dxa"/>
            <w:tcBorders>
              <w:top w:val="single" w:sz="4" w:space="0" w:color="000000"/>
              <w:left w:val="nil"/>
              <w:bottom w:val="nil"/>
              <w:right w:val="nil"/>
              <w:tl2br w:val="nil"/>
              <w:tr2bl w:val="nil"/>
            </w:tcBorders>
            <w:noWrap/>
            <w:tcMar>
              <w:left w:w="40" w:type="dxa"/>
              <w:right w:w="40" w:type="dxa"/>
            </w:tcMar>
          </w:tcPr>
          <w:p w14:paraId="56BA911C" w14:textId="77777777" w:rsidR="004B20DE" w:rsidRPr="001C3AE6" w:rsidRDefault="0013239B" w:rsidP="00373F0F">
            <w:pPr>
              <w:pBdr>
                <w:top w:val="nil"/>
                <w:left w:val="nil"/>
                <w:bottom w:val="nil"/>
                <w:right w:val="nil"/>
                <w:between w:val="nil"/>
                <w:bar w:val="nil"/>
              </w:pBdr>
              <w:spacing w:before="20" w:after="0"/>
              <w:jc w:val="right"/>
              <w:rPr>
                <w:rFonts w:eastAsia="Calibri" w:cs="Calibri"/>
                <w:color w:val="000000"/>
                <w:sz w:val="20"/>
              </w:rPr>
            </w:pPr>
            <w:r w:rsidRPr="001C3AE6">
              <w:rPr>
                <w:rFonts w:eastAsia="Calibri" w:cs="Calibri"/>
                <w:color w:val="000000"/>
                <w:sz w:val="20"/>
              </w:rPr>
              <w:t>150 259</w:t>
            </w:r>
          </w:p>
        </w:tc>
      </w:tr>
      <w:tr w:rsidR="004B20DE" w:rsidRPr="00FA0CE4" w14:paraId="046141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9"/>
        </w:trPr>
        <w:tc>
          <w:tcPr>
            <w:tcW w:w="5115" w:type="dxa"/>
            <w:tcBorders>
              <w:top w:val="nil"/>
              <w:left w:val="nil"/>
              <w:bottom w:val="single" w:sz="12" w:space="0" w:color="000000"/>
              <w:right w:val="nil"/>
              <w:tl2br w:val="nil"/>
              <w:tr2bl w:val="nil"/>
            </w:tcBorders>
            <w:noWrap/>
            <w:tcMar>
              <w:left w:w="40" w:type="dxa"/>
              <w:right w:w="40" w:type="dxa"/>
            </w:tcMar>
          </w:tcPr>
          <w:p w14:paraId="7F357F3A" w14:textId="77777777" w:rsidR="004B20DE" w:rsidRPr="001C3AE6" w:rsidRDefault="0013239B">
            <w:pPr>
              <w:pBdr>
                <w:top w:val="nil"/>
                <w:left w:val="nil"/>
                <w:bottom w:val="nil"/>
                <w:right w:val="nil"/>
                <w:between w:val="nil"/>
                <w:bar w:val="nil"/>
              </w:pBdr>
              <w:spacing w:before="0" w:after="0"/>
              <w:rPr>
                <w:rFonts w:eastAsia="Calibri" w:cs="Calibri"/>
                <w:b/>
                <w:color w:val="000000"/>
                <w:sz w:val="20"/>
              </w:rPr>
            </w:pPr>
            <w:r w:rsidRPr="001C3AE6">
              <w:rPr>
                <w:rFonts w:eastAsia="Calibri" w:cs="Calibri"/>
                <w:b/>
                <w:color w:val="000000"/>
                <w:sz w:val="20"/>
              </w:rPr>
              <w:t xml:space="preserve">Controlled Recurrent Payments </w:t>
            </w:r>
          </w:p>
        </w:tc>
        <w:tc>
          <w:tcPr>
            <w:tcW w:w="2175" w:type="dxa"/>
            <w:tcBorders>
              <w:top w:val="nil"/>
              <w:left w:val="nil"/>
              <w:bottom w:val="single" w:sz="12" w:space="0" w:color="000000"/>
              <w:right w:val="nil"/>
              <w:tl2br w:val="nil"/>
              <w:tr2bl w:val="nil"/>
            </w:tcBorders>
            <w:noWrap/>
            <w:tcMar>
              <w:left w:w="40" w:type="dxa"/>
              <w:right w:w="40" w:type="dxa"/>
            </w:tcMar>
          </w:tcPr>
          <w:p w14:paraId="425EC43D" w14:textId="77777777" w:rsidR="004B20DE" w:rsidRPr="001C3AE6" w:rsidRDefault="0013239B">
            <w:pPr>
              <w:pBdr>
                <w:top w:val="nil"/>
                <w:left w:val="nil"/>
                <w:bottom w:val="nil"/>
                <w:right w:val="nil"/>
                <w:between w:val="nil"/>
                <w:bar w:val="nil"/>
              </w:pBdr>
              <w:spacing w:before="0" w:after="0"/>
              <w:jc w:val="right"/>
              <w:rPr>
                <w:rFonts w:eastAsia="Calibri" w:cs="Calibri"/>
                <w:color w:val="000000"/>
                <w:sz w:val="20"/>
              </w:rPr>
            </w:pPr>
            <w:r w:rsidRPr="001C3AE6">
              <w:rPr>
                <w:rFonts w:eastAsia="Calibri" w:cs="Calibri"/>
                <w:color w:val="000000"/>
                <w:sz w:val="20"/>
              </w:rPr>
              <w:t>111 363</w:t>
            </w:r>
          </w:p>
        </w:tc>
        <w:tc>
          <w:tcPr>
            <w:tcW w:w="1650" w:type="dxa"/>
            <w:tcBorders>
              <w:top w:val="nil"/>
              <w:left w:val="nil"/>
              <w:bottom w:val="single" w:sz="12" w:space="0" w:color="000000"/>
              <w:right w:val="nil"/>
              <w:tl2br w:val="nil"/>
              <w:tr2bl w:val="nil"/>
            </w:tcBorders>
            <w:noWrap/>
            <w:tcMar>
              <w:left w:w="40" w:type="dxa"/>
              <w:right w:w="40" w:type="dxa"/>
            </w:tcMar>
          </w:tcPr>
          <w:p w14:paraId="489B2EDA" w14:textId="77777777" w:rsidR="004B20DE" w:rsidRPr="001C3AE6" w:rsidRDefault="0013239B">
            <w:pPr>
              <w:pBdr>
                <w:top w:val="nil"/>
                <w:left w:val="nil"/>
                <w:bottom w:val="nil"/>
                <w:right w:val="nil"/>
                <w:between w:val="nil"/>
                <w:bar w:val="nil"/>
              </w:pBdr>
              <w:spacing w:before="0" w:after="0"/>
              <w:jc w:val="right"/>
              <w:rPr>
                <w:rFonts w:eastAsia="Calibri" w:cs="Calibri"/>
                <w:color w:val="000000"/>
                <w:sz w:val="20"/>
              </w:rPr>
            </w:pPr>
            <w:r w:rsidRPr="001C3AE6">
              <w:rPr>
                <w:rFonts w:eastAsia="Calibri" w:cs="Calibri"/>
                <w:color w:val="000000"/>
                <w:sz w:val="20"/>
              </w:rPr>
              <w:t>113 915</w:t>
            </w:r>
          </w:p>
        </w:tc>
      </w:tr>
    </w:tbl>
    <w:p w14:paraId="220B6F78" w14:textId="77777777" w:rsidR="00EA597B" w:rsidRPr="00F14BF9" w:rsidRDefault="0013239B" w:rsidP="00F14BF9">
      <w:pPr>
        <w:pStyle w:val="Heading2"/>
        <w:spacing w:after="180"/>
        <w:ind w:left="0" w:firstLine="0"/>
        <w:rPr>
          <w:rFonts w:ascii="Arial" w:hAnsi="Arial" w:cs="Arial"/>
          <w:lang w:val="en-GB" w:eastAsia="en-AU"/>
        </w:rPr>
      </w:pPr>
      <w:bookmarkStart w:id="52" w:name="RG_MARKER_55483"/>
      <w:bookmarkStart w:id="53" w:name="_Toc230932786"/>
      <w:bookmarkStart w:id="54" w:name="_Toc230933393"/>
      <w:bookmarkStart w:id="55" w:name="_Toc231491228"/>
      <w:r w:rsidRPr="00F14BF9">
        <w:rPr>
          <w:rFonts w:ascii="Arial" w:hAnsi="Arial" w:cs="Arial"/>
          <w:lang w:val="en-GB" w:eastAsia="en-AU"/>
        </w:rPr>
        <w:t>Accountability Indicators</w:t>
      </w:r>
      <w:bookmarkEnd w:id="52"/>
      <w:bookmarkEnd w:id="53"/>
      <w:bookmarkEnd w:id="54"/>
      <w:bookmarkEnd w:id="55"/>
    </w:p>
    <w:p w14:paraId="2BC00D16" w14:textId="77777777" w:rsidR="00EA597B" w:rsidRPr="00CE56AB" w:rsidRDefault="0013239B" w:rsidP="00CE56AB">
      <w:pPr>
        <w:pStyle w:val="Heading3"/>
      </w:pPr>
      <w:bookmarkStart w:id="56" w:name="_Toc230933394"/>
      <w:bookmarkStart w:id="57" w:name="_Toc230941193"/>
      <w:bookmarkStart w:id="58" w:name="_Toc230941295"/>
      <w:r w:rsidRPr="00CE56AB">
        <w:t xml:space="preserve">Output Class 1: </w:t>
      </w:r>
      <w:r w:rsidR="00247057" w:rsidRPr="00CE56AB">
        <w:t>Digital Canberra</w:t>
      </w:r>
      <w:bookmarkEnd w:id="56"/>
      <w:bookmarkEnd w:id="57"/>
      <w:bookmarkEnd w:id="58"/>
    </w:p>
    <w:p w14:paraId="01C2CB34" w14:textId="77777777" w:rsidR="00EA597B" w:rsidRPr="00D320E1" w:rsidRDefault="0013239B" w:rsidP="00087ADE">
      <w:pPr>
        <w:pStyle w:val="Heading4"/>
      </w:pPr>
      <w:r w:rsidRPr="00D320E1">
        <w:t>Output 1.1: Digital Strategy and Solution Delivery</w:t>
      </w:r>
    </w:p>
    <w:p w14:paraId="28FA44F0" w14:textId="77777777" w:rsidR="00EA597B" w:rsidRPr="00F7576F" w:rsidRDefault="0013239B" w:rsidP="00F7576F">
      <w:pPr>
        <w:pStyle w:val="Caption"/>
      </w:pPr>
      <w:r w:rsidRPr="00F7576F">
        <w:t>Table 6: Accountability Indicators Output 1.1</w:t>
      </w:r>
    </w:p>
    <w:tbl>
      <w:tblPr>
        <w:tblStyle w:val="TableGrid"/>
        <w:tblW w:w="5000" w:type="pct"/>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1"/>
        <w:gridCol w:w="1663"/>
        <w:gridCol w:w="1641"/>
        <w:gridCol w:w="1641"/>
      </w:tblGrid>
      <w:tr w:rsidR="004B20DE" w:rsidRPr="001C3AE6" w14:paraId="0C6CFE5B" w14:textId="77777777" w:rsidTr="00B2499F">
        <w:trPr>
          <w:cantSplit/>
          <w:trHeight w:val="680"/>
          <w:tblHeader/>
        </w:trPr>
        <w:tc>
          <w:tcPr>
            <w:tcW w:w="2261" w:type="pct"/>
          </w:tcPr>
          <w:p w14:paraId="243363C3" w14:textId="77777777" w:rsidR="00EA597B" w:rsidRPr="001C3AE6" w:rsidRDefault="00EA597B">
            <w:pPr>
              <w:rPr>
                <w:rFonts w:eastAsia="Calibri"/>
                <w:sz w:val="20"/>
              </w:rPr>
            </w:pPr>
          </w:p>
        </w:tc>
        <w:tc>
          <w:tcPr>
            <w:tcW w:w="921" w:type="pct"/>
            <w:hideMark/>
          </w:tcPr>
          <w:p w14:paraId="6286FFA3" w14:textId="77777777" w:rsidR="00EA597B" w:rsidRPr="001C3AE6" w:rsidRDefault="0013239B" w:rsidP="0084466D">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2025-26</w:t>
            </w:r>
          </w:p>
          <w:p w14:paraId="7009FB36" w14:textId="77777777" w:rsidR="00EA597B" w:rsidRPr="001C3AE6" w:rsidRDefault="0013239B" w:rsidP="0084466D">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Targets</w:t>
            </w:r>
          </w:p>
        </w:tc>
        <w:tc>
          <w:tcPr>
            <w:tcW w:w="909" w:type="pct"/>
            <w:hideMark/>
          </w:tcPr>
          <w:p w14:paraId="49F72F24" w14:textId="77777777" w:rsidR="00EA597B" w:rsidRPr="001C3AE6" w:rsidRDefault="0013239B" w:rsidP="0084466D">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2025-26</w:t>
            </w:r>
          </w:p>
          <w:p w14:paraId="2AD860E8" w14:textId="77777777" w:rsidR="00EA597B" w:rsidRPr="001C3AE6" w:rsidRDefault="0013239B" w:rsidP="0084466D">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 xml:space="preserve">Estimated </w:t>
            </w:r>
          </w:p>
          <w:p w14:paraId="4A0A5C2D" w14:textId="77777777" w:rsidR="00EA597B" w:rsidRPr="001C3AE6" w:rsidRDefault="0013239B" w:rsidP="0084466D">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Outcome</w:t>
            </w:r>
          </w:p>
        </w:tc>
        <w:tc>
          <w:tcPr>
            <w:tcW w:w="909" w:type="pct"/>
            <w:hideMark/>
          </w:tcPr>
          <w:p w14:paraId="0A7F1786" w14:textId="77777777" w:rsidR="00EA597B" w:rsidRPr="001C3AE6" w:rsidRDefault="0013239B" w:rsidP="0084466D">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2026-27</w:t>
            </w:r>
          </w:p>
          <w:p w14:paraId="48B615BE" w14:textId="77777777" w:rsidR="00EA597B" w:rsidRPr="001C3AE6" w:rsidRDefault="0013239B" w:rsidP="0084466D">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Targets</w:t>
            </w:r>
          </w:p>
        </w:tc>
      </w:tr>
    </w:tbl>
    <w:tbl>
      <w:tblPr>
        <w:tblW w:w="5000" w:type="pct"/>
        <w:tblBorders>
          <w:top w:val="single" w:sz="8" w:space="0" w:color="000000"/>
          <w:bottom w:val="single" w:sz="12" w:space="0" w:color="auto"/>
        </w:tblBorders>
        <w:tblLook w:val="04A0" w:firstRow="1" w:lastRow="0" w:firstColumn="1" w:lastColumn="0" w:noHBand="0" w:noVBand="1"/>
      </w:tblPr>
      <w:tblGrid>
        <w:gridCol w:w="4103"/>
        <w:gridCol w:w="1641"/>
        <w:gridCol w:w="1641"/>
        <w:gridCol w:w="1641"/>
      </w:tblGrid>
      <w:tr w:rsidR="004B20DE" w:rsidRPr="001C3AE6" w14:paraId="56729B81" w14:textId="77777777" w:rsidTr="00B2499F">
        <w:trPr>
          <w:trHeight w:val="272"/>
        </w:trPr>
        <w:tc>
          <w:tcPr>
            <w:tcW w:w="2273" w:type="pct"/>
            <w:hideMark/>
          </w:tcPr>
          <w:p w14:paraId="4C66A4DA" w14:textId="77777777" w:rsidR="00C274FA" w:rsidRPr="001C3AE6" w:rsidRDefault="0013239B" w:rsidP="00C274FA">
            <w:pPr>
              <w:numPr>
                <w:ilvl w:val="0"/>
                <w:numId w:val="6"/>
              </w:numPr>
              <w:pBdr>
                <w:top w:val="nil"/>
                <w:left w:val="nil"/>
                <w:bottom w:val="nil"/>
                <w:right w:val="nil"/>
                <w:between w:val="nil"/>
                <w:bar w:val="nil"/>
              </w:pBdr>
              <w:spacing w:before="0" w:after="0" w:line="252" w:lineRule="auto"/>
              <w:ind w:left="360"/>
              <w:rPr>
                <w:rFonts w:eastAsia="Calibri" w:cs="Calibri"/>
                <w:sz w:val="20"/>
                <w:lang w:eastAsia="en-AU"/>
              </w:rPr>
            </w:pPr>
            <w:r w:rsidRPr="001C3AE6">
              <w:rPr>
                <w:rFonts w:eastAsia="Calibri" w:cs="Calibri"/>
                <w:sz w:val="20"/>
              </w:rPr>
              <w:t>Maturing our data and AI ecosystem</w:t>
            </w:r>
          </w:p>
        </w:tc>
        <w:tc>
          <w:tcPr>
            <w:tcW w:w="909" w:type="pct"/>
          </w:tcPr>
          <w:p w14:paraId="18CF1717"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3</w:t>
            </w:r>
          </w:p>
        </w:tc>
        <w:tc>
          <w:tcPr>
            <w:tcW w:w="909" w:type="pct"/>
          </w:tcPr>
          <w:p w14:paraId="5BB5834D"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3</w:t>
            </w:r>
          </w:p>
        </w:tc>
        <w:tc>
          <w:tcPr>
            <w:tcW w:w="909" w:type="pct"/>
            <w:hideMark/>
          </w:tcPr>
          <w:p w14:paraId="5D7B18C8" w14:textId="77777777" w:rsidR="00C274FA" w:rsidRPr="001C3AE6" w:rsidRDefault="0013239B" w:rsidP="00C274FA">
            <w:pPr>
              <w:pStyle w:val="BStablefigures"/>
              <w:pBdr>
                <w:top w:val="nil"/>
                <w:left w:val="nil"/>
                <w:bottom w:val="nil"/>
                <w:right w:val="nil"/>
                <w:between w:val="nil"/>
                <w:bar w:val="nil"/>
              </w:pBdr>
              <w:spacing w:line="256" w:lineRule="auto"/>
              <w:rPr>
                <w:rFonts w:cs="Calibri"/>
                <w:vertAlign w:val="superscript"/>
              </w:rPr>
            </w:pPr>
            <w:r w:rsidRPr="001C3AE6">
              <w:rPr>
                <w:rFonts w:cs="Calibri"/>
                <w:lang w:eastAsia="en-US"/>
              </w:rPr>
              <w:t>3</w:t>
            </w:r>
          </w:p>
        </w:tc>
      </w:tr>
      <w:tr w:rsidR="004B20DE" w:rsidRPr="001C3AE6" w14:paraId="171AC458" w14:textId="77777777" w:rsidTr="00B2499F">
        <w:trPr>
          <w:trHeight w:val="272"/>
        </w:trPr>
        <w:tc>
          <w:tcPr>
            <w:tcW w:w="2273" w:type="pct"/>
            <w:hideMark/>
          </w:tcPr>
          <w:p w14:paraId="05C47E75" w14:textId="77777777" w:rsidR="00C274FA" w:rsidRPr="001C3AE6" w:rsidRDefault="0013239B" w:rsidP="00C274FA">
            <w:pPr>
              <w:numPr>
                <w:ilvl w:val="0"/>
                <w:numId w:val="6"/>
              </w:numPr>
              <w:pBdr>
                <w:top w:val="nil"/>
                <w:left w:val="nil"/>
                <w:bottom w:val="nil"/>
                <w:right w:val="nil"/>
                <w:between w:val="nil"/>
                <w:bar w:val="nil"/>
              </w:pBdr>
              <w:spacing w:before="0" w:after="0" w:line="252" w:lineRule="auto"/>
              <w:ind w:left="360"/>
              <w:rPr>
                <w:rFonts w:eastAsia="Calibri" w:cs="Calibri"/>
                <w:sz w:val="20"/>
              </w:rPr>
            </w:pPr>
            <w:r w:rsidRPr="001C3AE6">
              <w:rPr>
                <w:rFonts w:eastAsia="Calibri" w:cs="Calibri"/>
                <w:sz w:val="20"/>
              </w:rPr>
              <w:t>The value delivered through technology investment improves</w:t>
            </w:r>
          </w:p>
        </w:tc>
        <w:tc>
          <w:tcPr>
            <w:tcW w:w="909" w:type="pct"/>
          </w:tcPr>
          <w:p w14:paraId="5E33F2C5"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3</w:t>
            </w:r>
          </w:p>
        </w:tc>
        <w:tc>
          <w:tcPr>
            <w:tcW w:w="909" w:type="pct"/>
          </w:tcPr>
          <w:p w14:paraId="09F5461D"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3</w:t>
            </w:r>
          </w:p>
        </w:tc>
        <w:tc>
          <w:tcPr>
            <w:tcW w:w="909" w:type="pct"/>
            <w:hideMark/>
          </w:tcPr>
          <w:p w14:paraId="218F7225" w14:textId="77777777" w:rsidR="00C274FA" w:rsidRPr="001C3AE6" w:rsidRDefault="0013239B" w:rsidP="00C274FA">
            <w:pPr>
              <w:pStyle w:val="BStablefigures"/>
              <w:pBdr>
                <w:top w:val="nil"/>
                <w:left w:val="nil"/>
                <w:bottom w:val="nil"/>
                <w:right w:val="nil"/>
                <w:between w:val="nil"/>
                <w:bar w:val="nil"/>
              </w:pBdr>
              <w:spacing w:line="256" w:lineRule="auto"/>
              <w:rPr>
                <w:rFonts w:cs="Calibri"/>
                <w:vertAlign w:val="superscript"/>
              </w:rPr>
            </w:pPr>
            <w:r w:rsidRPr="001C3AE6">
              <w:rPr>
                <w:rFonts w:cs="Calibri"/>
                <w:lang w:eastAsia="en-US"/>
              </w:rPr>
              <w:t>3</w:t>
            </w:r>
          </w:p>
        </w:tc>
      </w:tr>
      <w:tr w:rsidR="004B20DE" w:rsidRPr="001C3AE6" w14:paraId="404DDC15" w14:textId="77777777" w:rsidTr="00B2499F">
        <w:trPr>
          <w:trHeight w:val="272"/>
        </w:trPr>
        <w:tc>
          <w:tcPr>
            <w:tcW w:w="2273" w:type="pct"/>
            <w:hideMark/>
          </w:tcPr>
          <w:p w14:paraId="78EB21B5" w14:textId="77777777" w:rsidR="00C274FA" w:rsidRPr="001C3AE6" w:rsidRDefault="0013239B" w:rsidP="00C274FA">
            <w:pPr>
              <w:numPr>
                <w:ilvl w:val="0"/>
                <w:numId w:val="6"/>
              </w:numPr>
              <w:pBdr>
                <w:top w:val="nil"/>
                <w:left w:val="nil"/>
                <w:bottom w:val="nil"/>
                <w:right w:val="nil"/>
                <w:between w:val="nil"/>
                <w:bar w:val="nil"/>
              </w:pBdr>
              <w:spacing w:before="0" w:after="0" w:line="252" w:lineRule="auto"/>
              <w:ind w:left="360"/>
              <w:rPr>
                <w:rFonts w:eastAsia="Calibri" w:cs="Calibri"/>
                <w:sz w:val="20"/>
              </w:rPr>
            </w:pPr>
            <w:r w:rsidRPr="001C3AE6">
              <w:rPr>
                <w:rFonts w:eastAsia="Calibri" w:cs="Calibri"/>
                <w:sz w:val="20"/>
              </w:rPr>
              <w:t>Delivery of joined up services achieve benefits for the community and for government</w:t>
            </w:r>
          </w:p>
        </w:tc>
        <w:tc>
          <w:tcPr>
            <w:tcW w:w="909" w:type="pct"/>
          </w:tcPr>
          <w:p w14:paraId="6F79105E"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lang w:eastAsia="en-US"/>
              </w:rPr>
              <w:t>≥99.99%</w:t>
            </w:r>
          </w:p>
        </w:tc>
        <w:tc>
          <w:tcPr>
            <w:tcW w:w="909" w:type="pct"/>
          </w:tcPr>
          <w:p w14:paraId="1275CA7B"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100%</w:t>
            </w:r>
          </w:p>
        </w:tc>
        <w:tc>
          <w:tcPr>
            <w:tcW w:w="909" w:type="pct"/>
            <w:hideMark/>
          </w:tcPr>
          <w:p w14:paraId="4BE58C8D" w14:textId="77777777" w:rsidR="00C274FA" w:rsidRPr="001C3AE6" w:rsidRDefault="0013239B" w:rsidP="00C274FA">
            <w:pPr>
              <w:pStyle w:val="BStablefigures"/>
              <w:pBdr>
                <w:top w:val="nil"/>
                <w:left w:val="nil"/>
                <w:bottom w:val="nil"/>
                <w:right w:val="nil"/>
                <w:between w:val="nil"/>
                <w:bar w:val="nil"/>
              </w:pBdr>
              <w:spacing w:line="256" w:lineRule="auto"/>
              <w:rPr>
                <w:rFonts w:cs="Calibri"/>
                <w:vertAlign w:val="superscript"/>
              </w:rPr>
            </w:pPr>
            <w:r w:rsidRPr="001C3AE6">
              <w:rPr>
                <w:rFonts w:cs="Calibri"/>
                <w:lang w:eastAsia="en-US"/>
              </w:rPr>
              <w:t>≥99.99%</w:t>
            </w:r>
          </w:p>
        </w:tc>
      </w:tr>
      <w:tr w:rsidR="004B20DE" w:rsidRPr="001C3AE6" w14:paraId="3F02316B" w14:textId="77777777" w:rsidTr="00B2499F">
        <w:trPr>
          <w:trHeight w:val="272"/>
        </w:trPr>
        <w:tc>
          <w:tcPr>
            <w:tcW w:w="2273" w:type="pct"/>
            <w:hideMark/>
          </w:tcPr>
          <w:p w14:paraId="0600E9D3" w14:textId="77777777" w:rsidR="00C274FA" w:rsidRPr="001C3AE6" w:rsidRDefault="0013239B" w:rsidP="00C274FA">
            <w:pPr>
              <w:numPr>
                <w:ilvl w:val="0"/>
                <w:numId w:val="6"/>
              </w:numPr>
              <w:pBdr>
                <w:top w:val="nil"/>
                <w:left w:val="nil"/>
                <w:bottom w:val="nil"/>
                <w:right w:val="nil"/>
                <w:between w:val="nil"/>
                <w:bar w:val="nil"/>
              </w:pBdr>
              <w:spacing w:before="0" w:after="0" w:line="252" w:lineRule="auto"/>
              <w:ind w:left="360"/>
              <w:rPr>
                <w:rFonts w:eastAsia="Calibri" w:cs="Calibri"/>
                <w:sz w:val="20"/>
              </w:rPr>
            </w:pPr>
            <w:r w:rsidRPr="001C3AE6">
              <w:rPr>
                <w:rFonts w:eastAsia="Calibri" w:cs="Calibri"/>
                <w:sz w:val="20"/>
              </w:rPr>
              <w:t xml:space="preserve">ICT requests made via the </w:t>
            </w:r>
            <w:proofErr w:type="spellStart"/>
            <w:r w:rsidRPr="001C3AE6">
              <w:rPr>
                <w:rFonts w:eastAsia="Calibri" w:cs="Calibri"/>
                <w:sz w:val="20"/>
              </w:rPr>
              <w:t>OneGov</w:t>
            </w:r>
            <w:proofErr w:type="spellEnd"/>
            <w:r w:rsidRPr="001C3AE6">
              <w:rPr>
                <w:rFonts w:eastAsia="Calibri" w:cs="Calibri"/>
                <w:sz w:val="20"/>
              </w:rPr>
              <w:t xml:space="preserve"> Service Centre are completed within Service Level Agreement timeframes</w:t>
            </w:r>
          </w:p>
        </w:tc>
        <w:tc>
          <w:tcPr>
            <w:tcW w:w="909" w:type="pct"/>
          </w:tcPr>
          <w:p w14:paraId="6C16EF1C"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90%</w:t>
            </w:r>
          </w:p>
        </w:tc>
        <w:tc>
          <w:tcPr>
            <w:tcW w:w="909" w:type="pct"/>
          </w:tcPr>
          <w:p w14:paraId="46DFEC7F"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93%</w:t>
            </w:r>
          </w:p>
        </w:tc>
        <w:tc>
          <w:tcPr>
            <w:tcW w:w="909" w:type="pct"/>
            <w:hideMark/>
          </w:tcPr>
          <w:p w14:paraId="1780B090" w14:textId="77777777" w:rsidR="00C274FA" w:rsidRPr="001C3AE6" w:rsidRDefault="0013239B" w:rsidP="00C274FA">
            <w:pPr>
              <w:pStyle w:val="BStablefigures"/>
              <w:pBdr>
                <w:top w:val="nil"/>
                <w:left w:val="nil"/>
                <w:bottom w:val="nil"/>
                <w:right w:val="nil"/>
                <w:between w:val="nil"/>
                <w:bar w:val="nil"/>
              </w:pBdr>
              <w:spacing w:line="256" w:lineRule="auto"/>
              <w:rPr>
                <w:rFonts w:cs="Calibri"/>
                <w:vertAlign w:val="superscript"/>
              </w:rPr>
            </w:pPr>
            <w:r w:rsidRPr="001C3AE6">
              <w:rPr>
                <w:rFonts w:cs="Calibri"/>
                <w:lang w:eastAsia="en-US"/>
              </w:rPr>
              <w:t>90%</w:t>
            </w:r>
          </w:p>
        </w:tc>
      </w:tr>
      <w:tr w:rsidR="004B20DE" w:rsidRPr="001C3AE6" w14:paraId="7EB9BBF6" w14:textId="77777777" w:rsidTr="00B2499F">
        <w:trPr>
          <w:trHeight w:val="272"/>
        </w:trPr>
        <w:tc>
          <w:tcPr>
            <w:tcW w:w="2273" w:type="pct"/>
            <w:hideMark/>
          </w:tcPr>
          <w:p w14:paraId="522EBD0C" w14:textId="77777777" w:rsidR="00C274FA" w:rsidRPr="001C3AE6" w:rsidRDefault="0013239B" w:rsidP="00C274FA">
            <w:pPr>
              <w:numPr>
                <w:ilvl w:val="0"/>
                <w:numId w:val="6"/>
              </w:numPr>
              <w:pBdr>
                <w:top w:val="nil"/>
                <w:left w:val="nil"/>
                <w:bottom w:val="nil"/>
                <w:right w:val="nil"/>
                <w:between w:val="nil"/>
                <w:bar w:val="nil"/>
              </w:pBdr>
              <w:spacing w:before="0" w:after="0" w:line="252" w:lineRule="auto"/>
              <w:ind w:left="360"/>
              <w:rPr>
                <w:rFonts w:eastAsia="Calibri" w:cs="Calibri"/>
                <w:sz w:val="20"/>
              </w:rPr>
            </w:pPr>
            <w:r w:rsidRPr="001C3AE6">
              <w:rPr>
                <w:rFonts w:eastAsia="Calibri" w:cs="Calibri"/>
                <w:sz w:val="20"/>
              </w:rPr>
              <w:t>Average time taken for telephone ICT service requests to be answered by a Service Desk Officer</w:t>
            </w:r>
          </w:p>
        </w:tc>
        <w:tc>
          <w:tcPr>
            <w:tcW w:w="909" w:type="pct"/>
          </w:tcPr>
          <w:p w14:paraId="661753C4"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80%</w:t>
            </w:r>
          </w:p>
        </w:tc>
        <w:tc>
          <w:tcPr>
            <w:tcW w:w="909" w:type="pct"/>
          </w:tcPr>
          <w:p w14:paraId="27F58150"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77%</w:t>
            </w:r>
          </w:p>
        </w:tc>
        <w:tc>
          <w:tcPr>
            <w:tcW w:w="909" w:type="pct"/>
            <w:hideMark/>
          </w:tcPr>
          <w:p w14:paraId="106E9E40" w14:textId="77777777" w:rsidR="00C274FA" w:rsidRPr="001C3AE6" w:rsidRDefault="0013239B" w:rsidP="00C274FA">
            <w:pPr>
              <w:pStyle w:val="BStablefigures"/>
              <w:pBdr>
                <w:top w:val="nil"/>
                <w:left w:val="nil"/>
                <w:bottom w:val="nil"/>
                <w:right w:val="nil"/>
                <w:between w:val="nil"/>
                <w:bar w:val="nil"/>
              </w:pBdr>
              <w:spacing w:line="256" w:lineRule="auto"/>
              <w:rPr>
                <w:rFonts w:cs="Calibri"/>
                <w:vertAlign w:val="superscript"/>
              </w:rPr>
            </w:pPr>
            <w:r w:rsidRPr="001C3AE6">
              <w:rPr>
                <w:rFonts w:cs="Calibri"/>
                <w:lang w:eastAsia="en-US"/>
              </w:rPr>
              <w:t>80%</w:t>
            </w:r>
          </w:p>
        </w:tc>
      </w:tr>
      <w:tr w:rsidR="004B20DE" w:rsidRPr="001C3AE6" w14:paraId="51645D2A" w14:textId="77777777" w:rsidTr="00B2499F">
        <w:trPr>
          <w:trHeight w:val="272"/>
        </w:trPr>
        <w:tc>
          <w:tcPr>
            <w:tcW w:w="2273" w:type="pct"/>
            <w:hideMark/>
          </w:tcPr>
          <w:p w14:paraId="366CCDD8" w14:textId="77777777" w:rsidR="00C274FA" w:rsidRPr="001C3AE6" w:rsidRDefault="0013239B" w:rsidP="00C274FA">
            <w:pPr>
              <w:numPr>
                <w:ilvl w:val="0"/>
                <w:numId w:val="6"/>
              </w:numPr>
              <w:pBdr>
                <w:top w:val="nil"/>
                <w:left w:val="nil"/>
                <w:bottom w:val="nil"/>
                <w:right w:val="nil"/>
                <w:between w:val="nil"/>
                <w:bar w:val="nil"/>
              </w:pBdr>
              <w:spacing w:before="0" w:after="0" w:line="252" w:lineRule="auto"/>
              <w:ind w:left="360"/>
              <w:rPr>
                <w:rFonts w:eastAsia="Calibri" w:cs="Calibri"/>
                <w:sz w:val="20"/>
              </w:rPr>
            </w:pPr>
            <w:r w:rsidRPr="001C3AE6">
              <w:rPr>
                <w:rFonts w:eastAsia="Calibri" w:cs="Calibri"/>
                <w:sz w:val="20"/>
              </w:rPr>
              <w:t>Number of successful attacks on internally hosted ACT Government websites</w:t>
            </w:r>
          </w:p>
        </w:tc>
        <w:tc>
          <w:tcPr>
            <w:tcW w:w="909" w:type="pct"/>
          </w:tcPr>
          <w:p w14:paraId="0721AC84"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0</w:t>
            </w:r>
          </w:p>
        </w:tc>
        <w:tc>
          <w:tcPr>
            <w:tcW w:w="909" w:type="pct"/>
          </w:tcPr>
          <w:p w14:paraId="31E3FDA6" w14:textId="77777777" w:rsidR="00C274FA" w:rsidRPr="001C3AE6" w:rsidRDefault="0013239B" w:rsidP="00C274FA">
            <w:pPr>
              <w:pStyle w:val="BStablefigures"/>
              <w:pBdr>
                <w:top w:val="nil"/>
                <w:left w:val="nil"/>
                <w:bottom w:val="nil"/>
                <w:right w:val="nil"/>
                <w:between w:val="nil"/>
                <w:bar w:val="nil"/>
              </w:pBdr>
              <w:spacing w:line="256" w:lineRule="auto"/>
              <w:rPr>
                <w:rFonts w:cs="Calibri"/>
              </w:rPr>
            </w:pPr>
            <w:r w:rsidRPr="001C3AE6">
              <w:rPr>
                <w:rFonts w:cs="Calibri"/>
              </w:rPr>
              <w:t>0</w:t>
            </w:r>
          </w:p>
        </w:tc>
        <w:tc>
          <w:tcPr>
            <w:tcW w:w="909" w:type="pct"/>
            <w:hideMark/>
          </w:tcPr>
          <w:p w14:paraId="12869DE7" w14:textId="77777777" w:rsidR="00C274FA" w:rsidRPr="001C3AE6" w:rsidRDefault="0013239B" w:rsidP="00C274FA">
            <w:pPr>
              <w:pStyle w:val="BStablefigures"/>
              <w:pBdr>
                <w:top w:val="nil"/>
                <w:left w:val="nil"/>
                <w:bottom w:val="nil"/>
                <w:right w:val="nil"/>
                <w:between w:val="nil"/>
                <w:bar w:val="nil"/>
              </w:pBdr>
              <w:spacing w:line="256" w:lineRule="auto"/>
              <w:rPr>
                <w:rFonts w:cs="Calibri"/>
                <w:vertAlign w:val="superscript"/>
              </w:rPr>
            </w:pPr>
            <w:r w:rsidRPr="001C3AE6">
              <w:rPr>
                <w:rFonts w:cs="Calibri"/>
                <w:lang w:eastAsia="en-US"/>
              </w:rPr>
              <w:t>0</w:t>
            </w:r>
          </w:p>
        </w:tc>
      </w:tr>
    </w:tbl>
    <w:p w14:paraId="12570195" w14:textId="77777777" w:rsidR="00247057" w:rsidRPr="00FA0CE4" w:rsidRDefault="0013239B" w:rsidP="009D2B3F">
      <w:pPr>
        <w:pStyle w:val="BSnoteslist"/>
        <w:keepLines w:val="0"/>
        <w:pBdr>
          <w:top w:val="nil"/>
          <w:left w:val="nil"/>
          <w:bottom w:val="nil"/>
          <w:right w:val="nil"/>
          <w:between w:val="nil"/>
          <w:bar w:val="nil"/>
        </w:pBdr>
        <w:spacing w:before="180" w:after="180"/>
        <w:ind w:left="360" w:hanging="360"/>
        <w:rPr>
          <w:rFonts w:ascii="Calibri (Bold)" w:eastAsia="Calibri" w:hAnsi="Calibri (Bold)"/>
        </w:rPr>
      </w:pPr>
      <w:r w:rsidRPr="00FA0CE4">
        <w:rPr>
          <w:rFonts w:ascii="Calibri (Bold)" w:eastAsia="Calibri" w:hAnsi="Calibri (Bold)" w:cs="Calibri"/>
          <w:b/>
          <w:bCs/>
        </w:rPr>
        <w:t>Accountability Indicator Descriptions and Variance Commentary</w:t>
      </w:r>
      <w:r w:rsidR="002B4DB9" w:rsidRPr="00FA0CE4">
        <w:rPr>
          <w:rFonts w:ascii="Calibri (Bold)" w:eastAsia="Calibri" w:hAnsi="Calibri (Bold)" w:cs="Calibri"/>
          <w:b/>
          <w:bCs/>
        </w:rPr>
        <w:t>:</w:t>
      </w:r>
    </w:p>
    <w:p w14:paraId="2EE46521" w14:textId="77777777" w:rsidR="00D44E7A" w:rsidRPr="00FA0CE4" w:rsidRDefault="0013239B" w:rsidP="00F7576F">
      <w:pPr>
        <w:pStyle w:val="BSnoteslist"/>
        <w:numPr>
          <w:ilvl w:val="0"/>
          <w:numId w:val="7"/>
        </w:numPr>
        <w:pBdr>
          <w:top w:val="nil"/>
          <w:left w:val="nil"/>
          <w:bottom w:val="nil"/>
          <w:right w:val="nil"/>
          <w:between w:val="nil"/>
          <w:bar w:val="nil"/>
        </w:pBdr>
        <w:spacing w:after="0"/>
        <w:ind w:left="357" w:hanging="357"/>
        <w:rPr>
          <w:rFonts w:eastAsia="Calibri"/>
        </w:rPr>
      </w:pPr>
      <w:r w:rsidRPr="00FA0CE4">
        <w:rPr>
          <w:rFonts w:eastAsia="Calibri" w:cs="Calibri"/>
        </w:rPr>
        <w:t xml:space="preserve">This accountability indicator covers the program of work for the Data, AI and Digital Records Branch (DAIDR). This indicator is considered completed through the delivery of policy, strategy and services to mature the ACT’s data and information management capability and support safe and responsible use of artificial intelligence solutions across the service. </w:t>
      </w:r>
      <w:r w:rsidR="00BC371C" w:rsidRPr="00FA0CE4">
        <w:rPr>
          <w:rFonts w:eastAsia="Calibri" w:cs="Calibri"/>
        </w:rPr>
        <w:t>T</w:t>
      </w:r>
      <w:r w:rsidRPr="00FA0CE4">
        <w:rPr>
          <w:rFonts w:eastAsia="Calibri" w:cs="Calibri"/>
        </w:rPr>
        <w:t>his indicator is considered complete when the following have been delivered</w:t>
      </w:r>
      <w:r w:rsidR="006479E9" w:rsidRPr="00FA0CE4">
        <w:rPr>
          <w:rFonts w:eastAsia="Calibri" w:cs="Calibri"/>
        </w:rPr>
        <w:t>.</w:t>
      </w:r>
    </w:p>
    <w:p w14:paraId="0B087F14" w14:textId="77777777" w:rsidR="00D44E7A" w:rsidRPr="00FA0CE4" w:rsidRDefault="0013239B" w:rsidP="00F7576F">
      <w:pPr>
        <w:pStyle w:val="Bsnotes-dash"/>
        <w:pBdr>
          <w:top w:val="nil"/>
          <w:left w:val="nil"/>
          <w:bottom w:val="nil"/>
          <w:right w:val="nil"/>
          <w:between w:val="nil"/>
          <w:bar w:val="nil"/>
        </w:pBdr>
        <w:tabs>
          <w:tab w:val="left" w:pos="720"/>
        </w:tabs>
        <w:spacing w:after="180"/>
        <w:ind w:left="714" w:hanging="357"/>
        <w:rPr>
          <w:rFonts w:cs="Calibri"/>
        </w:rPr>
      </w:pPr>
      <w:r w:rsidRPr="00FA0CE4">
        <w:rPr>
          <w:rFonts w:cs="Calibri"/>
        </w:rPr>
        <w:t>Lead the ACT’s participation in national data integration partnerships, ensuring timely provisioning of data as per schedules agreed with the Commonwealth and other relevant partners. Lead the participation in and broader jurisdictional roll out of the Data and Digital Ministers’ Meeting data agenda.</w:t>
      </w:r>
    </w:p>
    <w:p w14:paraId="5FFFDECE" w14:textId="77777777" w:rsidR="00D44E7A" w:rsidRPr="00FA0CE4" w:rsidRDefault="0013239B" w:rsidP="009D2B3F">
      <w:pPr>
        <w:pStyle w:val="Bsnotes-dash"/>
        <w:pBdr>
          <w:top w:val="nil"/>
          <w:left w:val="nil"/>
          <w:bottom w:val="nil"/>
          <w:right w:val="nil"/>
          <w:between w:val="nil"/>
          <w:bar w:val="nil"/>
        </w:pBdr>
        <w:tabs>
          <w:tab w:val="left" w:pos="720"/>
        </w:tabs>
        <w:spacing w:before="180" w:after="180"/>
        <w:ind w:left="714" w:hanging="357"/>
        <w:rPr>
          <w:rFonts w:cs="Calibri"/>
        </w:rPr>
      </w:pPr>
      <w:r w:rsidRPr="00FA0CE4">
        <w:rPr>
          <w:rFonts w:cs="Calibri"/>
        </w:rPr>
        <w:t>The implementation of the ACT AI policy and assurance framework including the establishment of the AI Advisory Group, and a high level of utilisation of the AI assurance risk self-assessment across AI initiatives (falling under the remit of the policy).</w:t>
      </w:r>
    </w:p>
    <w:p w14:paraId="76137C0B" w14:textId="77777777" w:rsidR="00D44E7A" w:rsidRPr="00FA0CE4" w:rsidRDefault="0013239B" w:rsidP="00F7576F">
      <w:pPr>
        <w:pStyle w:val="Bsnotes-dash"/>
        <w:pBdr>
          <w:top w:val="nil"/>
          <w:left w:val="nil"/>
          <w:bottom w:val="nil"/>
          <w:right w:val="nil"/>
          <w:between w:val="nil"/>
          <w:bar w:val="nil"/>
        </w:pBdr>
        <w:tabs>
          <w:tab w:val="left" w:pos="720"/>
        </w:tabs>
        <w:spacing w:before="180"/>
        <w:ind w:left="714" w:hanging="357"/>
        <w:rPr>
          <w:rFonts w:cs="Calibri"/>
        </w:rPr>
      </w:pPr>
      <w:r w:rsidRPr="00FA0CE4">
        <w:rPr>
          <w:rFonts w:cs="Calibri"/>
        </w:rPr>
        <w:t>Mature the ACT’s data and information management practices and capabilities to ensure legislative compliance, and reliable data and digital information to support evidence informed decision-making, and the safe and reliable deployment of automation or AI technologies.</w:t>
      </w:r>
    </w:p>
    <w:p w14:paraId="648AB1D2" w14:textId="77777777" w:rsidR="00826325" w:rsidRPr="00FA0CE4" w:rsidRDefault="0013239B" w:rsidP="00C160E0">
      <w:pPr>
        <w:pStyle w:val="BSnoteslist"/>
        <w:numPr>
          <w:ilvl w:val="0"/>
          <w:numId w:val="7"/>
        </w:numPr>
        <w:pBdr>
          <w:top w:val="nil"/>
          <w:left w:val="nil"/>
          <w:bottom w:val="nil"/>
          <w:right w:val="nil"/>
          <w:between w:val="nil"/>
          <w:bar w:val="nil"/>
        </w:pBdr>
        <w:spacing w:before="180" w:after="180"/>
        <w:ind w:left="357" w:hanging="357"/>
        <w:rPr>
          <w:rFonts w:eastAsia="Calibri"/>
        </w:rPr>
      </w:pPr>
      <w:r w:rsidRPr="00FA0CE4">
        <w:rPr>
          <w:rFonts w:eastAsia="Calibri" w:cs="Calibri"/>
        </w:rPr>
        <w:t xml:space="preserve">DCBR leads </w:t>
      </w:r>
      <w:r w:rsidRPr="00FA0CE4">
        <w:rPr>
          <w:rFonts w:eastAsia="Calibri" w:cs="Calibri"/>
          <w:lang w:val="en-GB"/>
        </w:rPr>
        <w:t>the provision of whole-of-government advice to inform technology priorities, resource allocation and investment decisions. DCBR will continue to support government to make informed technology investment decisions and will embed the principles outlined in the ACT Digital Strategy. This indicator will be considered complete when:</w:t>
      </w:r>
      <w:r w:rsidRPr="00FA0CE4">
        <w:rPr>
          <w:rFonts w:eastAsia="Calibri" w:cs="Calibri"/>
        </w:rPr>
        <w:t> </w:t>
      </w:r>
    </w:p>
    <w:p w14:paraId="37D4C0FF" w14:textId="13804681" w:rsidR="00D44E7A" w:rsidRPr="00FA0CE4" w:rsidRDefault="0013239B" w:rsidP="00373F0F">
      <w:pPr>
        <w:pStyle w:val="Bsnotes-dash"/>
        <w:pBdr>
          <w:top w:val="nil"/>
          <w:left w:val="nil"/>
          <w:bottom w:val="nil"/>
          <w:right w:val="nil"/>
          <w:between w:val="nil"/>
          <w:bar w:val="nil"/>
        </w:pBdr>
        <w:tabs>
          <w:tab w:val="left" w:pos="720"/>
        </w:tabs>
        <w:spacing w:before="180" w:after="180"/>
        <w:ind w:left="714" w:hanging="357"/>
        <w:rPr>
          <w:rFonts w:cs="Calibri"/>
        </w:rPr>
      </w:pPr>
      <w:r w:rsidRPr="00FA0CE4">
        <w:rPr>
          <w:rFonts w:cs="Calibri"/>
        </w:rPr>
        <w:t>a</w:t>
      </w:r>
      <w:r w:rsidR="001F0D1F" w:rsidRPr="00FA0CE4">
        <w:rPr>
          <w:rFonts w:cs="Calibri"/>
        </w:rPr>
        <w:t xml:space="preserve"> greater percentage of business cases and initiative proposals with technology components are developed in accordance with the </w:t>
      </w:r>
      <w:r w:rsidR="001F0D1F" w:rsidRPr="00171A0D">
        <w:rPr>
          <w:rFonts w:cs="Calibri"/>
          <w:i/>
          <w:iCs/>
        </w:rPr>
        <w:t>Guiding Best Practice Design and Delivery</w:t>
      </w:r>
      <w:r w:rsidR="001F0D1F" w:rsidRPr="00FA0CE4">
        <w:rPr>
          <w:rFonts w:cs="Calibri"/>
        </w:rPr>
        <w:t> (GBPDD) guidance. Measured by the proportion of business cases</w:t>
      </w:r>
      <w:r w:rsidR="003342F8" w:rsidRPr="00FA0CE4">
        <w:rPr>
          <w:rFonts w:cs="Calibri"/>
        </w:rPr>
        <w:t xml:space="preserve"> that are advised</w:t>
      </w:r>
      <w:r w:rsidR="001F0D1F" w:rsidRPr="00FA0CE4">
        <w:rPr>
          <w:rFonts w:cs="Calibri"/>
        </w:rPr>
        <w:t xml:space="preserve"> and proposals reviewed by the </w:t>
      </w:r>
      <w:r w:rsidR="00BC371C" w:rsidRPr="00FA0CE4">
        <w:rPr>
          <w:rFonts w:cs="Calibri"/>
        </w:rPr>
        <w:t xml:space="preserve">Technology Investment Review Committee (TIRC) </w:t>
      </w:r>
      <w:r w:rsidR="001F0D1F" w:rsidRPr="00FA0CE4">
        <w:rPr>
          <w:rFonts w:cs="Calibri"/>
        </w:rPr>
        <w:t xml:space="preserve">that align with the stages in the GBPDD </w:t>
      </w:r>
      <w:proofErr w:type="gramStart"/>
      <w:r w:rsidR="001F0D1F" w:rsidRPr="00FA0CE4">
        <w:rPr>
          <w:rFonts w:cs="Calibri"/>
        </w:rPr>
        <w:t>guidance</w:t>
      </w:r>
      <w:r w:rsidR="00847D89">
        <w:rPr>
          <w:rFonts w:cs="Calibri"/>
        </w:rPr>
        <w:t>;</w:t>
      </w:r>
      <w:proofErr w:type="gramEnd"/>
    </w:p>
    <w:p w14:paraId="77FCCC34" w14:textId="7C04B099" w:rsidR="002D6A32" w:rsidRPr="00FA0CE4" w:rsidRDefault="0013239B" w:rsidP="00373F0F">
      <w:pPr>
        <w:pStyle w:val="Bsnotes-dash"/>
        <w:pBdr>
          <w:top w:val="nil"/>
          <w:left w:val="nil"/>
          <w:bottom w:val="nil"/>
          <w:right w:val="nil"/>
          <w:between w:val="nil"/>
          <w:bar w:val="nil"/>
        </w:pBdr>
        <w:tabs>
          <w:tab w:val="left" w:pos="720"/>
        </w:tabs>
        <w:spacing w:before="180" w:after="180"/>
        <w:ind w:left="714" w:hanging="357"/>
        <w:rPr>
          <w:rFonts w:cs="Calibri"/>
        </w:rPr>
      </w:pPr>
      <w:r w:rsidRPr="00FA0CE4">
        <w:rPr>
          <w:rFonts w:cs="Calibri"/>
        </w:rPr>
        <w:lastRenderedPageBreak/>
        <w:t>a greater percentage of business cases and initiative proposals with technology components are developed in accordance with </w:t>
      </w:r>
      <w:r w:rsidRPr="00847D89">
        <w:rPr>
          <w:rFonts w:cs="Calibri"/>
          <w:i/>
          <w:iCs/>
        </w:rPr>
        <w:t>the Technology Investment Framework</w:t>
      </w:r>
      <w:r w:rsidRPr="00FA0CE4">
        <w:rPr>
          <w:rFonts w:cs="Calibri"/>
        </w:rPr>
        <w:t> and aligned to the </w:t>
      </w:r>
      <w:r w:rsidRPr="00847D89">
        <w:rPr>
          <w:rFonts w:cs="Calibri"/>
          <w:i/>
          <w:iCs/>
        </w:rPr>
        <w:t xml:space="preserve">Technology Directions. </w:t>
      </w:r>
      <w:r w:rsidRPr="00FA0CE4">
        <w:rPr>
          <w:rFonts w:cs="Calibri"/>
        </w:rPr>
        <w:t>Measured by the proportion of business cases that are advised as ready to proceed for investment by TIRC</w:t>
      </w:r>
      <w:r w:rsidR="00847D89">
        <w:rPr>
          <w:rFonts w:cs="Calibri"/>
        </w:rPr>
        <w:t>; and</w:t>
      </w:r>
    </w:p>
    <w:p w14:paraId="3832D15D" w14:textId="77777777" w:rsidR="00141A3C" w:rsidRPr="00FA0CE4" w:rsidRDefault="0013239B" w:rsidP="00373F0F">
      <w:pPr>
        <w:pStyle w:val="Bsnotes-dash"/>
        <w:pBdr>
          <w:top w:val="nil"/>
          <w:left w:val="nil"/>
          <w:bottom w:val="nil"/>
          <w:right w:val="nil"/>
          <w:between w:val="nil"/>
          <w:bar w:val="nil"/>
        </w:pBdr>
        <w:tabs>
          <w:tab w:val="left" w:pos="720"/>
        </w:tabs>
        <w:spacing w:before="180" w:after="180"/>
        <w:ind w:left="714" w:hanging="357"/>
        <w:rPr>
          <w:rFonts w:cs="Calibri"/>
        </w:rPr>
      </w:pPr>
      <w:r w:rsidRPr="00FA0CE4">
        <w:rPr>
          <w:rFonts w:cs="Calibri"/>
        </w:rPr>
        <w:t>embedding a whole-of-government Enterprise Architecture practice that provides advice to align with the </w:t>
      </w:r>
      <w:r w:rsidRPr="00847D89">
        <w:rPr>
          <w:rFonts w:cs="Calibri"/>
          <w:i/>
          <w:iCs/>
        </w:rPr>
        <w:t>Technology Investment Framework</w:t>
      </w:r>
      <w:r w:rsidRPr="00FA0CE4">
        <w:rPr>
          <w:rFonts w:cs="Calibri"/>
        </w:rPr>
        <w:t> and </w:t>
      </w:r>
      <w:r w:rsidRPr="00847D89">
        <w:rPr>
          <w:rFonts w:cs="Calibri"/>
          <w:i/>
          <w:iCs/>
        </w:rPr>
        <w:t>Technology Directions</w:t>
      </w:r>
      <w:r w:rsidRPr="00FA0CE4">
        <w:rPr>
          <w:rFonts w:cs="Calibri"/>
        </w:rPr>
        <w:t>. Measured by the publishing of three solution patterns for whole-of-government adoption, prioritised by technology capability.</w:t>
      </w:r>
    </w:p>
    <w:p w14:paraId="1096BAF9" w14:textId="77777777" w:rsidR="00D44E7A" w:rsidRPr="00FA0CE4" w:rsidRDefault="0013239B" w:rsidP="00F7576F">
      <w:pPr>
        <w:pStyle w:val="Bsnotes-dash"/>
        <w:numPr>
          <w:ilvl w:val="1"/>
          <w:numId w:val="10"/>
        </w:numPr>
        <w:pBdr>
          <w:top w:val="nil"/>
          <w:left w:val="nil"/>
          <w:bottom w:val="nil"/>
          <w:right w:val="nil"/>
          <w:between w:val="nil"/>
          <w:bar w:val="nil"/>
        </w:pBdr>
        <w:tabs>
          <w:tab w:val="left" w:pos="720"/>
        </w:tabs>
        <w:spacing w:before="180"/>
        <w:ind w:left="357" w:hanging="357"/>
        <w:rPr>
          <w:rFonts w:cs="Calibri"/>
        </w:rPr>
      </w:pPr>
      <w:r w:rsidRPr="00FA0CE4">
        <w:rPr>
          <w:rFonts w:cs="Calibri"/>
        </w:rPr>
        <w:t>T</w:t>
      </w:r>
      <w:r w:rsidRPr="00FA0CE4">
        <w:rPr>
          <w:rFonts w:cs="Calibri"/>
          <w:lang w:val="en-GB"/>
        </w:rPr>
        <w:t>his accountability indicator covers uptime of the Salesforce platform administered by Digital Communities. </w:t>
      </w:r>
      <w:r w:rsidRPr="00FA0CE4">
        <w:rPr>
          <w:rFonts w:cs="Calibri"/>
        </w:rPr>
        <w:t> </w:t>
      </w:r>
    </w:p>
    <w:p w14:paraId="018FA24D" w14:textId="77777777" w:rsidR="00D44E7A" w:rsidRPr="00FA0CE4" w:rsidRDefault="0013239B" w:rsidP="00F7576F">
      <w:pPr>
        <w:pStyle w:val="BSnoteslist"/>
        <w:numPr>
          <w:ilvl w:val="1"/>
          <w:numId w:val="10"/>
        </w:numPr>
        <w:pBdr>
          <w:top w:val="nil"/>
          <w:left w:val="nil"/>
          <w:bottom w:val="nil"/>
          <w:right w:val="nil"/>
          <w:between w:val="nil"/>
          <w:bar w:val="nil"/>
        </w:pBdr>
        <w:spacing w:after="0"/>
        <w:ind w:left="357" w:hanging="357"/>
        <w:rPr>
          <w:rFonts w:eastAsia="Calibri"/>
        </w:rPr>
      </w:pPr>
      <w:r w:rsidRPr="00FA0CE4">
        <w:rPr>
          <w:rFonts w:eastAsia="Calibri" w:cs="Calibri"/>
          <w:lang w:val="en-GB"/>
        </w:rPr>
        <w:t>Service Level Agreement timeframes are standards for DCBR service delivery.</w:t>
      </w:r>
      <w:r w:rsidRPr="00FA0CE4">
        <w:rPr>
          <w:rFonts w:eastAsia="Calibri" w:cs="Calibri"/>
        </w:rPr>
        <w:t> </w:t>
      </w:r>
    </w:p>
    <w:p w14:paraId="7E520E27" w14:textId="77777777" w:rsidR="00D44E7A" w:rsidRPr="00FA0CE4" w:rsidRDefault="0013239B" w:rsidP="009D2B3F">
      <w:pPr>
        <w:pStyle w:val="BSnoteslist"/>
        <w:numPr>
          <w:ilvl w:val="1"/>
          <w:numId w:val="10"/>
        </w:numPr>
        <w:pBdr>
          <w:top w:val="nil"/>
          <w:left w:val="nil"/>
          <w:bottom w:val="nil"/>
          <w:right w:val="nil"/>
          <w:between w:val="nil"/>
          <w:bar w:val="nil"/>
        </w:pBdr>
        <w:spacing w:before="180" w:after="180"/>
        <w:ind w:left="357" w:hanging="357"/>
        <w:rPr>
          <w:rFonts w:eastAsia="Calibri"/>
        </w:rPr>
      </w:pPr>
      <w:r w:rsidRPr="00FA0CE4">
        <w:rPr>
          <w:rFonts w:eastAsia="Calibri" w:cs="Calibri"/>
        </w:rPr>
        <w:t xml:space="preserve">This measure covers </w:t>
      </w:r>
      <w:r w:rsidRPr="00FA0CE4">
        <w:rPr>
          <w:rFonts w:eastAsia="Calibri" w:cs="Calibri"/>
          <w:lang w:val="en-GB"/>
        </w:rPr>
        <w:t>the percentage of calls answered within 240 seconds.</w:t>
      </w:r>
    </w:p>
    <w:p w14:paraId="2CF5F87D" w14:textId="77777777" w:rsidR="00EA597B" w:rsidRPr="00FA0CE4" w:rsidRDefault="0013239B" w:rsidP="00176756">
      <w:pPr>
        <w:pStyle w:val="BSnoteslist"/>
        <w:numPr>
          <w:ilvl w:val="1"/>
          <w:numId w:val="10"/>
        </w:numPr>
        <w:pBdr>
          <w:top w:val="nil"/>
          <w:left w:val="nil"/>
          <w:bottom w:val="nil"/>
          <w:right w:val="nil"/>
          <w:between w:val="nil"/>
          <w:bar w:val="nil"/>
        </w:pBdr>
        <w:spacing w:before="180" w:after="180"/>
        <w:ind w:left="357" w:hanging="357"/>
        <w:rPr>
          <w:rFonts w:eastAsia="Calibri"/>
        </w:rPr>
      </w:pPr>
      <w:r w:rsidRPr="00FA0CE4">
        <w:rPr>
          <w:rFonts w:eastAsia="Calibri" w:cs="Calibri"/>
        </w:rPr>
        <w:t>This measure covers security breaches of internally hosted ACT Government web sites and web applications.</w:t>
      </w:r>
    </w:p>
    <w:p w14:paraId="734A9E43" w14:textId="77777777" w:rsidR="00247057" w:rsidRPr="00FA0CE4" w:rsidRDefault="0013239B" w:rsidP="00087ADE">
      <w:pPr>
        <w:pStyle w:val="Heading4"/>
        <w:rPr>
          <w:rFonts w:eastAsia="SimSun"/>
          <w:sz w:val="22"/>
          <w:szCs w:val="20"/>
        </w:rPr>
      </w:pPr>
      <w:r w:rsidRPr="00FA0CE4">
        <w:t>Output 1.2: Digital Health Enablement and System Support</w:t>
      </w:r>
    </w:p>
    <w:p w14:paraId="10A65BCA" w14:textId="77777777" w:rsidR="00247057" w:rsidRPr="00F7576F" w:rsidRDefault="0013239B" w:rsidP="00F7576F">
      <w:pPr>
        <w:pStyle w:val="Caption"/>
      </w:pPr>
      <w:r w:rsidRPr="00F7576F">
        <w:t>Table 7: Accountability Indicators Output 1.2</w:t>
      </w:r>
    </w:p>
    <w:tbl>
      <w:tblPr>
        <w:tblStyle w:val="TableGrid"/>
        <w:tblW w:w="5000" w:type="pct"/>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1477"/>
        <w:gridCol w:w="1504"/>
        <w:gridCol w:w="1368"/>
      </w:tblGrid>
      <w:tr w:rsidR="004B20DE" w:rsidRPr="001C3AE6" w14:paraId="3AC6D4C0" w14:textId="77777777" w:rsidTr="00561936">
        <w:trPr>
          <w:cantSplit/>
          <w:trHeight w:val="825"/>
          <w:tblHeader/>
        </w:trPr>
        <w:tc>
          <w:tcPr>
            <w:tcW w:w="2591" w:type="pct"/>
          </w:tcPr>
          <w:p w14:paraId="591C1A24" w14:textId="77777777" w:rsidR="00E177BF" w:rsidRPr="001C3AE6" w:rsidRDefault="00E177BF" w:rsidP="00814C8E">
            <w:pPr>
              <w:rPr>
                <w:rFonts w:eastAsia="Calibri"/>
                <w:sz w:val="20"/>
              </w:rPr>
            </w:pPr>
          </w:p>
        </w:tc>
        <w:tc>
          <w:tcPr>
            <w:tcW w:w="818" w:type="pct"/>
            <w:hideMark/>
          </w:tcPr>
          <w:p w14:paraId="2623B50A" w14:textId="77777777" w:rsidR="00E177BF" w:rsidRPr="001C3AE6" w:rsidRDefault="0013239B" w:rsidP="00814C8E">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2025-26</w:t>
            </w:r>
          </w:p>
          <w:p w14:paraId="42E511EE" w14:textId="77777777" w:rsidR="00E177BF" w:rsidRPr="001C3AE6" w:rsidRDefault="0013239B" w:rsidP="00814C8E">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Targets</w:t>
            </w:r>
          </w:p>
        </w:tc>
        <w:tc>
          <w:tcPr>
            <w:tcW w:w="833" w:type="pct"/>
            <w:hideMark/>
          </w:tcPr>
          <w:p w14:paraId="68EDB45F" w14:textId="77777777" w:rsidR="00E177BF" w:rsidRPr="001C3AE6" w:rsidRDefault="0013239B" w:rsidP="00814C8E">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2025-26</w:t>
            </w:r>
          </w:p>
          <w:p w14:paraId="022D8359" w14:textId="77777777" w:rsidR="00E177BF" w:rsidRPr="001C3AE6" w:rsidRDefault="0013239B" w:rsidP="00814C8E">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 xml:space="preserve">Estimated </w:t>
            </w:r>
          </w:p>
          <w:p w14:paraId="271490DA" w14:textId="77777777" w:rsidR="00E177BF" w:rsidRPr="001C3AE6" w:rsidRDefault="0013239B" w:rsidP="00814C8E">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Outcome</w:t>
            </w:r>
          </w:p>
        </w:tc>
        <w:tc>
          <w:tcPr>
            <w:tcW w:w="758" w:type="pct"/>
            <w:hideMark/>
          </w:tcPr>
          <w:p w14:paraId="5B05B26B" w14:textId="77777777" w:rsidR="00E177BF" w:rsidRPr="001C3AE6" w:rsidRDefault="0013239B" w:rsidP="00814C8E">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2026-27</w:t>
            </w:r>
          </w:p>
          <w:p w14:paraId="049A9EB2" w14:textId="77777777" w:rsidR="00E177BF" w:rsidRPr="001C3AE6" w:rsidRDefault="0013239B" w:rsidP="00814C8E">
            <w:pPr>
              <w:pStyle w:val="BTableHeaderText"/>
              <w:pBdr>
                <w:top w:val="nil"/>
                <w:left w:val="nil"/>
                <w:bottom w:val="nil"/>
                <w:right w:val="nil"/>
                <w:between w:val="nil"/>
                <w:bar w:val="nil"/>
              </w:pBdr>
              <w:ind w:right="-97"/>
              <w:rPr>
                <w:rFonts w:ascii="Calibri" w:eastAsia="Calibri" w:hAnsi="Calibri" w:cs="Times New Roman"/>
              </w:rPr>
            </w:pPr>
            <w:r w:rsidRPr="001C3AE6">
              <w:rPr>
                <w:rFonts w:ascii="Calibri" w:eastAsia="Calibri" w:hAnsi="Calibri" w:cs="Times New Roman"/>
              </w:rPr>
              <w:t>Targets</w:t>
            </w:r>
          </w:p>
        </w:tc>
      </w:tr>
    </w:tbl>
    <w:tbl>
      <w:tblPr>
        <w:tblW w:w="5000" w:type="pct"/>
        <w:tblBorders>
          <w:bottom w:val="single" w:sz="12" w:space="0" w:color="auto"/>
        </w:tblBorders>
        <w:tblLook w:val="04A0" w:firstRow="1" w:lastRow="0" w:firstColumn="1" w:lastColumn="0" w:noHBand="0" w:noVBand="1"/>
      </w:tblPr>
      <w:tblGrid>
        <w:gridCol w:w="4677"/>
        <w:gridCol w:w="1477"/>
        <w:gridCol w:w="1504"/>
        <w:gridCol w:w="1368"/>
      </w:tblGrid>
      <w:tr w:rsidR="004B20DE" w:rsidRPr="001C3AE6" w14:paraId="06E447F3" w14:textId="77777777" w:rsidTr="00074D2E">
        <w:trPr>
          <w:trHeight w:val="272"/>
        </w:trPr>
        <w:tc>
          <w:tcPr>
            <w:tcW w:w="2591" w:type="pct"/>
            <w:hideMark/>
          </w:tcPr>
          <w:p w14:paraId="78DCAB87" w14:textId="77777777" w:rsidR="00E177BF" w:rsidRPr="001C3AE6" w:rsidRDefault="0013239B" w:rsidP="00E177BF">
            <w:pPr>
              <w:numPr>
                <w:ilvl w:val="0"/>
                <w:numId w:val="11"/>
              </w:numPr>
              <w:pBdr>
                <w:top w:val="nil"/>
                <w:left w:val="nil"/>
                <w:bottom w:val="nil"/>
                <w:right w:val="nil"/>
                <w:between w:val="nil"/>
                <w:bar w:val="nil"/>
              </w:pBdr>
              <w:spacing w:after="0"/>
              <w:rPr>
                <w:color w:val="000000"/>
                <w:sz w:val="20"/>
                <w:lang w:eastAsia="en-AU"/>
              </w:rPr>
            </w:pPr>
            <w:r w:rsidRPr="001C3AE6">
              <w:rPr>
                <w:color w:val="000000"/>
                <w:sz w:val="20"/>
                <w:lang w:eastAsia="en-AU"/>
              </w:rPr>
              <w:t>ACT health system digital services are reliable and efficient:</w:t>
            </w:r>
          </w:p>
          <w:p w14:paraId="44AD5BD2" w14:textId="77777777" w:rsidR="00E177BF" w:rsidRPr="001C3AE6" w:rsidRDefault="0013239B" w:rsidP="00E177BF">
            <w:pPr>
              <w:numPr>
                <w:ilvl w:val="2"/>
                <w:numId w:val="11"/>
              </w:numPr>
              <w:pBdr>
                <w:top w:val="nil"/>
                <w:left w:val="nil"/>
                <w:bottom w:val="nil"/>
                <w:right w:val="nil"/>
                <w:between w:val="nil"/>
                <w:bar w:val="nil"/>
              </w:pBdr>
              <w:spacing w:before="0" w:after="0"/>
              <w:ind w:left="709" w:hanging="142"/>
              <w:rPr>
                <w:color w:val="000000"/>
                <w:sz w:val="20"/>
                <w:lang w:eastAsia="en-AU"/>
              </w:rPr>
            </w:pPr>
            <w:r w:rsidRPr="00DA7436">
              <w:rPr>
                <w:color w:val="000000"/>
                <w:sz w:val="20"/>
                <w:lang w:eastAsia="en-AU"/>
              </w:rPr>
              <w:t xml:space="preserve">Percentage of calls answered measures all phone calls placed to the Digital Health Group’s Service Desk answered within 240 seconds </w:t>
            </w:r>
            <w:r w:rsidRPr="00DA7436">
              <w:rPr>
                <w:color w:val="000000"/>
                <w:sz w:val="20"/>
                <w:vertAlign w:val="superscript"/>
                <w:lang w:eastAsia="en-AU"/>
              </w:rPr>
              <w:t>a</w:t>
            </w:r>
          </w:p>
          <w:p w14:paraId="49A851D8" w14:textId="77777777" w:rsidR="00E177BF" w:rsidRPr="00DA7436" w:rsidRDefault="0013239B" w:rsidP="00E177BF">
            <w:pPr>
              <w:numPr>
                <w:ilvl w:val="2"/>
                <w:numId w:val="11"/>
              </w:numPr>
              <w:pBdr>
                <w:top w:val="nil"/>
                <w:left w:val="nil"/>
                <w:bottom w:val="nil"/>
                <w:right w:val="nil"/>
                <w:between w:val="nil"/>
                <w:bar w:val="nil"/>
              </w:pBdr>
              <w:spacing w:before="0" w:after="0"/>
              <w:ind w:left="709" w:hanging="142"/>
              <w:rPr>
                <w:color w:val="000000"/>
                <w:sz w:val="20"/>
                <w:lang w:eastAsia="en-AU"/>
              </w:rPr>
            </w:pPr>
            <w:r w:rsidRPr="00DA7436">
              <w:rPr>
                <w:color w:val="000000"/>
                <w:sz w:val="20"/>
                <w:lang w:eastAsia="en-AU"/>
              </w:rPr>
              <w:t>Percentage of JIRA requests for assistance resolved within the 24-hour Service Level Agreement timeframe</w:t>
            </w:r>
          </w:p>
        </w:tc>
        <w:tc>
          <w:tcPr>
            <w:tcW w:w="818" w:type="pct"/>
            <w:hideMark/>
          </w:tcPr>
          <w:p w14:paraId="0654425E" w14:textId="77777777" w:rsidR="00C425C3" w:rsidRPr="001C3AE6" w:rsidRDefault="00C425C3" w:rsidP="00814C8E">
            <w:pPr>
              <w:spacing w:after="0"/>
              <w:jc w:val="right"/>
              <w:rPr>
                <w:color w:val="000000"/>
                <w:sz w:val="20"/>
                <w:lang w:eastAsia="en-AU"/>
              </w:rPr>
            </w:pPr>
          </w:p>
          <w:p w14:paraId="5056C27A" w14:textId="77777777" w:rsidR="00AB3EDC" w:rsidRDefault="00AB3EDC" w:rsidP="00814C8E">
            <w:pPr>
              <w:pBdr>
                <w:top w:val="nil"/>
                <w:left w:val="nil"/>
                <w:bottom w:val="nil"/>
                <w:right w:val="nil"/>
                <w:between w:val="nil"/>
                <w:bar w:val="nil"/>
              </w:pBdr>
              <w:spacing w:before="0" w:after="0"/>
              <w:jc w:val="right"/>
              <w:rPr>
                <w:color w:val="000000"/>
                <w:sz w:val="20"/>
                <w:lang w:eastAsia="en-AU"/>
              </w:rPr>
            </w:pPr>
          </w:p>
          <w:p w14:paraId="6982CBA4" w14:textId="2D311DF3" w:rsidR="00E177BF" w:rsidRPr="001C3AE6" w:rsidRDefault="0013239B" w:rsidP="00814C8E">
            <w:pPr>
              <w:pBdr>
                <w:top w:val="nil"/>
                <w:left w:val="nil"/>
                <w:bottom w:val="nil"/>
                <w:right w:val="nil"/>
                <w:between w:val="nil"/>
                <w:bar w:val="nil"/>
              </w:pBdr>
              <w:spacing w:before="0" w:after="0"/>
              <w:jc w:val="right"/>
              <w:rPr>
                <w:color w:val="000000"/>
                <w:sz w:val="20"/>
                <w:lang w:eastAsia="en-AU"/>
              </w:rPr>
            </w:pPr>
            <w:r w:rsidRPr="001C3AE6">
              <w:rPr>
                <w:color w:val="000000"/>
                <w:sz w:val="20"/>
                <w:lang w:eastAsia="en-AU"/>
              </w:rPr>
              <w:t>80%</w:t>
            </w:r>
          </w:p>
          <w:p w14:paraId="59CB34F5" w14:textId="77777777" w:rsidR="00E177BF" w:rsidRPr="001C3AE6" w:rsidRDefault="00E177BF" w:rsidP="00814C8E">
            <w:pPr>
              <w:spacing w:after="0"/>
              <w:jc w:val="right"/>
              <w:rPr>
                <w:color w:val="000000"/>
                <w:sz w:val="20"/>
                <w:lang w:eastAsia="en-AU"/>
              </w:rPr>
            </w:pPr>
          </w:p>
          <w:p w14:paraId="1389C86F" w14:textId="77777777" w:rsidR="00AB3EDC" w:rsidRDefault="00AB3EDC" w:rsidP="00814C8E">
            <w:pPr>
              <w:pBdr>
                <w:top w:val="nil"/>
                <w:left w:val="nil"/>
                <w:bottom w:val="nil"/>
                <w:right w:val="nil"/>
                <w:between w:val="nil"/>
                <w:bar w:val="nil"/>
              </w:pBdr>
              <w:spacing w:before="0" w:after="0"/>
              <w:jc w:val="right"/>
              <w:rPr>
                <w:color w:val="000000"/>
                <w:sz w:val="20"/>
                <w:lang w:eastAsia="en-AU"/>
              </w:rPr>
            </w:pPr>
          </w:p>
          <w:p w14:paraId="2C55936C" w14:textId="4595812F" w:rsidR="00E177BF" w:rsidRPr="001C3AE6" w:rsidRDefault="0013239B" w:rsidP="00814C8E">
            <w:pPr>
              <w:pBdr>
                <w:top w:val="nil"/>
                <w:left w:val="nil"/>
                <w:bottom w:val="nil"/>
                <w:right w:val="nil"/>
                <w:between w:val="nil"/>
                <w:bar w:val="nil"/>
              </w:pBdr>
              <w:spacing w:before="0" w:after="0"/>
              <w:jc w:val="right"/>
              <w:rPr>
                <w:color w:val="000000"/>
                <w:sz w:val="20"/>
                <w:lang w:eastAsia="en-AU"/>
              </w:rPr>
            </w:pPr>
            <w:r w:rsidRPr="001C3AE6">
              <w:rPr>
                <w:color w:val="000000"/>
                <w:sz w:val="20"/>
                <w:lang w:eastAsia="en-AU"/>
              </w:rPr>
              <w:t>80%</w:t>
            </w:r>
          </w:p>
          <w:p w14:paraId="6A0568CE" w14:textId="77777777" w:rsidR="00E177BF" w:rsidRPr="001C3AE6" w:rsidRDefault="0013239B" w:rsidP="00814C8E">
            <w:pPr>
              <w:pStyle w:val="BStablefigures"/>
              <w:pBdr>
                <w:top w:val="nil"/>
                <w:left w:val="nil"/>
                <w:bottom w:val="nil"/>
                <w:right w:val="nil"/>
                <w:between w:val="nil"/>
                <w:bar w:val="nil"/>
              </w:pBdr>
              <w:spacing w:line="256" w:lineRule="auto"/>
            </w:pPr>
            <w:r w:rsidRPr="001C3AE6">
              <w:rPr>
                <w:color w:val="000000"/>
              </w:rPr>
              <w:t xml:space="preserve">                                </w:t>
            </w:r>
          </w:p>
        </w:tc>
        <w:tc>
          <w:tcPr>
            <w:tcW w:w="833" w:type="pct"/>
            <w:hideMark/>
          </w:tcPr>
          <w:p w14:paraId="6C92871E" w14:textId="77777777" w:rsidR="00E177BF" w:rsidRPr="001C3AE6" w:rsidRDefault="00E177BF" w:rsidP="00814C8E">
            <w:pPr>
              <w:spacing w:after="0"/>
              <w:jc w:val="right"/>
              <w:rPr>
                <w:color w:val="000000"/>
                <w:sz w:val="20"/>
                <w:lang w:eastAsia="en-AU"/>
              </w:rPr>
            </w:pPr>
          </w:p>
          <w:p w14:paraId="79415FF0" w14:textId="77777777" w:rsidR="00AB3EDC" w:rsidRDefault="00AB3EDC" w:rsidP="00814C8E">
            <w:pPr>
              <w:pBdr>
                <w:top w:val="nil"/>
                <w:left w:val="nil"/>
                <w:bottom w:val="nil"/>
                <w:right w:val="nil"/>
                <w:between w:val="nil"/>
                <w:bar w:val="nil"/>
              </w:pBdr>
              <w:spacing w:before="0" w:after="0"/>
              <w:jc w:val="right"/>
              <w:rPr>
                <w:color w:val="000000"/>
                <w:sz w:val="20"/>
                <w:lang w:eastAsia="en-AU"/>
              </w:rPr>
            </w:pPr>
          </w:p>
          <w:p w14:paraId="13DD50AC" w14:textId="5B843064" w:rsidR="00E177BF" w:rsidRPr="001C3AE6" w:rsidRDefault="0013239B" w:rsidP="00814C8E">
            <w:pPr>
              <w:pBdr>
                <w:top w:val="nil"/>
                <w:left w:val="nil"/>
                <w:bottom w:val="nil"/>
                <w:right w:val="nil"/>
                <w:between w:val="nil"/>
                <w:bar w:val="nil"/>
              </w:pBdr>
              <w:spacing w:before="0" w:after="0"/>
              <w:jc w:val="right"/>
              <w:rPr>
                <w:color w:val="000000"/>
                <w:sz w:val="20"/>
                <w:lang w:eastAsia="en-AU"/>
              </w:rPr>
            </w:pPr>
            <w:r w:rsidRPr="001C3AE6">
              <w:rPr>
                <w:color w:val="000000"/>
                <w:sz w:val="20"/>
                <w:lang w:eastAsia="en-AU"/>
              </w:rPr>
              <w:t xml:space="preserve"> 80%</w:t>
            </w:r>
          </w:p>
          <w:p w14:paraId="2C6C9B1F" w14:textId="77777777" w:rsidR="00E177BF" w:rsidRPr="001C3AE6" w:rsidRDefault="00E177BF" w:rsidP="00814C8E">
            <w:pPr>
              <w:spacing w:after="0"/>
              <w:jc w:val="right"/>
              <w:rPr>
                <w:color w:val="000000"/>
                <w:sz w:val="20"/>
                <w:lang w:eastAsia="en-AU"/>
              </w:rPr>
            </w:pPr>
          </w:p>
          <w:p w14:paraId="63B9F5D6" w14:textId="77777777" w:rsidR="00AB3EDC" w:rsidRDefault="00AB3EDC" w:rsidP="00814C8E">
            <w:pPr>
              <w:pBdr>
                <w:top w:val="nil"/>
                <w:left w:val="nil"/>
                <w:bottom w:val="nil"/>
                <w:right w:val="nil"/>
                <w:between w:val="nil"/>
                <w:bar w:val="nil"/>
              </w:pBdr>
              <w:spacing w:before="0" w:after="0"/>
              <w:jc w:val="right"/>
              <w:rPr>
                <w:color w:val="000000"/>
                <w:sz w:val="20"/>
                <w:lang w:eastAsia="en-AU"/>
              </w:rPr>
            </w:pPr>
          </w:p>
          <w:p w14:paraId="3A6E35FC" w14:textId="422A16D0" w:rsidR="00E177BF" w:rsidRPr="001C3AE6" w:rsidRDefault="0013239B" w:rsidP="00814C8E">
            <w:pPr>
              <w:pBdr>
                <w:top w:val="nil"/>
                <w:left w:val="nil"/>
                <w:bottom w:val="nil"/>
                <w:right w:val="nil"/>
                <w:between w:val="nil"/>
                <w:bar w:val="nil"/>
              </w:pBdr>
              <w:spacing w:before="0" w:after="0"/>
              <w:jc w:val="right"/>
              <w:rPr>
                <w:color w:val="000000"/>
                <w:sz w:val="20"/>
                <w:lang w:eastAsia="en-AU"/>
              </w:rPr>
            </w:pPr>
            <w:r w:rsidRPr="001C3AE6">
              <w:rPr>
                <w:color w:val="000000"/>
                <w:sz w:val="20"/>
                <w:lang w:eastAsia="en-AU"/>
              </w:rPr>
              <w:t>80%</w:t>
            </w:r>
          </w:p>
          <w:p w14:paraId="3119DBD7" w14:textId="77777777" w:rsidR="00E177BF" w:rsidRPr="001C3AE6" w:rsidRDefault="00E177BF" w:rsidP="00814C8E">
            <w:pPr>
              <w:pStyle w:val="BStablefigures"/>
              <w:spacing w:line="256" w:lineRule="auto"/>
              <w:ind w:left="0" w:firstLine="0"/>
            </w:pPr>
          </w:p>
        </w:tc>
        <w:tc>
          <w:tcPr>
            <w:tcW w:w="758" w:type="pct"/>
            <w:hideMark/>
          </w:tcPr>
          <w:p w14:paraId="48139209" w14:textId="77777777" w:rsidR="00E177BF" w:rsidRPr="001C3AE6" w:rsidRDefault="00E177BF" w:rsidP="00814C8E">
            <w:pPr>
              <w:spacing w:after="0"/>
              <w:jc w:val="right"/>
              <w:rPr>
                <w:color w:val="000000"/>
                <w:sz w:val="20"/>
                <w:lang w:eastAsia="en-AU"/>
              </w:rPr>
            </w:pPr>
          </w:p>
          <w:p w14:paraId="09681F86" w14:textId="77777777" w:rsidR="00AB3EDC" w:rsidRDefault="00AB3EDC" w:rsidP="00814C8E">
            <w:pPr>
              <w:pBdr>
                <w:top w:val="nil"/>
                <w:left w:val="nil"/>
                <w:bottom w:val="nil"/>
                <w:right w:val="nil"/>
                <w:between w:val="nil"/>
                <w:bar w:val="nil"/>
              </w:pBdr>
              <w:spacing w:before="0" w:after="0"/>
              <w:jc w:val="right"/>
              <w:rPr>
                <w:color w:val="000000"/>
                <w:sz w:val="20"/>
                <w:lang w:eastAsia="en-AU"/>
              </w:rPr>
            </w:pPr>
          </w:p>
          <w:p w14:paraId="7E54A7D6" w14:textId="7B47B7EE" w:rsidR="00E177BF" w:rsidRPr="001C3AE6" w:rsidRDefault="0013239B" w:rsidP="00814C8E">
            <w:pPr>
              <w:pBdr>
                <w:top w:val="nil"/>
                <w:left w:val="nil"/>
                <w:bottom w:val="nil"/>
                <w:right w:val="nil"/>
                <w:between w:val="nil"/>
                <w:bar w:val="nil"/>
              </w:pBdr>
              <w:spacing w:before="0" w:after="0"/>
              <w:jc w:val="right"/>
              <w:rPr>
                <w:color w:val="000000"/>
                <w:sz w:val="20"/>
                <w:lang w:eastAsia="en-AU"/>
              </w:rPr>
            </w:pPr>
            <w:r w:rsidRPr="001C3AE6">
              <w:rPr>
                <w:color w:val="000000"/>
                <w:sz w:val="20"/>
                <w:lang w:eastAsia="en-AU"/>
              </w:rPr>
              <w:t xml:space="preserve"> 80%</w:t>
            </w:r>
          </w:p>
          <w:p w14:paraId="10B7B629" w14:textId="77777777" w:rsidR="00E177BF" w:rsidRPr="001C3AE6" w:rsidRDefault="00E177BF" w:rsidP="00814C8E">
            <w:pPr>
              <w:spacing w:after="0"/>
              <w:jc w:val="right"/>
              <w:rPr>
                <w:color w:val="000000"/>
                <w:sz w:val="20"/>
                <w:lang w:eastAsia="en-AU"/>
              </w:rPr>
            </w:pPr>
          </w:p>
          <w:p w14:paraId="7B3740FF" w14:textId="77777777" w:rsidR="00AB3EDC" w:rsidRDefault="00AB3EDC" w:rsidP="00814C8E">
            <w:pPr>
              <w:pStyle w:val="BStablefigures"/>
              <w:pBdr>
                <w:top w:val="nil"/>
                <w:left w:val="nil"/>
                <w:bottom w:val="nil"/>
                <w:right w:val="nil"/>
                <w:between w:val="nil"/>
                <w:bar w:val="nil"/>
              </w:pBdr>
              <w:spacing w:line="256" w:lineRule="auto"/>
              <w:rPr>
                <w:color w:val="000000"/>
              </w:rPr>
            </w:pPr>
          </w:p>
          <w:p w14:paraId="4C5F80FD" w14:textId="68680FE9" w:rsidR="00E177BF" w:rsidRPr="001C3AE6" w:rsidRDefault="0013239B" w:rsidP="00814C8E">
            <w:pPr>
              <w:pStyle w:val="BStablefigures"/>
              <w:pBdr>
                <w:top w:val="nil"/>
                <w:left w:val="nil"/>
                <w:bottom w:val="nil"/>
                <w:right w:val="nil"/>
                <w:between w:val="nil"/>
                <w:bar w:val="nil"/>
              </w:pBdr>
              <w:spacing w:line="256" w:lineRule="auto"/>
              <w:rPr>
                <w:vertAlign w:val="superscript"/>
              </w:rPr>
            </w:pPr>
            <w:r w:rsidRPr="001C3AE6">
              <w:rPr>
                <w:color w:val="000000"/>
              </w:rPr>
              <w:t>80%</w:t>
            </w:r>
          </w:p>
        </w:tc>
      </w:tr>
    </w:tbl>
    <w:p w14:paraId="30B9A881" w14:textId="77777777" w:rsidR="00247057" w:rsidRPr="00BE0C89" w:rsidRDefault="0013239B" w:rsidP="00BE0C89">
      <w:pPr>
        <w:pStyle w:val="BSnoteslist"/>
        <w:keepLines w:val="0"/>
        <w:pBdr>
          <w:top w:val="nil"/>
          <w:left w:val="nil"/>
          <w:bottom w:val="nil"/>
          <w:right w:val="nil"/>
          <w:between w:val="nil"/>
          <w:bar w:val="nil"/>
        </w:pBdr>
        <w:spacing w:before="180" w:after="180"/>
        <w:ind w:left="360" w:hanging="360"/>
        <w:rPr>
          <w:rFonts w:ascii="Calibri (Bold)" w:eastAsia="Calibri" w:hAnsi="Calibri (Bold)" w:cs="Calibri"/>
          <w:b/>
        </w:rPr>
      </w:pPr>
      <w:r w:rsidRPr="00BE0C89">
        <w:rPr>
          <w:rFonts w:ascii="Calibri (Bold)" w:eastAsia="Calibri" w:hAnsi="Calibri (Bold)" w:cs="Calibri"/>
          <w:b/>
        </w:rPr>
        <w:t>Accountability Indicator Descriptions and Variance Commentary:</w:t>
      </w:r>
    </w:p>
    <w:p w14:paraId="5D8219C7" w14:textId="77777777" w:rsidR="00247057" w:rsidRPr="00FA0CE4" w:rsidRDefault="0013239B" w:rsidP="00D8182C">
      <w:pPr>
        <w:pStyle w:val="ListParagraph"/>
        <w:numPr>
          <w:ilvl w:val="4"/>
          <w:numId w:val="9"/>
        </w:numPr>
        <w:pBdr>
          <w:top w:val="nil"/>
          <w:left w:val="nil"/>
          <w:bottom w:val="nil"/>
          <w:right w:val="nil"/>
          <w:between w:val="nil"/>
          <w:bar w:val="nil"/>
        </w:pBdr>
        <w:suppressAutoHyphens/>
        <w:autoSpaceDE w:val="0"/>
        <w:autoSpaceDN w:val="0"/>
        <w:adjustRightInd w:val="0"/>
        <w:spacing w:after="180" w:line="240" w:lineRule="auto"/>
        <w:ind w:left="357" w:hanging="357"/>
        <w:jc w:val="both"/>
        <w:rPr>
          <w:rFonts w:ascii="Calibri" w:eastAsia="Calibri" w:hAnsi="Calibri" w:cs="Calibri"/>
          <w:sz w:val="18"/>
          <w:szCs w:val="24"/>
        </w:rPr>
      </w:pPr>
      <w:r w:rsidRPr="00FA0CE4">
        <w:rPr>
          <w:rFonts w:ascii="Calibri" w:eastAsia="Calibri" w:hAnsi="Calibri" w:cs="Calibri"/>
          <w:sz w:val="18"/>
          <w:szCs w:val="24"/>
        </w:rPr>
        <w:t>This percentage is based on the callers’ wait time in the queue and includes abandoned calls in the overall percentage. They are calculated on a monthly average.</w:t>
      </w:r>
    </w:p>
    <w:p w14:paraId="34A6DFE7" w14:textId="77777777" w:rsidR="00F14BF9" w:rsidRDefault="00F14BF9">
      <w:pPr>
        <w:spacing w:before="0" w:after="160" w:line="259" w:lineRule="auto"/>
        <w:rPr>
          <w:rFonts w:ascii="Arial" w:eastAsiaTheme="majorEastAsia" w:hAnsi="Arial" w:cs="Arial"/>
          <w:b/>
          <w:iCs/>
          <w:sz w:val="32"/>
          <w:szCs w:val="32"/>
          <w:lang w:val="en-GB" w:eastAsia="en-AU"/>
        </w:rPr>
      </w:pPr>
      <w:bookmarkStart w:id="59" w:name="RG_MARKER_55486"/>
      <w:bookmarkStart w:id="60" w:name="RG_MARKER_55484"/>
      <w:bookmarkStart w:id="61" w:name="_Toc452467801"/>
      <w:bookmarkStart w:id="62" w:name="_Toc230932787"/>
      <w:bookmarkStart w:id="63" w:name="_Toc230933395"/>
      <w:r>
        <w:rPr>
          <w:rFonts w:ascii="Arial" w:hAnsi="Arial" w:cs="Arial"/>
          <w:iCs/>
          <w:lang w:val="en-GB" w:eastAsia="en-AU"/>
        </w:rPr>
        <w:br w:type="page"/>
      </w:r>
    </w:p>
    <w:p w14:paraId="6323DAFB" w14:textId="77777777" w:rsidR="00217BD1" w:rsidRPr="00F14BF9" w:rsidRDefault="0013239B" w:rsidP="00F14BF9">
      <w:pPr>
        <w:pStyle w:val="Heading2"/>
        <w:spacing w:after="180"/>
        <w:ind w:left="0" w:firstLine="0"/>
        <w:rPr>
          <w:rFonts w:ascii="Arial" w:hAnsi="Arial" w:cs="Arial"/>
          <w:lang w:val="en-GB" w:eastAsia="en-AU"/>
        </w:rPr>
      </w:pPr>
      <w:bookmarkStart w:id="64" w:name="_Toc231491229"/>
      <w:r w:rsidRPr="00F14BF9">
        <w:rPr>
          <w:rFonts w:ascii="Arial" w:hAnsi="Arial" w:cs="Arial"/>
          <w:lang w:val="en-GB" w:eastAsia="en-AU"/>
        </w:rPr>
        <w:lastRenderedPageBreak/>
        <w:t>Changes to Appropriation</w:t>
      </w:r>
      <w:bookmarkEnd w:id="59"/>
      <w:bookmarkEnd w:id="60"/>
      <w:bookmarkEnd w:id="61"/>
      <w:bookmarkEnd w:id="62"/>
      <w:bookmarkEnd w:id="63"/>
      <w:bookmarkEnd w:id="64"/>
    </w:p>
    <w:p w14:paraId="7194BA67" w14:textId="579CE1F7" w:rsidR="00354F31" w:rsidRPr="00F7576F" w:rsidRDefault="0013239B" w:rsidP="00F7576F">
      <w:pPr>
        <w:pStyle w:val="Caption"/>
      </w:pPr>
      <w:r w:rsidRPr="00F7576F">
        <w:t>Table 8:</w:t>
      </w:r>
      <w:r w:rsidR="00CB770D" w:rsidRPr="00F7576F">
        <w:t xml:space="preserve"> </w:t>
      </w:r>
      <w:r w:rsidRPr="00F7576F">
        <w:t xml:space="preserve">Changes to </w:t>
      </w:r>
      <w:r w:rsidR="00157B4C" w:rsidRPr="00F7576F">
        <w:t>A</w:t>
      </w:r>
      <w:r w:rsidRPr="00F7576F">
        <w:t>ppropriation – Controlled Recurrent Payments ($’000)</w:t>
      </w:r>
    </w:p>
    <w:tbl>
      <w:tblPr>
        <w:tblStyle w:val="CDMRange1"/>
        <w:tblW w:w="5000" w:type="pct"/>
        <w:tblLook w:val="0620" w:firstRow="1" w:lastRow="0" w:firstColumn="0" w:lastColumn="0" w:noHBand="1" w:noVBand="1"/>
      </w:tblPr>
      <w:tblGrid>
        <w:gridCol w:w="4268"/>
        <w:gridCol w:w="952"/>
        <w:gridCol w:w="952"/>
        <w:gridCol w:w="952"/>
        <w:gridCol w:w="951"/>
        <w:gridCol w:w="951"/>
      </w:tblGrid>
      <w:tr w:rsidR="004B20DE" w:rsidRPr="00FA0CE4" w14:paraId="25394872" w14:textId="77777777" w:rsidTr="14A38B49">
        <w:trPr>
          <w:trHeight w:val="544"/>
          <w:tblHeader/>
        </w:trPr>
        <w:tc>
          <w:tcPr>
            <w:tcW w:w="2364" w:type="pct"/>
            <w:tcBorders>
              <w:top w:val="single" w:sz="12" w:space="0" w:color="000000" w:themeColor="text1"/>
              <w:left w:val="nil"/>
              <w:bottom w:val="single" w:sz="12" w:space="0" w:color="000000" w:themeColor="text1"/>
              <w:right w:val="nil"/>
              <w:tl2br w:val="nil"/>
              <w:tr2bl w:val="nil"/>
            </w:tcBorders>
            <w:noWrap/>
            <w:tcMar>
              <w:left w:w="0" w:type="dxa"/>
              <w:right w:w="0" w:type="dxa"/>
            </w:tcMar>
            <w:vAlign w:val="bottom"/>
          </w:tcPr>
          <w:p w14:paraId="71BFFED8" w14:textId="77777777" w:rsidR="004B20DE" w:rsidRPr="00FA0CE4" w:rsidRDefault="004B20DE">
            <w:pPr>
              <w:spacing w:before="0" w:after="0"/>
              <w:rPr>
                <w:rFonts w:eastAsia="Calibri" w:cs="Calibri"/>
                <w:color w:val="000000"/>
              </w:rPr>
            </w:pPr>
          </w:p>
        </w:tc>
        <w:tc>
          <w:tcPr>
            <w:tcW w:w="527"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6DA0A75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2025-26 Estimated Outcome</w:t>
            </w:r>
          </w:p>
        </w:tc>
        <w:tc>
          <w:tcPr>
            <w:tcW w:w="527"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4741A79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2026-27 Budget</w:t>
            </w:r>
          </w:p>
        </w:tc>
        <w:tc>
          <w:tcPr>
            <w:tcW w:w="527"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3CC697E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2027-28 Estimate</w:t>
            </w:r>
          </w:p>
        </w:tc>
        <w:tc>
          <w:tcPr>
            <w:tcW w:w="527"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29BF640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2028-29 Estimate</w:t>
            </w:r>
          </w:p>
        </w:tc>
        <w:tc>
          <w:tcPr>
            <w:tcW w:w="527"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2E6CF68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2029-30 Estimate</w:t>
            </w:r>
          </w:p>
        </w:tc>
      </w:tr>
      <w:tr w:rsidR="004B20DE" w:rsidRPr="00FA0CE4" w14:paraId="0BB7D854" w14:textId="77777777" w:rsidTr="00E54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9"/>
        </w:trPr>
        <w:tc>
          <w:tcPr>
            <w:tcW w:w="2364" w:type="pct"/>
            <w:tcBorders>
              <w:top w:val="nil"/>
              <w:left w:val="nil"/>
              <w:bottom w:val="nil"/>
              <w:right w:val="nil"/>
              <w:tl2br w:val="nil"/>
              <w:tr2bl w:val="nil"/>
            </w:tcBorders>
            <w:noWrap/>
            <w:tcMar>
              <w:left w:w="40" w:type="dxa"/>
              <w:right w:w="40" w:type="dxa"/>
            </w:tcMar>
            <w:vAlign w:val="bottom"/>
          </w:tcPr>
          <w:p w14:paraId="69F25FCE"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2025-26 Budget</w:t>
            </w:r>
          </w:p>
        </w:tc>
        <w:tc>
          <w:tcPr>
            <w:tcW w:w="527" w:type="pct"/>
            <w:tcBorders>
              <w:top w:val="nil"/>
              <w:left w:val="nil"/>
              <w:bottom w:val="nil"/>
              <w:right w:val="nil"/>
              <w:tl2br w:val="nil"/>
              <w:tr2bl w:val="nil"/>
            </w:tcBorders>
            <w:noWrap/>
            <w:tcMar>
              <w:left w:w="40" w:type="dxa"/>
              <w:right w:w="40" w:type="dxa"/>
            </w:tcMar>
            <w:vAlign w:val="bottom"/>
          </w:tcPr>
          <w:p w14:paraId="1252437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272 335</w:t>
            </w:r>
          </w:p>
        </w:tc>
        <w:tc>
          <w:tcPr>
            <w:tcW w:w="527" w:type="pct"/>
            <w:tcBorders>
              <w:top w:val="nil"/>
              <w:left w:val="nil"/>
              <w:bottom w:val="nil"/>
              <w:right w:val="nil"/>
              <w:tl2br w:val="nil"/>
              <w:tr2bl w:val="nil"/>
            </w:tcBorders>
            <w:noWrap/>
            <w:tcMar>
              <w:left w:w="40" w:type="dxa"/>
              <w:right w:w="40" w:type="dxa"/>
            </w:tcMar>
            <w:vAlign w:val="bottom"/>
          </w:tcPr>
          <w:p w14:paraId="78F3201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205 463</w:t>
            </w:r>
          </w:p>
        </w:tc>
        <w:tc>
          <w:tcPr>
            <w:tcW w:w="527" w:type="pct"/>
            <w:tcBorders>
              <w:top w:val="nil"/>
              <w:left w:val="nil"/>
              <w:bottom w:val="nil"/>
              <w:right w:val="nil"/>
              <w:tl2br w:val="nil"/>
              <w:tr2bl w:val="nil"/>
            </w:tcBorders>
            <w:noWrap/>
            <w:tcMar>
              <w:left w:w="40" w:type="dxa"/>
              <w:right w:w="40" w:type="dxa"/>
            </w:tcMar>
            <w:vAlign w:val="bottom"/>
          </w:tcPr>
          <w:p w14:paraId="2222255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180 417</w:t>
            </w:r>
          </w:p>
        </w:tc>
        <w:tc>
          <w:tcPr>
            <w:tcW w:w="527" w:type="pct"/>
            <w:tcBorders>
              <w:top w:val="nil"/>
              <w:left w:val="nil"/>
              <w:bottom w:val="nil"/>
              <w:right w:val="nil"/>
              <w:tl2br w:val="nil"/>
              <w:tr2bl w:val="nil"/>
            </w:tcBorders>
            <w:noWrap/>
            <w:tcMar>
              <w:left w:w="40" w:type="dxa"/>
              <w:right w:w="40" w:type="dxa"/>
            </w:tcMar>
            <w:vAlign w:val="bottom"/>
          </w:tcPr>
          <w:p w14:paraId="12FF232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181 157</w:t>
            </w:r>
          </w:p>
        </w:tc>
        <w:tc>
          <w:tcPr>
            <w:tcW w:w="527" w:type="pct"/>
            <w:tcBorders>
              <w:top w:val="nil"/>
              <w:left w:val="nil"/>
              <w:bottom w:val="nil"/>
              <w:right w:val="nil"/>
              <w:tl2br w:val="nil"/>
              <w:tr2bl w:val="nil"/>
            </w:tcBorders>
            <w:noWrap/>
            <w:tcMar>
              <w:left w:w="40" w:type="dxa"/>
              <w:right w:w="40" w:type="dxa"/>
            </w:tcMar>
            <w:vAlign w:val="bottom"/>
          </w:tcPr>
          <w:p w14:paraId="60F4002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181 279</w:t>
            </w:r>
          </w:p>
        </w:tc>
      </w:tr>
      <w:tr w:rsidR="004B20DE" w:rsidRPr="00FA0CE4" w14:paraId="7DF6743E" w14:textId="77777777" w:rsidTr="00E54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9"/>
        </w:trPr>
        <w:tc>
          <w:tcPr>
            <w:tcW w:w="2364" w:type="pct"/>
            <w:tcBorders>
              <w:top w:val="nil"/>
              <w:left w:val="nil"/>
              <w:bottom w:val="nil"/>
              <w:right w:val="nil"/>
              <w:tl2br w:val="nil"/>
              <w:tr2bl w:val="nil"/>
            </w:tcBorders>
            <w:noWrap/>
            <w:tcMar>
              <w:left w:w="40" w:type="dxa"/>
              <w:right w:w="40" w:type="dxa"/>
            </w:tcMar>
            <w:vAlign w:val="bottom"/>
          </w:tcPr>
          <w:p w14:paraId="643A5D8D"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FMA Section 16B Rollovers from 2024-25</w:t>
            </w:r>
          </w:p>
        </w:tc>
        <w:tc>
          <w:tcPr>
            <w:tcW w:w="527" w:type="pct"/>
            <w:tcBorders>
              <w:top w:val="nil"/>
              <w:left w:val="nil"/>
              <w:bottom w:val="nil"/>
              <w:right w:val="nil"/>
              <w:tl2br w:val="nil"/>
              <w:tr2bl w:val="nil"/>
            </w:tcBorders>
            <w:noWrap/>
            <w:tcMar>
              <w:left w:w="0" w:type="dxa"/>
              <w:right w:w="0" w:type="dxa"/>
            </w:tcMar>
            <w:vAlign w:val="bottom"/>
          </w:tcPr>
          <w:p w14:paraId="2E23DB11" w14:textId="77777777" w:rsidR="004B20DE" w:rsidRPr="00FA0CE4" w:rsidRDefault="004B20DE">
            <w:pPr>
              <w:spacing w:before="0" w:after="0"/>
              <w:rPr>
                <w:rFonts w:eastAsia="Calibri" w:cs="Calibri"/>
                <w:color w:val="FFFFFF"/>
              </w:rPr>
            </w:pPr>
          </w:p>
        </w:tc>
        <w:tc>
          <w:tcPr>
            <w:tcW w:w="527" w:type="pct"/>
            <w:tcBorders>
              <w:top w:val="nil"/>
              <w:left w:val="nil"/>
              <w:bottom w:val="nil"/>
              <w:right w:val="nil"/>
              <w:tl2br w:val="nil"/>
              <w:tr2bl w:val="nil"/>
            </w:tcBorders>
            <w:noWrap/>
            <w:tcMar>
              <w:left w:w="0" w:type="dxa"/>
              <w:right w:w="0" w:type="dxa"/>
            </w:tcMar>
            <w:vAlign w:val="bottom"/>
          </w:tcPr>
          <w:p w14:paraId="3097E3C8" w14:textId="77777777" w:rsidR="004B20DE" w:rsidRPr="00FA0CE4" w:rsidRDefault="004B20DE">
            <w:pPr>
              <w:spacing w:before="0" w:after="0"/>
              <w:rPr>
                <w:rFonts w:eastAsia="Calibri" w:cs="Calibri"/>
                <w:color w:val="FFFFFF"/>
              </w:rPr>
            </w:pPr>
          </w:p>
        </w:tc>
        <w:tc>
          <w:tcPr>
            <w:tcW w:w="527" w:type="pct"/>
            <w:tcBorders>
              <w:top w:val="nil"/>
              <w:left w:val="nil"/>
              <w:bottom w:val="nil"/>
              <w:right w:val="nil"/>
              <w:tl2br w:val="nil"/>
              <w:tr2bl w:val="nil"/>
            </w:tcBorders>
            <w:noWrap/>
            <w:tcMar>
              <w:left w:w="0" w:type="dxa"/>
              <w:right w:w="0" w:type="dxa"/>
            </w:tcMar>
            <w:vAlign w:val="bottom"/>
          </w:tcPr>
          <w:p w14:paraId="4E0A49DF" w14:textId="77777777" w:rsidR="004B20DE" w:rsidRPr="00FA0CE4" w:rsidRDefault="004B20DE">
            <w:pPr>
              <w:spacing w:before="0" w:after="0"/>
              <w:rPr>
                <w:rFonts w:eastAsia="Calibri" w:cs="Calibri"/>
                <w:color w:val="FFFFFF"/>
              </w:rPr>
            </w:pPr>
          </w:p>
        </w:tc>
        <w:tc>
          <w:tcPr>
            <w:tcW w:w="527" w:type="pct"/>
            <w:tcBorders>
              <w:top w:val="nil"/>
              <w:left w:val="nil"/>
              <w:bottom w:val="nil"/>
              <w:right w:val="nil"/>
              <w:tl2br w:val="nil"/>
              <w:tr2bl w:val="nil"/>
            </w:tcBorders>
            <w:noWrap/>
            <w:tcMar>
              <w:left w:w="0" w:type="dxa"/>
              <w:right w:w="0" w:type="dxa"/>
            </w:tcMar>
            <w:vAlign w:val="bottom"/>
          </w:tcPr>
          <w:p w14:paraId="7BC0BE29" w14:textId="77777777" w:rsidR="004B20DE" w:rsidRPr="00FA0CE4" w:rsidRDefault="004B20DE">
            <w:pPr>
              <w:spacing w:before="0" w:after="0"/>
              <w:rPr>
                <w:rFonts w:eastAsia="Calibri" w:cs="Calibri"/>
                <w:color w:val="FFFFFF"/>
              </w:rPr>
            </w:pPr>
          </w:p>
        </w:tc>
        <w:tc>
          <w:tcPr>
            <w:tcW w:w="527" w:type="pct"/>
            <w:tcBorders>
              <w:top w:val="nil"/>
              <w:left w:val="nil"/>
              <w:bottom w:val="nil"/>
              <w:right w:val="nil"/>
              <w:tl2br w:val="nil"/>
              <w:tr2bl w:val="nil"/>
            </w:tcBorders>
            <w:noWrap/>
            <w:tcMar>
              <w:left w:w="0" w:type="dxa"/>
              <w:right w:w="0" w:type="dxa"/>
            </w:tcMar>
            <w:vAlign w:val="bottom"/>
          </w:tcPr>
          <w:p w14:paraId="2C4C160B" w14:textId="77777777" w:rsidR="004B20DE" w:rsidRPr="00FA0CE4" w:rsidRDefault="004B20DE">
            <w:pPr>
              <w:spacing w:before="0" w:after="0"/>
              <w:rPr>
                <w:rFonts w:eastAsia="Calibri" w:cs="Calibri"/>
                <w:color w:val="FFFFFF"/>
              </w:rPr>
            </w:pPr>
          </w:p>
        </w:tc>
      </w:tr>
      <w:tr w:rsidR="004B20DE" w:rsidRPr="00FA0CE4" w14:paraId="5D2144C4"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72D65CF7"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Commonwealth Grant - National Firearms Register</w:t>
            </w:r>
          </w:p>
        </w:tc>
        <w:tc>
          <w:tcPr>
            <w:tcW w:w="527" w:type="pct"/>
            <w:tcBorders>
              <w:top w:val="nil"/>
              <w:left w:val="nil"/>
              <w:bottom w:val="nil"/>
              <w:right w:val="nil"/>
              <w:tl2br w:val="nil"/>
              <w:tr2bl w:val="nil"/>
            </w:tcBorders>
            <w:noWrap/>
            <w:tcMar>
              <w:left w:w="40" w:type="dxa"/>
              <w:right w:w="40" w:type="dxa"/>
            </w:tcMar>
          </w:tcPr>
          <w:p w14:paraId="24B9660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150</w:t>
            </w:r>
          </w:p>
        </w:tc>
        <w:tc>
          <w:tcPr>
            <w:tcW w:w="527" w:type="pct"/>
            <w:tcBorders>
              <w:top w:val="nil"/>
              <w:left w:val="nil"/>
              <w:bottom w:val="nil"/>
              <w:right w:val="nil"/>
              <w:tl2br w:val="nil"/>
              <w:tr2bl w:val="nil"/>
            </w:tcBorders>
            <w:noWrap/>
            <w:tcMar>
              <w:left w:w="40" w:type="dxa"/>
              <w:right w:w="40" w:type="dxa"/>
            </w:tcMar>
          </w:tcPr>
          <w:p w14:paraId="778C86A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651628D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1E29328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2D84DD0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43E1EFC6"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6057F582"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Undrawn working capital transfer</w:t>
            </w:r>
          </w:p>
        </w:tc>
        <w:tc>
          <w:tcPr>
            <w:tcW w:w="527" w:type="pct"/>
            <w:tcBorders>
              <w:top w:val="nil"/>
              <w:left w:val="nil"/>
              <w:bottom w:val="nil"/>
              <w:right w:val="nil"/>
              <w:tl2br w:val="nil"/>
              <w:tr2bl w:val="nil"/>
            </w:tcBorders>
            <w:noWrap/>
            <w:tcMar>
              <w:left w:w="40" w:type="dxa"/>
              <w:right w:w="40" w:type="dxa"/>
            </w:tcMar>
          </w:tcPr>
          <w:p w14:paraId="2972620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5 668</w:t>
            </w:r>
          </w:p>
        </w:tc>
        <w:tc>
          <w:tcPr>
            <w:tcW w:w="527" w:type="pct"/>
            <w:tcBorders>
              <w:top w:val="nil"/>
              <w:left w:val="nil"/>
              <w:bottom w:val="nil"/>
              <w:right w:val="nil"/>
              <w:tl2br w:val="nil"/>
              <w:tr2bl w:val="nil"/>
            </w:tcBorders>
            <w:noWrap/>
            <w:tcMar>
              <w:left w:w="40" w:type="dxa"/>
              <w:right w:w="40" w:type="dxa"/>
            </w:tcMar>
          </w:tcPr>
          <w:p w14:paraId="2428872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41D5DBB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445B526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7E74049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78A40072" w14:textId="77777777" w:rsidTr="00E54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2364" w:type="pct"/>
            <w:tcBorders>
              <w:top w:val="nil"/>
              <w:left w:val="nil"/>
              <w:bottom w:val="nil"/>
              <w:right w:val="nil"/>
              <w:tl2br w:val="nil"/>
              <w:tr2bl w:val="nil"/>
            </w:tcBorders>
            <w:tcMar>
              <w:left w:w="40" w:type="dxa"/>
              <w:right w:w="40" w:type="dxa"/>
            </w:tcMar>
            <w:vAlign w:val="bottom"/>
          </w:tcPr>
          <w:p w14:paraId="0CF44092" w14:textId="77777777" w:rsidR="004B20DE" w:rsidRPr="00977F6E"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2026-27 Budget Policy Decisions</w:t>
            </w:r>
          </w:p>
        </w:tc>
        <w:tc>
          <w:tcPr>
            <w:tcW w:w="527" w:type="pct"/>
            <w:tcBorders>
              <w:top w:val="nil"/>
              <w:left w:val="nil"/>
              <w:bottom w:val="nil"/>
              <w:right w:val="nil"/>
              <w:tl2br w:val="nil"/>
              <w:tr2bl w:val="nil"/>
            </w:tcBorders>
            <w:noWrap/>
            <w:tcMar>
              <w:left w:w="0" w:type="dxa"/>
              <w:right w:w="0" w:type="dxa"/>
            </w:tcMar>
            <w:vAlign w:val="bottom"/>
          </w:tcPr>
          <w:p w14:paraId="115DD052"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570DA4DE"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417AB2A3"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1B23F6D3"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4DC0CDCD" w14:textId="77777777" w:rsidR="004B20DE" w:rsidRPr="00977F6E" w:rsidRDefault="004B20DE">
            <w:pPr>
              <w:spacing w:before="0" w:after="0"/>
              <w:rPr>
                <w:rFonts w:eastAsia="Calibri" w:cs="Calibri"/>
                <w:b/>
                <w:color w:val="000000"/>
                <w:sz w:val="18"/>
                <w:lang w:eastAsia="en-US"/>
              </w:rPr>
            </w:pPr>
          </w:p>
        </w:tc>
      </w:tr>
      <w:tr w:rsidR="004B20DE" w:rsidRPr="00FA0CE4" w14:paraId="1B681C07"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2364" w:type="pct"/>
            <w:tcBorders>
              <w:top w:val="nil"/>
              <w:left w:val="nil"/>
              <w:bottom w:val="nil"/>
              <w:right w:val="nil"/>
              <w:tl2br w:val="nil"/>
              <w:tr2bl w:val="nil"/>
            </w:tcBorders>
            <w:tcMar>
              <w:left w:w="40" w:type="dxa"/>
              <w:right w:w="40" w:type="dxa"/>
            </w:tcMar>
          </w:tcPr>
          <w:p w14:paraId="46B2007D" w14:textId="225CA1DD" w:rsidR="004B20DE" w:rsidRPr="00AE3813" w:rsidRDefault="00E74165">
            <w:pPr>
              <w:pBdr>
                <w:top w:val="nil"/>
                <w:left w:val="nil"/>
                <w:bottom w:val="nil"/>
                <w:right w:val="nil"/>
                <w:between w:val="nil"/>
                <w:bar w:val="nil"/>
              </w:pBdr>
              <w:spacing w:before="0" w:after="0"/>
              <w:rPr>
                <w:rFonts w:eastAsia="Calibri" w:cs="Calibri"/>
                <w:color w:val="000000"/>
                <w:sz w:val="18"/>
              </w:rPr>
            </w:pPr>
            <w:r>
              <w:rPr>
                <w:rFonts w:eastAsia="Calibri" w:cs="Calibri"/>
                <w:color w:val="000000"/>
                <w:sz w:val="18"/>
              </w:rPr>
              <w:t>Digital government:</w:t>
            </w:r>
          </w:p>
        </w:tc>
        <w:tc>
          <w:tcPr>
            <w:tcW w:w="527" w:type="pct"/>
            <w:tcBorders>
              <w:top w:val="nil"/>
              <w:left w:val="nil"/>
              <w:bottom w:val="nil"/>
              <w:right w:val="nil"/>
              <w:tl2br w:val="nil"/>
              <w:tr2bl w:val="nil"/>
            </w:tcBorders>
            <w:noWrap/>
            <w:tcMar>
              <w:left w:w="40" w:type="dxa"/>
              <w:right w:w="40" w:type="dxa"/>
            </w:tcMar>
          </w:tcPr>
          <w:p w14:paraId="35C9849E" w14:textId="6FA87D7A" w:rsidR="004B20DE" w:rsidRPr="008D4000"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27" w:type="pct"/>
            <w:tcBorders>
              <w:top w:val="nil"/>
              <w:left w:val="nil"/>
              <w:bottom w:val="nil"/>
              <w:right w:val="nil"/>
              <w:tl2br w:val="nil"/>
              <w:tr2bl w:val="nil"/>
            </w:tcBorders>
            <w:noWrap/>
            <w:tcMar>
              <w:left w:w="40" w:type="dxa"/>
              <w:right w:w="40" w:type="dxa"/>
            </w:tcMar>
          </w:tcPr>
          <w:p w14:paraId="0EF166A3" w14:textId="1DC37D3E" w:rsidR="004B20DE" w:rsidRPr="00AE3813"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27" w:type="pct"/>
            <w:tcBorders>
              <w:top w:val="nil"/>
              <w:left w:val="nil"/>
              <w:bottom w:val="nil"/>
              <w:right w:val="nil"/>
              <w:tl2br w:val="nil"/>
              <w:tr2bl w:val="nil"/>
            </w:tcBorders>
            <w:noWrap/>
            <w:tcMar>
              <w:left w:w="40" w:type="dxa"/>
              <w:right w:w="40" w:type="dxa"/>
            </w:tcMar>
          </w:tcPr>
          <w:p w14:paraId="5DFB2865" w14:textId="7D576B7C" w:rsidR="004B20DE" w:rsidRPr="00AE3813"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27" w:type="pct"/>
            <w:tcBorders>
              <w:top w:val="nil"/>
              <w:left w:val="nil"/>
              <w:bottom w:val="nil"/>
              <w:right w:val="nil"/>
              <w:tl2br w:val="nil"/>
              <w:tr2bl w:val="nil"/>
            </w:tcBorders>
            <w:noWrap/>
            <w:tcMar>
              <w:left w:w="40" w:type="dxa"/>
              <w:right w:w="40" w:type="dxa"/>
            </w:tcMar>
          </w:tcPr>
          <w:p w14:paraId="074998D7" w14:textId="3A8437A4" w:rsidR="004B20DE" w:rsidRPr="00AE3813"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27" w:type="pct"/>
            <w:tcBorders>
              <w:top w:val="nil"/>
              <w:left w:val="nil"/>
              <w:bottom w:val="nil"/>
              <w:right w:val="nil"/>
              <w:tl2br w:val="nil"/>
              <w:tr2bl w:val="nil"/>
            </w:tcBorders>
            <w:noWrap/>
            <w:tcMar>
              <w:left w:w="40" w:type="dxa"/>
              <w:right w:w="40" w:type="dxa"/>
            </w:tcMar>
          </w:tcPr>
          <w:p w14:paraId="2D792408" w14:textId="2BF6EA38" w:rsidR="004B20DE" w:rsidRPr="00AE3813" w:rsidRDefault="004B20DE">
            <w:pPr>
              <w:pBdr>
                <w:top w:val="nil"/>
                <w:left w:val="nil"/>
                <w:bottom w:val="nil"/>
                <w:right w:val="nil"/>
                <w:between w:val="nil"/>
                <w:bar w:val="nil"/>
              </w:pBdr>
              <w:spacing w:before="0" w:after="0"/>
              <w:jc w:val="right"/>
              <w:rPr>
                <w:rFonts w:eastAsia="Calibri" w:cs="Calibri"/>
                <w:color w:val="000000"/>
                <w:sz w:val="18"/>
                <w:lang w:eastAsia="en-US"/>
              </w:rPr>
            </w:pPr>
          </w:p>
        </w:tc>
      </w:tr>
      <w:tr w:rsidR="00BF5A43" w:rsidRPr="00FA0CE4" w14:paraId="42D1E38E"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678D6BD0" w14:textId="35552359" w:rsidR="00BF5A43" w:rsidRPr="009676BB" w:rsidRDefault="002D12D2" w:rsidP="002D12D2">
            <w:pPr>
              <w:pBdr>
                <w:top w:val="nil"/>
                <w:left w:val="nil"/>
                <w:bottom w:val="nil"/>
                <w:right w:val="nil"/>
                <w:between w:val="nil"/>
                <w:bar w:val="nil"/>
              </w:pBdr>
              <w:spacing w:before="0" w:after="0"/>
              <w:ind w:left="247"/>
              <w:rPr>
                <w:rFonts w:eastAsia="Calibri" w:cs="Calibri"/>
                <w:color w:val="000000"/>
                <w:sz w:val="18"/>
              </w:rPr>
            </w:pPr>
            <w:r>
              <w:rPr>
                <w:rFonts w:eastAsia="Calibri" w:cs="Calibri"/>
                <w:color w:val="000000"/>
                <w:sz w:val="18"/>
                <w:lang w:eastAsia="en-US"/>
              </w:rPr>
              <w:t>-</w:t>
            </w:r>
            <w:r w:rsidR="00B9353A">
              <w:rPr>
                <w:rFonts w:eastAsia="Calibri" w:cs="Calibri"/>
                <w:color w:val="000000"/>
                <w:sz w:val="18"/>
                <w:lang w:eastAsia="en-US"/>
              </w:rPr>
              <w:t xml:space="preserve"> </w:t>
            </w:r>
            <w:r w:rsidR="00BF5A43" w:rsidRPr="009676BB">
              <w:rPr>
                <w:rFonts w:eastAsia="Calibri" w:cs="Calibri"/>
                <w:color w:val="000000"/>
                <w:sz w:val="18"/>
                <w:lang w:eastAsia="en-US"/>
              </w:rPr>
              <w:t>Ongoing delivery of the Digital Health Strategy</w:t>
            </w:r>
          </w:p>
        </w:tc>
        <w:tc>
          <w:tcPr>
            <w:tcW w:w="527" w:type="pct"/>
            <w:tcBorders>
              <w:top w:val="nil"/>
              <w:left w:val="nil"/>
              <w:bottom w:val="nil"/>
              <w:right w:val="nil"/>
              <w:tl2br w:val="nil"/>
              <w:tr2bl w:val="nil"/>
            </w:tcBorders>
            <w:noWrap/>
            <w:tcMar>
              <w:left w:w="40" w:type="dxa"/>
              <w:right w:w="40" w:type="dxa"/>
            </w:tcMar>
          </w:tcPr>
          <w:p w14:paraId="376DE6A6" w14:textId="30ED3BFB" w:rsidR="00BF5A43" w:rsidRPr="00FA0CE4" w:rsidRDefault="00BF5A43" w:rsidP="00BF5A43">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E365137" w14:textId="1822ECB2" w:rsidR="00BF5A43" w:rsidRPr="00FA0CE4" w:rsidRDefault="00BF5A43" w:rsidP="00BF5A43">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47 500</w:t>
            </w:r>
          </w:p>
        </w:tc>
        <w:tc>
          <w:tcPr>
            <w:tcW w:w="527" w:type="pct"/>
            <w:tcBorders>
              <w:top w:val="nil"/>
              <w:left w:val="nil"/>
              <w:bottom w:val="nil"/>
              <w:right w:val="nil"/>
              <w:tl2br w:val="nil"/>
              <w:tr2bl w:val="nil"/>
            </w:tcBorders>
            <w:noWrap/>
            <w:tcMar>
              <w:left w:w="40" w:type="dxa"/>
              <w:right w:w="40" w:type="dxa"/>
            </w:tcMar>
          </w:tcPr>
          <w:p w14:paraId="54D65577" w14:textId="033CE82D" w:rsidR="00BF5A43" w:rsidRPr="00FA0CE4" w:rsidRDefault="00BF5A43" w:rsidP="00BF5A43">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D998FB2" w14:textId="6E47C362" w:rsidR="00BF5A43" w:rsidRPr="00FA0CE4" w:rsidRDefault="00BF5A43" w:rsidP="00BF5A43">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472A74DB" w14:textId="1E60E023" w:rsidR="00BF5A43" w:rsidRPr="00FA0CE4" w:rsidRDefault="00BF5A43" w:rsidP="00BF5A43">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r>
      <w:tr w:rsidR="00826FCE" w:rsidRPr="00FA0CE4" w14:paraId="62F946B7"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56E82B13" w14:textId="76B373FF" w:rsidR="00826FCE" w:rsidRDefault="00826FCE" w:rsidP="00826FCE">
            <w:pPr>
              <w:pBdr>
                <w:top w:val="nil"/>
                <w:left w:val="nil"/>
                <w:bottom w:val="nil"/>
                <w:right w:val="nil"/>
                <w:between w:val="nil"/>
                <w:bar w:val="nil"/>
              </w:pBdr>
              <w:spacing w:before="0" w:after="0"/>
              <w:ind w:left="247"/>
              <w:rPr>
                <w:rFonts w:eastAsia="Calibri" w:cs="Calibri"/>
                <w:color w:val="000000"/>
                <w:sz w:val="18"/>
              </w:rPr>
            </w:pPr>
            <w:r>
              <w:rPr>
                <w:rFonts w:eastAsia="Calibri" w:cs="Calibri"/>
                <w:color w:val="000000"/>
                <w:sz w:val="18"/>
                <w:lang w:eastAsia="en-US"/>
              </w:rPr>
              <w:t xml:space="preserve">- </w:t>
            </w:r>
            <w:r w:rsidRPr="002D12D2">
              <w:rPr>
                <w:rFonts w:eastAsia="Calibri" w:cs="Calibri"/>
                <w:color w:val="000000"/>
                <w:sz w:val="18"/>
                <w:lang w:eastAsia="en-US"/>
              </w:rPr>
              <w:t>Upgrading digital systems and hardware</w:t>
            </w:r>
          </w:p>
        </w:tc>
        <w:tc>
          <w:tcPr>
            <w:tcW w:w="527" w:type="pct"/>
            <w:tcBorders>
              <w:top w:val="nil"/>
              <w:left w:val="nil"/>
              <w:bottom w:val="nil"/>
              <w:right w:val="nil"/>
              <w:tl2br w:val="nil"/>
              <w:tr2bl w:val="nil"/>
            </w:tcBorders>
            <w:noWrap/>
            <w:tcMar>
              <w:left w:w="40" w:type="dxa"/>
              <w:right w:w="40" w:type="dxa"/>
            </w:tcMar>
          </w:tcPr>
          <w:p w14:paraId="23C96962" w14:textId="7C1B7D4C"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0DC9EEF" w14:textId="2EA6E3BD"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1 151</w:t>
            </w:r>
          </w:p>
        </w:tc>
        <w:tc>
          <w:tcPr>
            <w:tcW w:w="527" w:type="pct"/>
            <w:tcBorders>
              <w:top w:val="nil"/>
              <w:left w:val="nil"/>
              <w:bottom w:val="nil"/>
              <w:right w:val="nil"/>
              <w:tl2br w:val="nil"/>
              <w:tr2bl w:val="nil"/>
            </w:tcBorders>
            <w:noWrap/>
            <w:tcMar>
              <w:left w:w="40" w:type="dxa"/>
              <w:right w:w="40" w:type="dxa"/>
            </w:tcMar>
          </w:tcPr>
          <w:p w14:paraId="2AC9F17F" w14:textId="328562AF"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2042513C" w14:textId="42279BBB"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2B331D56" w14:textId="048E2BB4"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r>
      <w:tr w:rsidR="00826FCE" w:rsidRPr="00FA0CE4" w14:paraId="454EF7AC"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0BFB213B" w14:textId="362D9A74" w:rsidR="00826FCE" w:rsidRDefault="00826FCE" w:rsidP="00826FCE">
            <w:pPr>
              <w:pBdr>
                <w:top w:val="nil"/>
                <w:left w:val="nil"/>
                <w:bottom w:val="nil"/>
                <w:right w:val="nil"/>
                <w:between w:val="nil"/>
                <w:bar w:val="nil"/>
              </w:pBdr>
              <w:spacing w:before="0" w:after="0"/>
              <w:ind w:left="247"/>
              <w:rPr>
                <w:rFonts w:eastAsia="Calibri" w:cs="Calibri"/>
                <w:color w:val="000000"/>
                <w:sz w:val="18"/>
              </w:rPr>
            </w:pPr>
            <w:r>
              <w:rPr>
                <w:rFonts w:eastAsia="Calibri" w:cs="Calibri"/>
                <w:color w:val="000000"/>
                <w:sz w:val="18"/>
                <w:lang w:eastAsia="en-US"/>
              </w:rPr>
              <w:t xml:space="preserve">- </w:t>
            </w:r>
            <w:r w:rsidRPr="002D12D2">
              <w:rPr>
                <w:rFonts w:eastAsia="Calibri" w:cs="Calibri"/>
                <w:color w:val="000000"/>
                <w:sz w:val="18"/>
                <w:lang w:eastAsia="en-US"/>
              </w:rPr>
              <w:t>Enterprise Resource Planning project development</w:t>
            </w:r>
          </w:p>
        </w:tc>
        <w:tc>
          <w:tcPr>
            <w:tcW w:w="527" w:type="pct"/>
            <w:tcBorders>
              <w:top w:val="nil"/>
              <w:left w:val="nil"/>
              <w:bottom w:val="nil"/>
              <w:right w:val="nil"/>
              <w:tl2br w:val="nil"/>
              <w:tr2bl w:val="nil"/>
            </w:tcBorders>
            <w:noWrap/>
            <w:tcMar>
              <w:left w:w="40" w:type="dxa"/>
              <w:right w:w="40" w:type="dxa"/>
            </w:tcMar>
          </w:tcPr>
          <w:p w14:paraId="3C368823" w14:textId="4B996C90"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1311726F" w14:textId="57E6B6F7"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5 140</w:t>
            </w:r>
            <w:r>
              <w:rPr>
                <w:rFonts w:eastAsia="Calibri" w:cs="Calibri"/>
                <w:color w:val="000000"/>
                <w:sz w:val="18"/>
                <w:lang w:eastAsia="en-US"/>
              </w:rPr>
              <w:t xml:space="preserve">   </w:t>
            </w:r>
          </w:p>
        </w:tc>
        <w:tc>
          <w:tcPr>
            <w:tcW w:w="527" w:type="pct"/>
            <w:tcBorders>
              <w:top w:val="nil"/>
              <w:left w:val="nil"/>
              <w:bottom w:val="nil"/>
              <w:right w:val="nil"/>
              <w:tl2br w:val="nil"/>
              <w:tr2bl w:val="nil"/>
            </w:tcBorders>
            <w:noWrap/>
            <w:tcMar>
              <w:left w:w="40" w:type="dxa"/>
              <w:right w:w="40" w:type="dxa"/>
            </w:tcMar>
          </w:tcPr>
          <w:p w14:paraId="1F5FC1AD" w14:textId="4905F5BA"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795C9EA" w14:textId="04B0ABCD"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86FD51A" w14:textId="08BB990A"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r>
      <w:tr w:rsidR="00826FCE" w:rsidRPr="00FA0CE4" w14:paraId="7627D2CC"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366D5122" w14:textId="406B4FD7" w:rsidR="00826FCE" w:rsidRDefault="00826FCE" w:rsidP="00826FCE">
            <w:pPr>
              <w:pBdr>
                <w:top w:val="nil"/>
                <w:left w:val="nil"/>
                <w:bottom w:val="nil"/>
                <w:right w:val="nil"/>
                <w:between w:val="nil"/>
                <w:bar w:val="nil"/>
              </w:pBdr>
              <w:spacing w:before="0" w:after="0"/>
              <w:ind w:left="247" w:hanging="247"/>
              <w:rPr>
                <w:rFonts w:eastAsia="Calibri" w:cs="Calibri"/>
                <w:color w:val="000000"/>
                <w:sz w:val="18"/>
              </w:rPr>
            </w:pPr>
            <w:r w:rsidRPr="14A38B49">
              <w:rPr>
                <w:rFonts w:eastAsia="Calibri" w:cs="Calibri"/>
                <w:color w:val="000000" w:themeColor="text1"/>
                <w:sz w:val="18"/>
                <w:szCs w:val="18"/>
                <w:lang w:eastAsia="en-US"/>
              </w:rPr>
              <w:t xml:space="preserve">Investing in our </w:t>
            </w:r>
            <w:r w:rsidRPr="30BECB64">
              <w:rPr>
                <w:rFonts w:eastAsia="Calibri" w:cs="Calibri"/>
                <w:color w:val="000000" w:themeColor="text1"/>
                <w:sz w:val="18"/>
                <w:szCs w:val="18"/>
                <w:lang w:eastAsia="en-US"/>
              </w:rPr>
              <w:t>Digital Future</w:t>
            </w:r>
            <w:r w:rsidR="00625C84">
              <w:rPr>
                <w:rFonts w:eastAsia="Calibri" w:cs="Calibri"/>
                <w:color w:val="000000" w:themeColor="text1"/>
                <w:sz w:val="18"/>
                <w:szCs w:val="18"/>
                <w:lang w:eastAsia="en-US"/>
              </w:rPr>
              <w:t xml:space="preserve"> </w:t>
            </w:r>
            <w:r w:rsidRPr="7D25676D">
              <w:rPr>
                <w:rFonts w:eastAsia="Calibri" w:cs="Calibri"/>
                <w:color w:val="000000" w:themeColor="text1"/>
                <w:sz w:val="18"/>
                <w:szCs w:val="18"/>
                <w:lang w:eastAsia="en-US"/>
              </w:rPr>
              <w:t>-</w:t>
            </w:r>
            <w:r w:rsidR="00625C84">
              <w:rPr>
                <w:rFonts w:eastAsia="Calibri" w:cs="Calibri"/>
                <w:color w:val="000000" w:themeColor="text1"/>
                <w:sz w:val="18"/>
                <w:szCs w:val="18"/>
                <w:lang w:eastAsia="en-US"/>
              </w:rPr>
              <w:t xml:space="preserve"> </w:t>
            </w:r>
            <w:r w:rsidRPr="7D25676D">
              <w:rPr>
                <w:rFonts w:eastAsia="Calibri" w:cs="Calibri"/>
                <w:color w:val="000000" w:themeColor="text1"/>
                <w:sz w:val="18"/>
                <w:szCs w:val="18"/>
                <w:lang w:eastAsia="en-US"/>
              </w:rPr>
              <w:t xml:space="preserve">Digital </w:t>
            </w:r>
            <w:proofErr w:type="gramStart"/>
            <w:r w:rsidRPr="7D25676D">
              <w:rPr>
                <w:rFonts w:eastAsia="Calibri" w:cs="Calibri"/>
                <w:color w:val="000000" w:themeColor="text1"/>
                <w:sz w:val="18"/>
                <w:szCs w:val="18"/>
                <w:lang w:eastAsia="en-US"/>
              </w:rPr>
              <w:t>drivers</w:t>
            </w:r>
            <w:proofErr w:type="gramEnd"/>
            <w:r w:rsidRPr="7D25676D">
              <w:rPr>
                <w:rFonts w:eastAsia="Calibri" w:cs="Calibri"/>
                <w:color w:val="000000" w:themeColor="text1"/>
                <w:sz w:val="18"/>
                <w:szCs w:val="18"/>
                <w:lang w:eastAsia="en-US"/>
              </w:rPr>
              <w:t xml:space="preserve"> licences</w:t>
            </w:r>
          </w:p>
        </w:tc>
        <w:tc>
          <w:tcPr>
            <w:tcW w:w="527" w:type="pct"/>
            <w:tcBorders>
              <w:top w:val="nil"/>
              <w:left w:val="nil"/>
              <w:bottom w:val="nil"/>
              <w:right w:val="nil"/>
              <w:tl2br w:val="nil"/>
              <w:tr2bl w:val="nil"/>
            </w:tcBorders>
            <w:noWrap/>
            <w:tcMar>
              <w:left w:w="40" w:type="dxa"/>
              <w:right w:w="40" w:type="dxa"/>
            </w:tcMar>
          </w:tcPr>
          <w:p w14:paraId="1ACE578D" w14:textId="76794D84"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790179A9" w14:textId="269FBC96"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822</w:t>
            </w:r>
          </w:p>
        </w:tc>
        <w:tc>
          <w:tcPr>
            <w:tcW w:w="527" w:type="pct"/>
            <w:tcBorders>
              <w:top w:val="nil"/>
              <w:left w:val="nil"/>
              <w:bottom w:val="nil"/>
              <w:right w:val="nil"/>
              <w:tl2br w:val="nil"/>
              <w:tr2bl w:val="nil"/>
            </w:tcBorders>
            <w:noWrap/>
            <w:tcMar>
              <w:left w:w="40" w:type="dxa"/>
              <w:right w:w="40" w:type="dxa"/>
            </w:tcMar>
          </w:tcPr>
          <w:p w14:paraId="48A54680" w14:textId="5912953E"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908</w:t>
            </w:r>
            <w:r>
              <w:rPr>
                <w:rFonts w:eastAsia="Calibri" w:cs="Calibri"/>
                <w:color w:val="000000"/>
                <w:sz w:val="18"/>
                <w:lang w:eastAsia="en-US"/>
              </w:rPr>
              <w:t xml:space="preserve"> </w:t>
            </w:r>
          </w:p>
        </w:tc>
        <w:tc>
          <w:tcPr>
            <w:tcW w:w="527" w:type="pct"/>
            <w:tcBorders>
              <w:top w:val="nil"/>
              <w:left w:val="nil"/>
              <w:bottom w:val="nil"/>
              <w:right w:val="nil"/>
              <w:tl2br w:val="nil"/>
              <w:tr2bl w:val="nil"/>
            </w:tcBorders>
            <w:noWrap/>
            <w:tcMar>
              <w:left w:w="40" w:type="dxa"/>
              <w:right w:w="40" w:type="dxa"/>
            </w:tcMar>
          </w:tcPr>
          <w:p w14:paraId="078E6AF4" w14:textId="38F441B1"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7DA9CCEE" w14:textId="0D88F8CC" w:rsidR="00826FCE" w:rsidRPr="00FA0CE4" w:rsidRDefault="00826FCE" w:rsidP="00826FCE">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r>
      <w:tr w:rsidR="004B20DE" w:rsidRPr="00FA0CE4" w14:paraId="366B76B4"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18FFC933" w14:textId="3CBEBED4" w:rsidR="004B20DE" w:rsidRPr="00FA0CE4" w:rsidRDefault="00B70281">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National Firearm Register</w:t>
            </w:r>
          </w:p>
        </w:tc>
        <w:tc>
          <w:tcPr>
            <w:tcW w:w="527" w:type="pct"/>
            <w:tcBorders>
              <w:top w:val="nil"/>
              <w:left w:val="nil"/>
              <w:bottom w:val="nil"/>
              <w:right w:val="nil"/>
              <w:tl2br w:val="nil"/>
              <w:tr2bl w:val="nil"/>
            </w:tcBorders>
            <w:noWrap/>
            <w:tcMar>
              <w:left w:w="40" w:type="dxa"/>
              <w:right w:w="40" w:type="dxa"/>
            </w:tcMar>
          </w:tcPr>
          <w:p w14:paraId="27D6592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652827A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947</w:t>
            </w:r>
          </w:p>
        </w:tc>
        <w:tc>
          <w:tcPr>
            <w:tcW w:w="527" w:type="pct"/>
            <w:tcBorders>
              <w:top w:val="nil"/>
              <w:left w:val="nil"/>
              <w:bottom w:val="nil"/>
              <w:right w:val="nil"/>
              <w:tl2br w:val="nil"/>
              <w:tr2bl w:val="nil"/>
            </w:tcBorders>
            <w:noWrap/>
            <w:tcMar>
              <w:left w:w="40" w:type="dxa"/>
              <w:right w:w="40" w:type="dxa"/>
            </w:tcMar>
          </w:tcPr>
          <w:p w14:paraId="5085373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1 061</w:t>
            </w:r>
          </w:p>
        </w:tc>
        <w:tc>
          <w:tcPr>
            <w:tcW w:w="527" w:type="pct"/>
            <w:tcBorders>
              <w:top w:val="nil"/>
              <w:left w:val="nil"/>
              <w:bottom w:val="nil"/>
              <w:right w:val="nil"/>
              <w:tl2br w:val="nil"/>
              <w:tr2bl w:val="nil"/>
            </w:tcBorders>
            <w:noWrap/>
            <w:tcMar>
              <w:left w:w="40" w:type="dxa"/>
              <w:right w:w="40" w:type="dxa"/>
            </w:tcMar>
          </w:tcPr>
          <w:p w14:paraId="21A4DA4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91</w:t>
            </w:r>
          </w:p>
        </w:tc>
        <w:tc>
          <w:tcPr>
            <w:tcW w:w="527" w:type="pct"/>
            <w:tcBorders>
              <w:top w:val="nil"/>
              <w:left w:val="nil"/>
              <w:bottom w:val="nil"/>
              <w:right w:val="nil"/>
              <w:tl2br w:val="nil"/>
              <w:tr2bl w:val="nil"/>
            </w:tcBorders>
            <w:noWrap/>
            <w:tcMar>
              <w:left w:w="40" w:type="dxa"/>
              <w:right w:w="40" w:type="dxa"/>
            </w:tcMar>
          </w:tcPr>
          <w:p w14:paraId="4C56BBB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91</w:t>
            </w:r>
          </w:p>
        </w:tc>
      </w:tr>
      <w:tr w:rsidR="004B20DE" w:rsidRPr="00FA0CE4" w14:paraId="42D2FEBC"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54B82F85" w14:textId="3ABAA907" w:rsidR="004B20DE" w:rsidRPr="00FA0CE4" w:rsidRDefault="0070592A" w:rsidP="009676BB">
            <w:pPr>
              <w:pBdr>
                <w:top w:val="nil"/>
                <w:left w:val="nil"/>
                <w:bottom w:val="nil"/>
                <w:right w:val="nil"/>
                <w:between w:val="nil"/>
                <w:bar w:val="nil"/>
              </w:pBdr>
              <w:spacing w:before="0" w:after="0"/>
              <w:ind w:left="243" w:hanging="243"/>
              <w:rPr>
                <w:rFonts w:eastAsia="Calibri" w:cs="Calibri"/>
                <w:color w:val="000000"/>
              </w:rPr>
            </w:pPr>
            <w:r>
              <w:rPr>
                <w:rFonts w:eastAsia="Calibri" w:cs="Calibri"/>
                <w:color w:val="000000"/>
                <w:sz w:val="18"/>
                <w:lang w:eastAsia="en-US"/>
              </w:rPr>
              <w:t>Infra</w:t>
            </w:r>
            <w:r w:rsidR="00181F57">
              <w:rPr>
                <w:rFonts w:eastAsia="Calibri" w:cs="Calibri"/>
                <w:color w:val="000000"/>
                <w:sz w:val="18"/>
                <w:lang w:eastAsia="en-US"/>
              </w:rPr>
              <w:t>structure Canberra and Digit</w:t>
            </w:r>
            <w:r w:rsidR="00467F4E">
              <w:rPr>
                <w:rFonts w:eastAsia="Calibri" w:cs="Calibri"/>
                <w:color w:val="000000"/>
                <w:sz w:val="18"/>
                <w:lang w:eastAsia="en-US"/>
              </w:rPr>
              <w:t>al</w:t>
            </w:r>
            <w:r w:rsidR="00F61744">
              <w:rPr>
                <w:rFonts w:eastAsia="Calibri" w:cs="Calibri"/>
                <w:color w:val="000000"/>
                <w:sz w:val="18"/>
                <w:lang w:eastAsia="en-US"/>
              </w:rPr>
              <w:t xml:space="preserve"> Canberra</w:t>
            </w:r>
            <w:r w:rsidR="009676BB">
              <w:rPr>
                <w:rFonts w:eastAsia="Calibri" w:cs="Calibri"/>
                <w:color w:val="000000"/>
                <w:sz w:val="18"/>
                <w:lang w:eastAsia="en-US"/>
              </w:rPr>
              <w:t xml:space="preserve"> Sustainability</w:t>
            </w:r>
          </w:p>
        </w:tc>
        <w:tc>
          <w:tcPr>
            <w:tcW w:w="527" w:type="pct"/>
            <w:tcBorders>
              <w:top w:val="nil"/>
              <w:left w:val="nil"/>
              <w:bottom w:val="nil"/>
              <w:right w:val="nil"/>
              <w:tl2br w:val="nil"/>
              <w:tr2bl w:val="nil"/>
            </w:tcBorders>
            <w:noWrap/>
            <w:tcMar>
              <w:left w:w="40" w:type="dxa"/>
              <w:right w:w="40" w:type="dxa"/>
            </w:tcMar>
          </w:tcPr>
          <w:p w14:paraId="3903EBA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6673D9C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12 611</w:t>
            </w:r>
          </w:p>
        </w:tc>
        <w:tc>
          <w:tcPr>
            <w:tcW w:w="527" w:type="pct"/>
            <w:tcBorders>
              <w:top w:val="nil"/>
              <w:left w:val="nil"/>
              <w:bottom w:val="nil"/>
              <w:right w:val="nil"/>
              <w:tl2br w:val="nil"/>
              <w:tr2bl w:val="nil"/>
            </w:tcBorders>
            <w:noWrap/>
            <w:tcMar>
              <w:left w:w="40" w:type="dxa"/>
              <w:right w:w="40" w:type="dxa"/>
            </w:tcMar>
          </w:tcPr>
          <w:p w14:paraId="05759F8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C75AC6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196495C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0011AA4B"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33834D69" w14:textId="29EC67E7" w:rsidR="004B20DE" w:rsidRPr="00FA0CE4" w:rsidRDefault="00BC20A8" w:rsidP="002D12D2">
            <w:pPr>
              <w:pBdr>
                <w:top w:val="nil"/>
                <w:left w:val="nil"/>
                <w:bottom w:val="nil"/>
                <w:right w:val="nil"/>
                <w:between w:val="nil"/>
                <w:bar w:val="nil"/>
              </w:pBdr>
              <w:spacing w:before="0" w:after="0"/>
              <w:ind w:left="247" w:hanging="247"/>
              <w:rPr>
                <w:rFonts w:eastAsia="Calibri" w:cs="Calibri"/>
                <w:color w:val="000000"/>
              </w:rPr>
            </w:pPr>
            <w:r w:rsidRPr="00BC20A8">
              <w:rPr>
                <w:rFonts w:eastAsia="Calibri" w:cs="Calibri"/>
                <w:color w:val="000000"/>
                <w:sz w:val="18"/>
                <w:lang w:eastAsia="en-US"/>
              </w:rPr>
              <w:t xml:space="preserve">Progressing public housing repairs and maintenance </w:t>
            </w:r>
            <w:r w:rsidR="002D12D2" w:rsidRPr="00BC20A8">
              <w:rPr>
                <w:rFonts w:eastAsia="Calibri" w:cs="Calibri"/>
                <w:color w:val="000000"/>
                <w:sz w:val="18"/>
                <w:lang w:eastAsia="en-US"/>
              </w:rPr>
              <w:t>insourcing</w:t>
            </w:r>
          </w:p>
        </w:tc>
        <w:tc>
          <w:tcPr>
            <w:tcW w:w="527" w:type="pct"/>
            <w:tcBorders>
              <w:top w:val="nil"/>
              <w:left w:val="nil"/>
              <w:bottom w:val="nil"/>
              <w:right w:val="nil"/>
              <w:tl2br w:val="nil"/>
              <w:tr2bl w:val="nil"/>
            </w:tcBorders>
            <w:noWrap/>
            <w:tcMar>
              <w:left w:w="40" w:type="dxa"/>
              <w:right w:w="40" w:type="dxa"/>
            </w:tcMar>
          </w:tcPr>
          <w:p w14:paraId="4F3D8A3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6EB338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82363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436</w:t>
            </w:r>
          </w:p>
        </w:tc>
        <w:tc>
          <w:tcPr>
            <w:tcW w:w="527" w:type="pct"/>
            <w:tcBorders>
              <w:top w:val="nil"/>
              <w:left w:val="nil"/>
              <w:bottom w:val="nil"/>
              <w:right w:val="nil"/>
              <w:tl2br w:val="nil"/>
              <w:tr2bl w:val="nil"/>
            </w:tcBorders>
            <w:noWrap/>
            <w:tcMar>
              <w:left w:w="40" w:type="dxa"/>
              <w:right w:w="40" w:type="dxa"/>
            </w:tcMar>
          </w:tcPr>
          <w:p w14:paraId="50B5D98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517</w:t>
            </w:r>
          </w:p>
        </w:tc>
        <w:tc>
          <w:tcPr>
            <w:tcW w:w="527" w:type="pct"/>
            <w:tcBorders>
              <w:top w:val="nil"/>
              <w:left w:val="nil"/>
              <w:bottom w:val="nil"/>
              <w:right w:val="nil"/>
              <w:tl2br w:val="nil"/>
              <w:tr2bl w:val="nil"/>
            </w:tcBorders>
            <w:noWrap/>
            <w:tcMar>
              <w:left w:w="40" w:type="dxa"/>
              <w:right w:w="40" w:type="dxa"/>
            </w:tcMar>
          </w:tcPr>
          <w:p w14:paraId="6B6796D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517</w:t>
            </w:r>
          </w:p>
        </w:tc>
      </w:tr>
      <w:tr w:rsidR="004B20DE" w:rsidRPr="00FA0CE4" w14:paraId="31442697" w14:textId="77777777" w:rsidTr="00E54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2364" w:type="pct"/>
            <w:tcBorders>
              <w:top w:val="nil"/>
              <w:left w:val="nil"/>
              <w:bottom w:val="nil"/>
              <w:right w:val="nil"/>
              <w:tl2br w:val="nil"/>
              <w:tr2bl w:val="nil"/>
            </w:tcBorders>
            <w:tcMar>
              <w:left w:w="40" w:type="dxa"/>
              <w:right w:w="40" w:type="dxa"/>
            </w:tcMar>
            <w:vAlign w:val="bottom"/>
          </w:tcPr>
          <w:p w14:paraId="3E15A71D" w14:textId="77777777" w:rsidR="004B20DE" w:rsidRPr="00977F6E"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2026-27 Budget Technical Adjustments</w:t>
            </w:r>
          </w:p>
        </w:tc>
        <w:tc>
          <w:tcPr>
            <w:tcW w:w="527" w:type="pct"/>
            <w:tcBorders>
              <w:top w:val="nil"/>
              <w:left w:val="nil"/>
              <w:bottom w:val="nil"/>
              <w:right w:val="nil"/>
              <w:tl2br w:val="nil"/>
              <w:tr2bl w:val="nil"/>
            </w:tcBorders>
            <w:noWrap/>
            <w:tcMar>
              <w:left w:w="0" w:type="dxa"/>
              <w:right w:w="0" w:type="dxa"/>
            </w:tcMar>
            <w:vAlign w:val="bottom"/>
          </w:tcPr>
          <w:p w14:paraId="5FB8E59D"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534DAF52"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664BBD38"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02A704C9" w14:textId="77777777" w:rsidR="004B20DE" w:rsidRPr="00977F6E" w:rsidRDefault="004B20DE">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noWrap/>
            <w:tcMar>
              <w:left w:w="0" w:type="dxa"/>
              <w:right w:w="0" w:type="dxa"/>
            </w:tcMar>
            <w:vAlign w:val="bottom"/>
          </w:tcPr>
          <w:p w14:paraId="5C6F34A9" w14:textId="77777777" w:rsidR="004B20DE" w:rsidRPr="00977F6E" w:rsidRDefault="004B20DE">
            <w:pPr>
              <w:spacing w:before="0" w:after="0"/>
              <w:rPr>
                <w:rFonts w:eastAsia="Calibri" w:cs="Calibri"/>
                <w:b/>
                <w:color w:val="000000"/>
                <w:sz w:val="18"/>
                <w:lang w:eastAsia="en-US"/>
              </w:rPr>
            </w:pPr>
          </w:p>
        </w:tc>
      </w:tr>
      <w:tr w:rsidR="004B20DE" w:rsidRPr="00FA0CE4" w14:paraId="4A32CDA5"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1E894E9E"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Revised Superannuation Parameters</w:t>
            </w:r>
          </w:p>
        </w:tc>
        <w:tc>
          <w:tcPr>
            <w:tcW w:w="527" w:type="pct"/>
            <w:tcBorders>
              <w:top w:val="nil"/>
              <w:left w:val="nil"/>
              <w:bottom w:val="nil"/>
              <w:right w:val="nil"/>
              <w:tl2br w:val="nil"/>
              <w:tr2bl w:val="nil"/>
            </w:tcBorders>
            <w:noWrap/>
            <w:tcMar>
              <w:left w:w="40" w:type="dxa"/>
              <w:right w:w="40" w:type="dxa"/>
            </w:tcMar>
          </w:tcPr>
          <w:p w14:paraId="1499BC1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68D2B7F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2 244</w:t>
            </w:r>
          </w:p>
        </w:tc>
        <w:tc>
          <w:tcPr>
            <w:tcW w:w="527" w:type="pct"/>
            <w:tcBorders>
              <w:top w:val="nil"/>
              <w:left w:val="nil"/>
              <w:bottom w:val="nil"/>
              <w:right w:val="nil"/>
              <w:tl2br w:val="nil"/>
              <w:tr2bl w:val="nil"/>
            </w:tcBorders>
            <w:noWrap/>
            <w:tcMar>
              <w:left w:w="40" w:type="dxa"/>
              <w:right w:w="40" w:type="dxa"/>
            </w:tcMar>
          </w:tcPr>
          <w:p w14:paraId="76E9771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2 858</w:t>
            </w:r>
          </w:p>
        </w:tc>
        <w:tc>
          <w:tcPr>
            <w:tcW w:w="527" w:type="pct"/>
            <w:tcBorders>
              <w:top w:val="nil"/>
              <w:left w:val="nil"/>
              <w:bottom w:val="nil"/>
              <w:right w:val="nil"/>
              <w:tl2br w:val="nil"/>
              <w:tr2bl w:val="nil"/>
            </w:tcBorders>
            <w:noWrap/>
            <w:tcMar>
              <w:left w:w="40" w:type="dxa"/>
              <w:right w:w="40" w:type="dxa"/>
            </w:tcMar>
          </w:tcPr>
          <w:p w14:paraId="758ABC2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3 236</w:t>
            </w:r>
          </w:p>
        </w:tc>
        <w:tc>
          <w:tcPr>
            <w:tcW w:w="527" w:type="pct"/>
            <w:tcBorders>
              <w:top w:val="nil"/>
              <w:left w:val="nil"/>
              <w:bottom w:val="nil"/>
              <w:right w:val="nil"/>
              <w:tl2br w:val="nil"/>
              <w:tr2bl w:val="nil"/>
            </w:tcBorders>
            <w:noWrap/>
            <w:tcMar>
              <w:left w:w="40" w:type="dxa"/>
              <w:right w:w="40" w:type="dxa"/>
            </w:tcMar>
          </w:tcPr>
          <w:p w14:paraId="66619F8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3 329</w:t>
            </w:r>
          </w:p>
        </w:tc>
      </w:tr>
      <w:tr w:rsidR="004B20DE" w:rsidRPr="00FA0CE4" w14:paraId="30EFAD06"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1A082296" w14:textId="77777777" w:rsidR="004B20DE" w:rsidRPr="00897A8C" w:rsidRDefault="0013239B">
            <w:pPr>
              <w:pBdr>
                <w:top w:val="nil"/>
                <w:left w:val="nil"/>
                <w:bottom w:val="nil"/>
                <w:right w:val="nil"/>
                <w:between w:val="nil"/>
                <w:bar w:val="nil"/>
              </w:pBdr>
              <w:spacing w:before="0" w:after="0"/>
              <w:rPr>
                <w:rFonts w:eastAsia="Calibri" w:cs="Calibri"/>
                <w:color w:val="000000"/>
                <w:sz w:val="18"/>
                <w:lang w:eastAsia="en-US"/>
              </w:rPr>
            </w:pPr>
            <w:r w:rsidRPr="00FA0CE4">
              <w:rPr>
                <w:rFonts w:eastAsia="Calibri" w:cs="Calibri"/>
                <w:color w:val="000000"/>
                <w:sz w:val="18"/>
                <w:lang w:eastAsia="en-US"/>
              </w:rPr>
              <w:t>Transfer:</w:t>
            </w:r>
          </w:p>
        </w:tc>
        <w:tc>
          <w:tcPr>
            <w:tcW w:w="527" w:type="pct"/>
            <w:tcBorders>
              <w:top w:val="nil"/>
              <w:left w:val="nil"/>
              <w:bottom w:val="nil"/>
              <w:right w:val="nil"/>
              <w:tl2br w:val="nil"/>
              <w:tr2bl w:val="nil"/>
            </w:tcBorders>
            <w:noWrap/>
            <w:tcMar>
              <w:left w:w="0" w:type="dxa"/>
              <w:right w:w="0" w:type="dxa"/>
            </w:tcMar>
          </w:tcPr>
          <w:p w14:paraId="4523A0B2"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02D89C18"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4AE8E683"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63E0065B"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2460CEF1" w14:textId="77777777" w:rsidR="004B20DE" w:rsidRPr="00897A8C" w:rsidRDefault="004B20DE">
            <w:pPr>
              <w:spacing w:before="0" w:after="0"/>
              <w:rPr>
                <w:rFonts w:eastAsia="Calibri" w:cs="Calibri"/>
                <w:color w:val="000000"/>
                <w:sz w:val="18"/>
                <w:lang w:eastAsia="en-US"/>
              </w:rPr>
            </w:pPr>
          </w:p>
        </w:tc>
      </w:tr>
      <w:tr w:rsidR="004B20DE" w:rsidRPr="00FA0CE4" w14:paraId="702AEB32"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75CD7EDE" w14:textId="11ADEE69" w:rsidR="004B20DE" w:rsidRPr="00FA0CE4" w:rsidRDefault="0013239B" w:rsidP="00826FCE">
            <w:pPr>
              <w:pBdr>
                <w:top w:val="nil"/>
                <w:left w:val="nil"/>
                <w:bottom w:val="nil"/>
                <w:right w:val="nil"/>
                <w:between w:val="nil"/>
                <w:bar w:val="nil"/>
              </w:pBdr>
              <w:spacing w:before="0" w:after="0"/>
              <w:ind w:left="384" w:hanging="142"/>
              <w:rPr>
                <w:rFonts w:eastAsia="Calibri" w:cs="Calibri"/>
                <w:color w:val="000000"/>
              </w:rPr>
            </w:pPr>
            <w:r w:rsidRPr="00FA0CE4">
              <w:rPr>
                <w:rFonts w:eastAsia="Calibri" w:cs="Calibri"/>
                <w:color w:val="000000"/>
                <w:sz w:val="18"/>
                <w:lang w:eastAsia="en-US"/>
              </w:rPr>
              <w:t xml:space="preserve">- ICT budgets from Health and Community </w:t>
            </w:r>
            <w:r w:rsidR="002D12D2" w:rsidRPr="00FA0CE4">
              <w:rPr>
                <w:rFonts w:eastAsia="Calibri" w:cs="Calibri"/>
                <w:color w:val="000000"/>
                <w:sz w:val="18"/>
                <w:lang w:eastAsia="en-US"/>
              </w:rPr>
              <w:t>Service Directorate to Digital Canberra</w:t>
            </w:r>
          </w:p>
        </w:tc>
        <w:tc>
          <w:tcPr>
            <w:tcW w:w="527" w:type="pct"/>
            <w:tcBorders>
              <w:top w:val="nil"/>
              <w:left w:val="nil"/>
              <w:bottom w:val="nil"/>
              <w:right w:val="nil"/>
              <w:tl2br w:val="nil"/>
              <w:tr2bl w:val="nil"/>
            </w:tcBorders>
            <w:noWrap/>
            <w:tcMar>
              <w:left w:w="40" w:type="dxa"/>
              <w:right w:w="40" w:type="dxa"/>
            </w:tcMar>
          </w:tcPr>
          <w:p w14:paraId="6788F39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12 347</w:t>
            </w:r>
          </w:p>
        </w:tc>
        <w:tc>
          <w:tcPr>
            <w:tcW w:w="527" w:type="pct"/>
            <w:tcBorders>
              <w:top w:val="nil"/>
              <w:left w:val="nil"/>
              <w:bottom w:val="nil"/>
              <w:right w:val="nil"/>
              <w:tl2br w:val="nil"/>
              <w:tr2bl w:val="nil"/>
            </w:tcBorders>
            <w:noWrap/>
            <w:tcMar>
              <w:left w:w="40" w:type="dxa"/>
              <w:right w:w="40" w:type="dxa"/>
            </w:tcMar>
          </w:tcPr>
          <w:p w14:paraId="0BF7070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12 656</w:t>
            </w:r>
          </w:p>
        </w:tc>
        <w:tc>
          <w:tcPr>
            <w:tcW w:w="527" w:type="pct"/>
            <w:tcBorders>
              <w:top w:val="nil"/>
              <w:left w:val="nil"/>
              <w:bottom w:val="nil"/>
              <w:right w:val="nil"/>
              <w:tl2br w:val="nil"/>
              <w:tr2bl w:val="nil"/>
            </w:tcBorders>
            <w:noWrap/>
            <w:tcMar>
              <w:left w:w="40" w:type="dxa"/>
              <w:right w:w="40" w:type="dxa"/>
            </w:tcMar>
          </w:tcPr>
          <w:p w14:paraId="1ED5A9C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12 972</w:t>
            </w:r>
          </w:p>
        </w:tc>
        <w:tc>
          <w:tcPr>
            <w:tcW w:w="527" w:type="pct"/>
            <w:tcBorders>
              <w:top w:val="nil"/>
              <w:left w:val="nil"/>
              <w:bottom w:val="nil"/>
              <w:right w:val="nil"/>
              <w:tl2br w:val="nil"/>
              <w:tr2bl w:val="nil"/>
            </w:tcBorders>
            <w:noWrap/>
            <w:tcMar>
              <w:left w:w="40" w:type="dxa"/>
              <w:right w:w="40" w:type="dxa"/>
            </w:tcMar>
          </w:tcPr>
          <w:p w14:paraId="05E00CE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13 296</w:t>
            </w:r>
          </w:p>
        </w:tc>
        <w:tc>
          <w:tcPr>
            <w:tcW w:w="527" w:type="pct"/>
            <w:tcBorders>
              <w:top w:val="nil"/>
              <w:left w:val="nil"/>
              <w:bottom w:val="nil"/>
              <w:right w:val="nil"/>
              <w:tl2br w:val="nil"/>
              <w:tr2bl w:val="nil"/>
            </w:tcBorders>
            <w:noWrap/>
            <w:tcMar>
              <w:left w:w="40" w:type="dxa"/>
              <w:right w:w="40" w:type="dxa"/>
            </w:tcMar>
          </w:tcPr>
          <w:p w14:paraId="7F5B647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13 629</w:t>
            </w:r>
          </w:p>
        </w:tc>
      </w:tr>
      <w:tr w:rsidR="004B20DE" w:rsidRPr="00FA0CE4" w14:paraId="78700426"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44A9397F" w14:textId="1333D852" w:rsidR="004B20DE" w:rsidRPr="002D12D2" w:rsidRDefault="0013239B" w:rsidP="00826FCE">
            <w:pPr>
              <w:pBdr>
                <w:top w:val="nil"/>
                <w:left w:val="nil"/>
                <w:bottom w:val="nil"/>
                <w:right w:val="nil"/>
                <w:between w:val="nil"/>
                <w:bar w:val="nil"/>
              </w:pBdr>
              <w:spacing w:before="0" w:after="0"/>
              <w:ind w:left="384" w:hanging="142"/>
              <w:rPr>
                <w:rFonts w:eastAsia="Calibri" w:cs="Calibri"/>
                <w:color w:val="000000"/>
                <w:sz w:val="18"/>
                <w:lang w:eastAsia="en-US"/>
              </w:rPr>
            </w:pPr>
            <w:r w:rsidRPr="00FA0CE4">
              <w:rPr>
                <w:rFonts w:eastAsia="Calibri" w:cs="Calibri"/>
                <w:color w:val="000000"/>
                <w:sz w:val="18"/>
                <w:lang w:eastAsia="en-US"/>
              </w:rPr>
              <w:t>- Online services CIT content management from</w:t>
            </w:r>
            <w:r w:rsidR="002D12D2">
              <w:rPr>
                <w:rFonts w:eastAsia="Calibri" w:cs="Calibri"/>
                <w:color w:val="000000"/>
                <w:sz w:val="18"/>
                <w:lang w:eastAsia="en-US"/>
              </w:rPr>
              <w:t xml:space="preserve"> </w:t>
            </w:r>
            <w:r w:rsidR="002D12D2" w:rsidRPr="00FA0CE4">
              <w:rPr>
                <w:rFonts w:eastAsia="Calibri" w:cs="Calibri"/>
                <w:color w:val="000000"/>
                <w:sz w:val="18"/>
                <w:lang w:eastAsia="en-US"/>
              </w:rPr>
              <w:t>Digital Canberra to Canberra Institute of</w:t>
            </w:r>
            <w:r w:rsidR="002D12D2">
              <w:rPr>
                <w:rFonts w:eastAsia="Calibri" w:cs="Calibri"/>
                <w:color w:val="000000"/>
                <w:sz w:val="18"/>
                <w:lang w:eastAsia="en-US"/>
              </w:rPr>
              <w:t xml:space="preserve"> </w:t>
            </w:r>
            <w:r w:rsidR="002D12D2" w:rsidRPr="00FA0CE4">
              <w:rPr>
                <w:rFonts w:eastAsia="Calibri" w:cs="Calibri"/>
                <w:color w:val="000000"/>
                <w:sz w:val="18"/>
                <w:lang w:eastAsia="en-US"/>
              </w:rPr>
              <w:t>Technology</w:t>
            </w:r>
          </w:p>
        </w:tc>
        <w:tc>
          <w:tcPr>
            <w:tcW w:w="527" w:type="pct"/>
            <w:tcBorders>
              <w:top w:val="nil"/>
              <w:left w:val="nil"/>
              <w:bottom w:val="nil"/>
              <w:right w:val="nil"/>
              <w:tl2br w:val="nil"/>
              <w:tr2bl w:val="nil"/>
            </w:tcBorders>
            <w:noWrap/>
            <w:tcMar>
              <w:left w:w="40" w:type="dxa"/>
              <w:right w:w="40" w:type="dxa"/>
            </w:tcMar>
          </w:tcPr>
          <w:p w14:paraId="2B0F900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F14728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-467</w:t>
            </w:r>
          </w:p>
        </w:tc>
        <w:tc>
          <w:tcPr>
            <w:tcW w:w="527" w:type="pct"/>
            <w:tcBorders>
              <w:top w:val="nil"/>
              <w:left w:val="nil"/>
              <w:bottom w:val="nil"/>
              <w:right w:val="nil"/>
              <w:tl2br w:val="nil"/>
              <w:tr2bl w:val="nil"/>
            </w:tcBorders>
            <w:noWrap/>
            <w:tcMar>
              <w:left w:w="40" w:type="dxa"/>
              <w:right w:w="40" w:type="dxa"/>
            </w:tcMar>
          </w:tcPr>
          <w:p w14:paraId="1E7A315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-473</w:t>
            </w:r>
          </w:p>
        </w:tc>
        <w:tc>
          <w:tcPr>
            <w:tcW w:w="527" w:type="pct"/>
            <w:tcBorders>
              <w:top w:val="nil"/>
              <w:left w:val="nil"/>
              <w:bottom w:val="nil"/>
              <w:right w:val="nil"/>
              <w:tl2br w:val="nil"/>
              <w:tr2bl w:val="nil"/>
            </w:tcBorders>
            <w:noWrap/>
            <w:tcMar>
              <w:left w:w="40" w:type="dxa"/>
              <w:right w:w="40" w:type="dxa"/>
            </w:tcMar>
          </w:tcPr>
          <w:p w14:paraId="50C35BA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-480</w:t>
            </w:r>
          </w:p>
        </w:tc>
        <w:tc>
          <w:tcPr>
            <w:tcW w:w="527" w:type="pct"/>
            <w:tcBorders>
              <w:top w:val="nil"/>
              <w:left w:val="nil"/>
              <w:bottom w:val="nil"/>
              <w:right w:val="nil"/>
              <w:tl2br w:val="nil"/>
              <w:tr2bl w:val="nil"/>
            </w:tcBorders>
            <w:noWrap/>
            <w:tcMar>
              <w:left w:w="40" w:type="dxa"/>
              <w:right w:w="40" w:type="dxa"/>
            </w:tcMar>
          </w:tcPr>
          <w:p w14:paraId="719EE97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-487</w:t>
            </w:r>
          </w:p>
        </w:tc>
      </w:tr>
      <w:tr w:rsidR="004B20DE" w:rsidRPr="00FA0CE4" w14:paraId="66A98E52"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7BA1D06D" w14:textId="6350BAA9" w:rsidR="004B20DE" w:rsidRPr="00FA0CE4" w:rsidRDefault="0013239B" w:rsidP="00826FCE">
            <w:pPr>
              <w:pBdr>
                <w:top w:val="nil"/>
                <w:left w:val="nil"/>
                <w:bottom w:val="nil"/>
                <w:right w:val="nil"/>
                <w:between w:val="nil"/>
                <w:bar w:val="nil"/>
              </w:pBdr>
              <w:spacing w:before="0" w:after="0"/>
              <w:ind w:left="384" w:hanging="142"/>
              <w:rPr>
                <w:rFonts w:eastAsia="Calibri" w:cs="Calibri"/>
                <w:color w:val="000000"/>
              </w:rPr>
            </w:pPr>
            <w:r w:rsidRPr="00FA0CE4">
              <w:rPr>
                <w:rFonts w:eastAsia="Calibri" w:cs="Calibri"/>
                <w:color w:val="000000"/>
                <w:sz w:val="18"/>
                <w:lang w:eastAsia="en-US"/>
              </w:rPr>
              <w:t>- Corporate functions transfer from</w:t>
            </w:r>
            <w:r w:rsidR="002D12D2">
              <w:rPr>
                <w:rFonts w:eastAsia="Calibri" w:cs="Calibri"/>
                <w:color w:val="000000"/>
                <w:sz w:val="18"/>
                <w:lang w:eastAsia="en-US"/>
              </w:rPr>
              <w:t xml:space="preserve"> </w:t>
            </w:r>
            <w:r w:rsidR="002D12D2" w:rsidRPr="00FA0CE4">
              <w:rPr>
                <w:rFonts w:eastAsia="Calibri" w:cs="Calibri"/>
                <w:color w:val="000000"/>
                <w:sz w:val="18"/>
                <w:lang w:eastAsia="en-US"/>
              </w:rPr>
              <w:t>Health and Community Service Directorate</w:t>
            </w:r>
            <w:r w:rsidR="002D12D2">
              <w:rPr>
                <w:rFonts w:eastAsia="Calibri" w:cs="Calibri"/>
                <w:color w:val="000000"/>
                <w:sz w:val="18"/>
                <w:lang w:eastAsia="en-US"/>
              </w:rPr>
              <w:t xml:space="preserve"> </w:t>
            </w:r>
            <w:r w:rsidR="002D12D2" w:rsidRPr="00FA0CE4">
              <w:rPr>
                <w:rFonts w:eastAsia="Calibri" w:cs="Calibri"/>
                <w:color w:val="000000"/>
                <w:sz w:val="18"/>
                <w:lang w:eastAsia="en-US"/>
              </w:rPr>
              <w:t>to Digital Canberra</w:t>
            </w:r>
          </w:p>
        </w:tc>
        <w:tc>
          <w:tcPr>
            <w:tcW w:w="527" w:type="pct"/>
            <w:tcBorders>
              <w:top w:val="nil"/>
              <w:left w:val="nil"/>
              <w:bottom w:val="nil"/>
              <w:right w:val="nil"/>
              <w:tl2br w:val="nil"/>
              <w:tr2bl w:val="nil"/>
            </w:tcBorders>
            <w:noWrap/>
            <w:tcMar>
              <w:left w:w="40" w:type="dxa"/>
              <w:right w:w="40" w:type="dxa"/>
            </w:tcMar>
          </w:tcPr>
          <w:p w14:paraId="09C5E62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5 186</w:t>
            </w:r>
          </w:p>
        </w:tc>
        <w:tc>
          <w:tcPr>
            <w:tcW w:w="527" w:type="pct"/>
            <w:tcBorders>
              <w:top w:val="nil"/>
              <w:left w:val="nil"/>
              <w:bottom w:val="nil"/>
              <w:right w:val="nil"/>
              <w:tl2br w:val="nil"/>
              <w:tr2bl w:val="nil"/>
            </w:tcBorders>
            <w:noWrap/>
            <w:tcMar>
              <w:left w:w="40" w:type="dxa"/>
              <w:right w:w="40" w:type="dxa"/>
            </w:tcMar>
          </w:tcPr>
          <w:p w14:paraId="081C1A8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5 323</w:t>
            </w:r>
          </w:p>
        </w:tc>
        <w:tc>
          <w:tcPr>
            <w:tcW w:w="527" w:type="pct"/>
            <w:tcBorders>
              <w:top w:val="nil"/>
              <w:left w:val="nil"/>
              <w:bottom w:val="nil"/>
              <w:right w:val="nil"/>
              <w:tl2br w:val="nil"/>
              <w:tr2bl w:val="nil"/>
            </w:tcBorders>
            <w:noWrap/>
            <w:tcMar>
              <w:left w:w="40" w:type="dxa"/>
              <w:right w:w="40" w:type="dxa"/>
            </w:tcMar>
          </w:tcPr>
          <w:p w14:paraId="3931654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5 464</w:t>
            </w:r>
          </w:p>
        </w:tc>
        <w:tc>
          <w:tcPr>
            <w:tcW w:w="527" w:type="pct"/>
            <w:tcBorders>
              <w:top w:val="nil"/>
              <w:left w:val="nil"/>
              <w:bottom w:val="nil"/>
              <w:right w:val="nil"/>
              <w:tl2br w:val="nil"/>
              <w:tr2bl w:val="nil"/>
            </w:tcBorders>
            <w:noWrap/>
            <w:tcMar>
              <w:left w:w="40" w:type="dxa"/>
              <w:right w:w="40" w:type="dxa"/>
            </w:tcMar>
          </w:tcPr>
          <w:p w14:paraId="3707719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5 546</w:t>
            </w:r>
          </w:p>
        </w:tc>
        <w:tc>
          <w:tcPr>
            <w:tcW w:w="527" w:type="pct"/>
            <w:tcBorders>
              <w:top w:val="nil"/>
              <w:left w:val="nil"/>
              <w:bottom w:val="nil"/>
              <w:right w:val="nil"/>
              <w:tl2br w:val="nil"/>
              <w:tr2bl w:val="nil"/>
            </w:tcBorders>
            <w:noWrap/>
            <w:tcMar>
              <w:left w:w="40" w:type="dxa"/>
              <w:right w:w="40" w:type="dxa"/>
            </w:tcMar>
          </w:tcPr>
          <w:p w14:paraId="339E9AE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5 629</w:t>
            </w:r>
          </w:p>
        </w:tc>
      </w:tr>
      <w:tr w:rsidR="004B20DE" w:rsidRPr="00FA0CE4" w14:paraId="62EB4CEA"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5815FB67" w14:textId="351709C7" w:rsidR="004B20DE" w:rsidRPr="00FA0CE4" w:rsidRDefault="0013239B" w:rsidP="00826FCE">
            <w:pPr>
              <w:pBdr>
                <w:top w:val="nil"/>
                <w:left w:val="nil"/>
                <w:bottom w:val="nil"/>
                <w:right w:val="nil"/>
                <w:between w:val="nil"/>
                <w:bar w:val="nil"/>
              </w:pBdr>
              <w:spacing w:before="0" w:after="0"/>
              <w:ind w:left="384" w:hanging="142"/>
              <w:rPr>
                <w:rFonts w:eastAsia="Calibri" w:cs="Calibri"/>
                <w:color w:val="000000"/>
              </w:rPr>
            </w:pPr>
            <w:r w:rsidRPr="00FA0CE4">
              <w:rPr>
                <w:rFonts w:eastAsia="Calibri" w:cs="Calibri"/>
                <w:color w:val="000000"/>
                <w:sz w:val="18"/>
                <w:lang w:eastAsia="en-US"/>
              </w:rPr>
              <w:t>- Corporate functions transfer from Chief Minister,</w:t>
            </w:r>
            <w:r w:rsidR="002D12D2" w:rsidRPr="00FA0CE4">
              <w:rPr>
                <w:rFonts w:eastAsia="Calibri" w:cs="Calibri"/>
                <w:color w:val="000000"/>
                <w:sz w:val="18"/>
                <w:lang w:eastAsia="en-US"/>
              </w:rPr>
              <w:t xml:space="preserve"> Treasury and Economic Development Directorate to</w:t>
            </w:r>
            <w:r w:rsidR="002D12D2">
              <w:rPr>
                <w:rFonts w:eastAsia="Calibri" w:cs="Calibri"/>
                <w:color w:val="000000"/>
                <w:sz w:val="18"/>
                <w:lang w:eastAsia="en-US"/>
              </w:rPr>
              <w:t xml:space="preserve"> </w:t>
            </w:r>
            <w:r w:rsidR="002D12D2" w:rsidRPr="00FA0CE4">
              <w:rPr>
                <w:rFonts w:eastAsia="Calibri" w:cs="Calibri"/>
                <w:color w:val="000000"/>
                <w:sz w:val="18"/>
                <w:lang w:eastAsia="en-US"/>
              </w:rPr>
              <w:t>Digital Canberra</w:t>
            </w:r>
          </w:p>
        </w:tc>
        <w:tc>
          <w:tcPr>
            <w:tcW w:w="527" w:type="pct"/>
            <w:tcBorders>
              <w:top w:val="nil"/>
              <w:left w:val="nil"/>
              <w:bottom w:val="nil"/>
              <w:right w:val="nil"/>
              <w:tl2br w:val="nil"/>
              <w:tr2bl w:val="nil"/>
            </w:tcBorders>
            <w:noWrap/>
            <w:tcMar>
              <w:left w:w="40" w:type="dxa"/>
              <w:right w:w="40" w:type="dxa"/>
            </w:tcMar>
          </w:tcPr>
          <w:p w14:paraId="5E5A8FA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5345254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150</w:t>
            </w:r>
          </w:p>
        </w:tc>
        <w:tc>
          <w:tcPr>
            <w:tcW w:w="527" w:type="pct"/>
            <w:tcBorders>
              <w:top w:val="nil"/>
              <w:left w:val="nil"/>
              <w:bottom w:val="nil"/>
              <w:right w:val="nil"/>
              <w:tl2br w:val="nil"/>
              <w:tr2bl w:val="nil"/>
            </w:tcBorders>
            <w:noWrap/>
            <w:tcMar>
              <w:left w:w="40" w:type="dxa"/>
              <w:right w:w="40" w:type="dxa"/>
            </w:tcMar>
          </w:tcPr>
          <w:p w14:paraId="1EB4C09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174CE42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7BD985B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4A02FE62"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7D26CDC2" w14:textId="77777777" w:rsidR="004B20DE" w:rsidRPr="00897A8C" w:rsidRDefault="0013239B">
            <w:pPr>
              <w:pBdr>
                <w:top w:val="nil"/>
                <w:left w:val="nil"/>
                <w:bottom w:val="nil"/>
                <w:right w:val="nil"/>
                <w:between w:val="nil"/>
                <w:bar w:val="nil"/>
              </w:pBdr>
              <w:spacing w:before="0" w:after="0"/>
              <w:rPr>
                <w:rFonts w:eastAsia="Calibri" w:cs="Calibri"/>
                <w:color w:val="000000"/>
                <w:sz w:val="18"/>
                <w:lang w:eastAsia="en-US"/>
              </w:rPr>
            </w:pPr>
            <w:r w:rsidRPr="00FA0CE4">
              <w:rPr>
                <w:rFonts w:eastAsia="Calibri" w:cs="Calibri"/>
                <w:color w:val="000000"/>
                <w:sz w:val="18"/>
                <w:lang w:eastAsia="en-US"/>
              </w:rPr>
              <w:t>Revised Funding Profile:</w:t>
            </w:r>
          </w:p>
        </w:tc>
        <w:tc>
          <w:tcPr>
            <w:tcW w:w="527" w:type="pct"/>
            <w:tcBorders>
              <w:top w:val="nil"/>
              <w:left w:val="nil"/>
              <w:bottom w:val="nil"/>
              <w:right w:val="nil"/>
              <w:tl2br w:val="nil"/>
              <w:tr2bl w:val="nil"/>
            </w:tcBorders>
            <w:noWrap/>
            <w:tcMar>
              <w:left w:w="0" w:type="dxa"/>
              <w:right w:w="0" w:type="dxa"/>
            </w:tcMar>
          </w:tcPr>
          <w:p w14:paraId="54B09040"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149ABBFF"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0F2AE9D3"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7C59025D" w14:textId="77777777" w:rsidR="004B20DE" w:rsidRPr="00897A8C" w:rsidRDefault="004B20DE">
            <w:pPr>
              <w:spacing w:before="0" w:after="0"/>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7DBCAB42" w14:textId="77777777" w:rsidR="004B20DE" w:rsidRPr="00897A8C" w:rsidRDefault="004B20DE">
            <w:pPr>
              <w:spacing w:before="0" w:after="0"/>
              <w:rPr>
                <w:rFonts w:eastAsia="Calibri" w:cs="Calibri"/>
                <w:color w:val="000000"/>
                <w:sz w:val="18"/>
                <w:lang w:eastAsia="en-US"/>
              </w:rPr>
            </w:pPr>
          </w:p>
        </w:tc>
      </w:tr>
      <w:tr w:rsidR="004B20DE" w:rsidRPr="00FA0CE4" w14:paraId="1398B5DE"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6FE5D5BB" w14:textId="6BD8AEF8" w:rsidR="004B20DE" w:rsidRPr="002D12D2" w:rsidRDefault="0013239B" w:rsidP="00826FCE">
            <w:pPr>
              <w:pBdr>
                <w:top w:val="nil"/>
                <w:left w:val="nil"/>
                <w:bottom w:val="nil"/>
                <w:right w:val="nil"/>
                <w:between w:val="nil"/>
                <w:bar w:val="nil"/>
              </w:pBdr>
              <w:spacing w:before="0" w:after="0"/>
              <w:ind w:left="384" w:hanging="137"/>
              <w:rPr>
                <w:rFonts w:eastAsia="Calibri" w:cs="Calibri"/>
                <w:color w:val="000000"/>
                <w:sz w:val="18"/>
                <w:lang w:eastAsia="en-US"/>
              </w:rPr>
            </w:pPr>
            <w:r w:rsidRPr="00FA0CE4">
              <w:rPr>
                <w:rFonts w:eastAsia="Calibri" w:cs="Calibri"/>
                <w:color w:val="000000"/>
                <w:sz w:val="18"/>
                <w:lang w:eastAsia="en-US"/>
              </w:rPr>
              <w:t>-</w:t>
            </w:r>
            <w:r w:rsidR="00826FCE">
              <w:rPr>
                <w:rFonts w:eastAsia="Calibri" w:cs="Calibri"/>
                <w:color w:val="000000"/>
                <w:sz w:val="18"/>
                <w:lang w:eastAsia="en-US"/>
              </w:rPr>
              <w:t xml:space="preserve"> </w:t>
            </w:r>
            <w:r w:rsidRPr="00FA0CE4">
              <w:rPr>
                <w:rFonts w:eastAsia="Calibri" w:cs="Calibri"/>
                <w:color w:val="000000"/>
                <w:sz w:val="18"/>
                <w:lang w:eastAsia="en-US"/>
              </w:rPr>
              <w:t xml:space="preserve">Enterprise Resource Planning - strategy and </w:t>
            </w:r>
            <w:r w:rsidR="00835058">
              <w:rPr>
                <w:rFonts w:eastAsia="Calibri" w:cs="Calibri"/>
                <w:color w:val="000000"/>
                <w:sz w:val="18"/>
                <w:lang w:eastAsia="en-US"/>
              </w:rPr>
              <w:br/>
            </w:r>
            <w:r w:rsidRPr="00FA0CE4">
              <w:rPr>
                <w:rFonts w:eastAsia="Calibri" w:cs="Calibri"/>
                <w:color w:val="000000"/>
                <w:sz w:val="18"/>
                <w:lang w:eastAsia="en-US"/>
              </w:rPr>
              <w:t>procurement</w:t>
            </w:r>
          </w:p>
        </w:tc>
        <w:tc>
          <w:tcPr>
            <w:tcW w:w="527" w:type="pct"/>
            <w:tcBorders>
              <w:top w:val="nil"/>
              <w:left w:val="nil"/>
              <w:bottom w:val="nil"/>
              <w:right w:val="nil"/>
              <w:tl2br w:val="nil"/>
              <w:tr2bl w:val="nil"/>
            </w:tcBorders>
            <w:noWrap/>
            <w:tcMar>
              <w:left w:w="40" w:type="dxa"/>
              <w:right w:w="40" w:type="dxa"/>
            </w:tcMar>
          </w:tcPr>
          <w:p w14:paraId="5F4568D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-3 297</w:t>
            </w:r>
          </w:p>
        </w:tc>
        <w:tc>
          <w:tcPr>
            <w:tcW w:w="527" w:type="pct"/>
            <w:tcBorders>
              <w:top w:val="nil"/>
              <w:left w:val="nil"/>
              <w:bottom w:val="nil"/>
              <w:right w:val="nil"/>
              <w:tl2br w:val="nil"/>
              <w:tr2bl w:val="nil"/>
            </w:tcBorders>
            <w:noWrap/>
            <w:tcMar>
              <w:left w:w="40" w:type="dxa"/>
              <w:right w:w="40" w:type="dxa"/>
            </w:tcMar>
          </w:tcPr>
          <w:p w14:paraId="04D4989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3 297</w:t>
            </w:r>
          </w:p>
        </w:tc>
        <w:tc>
          <w:tcPr>
            <w:tcW w:w="527" w:type="pct"/>
            <w:tcBorders>
              <w:top w:val="nil"/>
              <w:left w:val="nil"/>
              <w:bottom w:val="nil"/>
              <w:right w:val="nil"/>
              <w:tl2br w:val="nil"/>
              <w:tr2bl w:val="nil"/>
            </w:tcBorders>
            <w:noWrap/>
            <w:tcMar>
              <w:left w:w="40" w:type="dxa"/>
              <w:right w:w="40" w:type="dxa"/>
            </w:tcMar>
          </w:tcPr>
          <w:p w14:paraId="6AEDA19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95C9FB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168913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19687676"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6485BDEB" w14:textId="72BD4CBD" w:rsidR="004B20DE" w:rsidRPr="002D12D2" w:rsidRDefault="0013239B" w:rsidP="002D12D2">
            <w:pPr>
              <w:pBdr>
                <w:top w:val="nil"/>
                <w:left w:val="nil"/>
                <w:bottom w:val="nil"/>
                <w:right w:val="nil"/>
                <w:between w:val="nil"/>
                <w:bar w:val="nil"/>
              </w:pBdr>
              <w:spacing w:before="0" w:after="0"/>
              <w:ind w:left="247"/>
              <w:rPr>
                <w:rFonts w:eastAsia="Calibri" w:cs="Calibri"/>
                <w:color w:val="000000"/>
                <w:sz w:val="18"/>
                <w:lang w:eastAsia="en-US"/>
              </w:rPr>
            </w:pPr>
            <w:r w:rsidRPr="00FA0CE4">
              <w:rPr>
                <w:rFonts w:eastAsia="Calibri" w:cs="Calibri"/>
                <w:color w:val="000000"/>
                <w:sz w:val="18"/>
                <w:lang w:eastAsia="en-US"/>
              </w:rPr>
              <w:t>-</w:t>
            </w:r>
            <w:r w:rsidR="00826FCE">
              <w:rPr>
                <w:rFonts w:eastAsia="Calibri" w:cs="Calibri"/>
                <w:color w:val="000000"/>
                <w:sz w:val="18"/>
                <w:lang w:eastAsia="en-US"/>
              </w:rPr>
              <w:t xml:space="preserve"> </w:t>
            </w:r>
            <w:r w:rsidRPr="00FA0CE4">
              <w:rPr>
                <w:rFonts w:eastAsia="Calibri" w:cs="Calibri"/>
                <w:color w:val="000000"/>
                <w:sz w:val="18"/>
                <w:lang w:eastAsia="en-US"/>
              </w:rPr>
              <w:t>Securing our information and data for the future</w:t>
            </w:r>
          </w:p>
        </w:tc>
        <w:tc>
          <w:tcPr>
            <w:tcW w:w="527" w:type="pct"/>
            <w:tcBorders>
              <w:top w:val="nil"/>
              <w:left w:val="nil"/>
              <w:bottom w:val="nil"/>
              <w:right w:val="nil"/>
              <w:tl2br w:val="nil"/>
              <w:tr2bl w:val="nil"/>
            </w:tcBorders>
            <w:noWrap/>
            <w:tcMar>
              <w:left w:w="40" w:type="dxa"/>
              <w:right w:w="40" w:type="dxa"/>
            </w:tcMar>
          </w:tcPr>
          <w:p w14:paraId="79D3CA0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-3 145</w:t>
            </w:r>
          </w:p>
        </w:tc>
        <w:tc>
          <w:tcPr>
            <w:tcW w:w="527" w:type="pct"/>
            <w:tcBorders>
              <w:top w:val="nil"/>
              <w:left w:val="nil"/>
              <w:bottom w:val="nil"/>
              <w:right w:val="nil"/>
              <w:tl2br w:val="nil"/>
              <w:tr2bl w:val="nil"/>
            </w:tcBorders>
            <w:noWrap/>
            <w:tcMar>
              <w:left w:w="40" w:type="dxa"/>
              <w:right w:w="40" w:type="dxa"/>
            </w:tcMar>
          </w:tcPr>
          <w:p w14:paraId="4CFA000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3 145</w:t>
            </w:r>
          </w:p>
        </w:tc>
        <w:tc>
          <w:tcPr>
            <w:tcW w:w="527" w:type="pct"/>
            <w:tcBorders>
              <w:top w:val="nil"/>
              <w:left w:val="nil"/>
              <w:bottom w:val="nil"/>
              <w:right w:val="nil"/>
              <w:tl2br w:val="nil"/>
              <w:tr2bl w:val="nil"/>
            </w:tcBorders>
            <w:noWrap/>
            <w:tcMar>
              <w:left w:w="40" w:type="dxa"/>
              <w:right w:w="40" w:type="dxa"/>
            </w:tcMar>
          </w:tcPr>
          <w:p w14:paraId="2DDEE64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5B35094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1CB2FB8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29C5700B"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57954F7A" w14:textId="6335D72F" w:rsidR="004B20DE" w:rsidRPr="002D12D2" w:rsidRDefault="0013239B" w:rsidP="002D12D2">
            <w:pPr>
              <w:pBdr>
                <w:top w:val="nil"/>
                <w:left w:val="nil"/>
                <w:bottom w:val="nil"/>
                <w:right w:val="nil"/>
                <w:between w:val="nil"/>
                <w:bar w:val="nil"/>
              </w:pBdr>
              <w:spacing w:before="0" w:after="0"/>
              <w:ind w:left="247"/>
              <w:rPr>
                <w:rFonts w:eastAsia="Calibri" w:cs="Calibri"/>
                <w:color w:val="000000"/>
                <w:sz w:val="18"/>
                <w:lang w:eastAsia="en-US"/>
              </w:rPr>
            </w:pPr>
            <w:r w:rsidRPr="00FA0CE4">
              <w:rPr>
                <w:rFonts w:eastAsia="Calibri" w:cs="Calibri"/>
                <w:color w:val="000000"/>
                <w:sz w:val="18"/>
                <w:lang w:eastAsia="en-US"/>
              </w:rPr>
              <w:t>-</w:t>
            </w:r>
            <w:r w:rsidR="00826FCE">
              <w:rPr>
                <w:rFonts w:eastAsia="Calibri" w:cs="Calibri"/>
                <w:color w:val="000000"/>
                <w:sz w:val="18"/>
                <w:lang w:eastAsia="en-US"/>
              </w:rPr>
              <w:t xml:space="preserve"> </w:t>
            </w:r>
            <w:r w:rsidRPr="00FA0CE4">
              <w:rPr>
                <w:rFonts w:eastAsia="Calibri" w:cs="Calibri"/>
                <w:color w:val="000000"/>
                <w:sz w:val="18"/>
                <w:lang w:eastAsia="en-US"/>
              </w:rPr>
              <w:t>Commonwealth Grant - National Firearms Register</w:t>
            </w:r>
          </w:p>
        </w:tc>
        <w:tc>
          <w:tcPr>
            <w:tcW w:w="527" w:type="pct"/>
            <w:tcBorders>
              <w:top w:val="nil"/>
              <w:left w:val="nil"/>
              <w:bottom w:val="nil"/>
              <w:right w:val="nil"/>
              <w:tl2br w:val="nil"/>
              <w:tr2bl w:val="nil"/>
            </w:tcBorders>
            <w:noWrap/>
            <w:tcMar>
              <w:left w:w="40" w:type="dxa"/>
              <w:right w:w="40" w:type="dxa"/>
            </w:tcMar>
          </w:tcPr>
          <w:p w14:paraId="1616E78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-237</w:t>
            </w:r>
          </w:p>
        </w:tc>
        <w:tc>
          <w:tcPr>
            <w:tcW w:w="527" w:type="pct"/>
            <w:tcBorders>
              <w:top w:val="nil"/>
              <w:left w:val="nil"/>
              <w:bottom w:val="nil"/>
              <w:right w:val="nil"/>
              <w:tl2br w:val="nil"/>
              <w:tr2bl w:val="nil"/>
            </w:tcBorders>
            <w:noWrap/>
            <w:tcMar>
              <w:left w:w="40" w:type="dxa"/>
              <w:right w:w="40" w:type="dxa"/>
            </w:tcMar>
          </w:tcPr>
          <w:p w14:paraId="07BC97E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237</w:t>
            </w:r>
          </w:p>
        </w:tc>
        <w:tc>
          <w:tcPr>
            <w:tcW w:w="527" w:type="pct"/>
            <w:tcBorders>
              <w:top w:val="nil"/>
              <w:left w:val="nil"/>
              <w:bottom w:val="nil"/>
              <w:right w:val="nil"/>
              <w:tl2br w:val="nil"/>
              <w:tr2bl w:val="nil"/>
            </w:tcBorders>
            <w:noWrap/>
            <w:tcMar>
              <w:left w:w="40" w:type="dxa"/>
              <w:right w:w="40" w:type="dxa"/>
            </w:tcMar>
          </w:tcPr>
          <w:p w14:paraId="691B864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5FFB2F1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4249F19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38E8DA7C"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16680F18" w14:textId="04E3C906" w:rsidR="004B20DE" w:rsidRPr="002D12D2" w:rsidRDefault="0013239B" w:rsidP="00826FCE">
            <w:pPr>
              <w:pBdr>
                <w:top w:val="nil"/>
                <w:left w:val="nil"/>
                <w:bottom w:val="nil"/>
                <w:right w:val="nil"/>
                <w:between w:val="nil"/>
                <w:bar w:val="nil"/>
              </w:pBdr>
              <w:spacing w:before="0" w:after="0"/>
              <w:ind w:left="384" w:hanging="137"/>
              <w:rPr>
                <w:rFonts w:eastAsia="Calibri" w:cs="Calibri"/>
                <w:color w:val="000000"/>
                <w:sz w:val="18"/>
                <w:lang w:eastAsia="en-US"/>
              </w:rPr>
            </w:pPr>
            <w:r w:rsidRPr="00FA0CE4">
              <w:rPr>
                <w:rFonts w:eastAsia="Calibri" w:cs="Calibri"/>
                <w:color w:val="000000"/>
                <w:sz w:val="18"/>
                <w:lang w:eastAsia="en-US"/>
              </w:rPr>
              <w:t>-</w:t>
            </w:r>
            <w:r w:rsidR="00826FCE">
              <w:rPr>
                <w:rFonts w:eastAsia="Calibri" w:cs="Calibri"/>
                <w:color w:val="000000"/>
                <w:sz w:val="18"/>
                <w:lang w:eastAsia="en-US"/>
              </w:rPr>
              <w:t xml:space="preserve"> </w:t>
            </w:r>
            <w:r w:rsidRPr="00FA0CE4">
              <w:rPr>
                <w:rFonts w:eastAsia="Calibri" w:cs="Calibri"/>
                <w:color w:val="000000"/>
                <w:sz w:val="18"/>
                <w:lang w:eastAsia="en-US"/>
              </w:rPr>
              <w:t>Investing in public health care</w:t>
            </w:r>
            <w:r w:rsidR="001122BA">
              <w:rPr>
                <w:rFonts w:eastAsia="Calibri" w:cs="Calibri"/>
                <w:color w:val="000000"/>
                <w:sz w:val="18"/>
                <w:lang w:eastAsia="en-US"/>
              </w:rPr>
              <w:t xml:space="preserve"> </w:t>
            </w:r>
            <w:r w:rsidR="002D12D2">
              <w:rPr>
                <w:rFonts w:eastAsia="Calibri" w:cs="Calibri"/>
                <w:color w:val="000000"/>
                <w:sz w:val="18"/>
                <w:lang w:eastAsia="en-US"/>
              </w:rPr>
              <w:t>-</w:t>
            </w:r>
            <w:r w:rsidR="002D12D2" w:rsidRPr="00FA0CE4">
              <w:rPr>
                <w:rFonts w:eastAsia="Calibri" w:cs="Calibri"/>
                <w:color w:val="000000"/>
                <w:sz w:val="18"/>
                <w:lang w:eastAsia="en-US"/>
              </w:rPr>
              <w:t xml:space="preserve"> ACT Government Analytical Laboratory modernisation project</w:t>
            </w:r>
          </w:p>
        </w:tc>
        <w:tc>
          <w:tcPr>
            <w:tcW w:w="527" w:type="pct"/>
            <w:tcBorders>
              <w:top w:val="nil"/>
              <w:left w:val="nil"/>
              <w:bottom w:val="nil"/>
              <w:right w:val="nil"/>
              <w:tl2br w:val="nil"/>
              <w:tr2bl w:val="nil"/>
            </w:tcBorders>
            <w:noWrap/>
            <w:tcMar>
              <w:left w:w="40" w:type="dxa"/>
              <w:right w:w="40" w:type="dxa"/>
            </w:tcMar>
          </w:tcPr>
          <w:p w14:paraId="3117CEE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-125</w:t>
            </w:r>
          </w:p>
        </w:tc>
        <w:tc>
          <w:tcPr>
            <w:tcW w:w="527" w:type="pct"/>
            <w:tcBorders>
              <w:top w:val="nil"/>
              <w:left w:val="nil"/>
              <w:bottom w:val="nil"/>
              <w:right w:val="nil"/>
              <w:tl2br w:val="nil"/>
              <w:tr2bl w:val="nil"/>
            </w:tcBorders>
            <w:noWrap/>
            <w:tcMar>
              <w:left w:w="40" w:type="dxa"/>
              <w:right w:w="40" w:type="dxa"/>
            </w:tcMar>
          </w:tcPr>
          <w:p w14:paraId="796A57A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7FB2722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7BD2D23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125</w:t>
            </w:r>
          </w:p>
        </w:tc>
        <w:tc>
          <w:tcPr>
            <w:tcW w:w="527" w:type="pct"/>
            <w:tcBorders>
              <w:top w:val="nil"/>
              <w:left w:val="nil"/>
              <w:bottom w:val="nil"/>
              <w:right w:val="nil"/>
              <w:tl2br w:val="nil"/>
              <w:tr2bl w:val="nil"/>
            </w:tcBorders>
            <w:noWrap/>
            <w:tcMar>
              <w:left w:w="40" w:type="dxa"/>
              <w:right w:w="40" w:type="dxa"/>
            </w:tcMar>
          </w:tcPr>
          <w:p w14:paraId="61D80FF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6E2085FC"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1F64B674" w14:textId="75816BD0" w:rsidR="004B20DE" w:rsidRPr="00FA0CE4" w:rsidRDefault="0013239B" w:rsidP="002D12D2">
            <w:pPr>
              <w:pBdr>
                <w:top w:val="nil"/>
                <w:left w:val="nil"/>
                <w:bottom w:val="nil"/>
                <w:right w:val="nil"/>
                <w:between w:val="nil"/>
                <w:bar w:val="nil"/>
              </w:pBdr>
              <w:spacing w:before="0" w:after="0"/>
              <w:ind w:left="247"/>
              <w:rPr>
                <w:rFonts w:eastAsia="Calibri" w:cs="Calibri"/>
                <w:color w:val="000000"/>
              </w:rPr>
            </w:pPr>
            <w:r w:rsidRPr="00FA0CE4">
              <w:rPr>
                <w:rFonts w:eastAsia="Calibri" w:cs="Calibri"/>
                <w:color w:val="000000"/>
                <w:sz w:val="18"/>
                <w:lang w:eastAsia="en-US"/>
              </w:rPr>
              <w:t>-</w:t>
            </w:r>
            <w:r w:rsidR="00826FCE">
              <w:rPr>
                <w:rFonts w:eastAsia="Calibri" w:cs="Calibri"/>
                <w:color w:val="000000"/>
                <w:sz w:val="18"/>
                <w:lang w:eastAsia="en-US"/>
              </w:rPr>
              <w:t xml:space="preserve"> </w:t>
            </w:r>
            <w:r w:rsidRPr="00FA0CE4">
              <w:rPr>
                <w:rFonts w:eastAsia="Calibri" w:cs="Calibri"/>
                <w:color w:val="000000"/>
                <w:sz w:val="18"/>
                <w:lang w:eastAsia="en-US"/>
              </w:rPr>
              <w:t>Sustainable Household Scheme</w:t>
            </w:r>
          </w:p>
        </w:tc>
        <w:tc>
          <w:tcPr>
            <w:tcW w:w="527" w:type="pct"/>
            <w:tcBorders>
              <w:top w:val="nil"/>
              <w:left w:val="nil"/>
              <w:bottom w:val="nil"/>
              <w:right w:val="nil"/>
              <w:tl2br w:val="nil"/>
              <w:tr2bl w:val="nil"/>
            </w:tcBorders>
            <w:noWrap/>
            <w:tcMar>
              <w:left w:w="40" w:type="dxa"/>
              <w:right w:w="40" w:type="dxa"/>
            </w:tcMar>
          </w:tcPr>
          <w:p w14:paraId="75B83BD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-27</w:t>
            </w:r>
          </w:p>
        </w:tc>
        <w:tc>
          <w:tcPr>
            <w:tcW w:w="527" w:type="pct"/>
            <w:tcBorders>
              <w:top w:val="nil"/>
              <w:left w:val="nil"/>
              <w:bottom w:val="nil"/>
              <w:right w:val="nil"/>
              <w:tl2br w:val="nil"/>
              <w:tr2bl w:val="nil"/>
            </w:tcBorders>
            <w:noWrap/>
            <w:tcMar>
              <w:left w:w="40" w:type="dxa"/>
              <w:right w:w="40" w:type="dxa"/>
            </w:tcMar>
          </w:tcPr>
          <w:p w14:paraId="37DD37D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-28</w:t>
            </w:r>
          </w:p>
        </w:tc>
        <w:tc>
          <w:tcPr>
            <w:tcW w:w="527" w:type="pct"/>
            <w:tcBorders>
              <w:top w:val="nil"/>
              <w:left w:val="nil"/>
              <w:bottom w:val="nil"/>
              <w:right w:val="nil"/>
              <w:tl2br w:val="nil"/>
              <w:tr2bl w:val="nil"/>
            </w:tcBorders>
            <w:noWrap/>
            <w:tcMar>
              <w:left w:w="40" w:type="dxa"/>
              <w:right w:w="40" w:type="dxa"/>
            </w:tcMar>
          </w:tcPr>
          <w:p w14:paraId="3CB439E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-28</w:t>
            </w:r>
          </w:p>
        </w:tc>
        <w:tc>
          <w:tcPr>
            <w:tcW w:w="527" w:type="pct"/>
            <w:tcBorders>
              <w:top w:val="nil"/>
              <w:left w:val="nil"/>
              <w:bottom w:val="nil"/>
              <w:right w:val="nil"/>
              <w:tl2br w:val="nil"/>
              <w:tr2bl w:val="nil"/>
            </w:tcBorders>
            <w:noWrap/>
            <w:tcMar>
              <w:left w:w="40" w:type="dxa"/>
              <w:right w:w="40" w:type="dxa"/>
            </w:tcMar>
          </w:tcPr>
          <w:p w14:paraId="691E23F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-17</w:t>
            </w:r>
          </w:p>
        </w:tc>
        <w:tc>
          <w:tcPr>
            <w:tcW w:w="527" w:type="pct"/>
            <w:tcBorders>
              <w:top w:val="nil"/>
              <w:left w:val="nil"/>
              <w:bottom w:val="nil"/>
              <w:right w:val="nil"/>
              <w:tl2br w:val="nil"/>
              <w:tr2bl w:val="nil"/>
            </w:tcBorders>
            <w:noWrap/>
            <w:tcMar>
              <w:left w:w="40" w:type="dxa"/>
              <w:right w:w="40" w:type="dxa"/>
            </w:tcMar>
          </w:tcPr>
          <w:p w14:paraId="44578F4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-18</w:t>
            </w:r>
          </w:p>
        </w:tc>
      </w:tr>
      <w:tr w:rsidR="004B20DE" w:rsidRPr="00FA0CE4" w14:paraId="6465B9B4"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70C103AA" w14:textId="705BA249" w:rsidR="004B20DE" w:rsidRPr="00FA0CE4" w:rsidRDefault="0013239B" w:rsidP="00826FCE">
            <w:pPr>
              <w:pBdr>
                <w:top w:val="nil"/>
                <w:left w:val="nil"/>
                <w:bottom w:val="nil"/>
                <w:right w:val="nil"/>
                <w:between w:val="nil"/>
                <w:bar w:val="nil"/>
              </w:pBdr>
              <w:spacing w:before="0" w:after="0"/>
              <w:ind w:left="384" w:hanging="142"/>
              <w:rPr>
                <w:rFonts w:eastAsia="Calibri" w:cs="Calibri"/>
                <w:color w:val="000000"/>
              </w:rPr>
            </w:pPr>
            <w:r w:rsidRPr="00FA0CE4">
              <w:rPr>
                <w:rFonts w:eastAsia="Calibri" w:cs="Calibri"/>
                <w:color w:val="000000"/>
                <w:sz w:val="18"/>
                <w:lang w:eastAsia="en-US"/>
              </w:rPr>
              <w:t>-</w:t>
            </w:r>
            <w:r w:rsidR="00826FCE">
              <w:rPr>
                <w:rFonts w:eastAsia="Calibri" w:cs="Calibri"/>
                <w:color w:val="000000"/>
                <w:sz w:val="18"/>
                <w:lang w:eastAsia="en-US"/>
              </w:rPr>
              <w:t xml:space="preserve"> </w:t>
            </w:r>
            <w:r w:rsidRPr="00FA0CE4">
              <w:rPr>
                <w:rFonts w:eastAsia="Calibri" w:cs="Calibri"/>
                <w:color w:val="000000"/>
                <w:sz w:val="18"/>
                <w:lang w:eastAsia="en-US"/>
              </w:rPr>
              <w:t xml:space="preserve">New COVID-19 and Disease Response </w:t>
            </w:r>
            <w:r w:rsidR="002D12D2" w:rsidRPr="00FA0CE4">
              <w:rPr>
                <w:rFonts w:eastAsia="Calibri" w:cs="Calibri"/>
                <w:color w:val="000000"/>
                <w:sz w:val="18"/>
                <w:lang w:eastAsia="en-US"/>
              </w:rPr>
              <w:t>Management System</w:t>
            </w:r>
          </w:p>
        </w:tc>
        <w:tc>
          <w:tcPr>
            <w:tcW w:w="527" w:type="pct"/>
            <w:tcBorders>
              <w:top w:val="nil"/>
              <w:left w:val="nil"/>
              <w:bottom w:val="nil"/>
              <w:right w:val="nil"/>
              <w:tl2br w:val="nil"/>
              <w:tr2bl w:val="nil"/>
            </w:tcBorders>
            <w:noWrap/>
            <w:tcMar>
              <w:left w:w="40" w:type="dxa"/>
              <w:right w:w="40" w:type="dxa"/>
            </w:tcMar>
          </w:tcPr>
          <w:p w14:paraId="37B678F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361</w:t>
            </w:r>
          </w:p>
        </w:tc>
        <w:tc>
          <w:tcPr>
            <w:tcW w:w="527" w:type="pct"/>
            <w:tcBorders>
              <w:top w:val="nil"/>
              <w:left w:val="nil"/>
              <w:bottom w:val="nil"/>
              <w:right w:val="nil"/>
              <w:tl2br w:val="nil"/>
              <w:tr2bl w:val="nil"/>
            </w:tcBorders>
            <w:noWrap/>
            <w:tcMar>
              <w:left w:w="40" w:type="dxa"/>
              <w:right w:w="40" w:type="dxa"/>
            </w:tcMar>
          </w:tcPr>
          <w:p w14:paraId="6E4C287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946</w:t>
            </w:r>
          </w:p>
        </w:tc>
        <w:tc>
          <w:tcPr>
            <w:tcW w:w="527" w:type="pct"/>
            <w:tcBorders>
              <w:top w:val="nil"/>
              <w:left w:val="nil"/>
              <w:bottom w:val="nil"/>
              <w:right w:val="nil"/>
              <w:tl2br w:val="nil"/>
              <w:tr2bl w:val="nil"/>
            </w:tcBorders>
            <w:noWrap/>
            <w:tcMar>
              <w:left w:w="40" w:type="dxa"/>
              <w:right w:w="40" w:type="dxa"/>
            </w:tcMar>
          </w:tcPr>
          <w:p w14:paraId="7ABA7EE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763</w:t>
            </w:r>
          </w:p>
        </w:tc>
        <w:tc>
          <w:tcPr>
            <w:tcW w:w="527" w:type="pct"/>
            <w:tcBorders>
              <w:top w:val="nil"/>
              <w:left w:val="nil"/>
              <w:bottom w:val="nil"/>
              <w:right w:val="nil"/>
              <w:tl2br w:val="nil"/>
              <w:tr2bl w:val="nil"/>
            </w:tcBorders>
            <w:noWrap/>
            <w:tcMar>
              <w:left w:w="40" w:type="dxa"/>
              <w:right w:w="40" w:type="dxa"/>
            </w:tcMar>
          </w:tcPr>
          <w:p w14:paraId="5FA2698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249</w:t>
            </w:r>
          </w:p>
        </w:tc>
        <w:tc>
          <w:tcPr>
            <w:tcW w:w="527" w:type="pct"/>
            <w:tcBorders>
              <w:top w:val="nil"/>
              <w:left w:val="nil"/>
              <w:bottom w:val="nil"/>
              <w:right w:val="nil"/>
              <w:tl2br w:val="nil"/>
              <w:tr2bl w:val="nil"/>
            </w:tcBorders>
            <w:noWrap/>
            <w:tcMar>
              <w:left w:w="40" w:type="dxa"/>
              <w:right w:w="40" w:type="dxa"/>
            </w:tcMar>
          </w:tcPr>
          <w:p w14:paraId="74B87B7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AE3AF5" w:rsidRPr="00FA0CE4" w14:paraId="0BBF6127"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4EAB83B6" w14:textId="47B79EB9" w:rsidR="00AE3AF5" w:rsidRPr="00B4420B" w:rsidRDefault="00AE3AF5" w:rsidP="00826FCE">
            <w:pPr>
              <w:pBdr>
                <w:top w:val="nil"/>
                <w:left w:val="nil"/>
                <w:bottom w:val="nil"/>
                <w:right w:val="nil"/>
                <w:between w:val="nil"/>
                <w:bar w:val="nil"/>
              </w:pBdr>
              <w:spacing w:before="0" w:after="0"/>
              <w:ind w:left="384" w:hanging="142"/>
              <w:rPr>
                <w:rFonts w:eastAsia="Calibri" w:cs="Calibri"/>
                <w:color w:val="000000"/>
                <w:sz w:val="18"/>
                <w:lang w:eastAsia="en-US"/>
              </w:rPr>
            </w:pPr>
            <w:r w:rsidRPr="00FA0CE4">
              <w:rPr>
                <w:rFonts w:eastAsia="Calibri" w:cs="Calibri"/>
                <w:color w:val="000000"/>
                <w:sz w:val="18"/>
                <w:lang w:eastAsia="en-US"/>
              </w:rPr>
              <w:t>-</w:t>
            </w:r>
            <w:r w:rsidR="00A144DE">
              <w:rPr>
                <w:rFonts w:eastAsia="Calibri" w:cs="Calibri"/>
                <w:color w:val="000000"/>
                <w:sz w:val="18"/>
                <w:lang w:eastAsia="en-US"/>
              </w:rPr>
              <w:t xml:space="preserve"> </w:t>
            </w:r>
            <w:r w:rsidRPr="00FA0CE4">
              <w:rPr>
                <w:rFonts w:eastAsia="Calibri" w:cs="Calibri"/>
                <w:color w:val="000000"/>
                <w:sz w:val="18"/>
                <w:lang w:eastAsia="en-US"/>
              </w:rPr>
              <w:t>Shared Services Finance and Human Resources fixed</w:t>
            </w:r>
            <w:r>
              <w:rPr>
                <w:rFonts w:eastAsia="Calibri" w:cs="Calibri"/>
                <w:color w:val="000000"/>
                <w:sz w:val="18"/>
                <w:lang w:eastAsia="en-US"/>
              </w:rPr>
              <w:br/>
            </w:r>
            <w:r w:rsidRPr="00FA0CE4">
              <w:rPr>
                <w:rFonts w:eastAsia="Calibri" w:cs="Calibri"/>
                <w:color w:val="000000"/>
                <w:sz w:val="18"/>
                <w:lang w:eastAsia="en-US"/>
              </w:rPr>
              <w:t>cost contribution</w:t>
            </w:r>
          </w:p>
        </w:tc>
        <w:tc>
          <w:tcPr>
            <w:tcW w:w="527" w:type="pct"/>
            <w:tcBorders>
              <w:top w:val="nil"/>
              <w:left w:val="nil"/>
              <w:bottom w:val="nil"/>
              <w:right w:val="nil"/>
              <w:tl2br w:val="nil"/>
              <w:tr2bl w:val="nil"/>
            </w:tcBorders>
            <w:noWrap/>
            <w:tcMar>
              <w:left w:w="40" w:type="dxa"/>
              <w:right w:w="40" w:type="dxa"/>
            </w:tcMar>
          </w:tcPr>
          <w:p w14:paraId="24E8C9EA" w14:textId="06DD9AB9" w:rsidR="00AE3AF5" w:rsidRPr="00FA0CE4" w:rsidRDefault="00AE3AF5" w:rsidP="00AE3AF5">
            <w:pPr>
              <w:pBdr>
                <w:top w:val="nil"/>
                <w:left w:val="nil"/>
                <w:bottom w:val="nil"/>
                <w:right w:val="nil"/>
                <w:between w:val="nil"/>
                <w:bar w:val="nil"/>
              </w:pBdr>
              <w:spacing w:before="0" w:after="0"/>
              <w:jc w:val="right"/>
              <w:rPr>
                <w:rFonts w:eastAsia="Calibri" w:cs="Calibri"/>
                <w:color w:val="000000"/>
                <w:sz w:val="18"/>
              </w:rPr>
            </w:pPr>
            <w:r>
              <w:rPr>
                <w:rFonts w:eastAsia="Calibri" w:cs="Calibri"/>
                <w:color w:val="000000"/>
                <w:sz w:val="18"/>
              </w:rPr>
              <w:t>0</w:t>
            </w:r>
          </w:p>
        </w:tc>
        <w:tc>
          <w:tcPr>
            <w:tcW w:w="527" w:type="pct"/>
            <w:tcBorders>
              <w:top w:val="nil"/>
              <w:left w:val="nil"/>
              <w:bottom w:val="nil"/>
              <w:right w:val="nil"/>
              <w:tl2br w:val="nil"/>
              <w:tr2bl w:val="nil"/>
            </w:tcBorders>
            <w:noWrap/>
            <w:tcMar>
              <w:left w:w="40" w:type="dxa"/>
              <w:right w:w="40" w:type="dxa"/>
            </w:tcMar>
          </w:tcPr>
          <w:p w14:paraId="1196E5F6" w14:textId="7E855803" w:rsidR="00AE3AF5" w:rsidRPr="00FA0CE4" w:rsidRDefault="00AE3AF5" w:rsidP="00AE3AF5">
            <w:pPr>
              <w:pBdr>
                <w:top w:val="nil"/>
                <w:left w:val="nil"/>
                <w:bottom w:val="nil"/>
                <w:right w:val="nil"/>
                <w:between w:val="nil"/>
                <w:bar w:val="nil"/>
              </w:pBdr>
              <w:spacing w:before="0" w:after="0"/>
              <w:jc w:val="right"/>
              <w:rPr>
                <w:rFonts w:eastAsia="Calibri" w:cs="Calibri"/>
                <w:color w:val="000000"/>
                <w:sz w:val="18"/>
              </w:rPr>
            </w:pPr>
            <w:r>
              <w:rPr>
                <w:rFonts w:eastAsia="Calibri" w:cs="Calibri"/>
                <w:color w:val="000000"/>
                <w:sz w:val="18"/>
              </w:rPr>
              <w:t>-47</w:t>
            </w:r>
          </w:p>
        </w:tc>
        <w:tc>
          <w:tcPr>
            <w:tcW w:w="527" w:type="pct"/>
            <w:tcBorders>
              <w:top w:val="nil"/>
              <w:left w:val="nil"/>
              <w:bottom w:val="nil"/>
              <w:right w:val="nil"/>
              <w:tl2br w:val="nil"/>
              <w:tr2bl w:val="nil"/>
            </w:tcBorders>
            <w:noWrap/>
            <w:tcMar>
              <w:left w:w="40" w:type="dxa"/>
              <w:right w:w="40" w:type="dxa"/>
            </w:tcMar>
          </w:tcPr>
          <w:p w14:paraId="6500BA93" w14:textId="5C8E5CC1" w:rsidR="00AE3AF5" w:rsidRPr="00FA0CE4" w:rsidRDefault="00AE3AF5" w:rsidP="00AE3AF5">
            <w:pPr>
              <w:pBdr>
                <w:top w:val="nil"/>
                <w:left w:val="nil"/>
                <w:bottom w:val="nil"/>
                <w:right w:val="nil"/>
                <w:between w:val="nil"/>
                <w:bar w:val="nil"/>
              </w:pBdr>
              <w:spacing w:before="0" w:after="0"/>
              <w:jc w:val="right"/>
              <w:rPr>
                <w:rFonts w:eastAsia="Calibri" w:cs="Calibri"/>
                <w:color w:val="000000"/>
                <w:sz w:val="18"/>
              </w:rPr>
            </w:pPr>
            <w:r>
              <w:rPr>
                <w:rFonts w:eastAsia="Calibri" w:cs="Calibri"/>
                <w:color w:val="000000"/>
                <w:sz w:val="18"/>
              </w:rPr>
              <w:t>-48</w:t>
            </w:r>
          </w:p>
        </w:tc>
        <w:tc>
          <w:tcPr>
            <w:tcW w:w="527" w:type="pct"/>
            <w:tcBorders>
              <w:top w:val="nil"/>
              <w:left w:val="nil"/>
              <w:bottom w:val="nil"/>
              <w:right w:val="nil"/>
              <w:tl2br w:val="nil"/>
              <w:tr2bl w:val="nil"/>
            </w:tcBorders>
            <w:noWrap/>
            <w:tcMar>
              <w:left w:w="40" w:type="dxa"/>
              <w:right w:w="40" w:type="dxa"/>
            </w:tcMar>
          </w:tcPr>
          <w:p w14:paraId="680279AF" w14:textId="5C894715" w:rsidR="00AE3AF5" w:rsidRPr="00FA0CE4" w:rsidRDefault="00AE3AF5" w:rsidP="00AE3AF5">
            <w:pPr>
              <w:pBdr>
                <w:top w:val="nil"/>
                <w:left w:val="nil"/>
                <w:bottom w:val="nil"/>
                <w:right w:val="nil"/>
                <w:between w:val="nil"/>
                <w:bar w:val="nil"/>
              </w:pBdr>
              <w:spacing w:before="0" w:after="0"/>
              <w:jc w:val="right"/>
              <w:rPr>
                <w:rFonts w:eastAsia="Calibri" w:cs="Calibri"/>
                <w:color w:val="000000"/>
                <w:sz w:val="18"/>
              </w:rPr>
            </w:pPr>
            <w:r>
              <w:rPr>
                <w:rFonts w:eastAsia="Calibri" w:cs="Calibri"/>
                <w:color w:val="000000"/>
                <w:sz w:val="18"/>
              </w:rPr>
              <w:t>-49</w:t>
            </w:r>
          </w:p>
        </w:tc>
        <w:tc>
          <w:tcPr>
            <w:tcW w:w="527" w:type="pct"/>
            <w:tcBorders>
              <w:top w:val="nil"/>
              <w:left w:val="nil"/>
              <w:bottom w:val="nil"/>
              <w:right w:val="nil"/>
              <w:tl2br w:val="nil"/>
              <w:tr2bl w:val="nil"/>
            </w:tcBorders>
            <w:noWrap/>
            <w:tcMar>
              <w:left w:w="40" w:type="dxa"/>
              <w:right w:w="40" w:type="dxa"/>
            </w:tcMar>
          </w:tcPr>
          <w:p w14:paraId="42031813" w14:textId="1978CAD8" w:rsidR="00AE3AF5" w:rsidRPr="00FA0CE4" w:rsidRDefault="00AE3AF5" w:rsidP="00AE3AF5">
            <w:pPr>
              <w:pBdr>
                <w:top w:val="nil"/>
                <w:left w:val="nil"/>
                <w:bottom w:val="nil"/>
                <w:right w:val="nil"/>
                <w:between w:val="nil"/>
                <w:bar w:val="nil"/>
              </w:pBdr>
              <w:spacing w:before="0" w:after="0"/>
              <w:jc w:val="right"/>
              <w:rPr>
                <w:rFonts w:eastAsia="Calibri" w:cs="Calibri"/>
                <w:color w:val="000000"/>
                <w:sz w:val="18"/>
              </w:rPr>
            </w:pPr>
            <w:r>
              <w:rPr>
                <w:rFonts w:eastAsia="Calibri" w:cs="Calibri"/>
                <w:color w:val="000000"/>
                <w:sz w:val="18"/>
              </w:rPr>
              <w:t>-50</w:t>
            </w:r>
          </w:p>
        </w:tc>
      </w:tr>
      <w:tr w:rsidR="00AE3AF5" w:rsidRPr="00FA0CE4" w14:paraId="7F449160"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22A511BD" w14:textId="03350B4D" w:rsidR="00AE3AF5" w:rsidRPr="00FA0CE4" w:rsidRDefault="00AE3AF5" w:rsidP="00826FCE">
            <w:pPr>
              <w:pBdr>
                <w:top w:val="nil"/>
                <w:left w:val="nil"/>
                <w:bottom w:val="nil"/>
                <w:right w:val="nil"/>
                <w:between w:val="nil"/>
                <w:bar w:val="nil"/>
              </w:pBdr>
              <w:spacing w:before="0" w:after="0"/>
              <w:ind w:left="384" w:hanging="142"/>
              <w:rPr>
                <w:rFonts w:eastAsia="Calibri" w:cs="Calibri"/>
                <w:color w:val="000000"/>
                <w:sz w:val="18"/>
              </w:rPr>
            </w:pPr>
            <w:r w:rsidRPr="00FA0CE4">
              <w:rPr>
                <w:rFonts w:eastAsia="Calibri" w:cs="Calibri"/>
                <w:color w:val="000000"/>
                <w:sz w:val="18"/>
                <w:lang w:eastAsia="en-US"/>
              </w:rPr>
              <w:t>-</w:t>
            </w:r>
            <w:r w:rsidR="00A144DE">
              <w:rPr>
                <w:rFonts w:eastAsia="Calibri" w:cs="Calibri"/>
                <w:color w:val="000000"/>
                <w:sz w:val="18"/>
                <w:lang w:eastAsia="en-US"/>
              </w:rPr>
              <w:t xml:space="preserve"> </w:t>
            </w:r>
            <w:r w:rsidRPr="00FA0CE4">
              <w:rPr>
                <w:rFonts w:eastAsia="Calibri" w:cs="Calibri"/>
                <w:color w:val="000000"/>
                <w:sz w:val="18"/>
                <w:lang w:eastAsia="en-US"/>
              </w:rPr>
              <w:t>Building a better city Civic and Dickson office accommodation</w:t>
            </w:r>
          </w:p>
        </w:tc>
        <w:tc>
          <w:tcPr>
            <w:tcW w:w="527" w:type="pct"/>
            <w:tcBorders>
              <w:top w:val="nil"/>
              <w:left w:val="nil"/>
              <w:bottom w:val="nil"/>
              <w:right w:val="nil"/>
              <w:tl2br w:val="nil"/>
              <w:tr2bl w:val="nil"/>
            </w:tcBorders>
            <w:noWrap/>
            <w:tcMar>
              <w:left w:w="40" w:type="dxa"/>
              <w:right w:w="40" w:type="dxa"/>
            </w:tcMar>
          </w:tcPr>
          <w:p w14:paraId="31A640C6" w14:textId="3FFF1C5B" w:rsidR="00AE3AF5" w:rsidRDefault="00AE3AF5" w:rsidP="00AE3AF5">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520FBFD9" w14:textId="38EFB483" w:rsidR="00AE3AF5" w:rsidRDefault="00AE3AF5" w:rsidP="00AE3AF5">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47</w:t>
            </w:r>
          </w:p>
        </w:tc>
        <w:tc>
          <w:tcPr>
            <w:tcW w:w="527" w:type="pct"/>
            <w:tcBorders>
              <w:top w:val="nil"/>
              <w:left w:val="nil"/>
              <w:bottom w:val="nil"/>
              <w:right w:val="nil"/>
              <w:tl2br w:val="nil"/>
              <w:tr2bl w:val="nil"/>
            </w:tcBorders>
            <w:noWrap/>
            <w:tcMar>
              <w:left w:w="40" w:type="dxa"/>
              <w:right w:w="40" w:type="dxa"/>
            </w:tcMar>
          </w:tcPr>
          <w:p w14:paraId="413FD275" w14:textId="5EECDD2E" w:rsidR="00AE3AF5" w:rsidRDefault="00AE3AF5" w:rsidP="00AE3AF5">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48799830" w14:textId="3FEE1483" w:rsidR="00AE3AF5" w:rsidRDefault="00AE3AF5" w:rsidP="00AE3AF5">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7BD0406D" w14:textId="2B95C786" w:rsidR="00AE3AF5" w:rsidRDefault="00AE3AF5" w:rsidP="00AE3AF5">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r>
      <w:tr w:rsidR="008044D5" w:rsidRPr="00FA0CE4" w14:paraId="2D2A6B1C"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4" w:type="pct"/>
            <w:tcBorders>
              <w:top w:val="nil"/>
              <w:left w:val="nil"/>
              <w:bottom w:val="nil"/>
              <w:right w:val="nil"/>
              <w:tl2br w:val="nil"/>
              <w:tr2bl w:val="nil"/>
            </w:tcBorders>
            <w:tcMar>
              <w:left w:w="40" w:type="dxa"/>
              <w:right w:w="40" w:type="dxa"/>
            </w:tcMar>
          </w:tcPr>
          <w:p w14:paraId="660EB707" w14:textId="77777777" w:rsidR="008044D5" w:rsidRPr="00FA0CE4" w:rsidRDefault="008044D5" w:rsidP="00826FCE">
            <w:pPr>
              <w:pBdr>
                <w:top w:val="nil"/>
                <w:left w:val="nil"/>
                <w:bottom w:val="nil"/>
                <w:right w:val="nil"/>
                <w:between w:val="nil"/>
                <w:bar w:val="nil"/>
              </w:pBdr>
              <w:spacing w:before="0" w:after="0"/>
              <w:ind w:left="384" w:hanging="142"/>
              <w:rPr>
                <w:rFonts w:eastAsia="Calibri" w:cs="Calibri"/>
                <w:color w:val="000000"/>
                <w:sz w:val="18"/>
              </w:rPr>
            </w:pPr>
          </w:p>
        </w:tc>
        <w:tc>
          <w:tcPr>
            <w:tcW w:w="527" w:type="pct"/>
            <w:tcBorders>
              <w:top w:val="nil"/>
              <w:left w:val="nil"/>
              <w:bottom w:val="nil"/>
              <w:right w:val="nil"/>
              <w:tl2br w:val="nil"/>
              <w:tr2bl w:val="nil"/>
            </w:tcBorders>
            <w:noWrap/>
            <w:tcMar>
              <w:left w:w="40" w:type="dxa"/>
              <w:right w:w="40" w:type="dxa"/>
            </w:tcMar>
          </w:tcPr>
          <w:p w14:paraId="5D907AB5" w14:textId="77777777" w:rsidR="008044D5" w:rsidRPr="00FA0CE4" w:rsidRDefault="008044D5" w:rsidP="00826FCE">
            <w:pPr>
              <w:pBdr>
                <w:top w:val="nil"/>
                <w:left w:val="nil"/>
                <w:bottom w:val="nil"/>
                <w:right w:val="nil"/>
                <w:between w:val="nil"/>
                <w:bar w:val="nil"/>
              </w:pBdr>
              <w:spacing w:before="0" w:after="0"/>
              <w:jc w:val="right"/>
              <w:rPr>
                <w:rFonts w:eastAsia="Calibri" w:cs="Calibri"/>
                <w:color w:val="000000"/>
                <w:sz w:val="18"/>
              </w:rPr>
            </w:pPr>
          </w:p>
        </w:tc>
        <w:tc>
          <w:tcPr>
            <w:tcW w:w="527" w:type="pct"/>
            <w:tcBorders>
              <w:top w:val="nil"/>
              <w:left w:val="nil"/>
              <w:bottom w:val="nil"/>
              <w:right w:val="nil"/>
              <w:tl2br w:val="nil"/>
              <w:tr2bl w:val="nil"/>
            </w:tcBorders>
            <w:noWrap/>
            <w:tcMar>
              <w:left w:w="40" w:type="dxa"/>
              <w:right w:w="40" w:type="dxa"/>
            </w:tcMar>
          </w:tcPr>
          <w:p w14:paraId="0AC05291" w14:textId="77777777" w:rsidR="008044D5" w:rsidRPr="00FA0CE4" w:rsidRDefault="008044D5" w:rsidP="00826FCE">
            <w:pPr>
              <w:pBdr>
                <w:top w:val="nil"/>
                <w:left w:val="nil"/>
                <w:bottom w:val="nil"/>
                <w:right w:val="nil"/>
                <w:between w:val="nil"/>
                <w:bar w:val="nil"/>
              </w:pBdr>
              <w:spacing w:before="0" w:after="0"/>
              <w:jc w:val="right"/>
              <w:rPr>
                <w:rFonts w:eastAsia="Calibri" w:cs="Calibri"/>
                <w:color w:val="000000"/>
                <w:sz w:val="18"/>
              </w:rPr>
            </w:pPr>
          </w:p>
        </w:tc>
        <w:tc>
          <w:tcPr>
            <w:tcW w:w="527" w:type="pct"/>
            <w:tcBorders>
              <w:top w:val="nil"/>
              <w:left w:val="nil"/>
              <w:bottom w:val="nil"/>
              <w:right w:val="nil"/>
              <w:tl2br w:val="nil"/>
              <w:tr2bl w:val="nil"/>
            </w:tcBorders>
            <w:noWrap/>
            <w:tcMar>
              <w:left w:w="40" w:type="dxa"/>
              <w:right w:w="40" w:type="dxa"/>
            </w:tcMar>
          </w:tcPr>
          <w:p w14:paraId="0F2C2BDE" w14:textId="77777777" w:rsidR="008044D5" w:rsidRPr="00FA0CE4" w:rsidRDefault="008044D5" w:rsidP="00826FCE">
            <w:pPr>
              <w:pBdr>
                <w:top w:val="nil"/>
                <w:left w:val="nil"/>
                <w:bottom w:val="nil"/>
                <w:right w:val="nil"/>
                <w:between w:val="nil"/>
                <w:bar w:val="nil"/>
              </w:pBdr>
              <w:spacing w:before="0" w:after="0"/>
              <w:jc w:val="right"/>
              <w:rPr>
                <w:rFonts w:eastAsia="Calibri" w:cs="Calibri"/>
                <w:color w:val="000000"/>
                <w:sz w:val="18"/>
              </w:rPr>
            </w:pPr>
          </w:p>
        </w:tc>
        <w:tc>
          <w:tcPr>
            <w:tcW w:w="527" w:type="pct"/>
            <w:tcBorders>
              <w:top w:val="nil"/>
              <w:left w:val="nil"/>
              <w:bottom w:val="nil"/>
              <w:right w:val="nil"/>
              <w:tl2br w:val="nil"/>
              <w:tr2bl w:val="nil"/>
            </w:tcBorders>
            <w:noWrap/>
            <w:tcMar>
              <w:left w:w="40" w:type="dxa"/>
              <w:right w:w="40" w:type="dxa"/>
            </w:tcMar>
          </w:tcPr>
          <w:p w14:paraId="2C9B970D" w14:textId="77777777" w:rsidR="008044D5" w:rsidRPr="00FA0CE4" w:rsidRDefault="008044D5" w:rsidP="00826FCE">
            <w:pPr>
              <w:pBdr>
                <w:top w:val="nil"/>
                <w:left w:val="nil"/>
                <w:bottom w:val="nil"/>
                <w:right w:val="nil"/>
                <w:between w:val="nil"/>
                <w:bar w:val="nil"/>
              </w:pBdr>
              <w:spacing w:before="0" w:after="0"/>
              <w:jc w:val="right"/>
              <w:rPr>
                <w:rFonts w:eastAsia="Calibri" w:cs="Calibri"/>
                <w:color w:val="000000"/>
                <w:sz w:val="18"/>
              </w:rPr>
            </w:pPr>
          </w:p>
        </w:tc>
        <w:tc>
          <w:tcPr>
            <w:tcW w:w="527" w:type="pct"/>
            <w:tcBorders>
              <w:top w:val="nil"/>
              <w:left w:val="nil"/>
              <w:bottom w:val="nil"/>
              <w:right w:val="nil"/>
              <w:tl2br w:val="nil"/>
              <w:tr2bl w:val="nil"/>
            </w:tcBorders>
            <w:noWrap/>
            <w:tcMar>
              <w:left w:w="40" w:type="dxa"/>
              <w:right w:w="40" w:type="dxa"/>
            </w:tcMar>
          </w:tcPr>
          <w:p w14:paraId="67FE986D" w14:textId="77777777" w:rsidR="008044D5" w:rsidRPr="00FA0CE4" w:rsidRDefault="008044D5" w:rsidP="00826FCE">
            <w:pPr>
              <w:pBdr>
                <w:top w:val="nil"/>
                <w:left w:val="nil"/>
                <w:bottom w:val="nil"/>
                <w:right w:val="nil"/>
                <w:between w:val="nil"/>
                <w:bar w:val="nil"/>
              </w:pBdr>
              <w:spacing w:before="0" w:after="0"/>
              <w:jc w:val="right"/>
              <w:rPr>
                <w:rFonts w:eastAsia="Calibri" w:cs="Calibri"/>
                <w:color w:val="000000"/>
                <w:sz w:val="18"/>
              </w:rPr>
            </w:pPr>
          </w:p>
        </w:tc>
      </w:tr>
    </w:tbl>
    <w:p w14:paraId="3B6524AC" w14:textId="5D9CCD1E" w:rsidR="00CB770D" w:rsidRPr="00F7576F" w:rsidRDefault="00CB770D" w:rsidP="00F7576F">
      <w:pPr>
        <w:pStyle w:val="Caption"/>
      </w:pPr>
      <w:r w:rsidRPr="00F7576F">
        <w:lastRenderedPageBreak/>
        <w:t xml:space="preserve">Table 8: Changes to </w:t>
      </w:r>
      <w:r w:rsidR="00157B4C" w:rsidRPr="00F7576F">
        <w:t>A</w:t>
      </w:r>
      <w:r w:rsidRPr="00F7576F">
        <w:t>ppropriation – Controlled Recurrent Payments ($’000) (Cont.)</w:t>
      </w:r>
    </w:p>
    <w:tbl>
      <w:tblPr>
        <w:tblStyle w:val="CDMRange1"/>
        <w:tblW w:w="5000" w:type="pct"/>
        <w:tblLook w:val="0600" w:firstRow="0" w:lastRow="0" w:firstColumn="0" w:lastColumn="0" w:noHBand="1" w:noVBand="1"/>
      </w:tblPr>
      <w:tblGrid>
        <w:gridCol w:w="4268"/>
        <w:gridCol w:w="954"/>
        <w:gridCol w:w="951"/>
        <w:gridCol w:w="951"/>
        <w:gridCol w:w="951"/>
        <w:gridCol w:w="951"/>
      </w:tblGrid>
      <w:tr w:rsidR="00CB770D" w:rsidRPr="00FA0CE4" w14:paraId="2AF3E0DD" w14:textId="77777777" w:rsidTr="00C41F8B">
        <w:trPr>
          <w:trHeight w:val="544"/>
          <w:tblHeader/>
        </w:trPr>
        <w:tc>
          <w:tcPr>
            <w:tcW w:w="2364" w:type="pct"/>
            <w:tcBorders>
              <w:top w:val="single" w:sz="12" w:space="0" w:color="000000"/>
              <w:left w:val="nil"/>
              <w:bottom w:val="single" w:sz="12" w:space="0" w:color="000000"/>
              <w:right w:val="nil"/>
              <w:tl2br w:val="nil"/>
              <w:tr2bl w:val="nil"/>
            </w:tcBorders>
            <w:noWrap/>
            <w:tcMar>
              <w:left w:w="0" w:type="dxa"/>
              <w:right w:w="0" w:type="dxa"/>
            </w:tcMar>
            <w:vAlign w:val="bottom"/>
          </w:tcPr>
          <w:p w14:paraId="323CBA65" w14:textId="77777777" w:rsidR="00CB770D" w:rsidRPr="00FA0CE4" w:rsidRDefault="00CB770D">
            <w:pPr>
              <w:spacing w:before="0" w:after="0"/>
              <w:rPr>
                <w:rFonts w:eastAsia="Calibri" w:cs="Calibri"/>
                <w:color w:val="000000"/>
              </w:rPr>
            </w:pPr>
          </w:p>
        </w:tc>
        <w:tc>
          <w:tcPr>
            <w:tcW w:w="52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EC77B59" w14:textId="77777777" w:rsidR="00CB770D" w:rsidRPr="00FA0CE4" w:rsidRDefault="00CB770D">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2025-26 Estimated Outcome</w:t>
            </w:r>
          </w:p>
        </w:tc>
        <w:tc>
          <w:tcPr>
            <w:tcW w:w="52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5D3EA30" w14:textId="77777777" w:rsidR="00CB770D" w:rsidRPr="00FA0CE4" w:rsidRDefault="00CB770D">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2026-27 Budget</w:t>
            </w:r>
          </w:p>
        </w:tc>
        <w:tc>
          <w:tcPr>
            <w:tcW w:w="52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DCBF9A5" w14:textId="77777777" w:rsidR="00CB770D" w:rsidRPr="00FA0CE4" w:rsidRDefault="00CB770D">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2027-28 Estimate</w:t>
            </w:r>
          </w:p>
        </w:tc>
        <w:tc>
          <w:tcPr>
            <w:tcW w:w="52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535105A" w14:textId="77777777" w:rsidR="00CB770D" w:rsidRPr="00FA0CE4" w:rsidRDefault="00CB770D">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2028-29 Estimate</w:t>
            </w:r>
          </w:p>
        </w:tc>
        <w:tc>
          <w:tcPr>
            <w:tcW w:w="52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FC10543" w14:textId="77777777" w:rsidR="00CB770D" w:rsidRPr="00FA0CE4" w:rsidRDefault="00CB770D">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2029-30 Estimate</w:t>
            </w:r>
          </w:p>
        </w:tc>
      </w:tr>
      <w:tr w:rsidR="004B20DE" w:rsidRPr="00FA0CE4" w14:paraId="59A372A7" w14:textId="77777777" w:rsidTr="00E54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364" w:type="pct"/>
            <w:tcBorders>
              <w:top w:val="nil"/>
              <w:left w:val="nil"/>
              <w:bottom w:val="nil"/>
              <w:right w:val="nil"/>
              <w:tl2br w:val="nil"/>
              <w:tr2bl w:val="nil"/>
            </w:tcBorders>
            <w:tcMar>
              <w:left w:w="40" w:type="dxa"/>
              <w:right w:w="40" w:type="dxa"/>
            </w:tcMar>
            <w:vAlign w:val="bottom"/>
          </w:tcPr>
          <w:p w14:paraId="64E2CA9C" w14:textId="77777777" w:rsidR="004B20DE" w:rsidRPr="00977F6E" w:rsidRDefault="0013239B" w:rsidP="00E54A29">
            <w:pPr>
              <w:pBdr>
                <w:top w:val="nil"/>
                <w:left w:val="nil"/>
                <w:bottom w:val="nil"/>
                <w:right w:val="nil"/>
                <w:between w:val="nil"/>
                <w:bar w:val="nil"/>
              </w:pBdr>
              <w:spacing w:before="0" w:after="0"/>
              <w:ind w:left="247" w:hanging="247"/>
              <w:rPr>
                <w:rFonts w:eastAsia="Calibri" w:cs="Calibri"/>
                <w:color w:val="000000"/>
                <w:sz w:val="18"/>
                <w:lang w:eastAsia="en-US"/>
              </w:rPr>
            </w:pPr>
            <w:r w:rsidRPr="00FA0CE4">
              <w:rPr>
                <w:rFonts w:eastAsia="Calibri" w:cs="Calibri"/>
                <w:color w:val="000000"/>
                <w:sz w:val="18"/>
                <w:lang w:eastAsia="en-US"/>
              </w:rPr>
              <w:t>Savings:</w:t>
            </w:r>
          </w:p>
        </w:tc>
        <w:tc>
          <w:tcPr>
            <w:tcW w:w="528" w:type="pct"/>
            <w:tcBorders>
              <w:top w:val="nil"/>
              <w:left w:val="nil"/>
              <w:bottom w:val="nil"/>
              <w:right w:val="nil"/>
              <w:tl2br w:val="nil"/>
              <w:tr2bl w:val="nil"/>
            </w:tcBorders>
            <w:noWrap/>
            <w:tcMar>
              <w:left w:w="0" w:type="dxa"/>
              <w:right w:w="0" w:type="dxa"/>
            </w:tcMar>
          </w:tcPr>
          <w:p w14:paraId="6B83A1FA" w14:textId="77777777" w:rsidR="004B20DE" w:rsidRPr="00977F6E" w:rsidRDefault="004B20DE" w:rsidP="00977F6E">
            <w:pPr>
              <w:spacing w:before="0" w:after="0"/>
              <w:ind w:left="247" w:hanging="247"/>
              <w:jc w:val="right"/>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33E9F5D2" w14:textId="77777777" w:rsidR="004B20DE" w:rsidRPr="00977F6E" w:rsidRDefault="004B20DE" w:rsidP="00977F6E">
            <w:pPr>
              <w:spacing w:before="0" w:after="0"/>
              <w:ind w:left="247" w:hanging="247"/>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318858D3" w14:textId="77777777" w:rsidR="004B20DE" w:rsidRPr="00977F6E" w:rsidRDefault="004B20DE" w:rsidP="00977F6E">
            <w:pPr>
              <w:spacing w:before="0" w:after="0"/>
              <w:ind w:left="247" w:hanging="247"/>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56C460D5" w14:textId="77777777" w:rsidR="004B20DE" w:rsidRPr="00977F6E" w:rsidRDefault="004B20DE" w:rsidP="00977F6E">
            <w:pPr>
              <w:spacing w:before="0" w:after="0"/>
              <w:ind w:left="247" w:hanging="247"/>
              <w:rPr>
                <w:rFonts w:eastAsia="Calibri" w:cs="Calibri"/>
                <w:color w:val="000000"/>
                <w:sz w:val="18"/>
                <w:lang w:eastAsia="en-US"/>
              </w:rPr>
            </w:pPr>
          </w:p>
        </w:tc>
        <w:tc>
          <w:tcPr>
            <w:tcW w:w="527" w:type="pct"/>
            <w:tcBorders>
              <w:top w:val="nil"/>
              <w:left w:val="nil"/>
              <w:bottom w:val="nil"/>
              <w:right w:val="nil"/>
              <w:tl2br w:val="nil"/>
              <w:tr2bl w:val="nil"/>
            </w:tcBorders>
            <w:noWrap/>
            <w:tcMar>
              <w:left w:w="0" w:type="dxa"/>
              <w:right w:w="0" w:type="dxa"/>
            </w:tcMar>
          </w:tcPr>
          <w:p w14:paraId="46C39E79" w14:textId="77777777" w:rsidR="004B20DE" w:rsidRPr="00977F6E" w:rsidRDefault="004B20DE" w:rsidP="00977F6E">
            <w:pPr>
              <w:spacing w:before="0" w:after="0"/>
              <w:ind w:left="247" w:hanging="247"/>
              <w:rPr>
                <w:rFonts w:eastAsia="Calibri" w:cs="Calibri"/>
                <w:color w:val="000000"/>
                <w:sz w:val="18"/>
                <w:lang w:eastAsia="en-US"/>
              </w:rPr>
            </w:pPr>
          </w:p>
        </w:tc>
      </w:tr>
      <w:tr w:rsidR="004B20DE" w:rsidRPr="00FA0CE4" w14:paraId="378DD194" w14:textId="77777777" w:rsidTr="00C41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364" w:type="pct"/>
            <w:tcBorders>
              <w:top w:val="nil"/>
              <w:left w:val="nil"/>
              <w:bottom w:val="nil"/>
              <w:right w:val="nil"/>
              <w:tl2br w:val="nil"/>
              <w:tr2bl w:val="nil"/>
            </w:tcBorders>
            <w:tcMar>
              <w:left w:w="40" w:type="dxa"/>
              <w:right w:w="40" w:type="dxa"/>
            </w:tcMar>
          </w:tcPr>
          <w:p w14:paraId="6E7263AE" w14:textId="6E7AFDFC" w:rsidR="004B20DE" w:rsidRPr="00FA0CE4" w:rsidRDefault="0013239B" w:rsidP="00AA7ECE">
            <w:pPr>
              <w:pBdr>
                <w:top w:val="nil"/>
                <w:left w:val="nil"/>
                <w:bottom w:val="nil"/>
                <w:right w:val="nil"/>
                <w:between w:val="nil"/>
                <w:bar w:val="nil"/>
              </w:pBdr>
              <w:spacing w:before="0" w:after="0"/>
              <w:ind w:left="105" w:firstLine="142"/>
              <w:rPr>
                <w:rFonts w:eastAsia="Calibri" w:cs="Calibri"/>
                <w:color w:val="000000"/>
              </w:rPr>
            </w:pPr>
            <w:r w:rsidRPr="00FA0CE4">
              <w:rPr>
                <w:rFonts w:eastAsia="Calibri" w:cs="Calibri"/>
                <w:color w:val="000000"/>
                <w:sz w:val="18"/>
                <w:lang w:eastAsia="en-US"/>
              </w:rPr>
              <w:t>-</w:t>
            </w:r>
            <w:r w:rsidR="009C299F">
              <w:rPr>
                <w:rFonts w:eastAsia="Calibri" w:cs="Calibri"/>
                <w:color w:val="000000"/>
                <w:sz w:val="18"/>
                <w:lang w:eastAsia="en-US"/>
              </w:rPr>
              <w:t xml:space="preserve"> </w:t>
            </w:r>
            <w:r w:rsidRPr="00FA0CE4">
              <w:rPr>
                <w:rFonts w:eastAsia="Calibri" w:cs="Calibri"/>
                <w:color w:val="000000"/>
                <w:sz w:val="18"/>
                <w:lang w:eastAsia="en-US"/>
              </w:rPr>
              <w:t>Workers' compensation</w:t>
            </w:r>
          </w:p>
        </w:tc>
        <w:tc>
          <w:tcPr>
            <w:tcW w:w="528" w:type="pct"/>
            <w:tcBorders>
              <w:top w:val="nil"/>
              <w:left w:val="nil"/>
              <w:bottom w:val="nil"/>
              <w:right w:val="nil"/>
              <w:tl2br w:val="nil"/>
              <w:tr2bl w:val="nil"/>
            </w:tcBorders>
            <w:noWrap/>
            <w:tcMar>
              <w:left w:w="40" w:type="dxa"/>
              <w:right w:w="40" w:type="dxa"/>
            </w:tcMar>
          </w:tcPr>
          <w:p w14:paraId="3567037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4BFC025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-276</w:t>
            </w:r>
          </w:p>
        </w:tc>
        <w:tc>
          <w:tcPr>
            <w:tcW w:w="527" w:type="pct"/>
            <w:tcBorders>
              <w:top w:val="nil"/>
              <w:left w:val="nil"/>
              <w:bottom w:val="nil"/>
              <w:right w:val="nil"/>
              <w:tl2br w:val="nil"/>
              <w:tr2bl w:val="nil"/>
            </w:tcBorders>
            <w:noWrap/>
            <w:tcMar>
              <w:left w:w="40" w:type="dxa"/>
              <w:right w:w="40" w:type="dxa"/>
            </w:tcMar>
          </w:tcPr>
          <w:p w14:paraId="1DF3440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1884F09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F0ED85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5130B8FD" w14:textId="77777777" w:rsidTr="00C41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364" w:type="pct"/>
            <w:tcBorders>
              <w:top w:val="nil"/>
              <w:left w:val="nil"/>
              <w:bottom w:val="nil"/>
              <w:right w:val="nil"/>
              <w:tl2br w:val="nil"/>
              <w:tr2bl w:val="nil"/>
            </w:tcBorders>
            <w:tcMar>
              <w:left w:w="40" w:type="dxa"/>
              <w:right w:w="40" w:type="dxa"/>
            </w:tcMar>
          </w:tcPr>
          <w:p w14:paraId="56ADE40B" w14:textId="5E98968D" w:rsidR="004B20DE" w:rsidRPr="00FA0CE4" w:rsidRDefault="0013239B" w:rsidP="006E59A8">
            <w:pPr>
              <w:pBdr>
                <w:top w:val="nil"/>
                <w:left w:val="nil"/>
                <w:bottom w:val="nil"/>
                <w:right w:val="nil"/>
                <w:between w:val="nil"/>
                <w:bar w:val="nil"/>
              </w:pBdr>
              <w:spacing w:before="0" w:after="0"/>
              <w:ind w:left="389" w:hanging="142"/>
              <w:rPr>
                <w:rFonts w:eastAsia="Calibri" w:cs="Calibri"/>
                <w:color w:val="000000"/>
              </w:rPr>
            </w:pPr>
            <w:r w:rsidRPr="00FA0CE4">
              <w:rPr>
                <w:rFonts w:eastAsia="Calibri" w:cs="Calibri"/>
                <w:color w:val="000000"/>
                <w:sz w:val="18"/>
                <w:lang w:eastAsia="en-US"/>
              </w:rPr>
              <w:t>-</w:t>
            </w:r>
            <w:r w:rsidR="009C299F">
              <w:rPr>
                <w:rFonts w:eastAsia="Calibri" w:cs="Calibri"/>
                <w:color w:val="000000"/>
                <w:sz w:val="18"/>
                <w:lang w:eastAsia="en-US"/>
              </w:rPr>
              <w:t xml:space="preserve"> </w:t>
            </w:r>
            <w:r w:rsidR="007E1E10" w:rsidRPr="007E1E10">
              <w:rPr>
                <w:rFonts w:eastAsia="Calibri" w:cs="Calibri"/>
                <w:color w:val="000000"/>
                <w:sz w:val="18"/>
                <w:lang w:eastAsia="en-US"/>
              </w:rPr>
              <w:t xml:space="preserve">Investing in public services </w:t>
            </w:r>
            <w:r w:rsidRPr="00FA0CE4">
              <w:rPr>
                <w:rFonts w:eastAsia="Calibri" w:cs="Calibri"/>
                <w:color w:val="000000"/>
                <w:sz w:val="18"/>
                <w:lang w:eastAsia="en-US"/>
              </w:rPr>
              <w:t>-</w:t>
            </w:r>
            <w:r w:rsidR="009C299F">
              <w:rPr>
                <w:rFonts w:eastAsia="Calibri" w:cs="Calibri"/>
                <w:color w:val="000000"/>
                <w:sz w:val="18"/>
                <w:lang w:eastAsia="en-US"/>
              </w:rPr>
              <w:t xml:space="preserve"> </w:t>
            </w:r>
            <w:r w:rsidRPr="00FA0CE4">
              <w:rPr>
                <w:rFonts w:eastAsia="Calibri" w:cs="Calibri"/>
                <w:color w:val="000000"/>
                <w:sz w:val="18"/>
                <w:lang w:eastAsia="en-US"/>
              </w:rPr>
              <w:t xml:space="preserve">Strengthening </w:t>
            </w:r>
            <w:r w:rsidR="007E1E10" w:rsidRPr="007E1E10">
              <w:rPr>
                <w:rFonts w:eastAsia="Calibri" w:cs="Calibri"/>
                <w:color w:val="000000"/>
                <w:sz w:val="18"/>
                <w:lang w:eastAsia="en-US"/>
              </w:rPr>
              <w:t xml:space="preserve">government </w:t>
            </w:r>
            <w:r w:rsidRPr="00FA0CE4">
              <w:rPr>
                <w:rFonts w:eastAsia="Calibri" w:cs="Calibri"/>
                <w:color w:val="000000"/>
                <w:sz w:val="18"/>
                <w:lang w:eastAsia="en-US"/>
              </w:rPr>
              <w:t>procurement</w:t>
            </w:r>
          </w:p>
        </w:tc>
        <w:tc>
          <w:tcPr>
            <w:tcW w:w="528" w:type="pct"/>
            <w:tcBorders>
              <w:top w:val="nil"/>
              <w:left w:val="nil"/>
              <w:bottom w:val="nil"/>
              <w:right w:val="nil"/>
              <w:tl2br w:val="nil"/>
              <w:tr2bl w:val="nil"/>
            </w:tcBorders>
            <w:noWrap/>
            <w:tcMar>
              <w:left w:w="40" w:type="dxa"/>
              <w:right w:w="40" w:type="dxa"/>
            </w:tcMar>
          </w:tcPr>
          <w:p w14:paraId="68126C8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25DB9FB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-178</w:t>
            </w:r>
          </w:p>
        </w:tc>
        <w:tc>
          <w:tcPr>
            <w:tcW w:w="527" w:type="pct"/>
            <w:tcBorders>
              <w:top w:val="nil"/>
              <w:left w:val="nil"/>
              <w:bottom w:val="nil"/>
              <w:right w:val="nil"/>
              <w:tl2br w:val="nil"/>
              <w:tr2bl w:val="nil"/>
            </w:tcBorders>
            <w:noWrap/>
            <w:tcMar>
              <w:left w:w="40" w:type="dxa"/>
              <w:right w:w="40" w:type="dxa"/>
            </w:tcMar>
          </w:tcPr>
          <w:p w14:paraId="758BDDD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-181</w:t>
            </w:r>
          </w:p>
        </w:tc>
        <w:tc>
          <w:tcPr>
            <w:tcW w:w="527" w:type="pct"/>
            <w:tcBorders>
              <w:top w:val="nil"/>
              <w:left w:val="nil"/>
              <w:bottom w:val="nil"/>
              <w:right w:val="nil"/>
              <w:tl2br w:val="nil"/>
              <w:tr2bl w:val="nil"/>
            </w:tcBorders>
            <w:noWrap/>
            <w:tcMar>
              <w:left w:w="40" w:type="dxa"/>
              <w:right w:w="40" w:type="dxa"/>
            </w:tcMar>
          </w:tcPr>
          <w:p w14:paraId="11C971B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-96</w:t>
            </w:r>
          </w:p>
        </w:tc>
        <w:tc>
          <w:tcPr>
            <w:tcW w:w="527" w:type="pct"/>
            <w:tcBorders>
              <w:top w:val="nil"/>
              <w:left w:val="nil"/>
              <w:bottom w:val="nil"/>
              <w:right w:val="nil"/>
              <w:tl2br w:val="nil"/>
              <w:tr2bl w:val="nil"/>
            </w:tcBorders>
            <w:noWrap/>
            <w:tcMar>
              <w:left w:w="40" w:type="dxa"/>
              <w:right w:w="40" w:type="dxa"/>
            </w:tcMar>
          </w:tcPr>
          <w:p w14:paraId="781B7A5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-97</w:t>
            </w:r>
          </w:p>
        </w:tc>
      </w:tr>
      <w:tr w:rsidR="004B20DE" w:rsidRPr="00FA0CE4" w14:paraId="1EEC44CB" w14:textId="77777777" w:rsidTr="00C41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364" w:type="pct"/>
            <w:tcBorders>
              <w:top w:val="nil"/>
              <w:left w:val="nil"/>
              <w:bottom w:val="nil"/>
              <w:right w:val="nil"/>
              <w:tl2br w:val="nil"/>
              <w:tr2bl w:val="nil"/>
            </w:tcBorders>
            <w:tcMar>
              <w:left w:w="40" w:type="dxa"/>
              <w:right w:w="40" w:type="dxa"/>
            </w:tcMar>
          </w:tcPr>
          <w:p w14:paraId="55359F0C"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Revised Wage Parameters</w:t>
            </w:r>
          </w:p>
        </w:tc>
        <w:tc>
          <w:tcPr>
            <w:tcW w:w="528" w:type="pct"/>
            <w:tcBorders>
              <w:top w:val="nil"/>
              <w:left w:val="nil"/>
              <w:bottom w:val="nil"/>
              <w:right w:val="nil"/>
              <w:tl2br w:val="nil"/>
              <w:tr2bl w:val="nil"/>
            </w:tcBorders>
            <w:noWrap/>
            <w:tcMar>
              <w:left w:w="40" w:type="dxa"/>
              <w:right w:w="40" w:type="dxa"/>
            </w:tcMar>
          </w:tcPr>
          <w:p w14:paraId="052360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942C9D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950</w:t>
            </w:r>
          </w:p>
        </w:tc>
        <w:tc>
          <w:tcPr>
            <w:tcW w:w="527" w:type="pct"/>
            <w:tcBorders>
              <w:top w:val="nil"/>
              <w:left w:val="nil"/>
              <w:bottom w:val="nil"/>
              <w:right w:val="nil"/>
              <w:tl2br w:val="nil"/>
              <w:tr2bl w:val="nil"/>
            </w:tcBorders>
            <w:noWrap/>
            <w:tcMar>
              <w:left w:w="40" w:type="dxa"/>
              <w:right w:w="40" w:type="dxa"/>
            </w:tcMar>
          </w:tcPr>
          <w:p w14:paraId="52450F4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E67BAA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2C71A5A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6605ED7B" w14:textId="77777777" w:rsidTr="00C41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364" w:type="pct"/>
            <w:tcBorders>
              <w:top w:val="nil"/>
              <w:left w:val="nil"/>
              <w:bottom w:val="nil"/>
              <w:right w:val="nil"/>
              <w:tl2br w:val="nil"/>
              <w:tr2bl w:val="nil"/>
            </w:tcBorders>
            <w:tcMar>
              <w:left w:w="40" w:type="dxa"/>
              <w:right w:w="40" w:type="dxa"/>
            </w:tcMar>
          </w:tcPr>
          <w:p w14:paraId="6917ECC5"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Revised Indexation Parameters</w:t>
            </w:r>
          </w:p>
        </w:tc>
        <w:tc>
          <w:tcPr>
            <w:tcW w:w="528" w:type="pct"/>
            <w:tcBorders>
              <w:top w:val="nil"/>
              <w:left w:val="nil"/>
              <w:bottom w:val="nil"/>
              <w:right w:val="nil"/>
              <w:tl2br w:val="nil"/>
              <w:tr2bl w:val="nil"/>
            </w:tcBorders>
            <w:noWrap/>
            <w:tcMar>
              <w:left w:w="40" w:type="dxa"/>
              <w:right w:w="40" w:type="dxa"/>
            </w:tcMar>
          </w:tcPr>
          <w:p w14:paraId="55E3374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08CC865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294AB8D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32A2901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noWrap/>
            <w:tcMar>
              <w:left w:w="40" w:type="dxa"/>
              <w:right w:w="40" w:type="dxa"/>
            </w:tcMar>
          </w:tcPr>
          <w:p w14:paraId="217D7BD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2 585</w:t>
            </w:r>
          </w:p>
        </w:tc>
      </w:tr>
      <w:tr w:rsidR="004B20DE" w:rsidRPr="00FA0CE4" w14:paraId="797BE9B1" w14:textId="77777777" w:rsidTr="00C41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364" w:type="pct"/>
            <w:tcBorders>
              <w:top w:val="single" w:sz="12" w:space="0" w:color="000000"/>
              <w:left w:val="nil"/>
              <w:bottom w:val="single" w:sz="12" w:space="0" w:color="000000"/>
              <w:right w:val="nil"/>
              <w:tl2br w:val="nil"/>
              <w:tr2bl w:val="nil"/>
            </w:tcBorders>
            <w:noWrap/>
            <w:tcMar>
              <w:left w:w="40" w:type="dxa"/>
              <w:right w:w="40" w:type="dxa"/>
            </w:tcMar>
            <w:vAlign w:val="bottom"/>
          </w:tcPr>
          <w:p w14:paraId="0C746EDD"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2026-27 Budget</w:t>
            </w:r>
          </w:p>
        </w:tc>
        <w:tc>
          <w:tcPr>
            <w:tcW w:w="528" w:type="pct"/>
            <w:tcBorders>
              <w:top w:val="single" w:sz="12" w:space="0" w:color="000000"/>
              <w:left w:val="nil"/>
              <w:bottom w:val="single" w:sz="12" w:space="0" w:color="000000"/>
              <w:right w:val="nil"/>
              <w:tl2br w:val="nil"/>
              <w:tr2bl w:val="nil"/>
            </w:tcBorders>
            <w:noWrap/>
            <w:tcMar>
              <w:left w:w="40" w:type="dxa"/>
              <w:right w:w="40" w:type="dxa"/>
            </w:tcMar>
            <w:vAlign w:val="bottom"/>
          </w:tcPr>
          <w:p w14:paraId="69CDCC5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289 216</w:t>
            </w:r>
          </w:p>
        </w:tc>
        <w:tc>
          <w:tcPr>
            <w:tcW w:w="527" w:type="pct"/>
            <w:tcBorders>
              <w:top w:val="single" w:sz="12" w:space="0" w:color="000000"/>
              <w:left w:val="nil"/>
              <w:bottom w:val="single" w:sz="12" w:space="0" w:color="000000"/>
              <w:right w:val="nil"/>
              <w:tl2br w:val="nil"/>
              <w:tr2bl w:val="nil"/>
            </w:tcBorders>
            <w:noWrap/>
            <w:tcMar>
              <w:left w:w="40" w:type="dxa"/>
              <w:right w:w="40" w:type="dxa"/>
            </w:tcMar>
            <w:vAlign w:val="bottom"/>
          </w:tcPr>
          <w:p w14:paraId="1724ADA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301 633</w:t>
            </w:r>
          </w:p>
        </w:tc>
        <w:tc>
          <w:tcPr>
            <w:tcW w:w="527" w:type="pct"/>
            <w:tcBorders>
              <w:top w:val="single" w:sz="12" w:space="0" w:color="000000"/>
              <w:left w:val="nil"/>
              <w:bottom w:val="single" w:sz="12" w:space="0" w:color="000000"/>
              <w:right w:val="nil"/>
              <w:tl2br w:val="nil"/>
              <w:tr2bl w:val="nil"/>
            </w:tcBorders>
            <w:noWrap/>
            <w:tcMar>
              <w:left w:w="40" w:type="dxa"/>
              <w:right w:w="40" w:type="dxa"/>
            </w:tcMar>
            <w:vAlign w:val="bottom"/>
          </w:tcPr>
          <w:p w14:paraId="7525974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204 149</w:t>
            </w:r>
          </w:p>
        </w:tc>
        <w:tc>
          <w:tcPr>
            <w:tcW w:w="527" w:type="pct"/>
            <w:tcBorders>
              <w:top w:val="single" w:sz="12" w:space="0" w:color="000000"/>
              <w:left w:val="nil"/>
              <w:bottom w:val="single" w:sz="12" w:space="0" w:color="000000"/>
              <w:right w:val="nil"/>
              <w:tl2br w:val="nil"/>
              <w:tr2bl w:val="nil"/>
            </w:tcBorders>
            <w:noWrap/>
            <w:tcMar>
              <w:left w:w="40" w:type="dxa"/>
              <w:right w:w="40" w:type="dxa"/>
            </w:tcMar>
            <w:vAlign w:val="bottom"/>
          </w:tcPr>
          <w:p w14:paraId="3E2A96C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203 575</w:t>
            </w:r>
          </w:p>
        </w:tc>
        <w:tc>
          <w:tcPr>
            <w:tcW w:w="527" w:type="pct"/>
            <w:tcBorders>
              <w:top w:val="single" w:sz="12" w:space="0" w:color="000000"/>
              <w:left w:val="nil"/>
              <w:bottom w:val="single" w:sz="12" w:space="0" w:color="000000"/>
              <w:right w:val="nil"/>
              <w:tl2br w:val="nil"/>
              <w:tr2bl w:val="nil"/>
            </w:tcBorders>
            <w:noWrap/>
            <w:tcMar>
              <w:left w:w="40" w:type="dxa"/>
              <w:right w:w="40" w:type="dxa"/>
            </w:tcMar>
            <w:vAlign w:val="bottom"/>
          </w:tcPr>
          <w:p w14:paraId="02E72B7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206 407</w:t>
            </w:r>
          </w:p>
        </w:tc>
      </w:tr>
    </w:tbl>
    <w:p w14:paraId="0AFF58EC" w14:textId="65D2ED7A" w:rsidR="00F7576F" w:rsidRDefault="00F7576F" w:rsidP="007F426A">
      <w:pPr>
        <w:pBdr>
          <w:top w:val="nil"/>
          <w:left w:val="nil"/>
          <w:bottom w:val="nil"/>
          <w:right w:val="nil"/>
          <w:between w:val="nil"/>
          <w:bar w:val="nil"/>
        </w:pBdr>
      </w:pPr>
    </w:p>
    <w:p w14:paraId="67ED535C" w14:textId="77777777" w:rsidR="00F7576F" w:rsidRDefault="00F7576F">
      <w:pPr>
        <w:spacing w:before="0" w:after="160" w:line="259" w:lineRule="auto"/>
      </w:pPr>
      <w:r>
        <w:br w:type="page"/>
      </w:r>
    </w:p>
    <w:p w14:paraId="0102FF66" w14:textId="39D0F346" w:rsidR="00E603AD" w:rsidRPr="00F7576F" w:rsidRDefault="0013239B" w:rsidP="00F7576F">
      <w:pPr>
        <w:pStyle w:val="Caption"/>
      </w:pPr>
      <w:bookmarkStart w:id="65" w:name="RG_MARKER_55495"/>
      <w:bookmarkStart w:id="66" w:name="RG_MARKER_55494"/>
      <w:r w:rsidRPr="00F7576F">
        <w:lastRenderedPageBreak/>
        <w:t xml:space="preserve">Table </w:t>
      </w:r>
      <w:bookmarkEnd w:id="65"/>
      <w:bookmarkEnd w:id="66"/>
      <w:r w:rsidRPr="00F7576F">
        <w:t xml:space="preserve">9: Changes to </w:t>
      </w:r>
      <w:r w:rsidR="00157B4C" w:rsidRPr="00F7576F">
        <w:t>A</w:t>
      </w:r>
      <w:r w:rsidRPr="00F7576F">
        <w:t>ppropriation – Capital Injections, Controlled ($’000)</w:t>
      </w:r>
    </w:p>
    <w:tbl>
      <w:tblPr>
        <w:tblStyle w:val="CDMRange1"/>
        <w:tblW w:w="5000" w:type="pct"/>
        <w:tblLook w:val="0620" w:firstRow="1" w:lastRow="0" w:firstColumn="0" w:lastColumn="0" w:noHBand="1" w:noVBand="1"/>
      </w:tblPr>
      <w:tblGrid>
        <w:gridCol w:w="4265"/>
        <w:gridCol w:w="954"/>
        <w:gridCol w:w="949"/>
        <w:gridCol w:w="949"/>
        <w:gridCol w:w="950"/>
        <w:gridCol w:w="959"/>
      </w:tblGrid>
      <w:tr w:rsidR="004B20DE" w:rsidRPr="00FA0CE4" w14:paraId="33C3AABC" w14:textId="77777777" w:rsidTr="006A0C59">
        <w:trPr>
          <w:trHeight w:val="612"/>
        </w:trPr>
        <w:tc>
          <w:tcPr>
            <w:tcW w:w="2363" w:type="pct"/>
            <w:tcBorders>
              <w:top w:val="single" w:sz="12" w:space="0" w:color="000000"/>
              <w:left w:val="nil"/>
              <w:bottom w:val="single" w:sz="12" w:space="0" w:color="000000"/>
              <w:right w:val="nil"/>
              <w:tl2br w:val="nil"/>
              <w:tr2bl w:val="nil"/>
            </w:tcBorders>
            <w:noWrap/>
            <w:tcMar>
              <w:left w:w="0" w:type="dxa"/>
              <w:right w:w="0" w:type="dxa"/>
            </w:tcMar>
            <w:vAlign w:val="bottom"/>
          </w:tcPr>
          <w:p w14:paraId="6B0C9F3A" w14:textId="77777777" w:rsidR="004B20DE" w:rsidRPr="00FA0CE4" w:rsidRDefault="004B20DE">
            <w:pPr>
              <w:spacing w:before="0" w:after="0"/>
              <w:rPr>
                <w:rFonts w:eastAsia="Calibri" w:cs="Calibri"/>
                <w:color w:val="000000"/>
              </w:rPr>
            </w:pPr>
          </w:p>
        </w:tc>
        <w:tc>
          <w:tcPr>
            <w:tcW w:w="528" w:type="pct"/>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5E45769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2025-26 Estimated Outcome</w:t>
            </w:r>
          </w:p>
        </w:tc>
        <w:tc>
          <w:tcPr>
            <w:tcW w:w="526" w:type="pct"/>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29E39AA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2026-27 Budget</w:t>
            </w:r>
          </w:p>
        </w:tc>
        <w:tc>
          <w:tcPr>
            <w:tcW w:w="526" w:type="pct"/>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1BB0048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2027-28 Estimate</w:t>
            </w:r>
          </w:p>
        </w:tc>
        <w:tc>
          <w:tcPr>
            <w:tcW w:w="526" w:type="pct"/>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4AAA9A6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2028-29 Estimate</w:t>
            </w:r>
          </w:p>
        </w:tc>
        <w:tc>
          <w:tcPr>
            <w:tcW w:w="531" w:type="pct"/>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0DF2B98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2029-30 Estimate</w:t>
            </w:r>
          </w:p>
        </w:tc>
      </w:tr>
      <w:tr w:rsidR="004B20DE" w:rsidRPr="00FA0CE4" w14:paraId="2D8E7200" w14:textId="77777777" w:rsidTr="00703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6"/>
        </w:trPr>
        <w:tc>
          <w:tcPr>
            <w:tcW w:w="2363" w:type="pct"/>
            <w:tcBorders>
              <w:top w:val="nil"/>
              <w:left w:val="nil"/>
              <w:bottom w:val="nil"/>
              <w:right w:val="nil"/>
              <w:tl2br w:val="nil"/>
              <w:tr2bl w:val="nil"/>
            </w:tcBorders>
            <w:noWrap/>
            <w:tcMar>
              <w:left w:w="101" w:type="dxa"/>
              <w:right w:w="101" w:type="dxa"/>
            </w:tcMar>
            <w:vAlign w:val="bottom"/>
          </w:tcPr>
          <w:p w14:paraId="54AA6B65"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2025-26 Budget</w:t>
            </w:r>
          </w:p>
        </w:tc>
        <w:tc>
          <w:tcPr>
            <w:tcW w:w="528" w:type="pct"/>
            <w:tcBorders>
              <w:top w:val="nil"/>
              <w:left w:val="nil"/>
              <w:bottom w:val="nil"/>
              <w:right w:val="nil"/>
              <w:tl2br w:val="nil"/>
              <w:tr2bl w:val="nil"/>
            </w:tcBorders>
            <w:noWrap/>
            <w:tcMar>
              <w:left w:w="101" w:type="dxa"/>
              <w:right w:w="101" w:type="dxa"/>
            </w:tcMar>
            <w:vAlign w:val="bottom"/>
          </w:tcPr>
          <w:p w14:paraId="28E6D90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34 187</w:t>
            </w:r>
          </w:p>
        </w:tc>
        <w:tc>
          <w:tcPr>
            <w:tcW w:w="526" w:type="pct"/>
            <w:tcBorders>
              <w:top w:val="nil"/>
              <w:left w:val="nil"/>
              <w:bottom w:val="nil"/>
              <w:right w:val="nil"/>
              <w:tl2br w:val="nil"/>
              <w:tr2bl w:val="nil"/>
            </w:tcBorders>
            <w:noWrap/>
            <w:tcMar>
              <w:left w:w="101" w:type="dxa"/>
              <w:right w:w="101" w:type="dxa"/>
            </w:tcMar>
            <w:vAlign w:val="bottom"/>
          </w:tcPr>
          <w:p w14:paraId="3B21E65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5 296</w:t>
            </w:r>
          </w:p>
        </w:tc>
        <w:tc>
          <w:tcPr>
            <w:tcW w:w="526" w:type="pct"/>
            <w:tcBorders>
              <w:top w:val="nil"/>
              <w:left w:val="nil"/>
              <w:bottom w:val="nil"/>
              <w:right w:val="nil"/>
              <w:tl2br w:val="nil"/>
              <w:tr2bl w:val="nil"/>
            </w:tcBorders>
            <w:noWrap/>
            <w:tcMar>
              <w:left w:w="101" w:type="dxa"/>
              <w:right w:w="101" w:type="dxa"/>
            </w:tcMar>
            <w:vAlign w:val="bottom"/>
          </w:tcPr>
          <w:p w14:paraId="1E8EAC4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500</w:t>
            </w:r>
          </w:p>
        </w:tc>
        <w:tc>
          <w:tcPr>
            <w:tcW w:w="526" w:type="pct"/>
            <w:tcBorders>
              <w:top w:val="nil"/>
              <w:left w:val="nil"/>
              <w:bottom w:val="nil"/>
              <w:right w:val="nil"/>
              <w:tl2br w:val="nil"/>
              <w:tr2bl w:val="nil"/>
            </w:tcBorders>
            <w:noWrap/>
            <w:tcMar>
              <w:left w:w="101" w:type="dxa"/>
              <w:right w:w="101" w:type="dxa"/>
            </w:tcMar>
            <w:vAlign w:val="bottom"/>
          </w:tcPr>
          <w:p w14:paraId="62736E9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vAlign w:val="bottom"/>
          </w:tcPr>
          <w:p w14:paraId="01657D8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4669EE9B" w14:textId="77777777" w:rsidTr="00703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1"/>
        </w:trPr>
        <w:tc>
          <w:tcPr>
            <w:tcW w:w="2363" w:type="pct"/>
            <w:tcBorders>
              <w:top w:val="nil"/>
              <w:left w:val="nil"/>
              <w:bottom w:val="nil"/>
              <w:right w:val="nil"/>
              <w:tl2br w:val="nil"/>
              <w:tr2bl w:val="nil"/>
            </w:tcBorders>
            <w:noWrap/>
            <w:tcMar>
              <w:left w:w="101" w:type="dxa"/>
              <w:right w:w="101" w:type="dxa"/>
            </w:tcMar>
            <w:vAlign w:val="bottom"/>
          </w:tcPr>
          <w:p w14:paraId="1738820C"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FMA Section 16B Rollovers from 2024-25</w:t>
            </w:r>
          </w:p>
        </w:tc>
        <w:tc>
          <w:tcPr>
            <w:tcW w:w="528" w:type="pct"/>
            <w:tcBorders>
              <w:top w:val="nil"/>
              <w:left w:val="nil"/>
              <w:bottom w:val="nil"/>
              <w:right w:val="nil"/>
              <w:tl2br w:val="nil"/>
              <w:tr2bl w:val="nil"/>
            </w:tcBorders>
            <w:noWrap/>
            <w:tcMar>
              <w:left w:w="0" w:type="dxa"/>
              <w:right w:w="0" w:type="dxa"/>
            </w:tcMar>
            <w:vAlign w:val="bottom"/>
          </w:tcPr>
          <w:p w14:paraId="6DE1D0B0"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0B0FD0F9"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78D09C9F"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76157A7E" w14:textId="77777777" w:rsidR="004B20DE" w:rsidRPr="00FA0CE4" w:rsidRDefault="004B20DE">
            <w:pPr>
              <w:spacing w:before="0" w:after="0"/>
              <w:rPr>
                <w:rFonts w:eastAsia="Calibri" w:cs="Calibri"/>
                <w:color w:val="FFFFFF"/>
              </w:rPr>
            </w:pPr>
          </w:p>
        </w:tc>
        <w:tc>
          <w:tcPr>
            <w:tcW w:w="531" w:type="pct"/>
            <w:tcBorders>
              <w:top w:val="nil"/>
              <w:left w:val="nil"/>
              <w:bottom w:val="nil"/>
              <w:right w:val="nil"/>
              <w:tl2br w:val="nil"/>
              <w:tr2bl w:val="nil"/>
            </w:tcBorders>
            <w:noWrap/>
            <w:tcMar>
              <w:left w:w="0" w:type="dxa"/>
              <w:right w:w="0" w:type="dxa"/>
            </w:tcMar>
            <w:vAlign w:val="bottom"/>
          </w:tcPr>
          <w:p w14:paraId="310921FF" w14:textId="77777777" w:rsidR="004B20DE" w:rsidRPr="00FA0CE4" w:rsidRDefault="004B20DE">
            <w:pPr>
              <w:spacing w:before="0" w:after="0"/>
              <w:rPr>
                <w:rFonts w:eastAsia="Calibri" w:cs="Calibri"/>
                <w:color w:val="FFFFFF"/>
              </w:rPr>
            </w:pPr>
          </w:p>
        </w:tc>
      </w:tr>
      <w:tr w:rsidR="004B20DE" w:rsidRPr="00FA0CE4" w14:paraId="549761D6"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68F38846" w14:textId="6DD0C803" w:rsidR="004B20DE" w:rsidRPr="00FA0CE4" w:rsidRDefault="0013239B" w:rsidP="00A21B67">
            <w:pPr>
              <w:pBdr>
                <w:top w:val="nil"/>
                <w:left w:val="nil"/>
                <w:bottom w:val="nil"/>
                <w:right w:val="nil"/>
                <w:between w:val="nil"/>
                <w:bar w:val="nil"/>
              </w:pBdr>
              <w:spacing w:before="0" w:after="0"/>
              <w:ind w:left="180" w:hanging="180"/>
              <w:rPr>
                <w:rFonts w:eastAsia="Calibri" w:cs="Calibri"/>
                <w:color w:val="000000"/>
              </w:rPr>
            </w:pPr>
            <w:r w:rsidRPr="00FA0CE4">
              <w:rPr>
                <w:rFonts w:eastAsia="Calibri" w:cs="Calibri"/>
                <w:color w:val="000000"/>
                <w:sz w:val="18"/>
                <w:lang w:eastAsia="en-US"/>
              </w:rPr>
              <w:t xml:space="preserve">Better digital services </w:t>
            </w:r>
            <w:r w:rsidR="00A21B67" w:rsidRPr="00FA0CE4">
              <w:rPr>
                <w:rFonts w:eastAsia="Calibri" w:cs="Calibri"/>
                <w:color w:val="000000"/>
                <w:sz w:val="18"/>
                <w:lang w:eastAsia="en-US"/>
              </w:rPr>
              <w:t>-</w:t>
            </w:r>
            <w:r w:rsidR="00A21B67">
              <w:rPr>
                <w:rFonts w:eastAsia="Calibri" w:cs="Calibri"/>
                <w:color w:val="000000"/>
                <w:sz w:val="18"/>
                <w:lang w:eastAsia="en-US"/>
              </w:rPr>
              <w:t xml:space="preserve"> </w:t>
            </w:r>
            <w:r w:rsidR="00A21B67" w:rsidRPr="00FA0CE4">
              <w:rPr>
                <w:rFonts w:eastAsia="Calibri" w:cs="Calibri"/>
                <w:color w:val="000000"/>
                <w:sz w:val="18"/>
                <w:lang w:eastAsia="en-US"/>
              </w:rPr>
              <w:t>Continuing to make government services more accessible online</w:t>
            </w:r>
          </w:p>
        </w:tc>
        <w:tc>
          <w:tcPr>
            <w:tcW w:w="528" w:type="pct"/>
            <w:tcBorders>
              <w:top w:val="nil"/>
              <w:left w:val="nil"/>
              <w:bottom w:val="nil"/>
              <w:right w:val="nil"/>
              <w:tl2br w:val="nil"/>
              <w:tr2bl w:val="nil"/>
            </w:tcBorders>
            <w:noWrap/>
            <w:tcMar>
              <w:left w:w="101" w:type="dxa"/>
              <w:right w:w="101" w:type="dxa"/>
            </w:tcMar>
          </w:tcPr>
          <w:p w14:paraId="61BFC8B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550</w:t>
            </w:r>
          </w:p>
        </w:tc>
        <w:tc>
          <w:tcPr>
            <w:tcW w:w="526" w:type="pct"/>
            <w:tcBorders>
              <w:top w:val="nil"/>
              <w:left w:val="nil"/>
              <w:bottom w:val="nil"/>
              <w:right w:val="nil"/>
              <w:tl2br w:val="nil"/>
              <w:tr2bl w:val="nil"/>
            </w:tcBorders>
            <w:noWrap/>
            <w:tcMar>
              <w:left w:w="101" w:type="dxa"/>
              <w:right w:w="101" w:type="dxa"/>
            </w:tcMar>
          </w:tcPr>
          <w:p w14:paraId="1583BB7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79BAC94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0DC8598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5A1E39A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03C01812"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40741191" w14:textId="4703239E" w:rsidR="004B20DE" w:rsidRPr="00301D18" w:rsidRDefault="0013239B">
            <w:pPr>
              <w:pBdr>
                <w:top w:val="nil"/>
                <w:left w:val="nil"/>
                <w:bottom w:val="nil"/>
                <w:right w:val="nil"/>
                <w:between w:val="nil"/>
                <w:bar w:val="nil"/>
              </w:pBdr>
              <w:spacing w:before="0" w:after="0"/>
              <w:rPr>
                <w:rFonts w:eastAsia="Calibri" w:cs="Calibri"/>
                <w:color w:val="000000"/>
                <w:sz w:val="18"/>
                <w:lang w:eastAsia="en-US"/>
              </w:rPr>
            </w:pPr>
            <w:r w:rsidRPr="00FA0CE4">
              <w:rPr>
                <w:rFonts w:eastAsia="Calibri" w:cs="Calibri"/>
                <w:color w:val="000000"/>
                <w:sz w:val="18"/>
                <w:lang w:eastAsia="en-US"/>
              </w:rPr>
              <w:t>Ongoing delivery of the Digital Health Strategy</w:t>
            </w:r>
          </w:p>
        </w:tc>
        <w:tc>
          <w:tcPr>
            <w:tcW w:w="528" w:type="pct"/>
            <w:tcBorders>
              <w:top w:val="nil"/>
              <w:left w:val="nil"/>
              <w:bottom w:val="nil"/>
              <w:right w:val="nil"/>
              <w:tl2br w:val="nil"/>
              <w:tr2bl w:val="nil"/>
            </w:tcBorders>
            <w:noWrap/>
            <w:tcMar>
              <w:left w:w="101" w:type="dxa"/>
              <w:right w:w="101" w:type="dxa"/>
            </w:tcMar>
          </w:tcPr>
          <w:p w14:paraId="3FD2BB39" w14:textId="77777777" w:rsidR="004B20DE" w:rsidRPr="00301D18"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883</w:t>
            </w:r>
          </w:p>
        </w:tc>
        <w:tc>
          <w:tcPr>
            <w:tcW w:w="526" w:type="pct"/>
            <w:tcBorders>
              <w:top w:val="nil"/>
              <w:left w:val="nil"/>
              <w:bottom w:val="nil"/>
              <w:right w:val="nil"/>
              <w:tl2br w:val="nil"/>
              <w:tr2bl w:val="nil"/>
            </w:tcBorders>
            <w:noWrap/>
            <w:tcMar>
              <w:left w:w="101" w:type="dxa"/>
              <w:right w:w="101" w:type="dxa"/>
            </w:tcMar>
          </w:tcPr>
          <w:p w14:paraId="1265417E" w14:textId="77777777" w:rsidR="004B20DE" w:rsidRPr="00301D18"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518E32B3" w14:textId="77777777" w:rsidR="004B20DE" w:rsidRPr="00301D18"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573BD225" w14:textId="77777777" w:rsidR="004B20DE" w:rsidRPr="00301D18"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2CF9BC78" w14:textId="77777777" w:rsidR="004B20DE" w:rsidRPr="00301D18"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r>
      <w:tr w:rsidR="004B20DE" w:rsidRPr="00FA0CE4" w14:paraId="4ADCBD20"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7B682129" w14:textId="77777777" w:rsidR="004B20DE" w:rsidRPr="00A21B67" w:rsidRDefault="0013239B">
            <w:pPr>
              <w:pBdr>
                <w:top w:val="nil"/>
                <w:left w:val="nil"/>
                <w:bottom w:val="nil"/>
                <w:right w:val="nil"/>
                <w:between w:val="nil"/>
                <w:bar w:val="nil"/>
              </w:pBdr>
              <w:spacing w:before="0" w:after="0"/>
              <w:rPr>
                <w:rFonts w:eastAsia="Calibri" w:cs="Calibri"/>
                <w:color w:val="000000"/>
                <w:sz w:val="18"/>
                <w:lang w:eastAsia="en-US"/>
              </w:rPr>
            </w:pPr>
            <w:r w:rsidRPr="00FA0CE4">
              <w:rPr>
                <w:rFonts w:eastAsia="Calibri" w:cs="Calibri"/>
                <w:color w:val="000000"/>
                <w:sz w:val="18"/>
                <w:lang w:eastAsia="en-US"/>
              </w:rPr>
              <w:t>Improving Canberra's health infrastructure:</w:t>
            </w:r>
          </w:p>
        </w:tc>
        <w:tc>
          <w:tcPr>
            <w:tcW w:w="528" w:type="pct"/>
            <w:tcBorders>
              <w:top w:val="nil"/>
              <w:left w:val="nil"/>
              <w:bottom w:val="nil"/>
              <w:right w:val="nil"/>
              <w:tl2br w:val="nil"/>
              <w:tr2bl w:val="nil"/>
            </w:tcBorders>
            <w:noWrap/>
            <w:tcMar>
              <w:left w:w="0" w:type="dxa"/>
              <w:right w:w="0" w:type="dxa"/>
            </w:tcMar>
            <w:vAlign w:val="bottom"/>
          </w:tcPr>
          <w:p w14:paraId="64CD0BB1" w14:textId="77777777" w:rsidR="004B20DE" w:rsidRPr="00A21B67" w:rsidRDefault="004B20DE">
            <w:pPr>
              <w:spacing w:before="0" w:after="0"/>
              <w:rPr>
                <w:rFonts w:eastAsia="Calibri" w:cs="Calibri"/>
                <w:color w:val="000000"/>
                <w:sz w:val="18"/>
                <w:lang w:eastAsia="en-US"/>
              </w:rPr>
            </w:pPr>
          </w:p>
        </w:tc>
        <w:tc>
          <w:tcPr>
            <w:tcW w:w="526" w:type="pct"/>
            <w:tcBorders>
              <w:top w:val="nil"/>
              <w:left w:val="nil"/>
              <w:bottom w:val="nil"/>
              <w:right w:val="nil"/>
              <w:tl2br w:val="nil"/>
              <w:tr2bl w:val="nil"/>
            </w:tcBorders>
            <w:noWrap/>
            <w:tcMar>
              <w:left w:w="0" w:type="dxa"/>
              <w:right w:w="0" w:type="dxa"/>
            </w:tcMar>
            <w:vAlign w:val="bottom"/>
          </w:tcPr>
          <w:p w14:paraId="2946716D" w14:textId="77777777" w:rsidR="004B20DE" w:rsidRPr="00A21B67" w:rsidRDefault="004B20DE">
            <w:pPr>
              <w:spacing w:before="0" w:after="0"/>
              <w:rPr>
                <w:rFonts w:eastAsia="Calibri" w:cs="Calibri"/>
                <w:color w:val="000000"/>
                <w:sz w:val="18"/>
                <w:lang w:eastAsia="en-US"/>
              </w:rPr>
            </w:pPr>
          </w:p>
        </w:tc>
        <w:tc>
          <w:tcPr>
            <w:tcW w:w="526" w:type="pct"/>
            <w:tcBorders>
              <w:top w:val="nil"/>
              <w:left w:val="nil"/>
              <w:bottom w:val="nil"/>
              <w:right w:val="nil"/>
              <w:tl2br w:val="nil"/>
              <w:tr2bl w:val="nil"/>
            </w:tcBorders>
            <w:noWrap/>
            <w:tcMar>
              <w:left w:w="0" w:type="dxa"/>
              <w:right w:w="0" w:type="dxa"/>
            </w:tcMar>
            <w:vAlign w:val="bottom"/>
          </w:tcPr>
          <w:p w14:paraId="0E7A1A33" w14:textId="77777777" w:rsidR="004B20DE" w:rsidRPr="00A21B67" w:rsidRDefault="004B20DE">
            <w:pPr>
              <w:spacing w:before="0" w:after="0"/>
              <w:rPr>
                <w:rFonts w:eastAsia="Calibri" w:cs="Calibri"/>
                <w:color w:val="000000"/>
                <w:sz w:val="18"/>
                <w:lang w:eastAsia="en-US"/>
              </w:rPr>
            </w:pPr>
          </w:p>
        </w:tc>
        <w:tc>
          <w:tcPr>
            <w:tcW w:w="526" w:type="pct"/>
            <w:tcBorders>
              <w:top w:val="nil"/>
              <w:left w:val="nil"/>
              <w:bottom w:val="nil"/>
              <w:right w:val="nil"/>
              <w:tl2br w:val="nil"/>
              <w:tr2bl w:val="nil"/>
            </w:tcBorders>
            <w:noWrap/>
            <w:tcMar>
              <w:left w:w="0" w:type="dxa"/>
              <w:right w:w="0" w:type="dxa"/>
            </w:tcMar>
            <w:vAlign w:val="bottom"/>
          </w:tcPr>
          <w:p w14:paraId="7D4BC175" w14:textId="77777777" w:rsidR="004B20DE" w:rsidRPr="00A21B67" w:rsidRDefault="004B20DE">
            <w:pPr>
              <w:spacing w:before="0" w:after="0"/>
              <w:rPr>
                <w:rFonts w:eastAsia="Calibri" w:cs="Calibri"/>
                <w:color w:val="000000"/>
                <w:sz w:val="18"/>
                <w:lang w:eastAsia="en-US"/>
              </w:rPr>
            </w:pPr>
          </w:p>
        </w:tc>
        <w:tc>
          <w:tcPr>
            <w:tcW w:w="531" w:type="pct"/>
            <w:tcBorders>
              <w:top w:val="nil"/>
              <w:left w:val="nil"/>
              <w:bottom w:val="nil"/>
              <w:right w:val="nil"/>
              <w:tl2br w:val="nil"/>
              <w:tr2bl w:val="nil"/>
            </w:tcBorders>
            <w:noWrap/>
            <w:tcMar>
              <w:left w:w="0" w:type="dxa"/>
              <w:right w:w="0" w:type="dxa"/>
            </w:tcMar>
            <w:vAlign w:val="bottom"/>
          </w:tcPr>
          <w:p w14:paraId="5E49A8C7" w14:textId="77777777" w:rsidR="004B20DE" w:rsidRPr="00A21B67" w:rsidRDefault="004B20DE">
            <w:pPr>
              <w:spacing w:before="0" w:after="0"/>
              <w:rPr>
                <w:rFonts w:eastAsia="Calibri" w:cs="Calibri"/>
                <w:color w:val="000000"/>
                <w:sz w:val="18"/>
                <w:lang w:eastAsia="en-US"/>
              </w:rPr>
            </w:pPr>
          </w:p>
        </w:tc>
      </w:tr>
      <w:tr w:rsidR="004B20DE" w:rsidRPr="00FA0CE4" w14:paraId="4C0040B5"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11503E82" w14:textId="7A704679" w:rsidR="004B20DE" w:rsidRPr="00FA0CE4" w:rsidRDefault="0013239B" w:rsidP="00660FDB">
            <w:pPr>
              <w:pBdr>
                <w:top w:val="nil"/>
                <w:left w:val="nil"/>
                <w:bottom w:val="nil"/>
                <w:right w:val="nil"/>
                <w:between w:val="nil"/>
                <w:bar w:val="nil"/>
              </w:pBdr>
              <w:spacing w:before="0" w:after="0"/>
              <w:ind w:left="178"/>
              <w:rPr>
                <w:rFonts w:eastAsia="Calibri" w:cs="Calibri"/>
                <w:color w:val="000000"/>
              </w:rPr>
            </w:pPr>
            <w:r w:rsidRPr="00FA0CE4">
              <w:rPr>
                <w:rFonts w:eastAsia="Calibri" w:cs="Calibri"/>
                <w:color w:val="000000"/>
                <w:sz w:val="18"/>
                <w:lang w:eastAsia="en-US"/>
              </w:rPr>
              <w:t>-</w:t>
            </w:r>
            <w:r w:rsidR="009C299F">
              <w:rPr>
                <w:rFonts w:eastAsia="Calibri" w:cs="Calibri"/>
                <w:color w:val="000000"/>
                <w:sz w:val="18"/>
                <w:lang w:eastAsia="en-US"/>
              </w:rPr>
              <w:t xml:space="preserve"> </w:t>
            </w:r>
            <w:r w:rsidRPr="00FA0CE4">
              <w:rPr>
                <w:rFonts w:eastAsia="Calibri" w:cs="Calibri"/>
                <w:color w:val="000000"/>
                <w:sz w:val="18"/>
                <w:lang w:eastAsia="en-US"/>
              </w:rPr>
              <w:t>More capacity in the Critical Services Building</w:t>
            </w:r>
          </w:p>
        </w:tc>
        <w:tc>
          <w:tcPr>
            <w:tcW w:w="528" w:type="pct"/>
            <w:tcBorders>
              <w:top w:val="nil"/>
              <w:left w:val="nil"/>
              <w:bottom w:val="nil"/>
              <w:right w:val="nil"/>
              <w:tl2br w:val="nil"/>
              <w:tr2bl w:val="nil"/>
            </w:tcBorders>
            <w:noWrap/>
            <w:tcMar>
              <w:left w:w="101" w:type="dxa"/>
              <w:right w:w="101" w:type="dxa"/>
            </w:tcMar>
          </w:tcPr>
          <w:p w14:paraId="4E7AB87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208</w:t>
            </w:r>
          </w:p>
        </w:tc>
        <w:tc>
          <w:tcPr>
            <w:tcW w:w="526" w:type="pct"/>
            <w:tcBorders>
              <w:top w:val="nil"/>
              <w:left w:val="nil"/>
              <w:bottom w:val="nil"/>
              <w:right w:val="nil"/>
              <w:tl2br w:val="nil"/>
              <w:tr2bl w:val="nil"/>
            </w:tcBorders>
            <w:noWrap/>
            <w:tcMar>
              <w:left w:w="101" w:type="dxa"/>
              <w:right w:w="101" w:type="dxa"/>
            </w:tcMar>
          </w:tcPr>
          <w:p w14:paraId="5502E89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6BA200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41030D4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2D20524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6048C886"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40BF4954" w14:textId="4B09463E" w:rsidR="004B20DE" w:rsidRPr="00FA0CE4" w:rsidRDefault="0013239B" w:rsidP="00660FDB">
            <w:pPr>
              <w:pBdr>
                <w:top w:val="nil"/>
                <w:left w:val="nil"/>
                <w:bottom w:val="nil"/>
                <w:right w:val="nil"/>
                <w:between w:val="nil"/>
                <w:bar w:val="nil"/>
              </w:pBdr>
              <w:spacing w:before="0" w:after="0"/>
              <w:ind w:left="320" w:hanging="142"/>
              <w:rPr>
                <w:rFonts w:eastAsia="Calibri" w:cs="Calibri"/>
                <w:color w:val="000000"/>
              </w:rPr>
            </w:pPr>
            <w:r w:rsidRPr="00FA0CE4">
              <w:rPr>
                <w:rFonts w:eastAsia="Calibri" w:cs="Calibri"/>
                <w:color w:val="000000"/>
                <w:sz w:val="18"/>
                <w:lang w:eastAsia="en-US"/>
              </w:rPr>
              <w:t>-</w:t>
            </w:r>
            <w:r w:rsidR="009C299F">
              <w:rPr>
                <w:rFonts w:eastAsia="Calibri" w:cs="Calibri"/>
                <w:color w:val="000000"/>
                <w:sz w:val="18"/>
                <w:lang w:eastAsia="en-US"/>
              </w:rPr>
              <w:t xml:space="preserve"> </w:t>
            </w:r>
            <w:r w:rsidRPr="00FA0CE4">
              <w:rPr>
                <w:rFonts w:eastAsia="Calibri" w:cs="Calibri"/>
                <w:color w:val="000000"/>
                <w:sz w:val="18"/>
                <w:lang w:eastAsia="en-US"/>
              </w:rPr>
              <w:t>Upgrading critical communications infrastructure</w:t>
            </w:r>
            <w:r w:rsidR="00660FDB">
              <w:rPr>
                <w:rFonts w:eastAsia="Calibri" w:cs="Calibri"/>
                <w:color w:val="000000"/>
                <w:sz w:val="18"/>
                <w:lang w:eastAsia="en-US"/>
              </w:rPr>
              <w:t xml:space="preserve"> </w:t>
            </w:r>
            <w:r w:rsidR="00660FDB" w:rsidRPr="00FA0CE4">
              <w:rPr>
                <w:rFonts w:eastAsia="Calibri" w:cs="Calibri"/>
                <w:color w:val="000000"/>
                <w:sz w:val="18"/>
                <w:lang w:eastAsia="en-US"/>
              </w:rPr>
              <w:t>across Canberra Health Services</w:t>
            </w:r>
          </w:p>
        </w:tc>
        <w:tc>
          <w:tcPr>
            <w:tcW w:w="528" w:type="pct"/>
            <w:tcBorders>
              <w:top w:val="nil"/>
              <w:left w:val="nil"/>
              <w:bottom w:val="nil"/>
              <w:right w:val="nil"/>
              <w:tl2br w:val="nil"/>
              <w:tr2bl w:val="nil"/>
            </w:tcBorders>
            <w:noWrap/>
            <w:tcMar>
              <w:left w:w="101" w:type="dxa"/>
              <w:right w:w="101" w:type="dxa"/>
            </w:tcMar>
          </w:tcPr>
          <w:p w14:paraId="056CF2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611</w:t>
            </w:r>
          </w:p>
        </w:tc>
        <w:tc>
          <w:tcPr>
            <w:tcW w:w="526" w:type="pct"/>
            <w:tcBorders>
              <w:top w:val="nil"/>
              <w:left w:val="nil"/>
              <w:bottom w:val="nil"/>
              <w:right w:val="nil"/>
              <w:tl2br w:val="nil"/>
              <w:tr2bl w:val="nil"/>
            </w:tcBorders>
            <w:noWrap/>
            <w:tcMar>
              <w:left w:w="101" w:type="dxa"/>
              <w:right w:w="101" w:type="dxa"/>
            </w:tcMar>
          </w:tcPr>
          <w:p w14:paraId="3FA8DA4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4BC9E62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1B8F274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5DE2C91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68E85FDD"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67B28969" w14:textId="31A39C09" w:rsidR="004B20DE" w:rsidRPr="00FA0CE4" w:rsidRDefault="0013239B" w:rsidP="00660FDB">
            <w:pPr>
              <w:pBdr>
                <w:top w:val="nil"/>
                <w:left w:val="nil"/>
                <w:bottom w:val="nil"/>
                <w:right w:val="nil"/>
                <w:between w:val="nil"/>
                <w:bar w:val="nil"/>
              </w:pBdr>
              <w:spacing w:before="0" w:after="0"/>
              <w:ind w:left="178" w:hanging="178"/>
              <w:rPr>
                <w:rFonts w:eastAsia="Calibri" w:cs="Calibri"/>
                <w:color w:val="000000"/>
              </w:rPr>
            </w:pPr>
            <w:r w:rsidRPr="00FA0CE4">
              <w:rPr>
                <w:rFonts w:eastAsia="Calibri" w:cs="Calibri"/>
                <w:color w:val="000000"/>
                <w:sz w:val="18"/>
                <w:lang w:eastAsia="en-US"/>
              </w:rPr>
              <w:t>Better care for our community</w:t>
            </w:r>
            <w:r w:rsidR="00660FDB">
              <w:rPr>
                <w:rFonts w:eastAsia="Calibri" w:cs="Calibri"/>
                <w:color w:val="000000"/>
                <w:sz w:val="18"/>
                <w:lang w:eastAsia="en-US"/>
              </w:rPr>
              <w:t xml:space="preserve"> </w:t>
            </w:r>
            <w:r w:rsidR="00660FDB" w:rsidRPr="00FA0CE4">
              <w:rPr>
                <w:rFonts w:eastAsia="Calibri" w:cs="Calibri"/>
                <w:color w:val="000000"/>
                <w:sz w:val="18"/>
                <w:lang w:eastAsia="en-US"/>
              </w:rPr>
              <w:t>-</w:t>
            </w:r>
            <w:r w:rsidR="001122BA">
              <w:rPr>
                <w:rFonts w:eastAsia="Calibri" w:cs="Calibri"/>
                <w:color w:val="000000"/>
                <w:sz w:val="18"/>
                <w:lang w:eastAsia="en-US"/>
              </w:rPr>
              <w:t xml:space="preserve"> </w:t>
            </w:r>
            <w:r w:rsidR="00660FDB" w:rsidRPr="00FA0CE4">
              <w:rPr>
                <w:rFonts w:eastAsia="Calibri" w:cs="Calibri"/>
                <w:color w:val="000000"/>
                <w:sz w:val="18"/>
                <w:lang w:eastAsia="en-US"/>
              </w:rPr>
              <w:t>Continuing delivery of the Digital Health Strategy</w:t>
            </w:r>
          </w:p>
        </w:tc>
        <w:tc>
          <w:tcPr>
            <w:tcW w:w="528" w:type="pct"/>
            <w:tcBorders>
              <w:top w:val="nil"/>
              <w:left w:val="nil"/>
              <w:bottom w:val="nil"/>
              <w:right w:val="nil"/>
              <w:tl2br w:val="nil"/>
              <w:tr2bl w:val="nil"/>
            </w:tcBorders>
            <w:noWrap/>
            <w:tcMar>
              <w:left w:w="101" w:type="dxa"/>
              <w:right w:w="101" w:type="dxa"/>
            </w:tcMar>
          </w:tcPr>
          <w:p w14:paraId="474E675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114</w:t>
            </w:r>
          </w:p>
        </w:tc>
        <w:tc>
          <w:tcPr>
            <w:tcW w:w="526" w:type="pct"/>
            <w:tcBorders>
              <w:top w:val="nil"/>
              <w:left w:val="nil"/>
              <w:bottom w:val="nil"/>
              <w:right w:val="nil"/>
              <w:tl2br w:val="nil"/>
              <w:tr2bl w:val="nil"/>
            </w:tcBorders>
            <w:noWrap/>
            <w:tcMar>
              <w:left w:w="101" w:type="dxa"/>
              <w:right w:w="101" w:type="dxa"/>
            </w:tcMar>
          </w:tcPr>
          <w:p w14:paraId="25DF91E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0CEC48B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5FAD93F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2112CA5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65551D14"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161B3C93"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Investing in our digital future</w:t>
            </w:r>
          </w:p>
        </w:tc>
        <w:tc>
          <w:tcPr>
            <w:tcW w:w="528" w:type="pct"/>
            <w:tcBorders>
              <w:top w:val="nil"/>
              <w:left w:val="nil"/>
              <w:bottom w:val="nil"/>
              <w:right w:val="nil"/>
              <w:tl2br w:val="nil"/>
              <w:tr2bl w:val="nil"/>
            </w:tcBorders>
            <w:noWrap/>
            <w:tcMar>
              <w:left w:w="101" w:type="dxa"/>
              <w:right w:w="101" w:type="dxa"/>
            </w:tcMar>
          </w:tcPr>
          <w:p w14:paraId="2DEF9CA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325</w:t>
            </w:r>
          </w:p>
        </w:tc>
        <w:tc>
          <w:tcPr>
            <w:tcW w:w="526" w:type="pct"/>
            <w:tcBorders>
              <w:top w:val="nil"/>
              <w:left w:val="nil"/>
              <w:bottom w:val="nil"/>
              <w:right w:val="nil"/>
              <w:tl2br w:val="nil"/>
              <w:tr2bl w:val="nil"/>
            </w:tcBorders>
            <w:noWrap/>
            <w:tcMar>
              <w:left w:w="101" w:type="dxa"/>
              <w:right w:w="101" w:type="dxa"/>
            </w:tcMar>
          </w:tcPr>
          <w:p w14:paraId="5C5AB1C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1E62EEB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546CD10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6D9AC3C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321A2C15"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0D49713E" w14:textId="173558AA" w:rsidR="004B20DE" w:rsidRPr="00FA0CE4" w:rsidRDefault="0013239B" w:rsidP="00660FDB">
            <w:pPr>
              <w:pBdr>
                <w:top w:val="nil"/>
                <w:left w:val="nil"/>
                <w:bottom w:val="nil"/>
                <w:right w:val="nil"/>
                <w:between w:val="nil"/>
                <w:bar w:val="nil"/>
              </w:pBdr>
              <w:spacing w:before="0" w:after="0"/>
              <w:ind w:left="178" w:hanging="178"/>
              <w:rPr>
                <w:rFonts w:eastAsia="Calibri" w:cs="Calibri"/>
                <w:color w:val="000000"/>
              </w:rPr>
            </w:pPr>
            <w:r w:rsidRPr="00FA0CE4">
              <w:rPr>
                <w:rFonts w:eastAsia="Calibri" w:cs="Calibri"/>
                <w:color w:val="000000"/>
                <w:sz w:val="18"/>
                <w:lang w:eastAsia="en-US"/>
              </w:rPr>
              <w:t>Delivering the Payroll Capability and Human</w:t>
            </w:r>
            <w:r w:rsidR="00660FDB">
              <w:rPr>
                <w:rFonts w:eastAsia="Calibri" w:cs="Calibri"/>
                <w:color w:val="000000"/>
                <w:sz w:val="18"/>
                <w:lang w:eastAsia="en-US"/>
              </w:rPr>
              <w:t xml:space="preserve"> </w:t>
            </w:r>
            <w:r w:rsidR="00660FDB" w:rsidRPr="00FA0CE4">
              <w:rPr>
                <w:rFonts w:eastAsia="Calibri" w:cs="Calibri"/>
                <w:color w:val="000000"/>
                <w:sz w:val="18"/>
                <w:lang w:eastAsia="en-US"/>
              </w:rPr>
              <w:t>Resource Management (PC-HRM) Program</w:t>
            </w:r>
          </w:p>
        </w:tc>
        <w:tc>
          <w:tcPr>
            <w:tcW w:w="528" w:type="pct"/>
            <w:tcBorders>
              <w:top w:val="nil"/>
              <w:left w:val="nil"/>
              <w:bottom w:val="nil"/>
              <w:right w:val="nil"/>
              <w:tl2br w:val="nil"/>
              <w:tr2bl w:val="nil"/>
            </w:tcBorders>
            <w:noWrap/>
            <w:tcMar>
              <w:left w:w="101" w:type="dxa"/>
              <w:right w:w="101" w:type="dxa"/>
            </w:tcMar>
          </w:tcPr>
          <w:p w14:paraId="558A1D5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1 144</w:t>
            </w:r>
          </w:p>
        </w:tc>
        <w:tc>
          <w:tcPr>
            <w:tcW w:w="526" w:type="pct"/>
            <w:tcBorders>
              <w:top w:val="nil"/>
              <w:left w:val="nil"/>
              <w:bottom w:val="nil"/>
              <w:right w:val="nil"/>
              <w:tl2br w:val="nil"/>
              <w:tr2bl w:val="nil"/>
            </w:tcBorders>
            <w:noWrap/>
            <w:tcMar>
              <w:left w:w="101" w:type="dxa"/>
              <w:right w:w="101" w:type="dxa"/>
            </w:tcMar>
          </w:tcPr>
          <w:p w14:paraId="2E9510F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27B9871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1380344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3862671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4A59329B"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33D05344"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Securing our information and data for the future</w:t>
            </w:r>
          </w:p>
        </w:tc>
        <w:tc>
          <w:tcPr>
            <w:tcW w:w="528" w:type="pct"/>
            <w:tcBorders>
              <w:top w:val="nil"/>
              <w:left w:val="nil"/>
              <w:bottom w:val="nil"/>
              <w:right w:val="nil"/>
              <w:tl2br w:val="nil"/>
              <w:tr2bl w:val="nil"/>
            </w:tcBorders>
            <w:noWrap/>
            <w:tcMar>
              <w:left w:w="101" w:type="dxa"/>
              <w:right w:w="101" w:type="dxa"/>
            </w:tcMar>
          </w:tcPr>
          <w:p w14:paraId="5A17299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1 206</w:t>
            </w:r>
          </w:p>
        </w:tc>
        <w:tc>
          <w:tcPr>
            <w:tcW w:w="526" w:type="pct"/>
            <w:tcBorders>
              <w:top w:val="nil"/>
              <w:left w:val="nil"/>
              <w:bottom w:val="nil"/>
              <w:right w:val="nil"/>
              <w:tl2br w:val="nil"/>
              <w:tr2bl w:val="nil"/>
            </w:tcBorders>
            <w:noWrap/>
            <w:tcMar>
              <w:left w:w="101" w:type="dxa"/>
              <w:right w:w="101" w:type="dxa"/>
            </w:tcMar>
          </w:tcPr>
          <w:p w14:paraId="45A3C0E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362B399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334D95D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4279811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646F82AD" w14:textId="77777777" w:rsidTr="00703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2363" w:type="pct"/>
            <w:tcBorders>
              <w:top w:val="nil"/>
              <w:left w:val="nil"/>
              <w:bottom w:val="nil"/>
              <w:right w:val="nil"/>
              <w:tl2br w:val="nil"/>
              <w:tr2bl w:val="nil"/>
            </w:tcBorders>
            <w:tcMar>
              <w:left w:w="101" w:type="dxa"/>
              <w:right w:w="101" w:type="dxa"/>
            </w:tcMar>
            <w:vAlign w:val="bottom"/>
          </w:tcPr>
          <w:p w14:paraId="71A4B436"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2026-27 Budget Policy Decisions</w:t>
            </w:r>
          </w:p>
        </w:tc>
        <w:tc>
          <w:tcPr>
            <w:tcW w:w="528" w:type="pct"/>
            <w:tcBorders>
              <w:top w:val="nil"/>
              <w:left w:val="nil"/>
              <w:bottom w:val="nil"/>
              <w:right w:val="nil"/>
              <w:tl2br w:val="nil"/>
              <w:tr2bl w:val="nil"/>
            </w:tcBorders>
            <w:noWrap/>
            <w:tcMar>
              <w:left w:w="0" w:type="dxa"/>
              <w:right w:w="0" w:type="dxa"/>
            </w:tcMar>
            <w:vAlign w:val="bottom"/>
          </w:tcPr>
          <w:p w14:paraId="56A28183"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334F6F35"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096A1E52"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4719F001" w14:textId="77777777" w:rsidR="004B20DE" w:rsidRPr="00FA0CE4" w:rsidRDefault="004B20DE">
            <w:pPr>
              <w:spacing w:before="0" w:after="0"/>
              <w:rPr>
                <w:rFonts w:eastAsia="Calibri" w:cs="Calibri"/>
                <w:color w:val="FFFFFF"/>
              </w:rPr>
            </w:pPr>
          </w:p>
        </w:tc>
        <w:tc>
          <w:tcPr>
            <w:tcW w:w="531" w:type="pct"/>
            <w:tcBorders>
              <w:top w:val="nil"/>
              <w:left w:val="nil"/>
              <w:bottom w:val="nil"/>
              <w:right w:val="nil"/>
              <w:tl2br w:val="nil"/>
              <w:tr2bl w:val="nil"/>
            </w:tcBorders>
            <w:noWrap/>
            <w:tcMar>
              <w:left w:w="0" w:type="dxa"/>
              <w:right w:w="0" w:type="dxa"/>
            </w:tcMar>
            <w:vAlign w:val="bottom"/>
          </w:tcPr>
          <w:p w14:paraId="49192364" w14:textId="77777777" w:rsidR="004B20DE" w:rsidRPr="00FA0CE4" w:rsidRDefault="004B20DE">
            <w:pPr>
              <w:spacing w:before="0" w:after="0"/>
              <w:rPr>
                <w:rFonts w:eastAsia="Calibri" w:cs="Calibri"/>
                <w:color w:val="FFFFFF"/>
              </w:rPr>
            </w:pPr>
          </w:p>
        </w:tc>
      </w:tr>
      <w:tr w:rsidR="004B20DE" w:rsidRPr="00FA0CE4" w14:paraId="6F9475B2" w14:textId="77777777" w:rsidTr="00AC5F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2363" w:type="pct"/>
            <w:tcBorders>
              <w:top w:val="nil"/>
              <w:left w:val="nil"/>
              <w:bottom w:val="nil"/>
              <w:right w:val="nil"/>
              <w:tl2br w:val="nil"/>
              <w:tr2bl w:val="nil"/>
            </w:tcBorders>
            <w:tcMar>
              <w:left w:w="101" w:type="dxa"/>
              <w:right w:w="101" w:type="dxa"/>
            </w:tcMar>
          </w:tcPr>
          <w:p w14:paraId="24F50E67" w14:textId="084885AA" w:rsidR="004B20DE" w:rsidRPr="00AC5F03" w:rsidRDefault="00AC5F03" w:rsidP="00AC5F03">
            <w:pPr>
              <w:pBdr>
                <w:top w:val="nil"/>
                <w:left w:val="nil"/>
                <w:bottom w:val="nil"/>
                <w:right w:val="nil"/>
                <w:between w:val="nil"/>
                <w:bar w:val="nil"/>
              </w:pBdr>
              <w:tabs>
                <w:tab w:val="left" w:pos="2690"/>
              </w:tabs>
              <w:spacing w:before="0" w:after="0"/>
              <w:rPr>
                <w:rFonts w:eastAsia="Calibri" w:cs="Calibri"/>
                <w:color w:val="000000"/>
                <w:sz w:val="18"/>
                <w:lang w:eastAsia="en-US"/>
              </w:rPr>
            </w:pPr>
            <w:r w:rsidRPr="00AC5F03">
              <w:rPr>
                <w:rFonts w:eastAsia="Calibri" w:cs="Calibri"/>
                <w:color w:val="000000"/>
                <w:sz w:val="18"/>
                <w:lang w:eastAsia="en-US"/>
              </w:rPr>
              <w:t>Digital government</w:t>
            </w:r>
            <w:r w:rsidR="00426999">
              <w:rPr>
                <w:rFonts w:eastAsia="Calibri" w:cs="Calibri"/>
                <w:color w:val="000000"/>
                <w:sz w:val="18"/>
                <w:lang w:eastAsia="en-US"/>
              </w:rPr>
              <w:t>:</w:t>
            </w:r>
          </w:p>
        </w:tc>
        <w:tc>
          <w:tcPr>
            <w:tcW w:w="528" w:type="pct"/>
            <w:tcBorders>
              <w:top w:val="nil"/>
              <w:left w:val="nil"/>
              <w:bottom w:val="nil"/>
              <w:right w:val="nil"/>
              <w:tl2br w:val="nil"/>
              <w:tr2bl w:val="nil"/>
            </w:tcBorders>
            <w:noWrap/>
            <w:tcMar>
              <w:left w:w="101" w:type="dxa"/>
              <w:right w:w="101" w:type="dxa"/>
            </w:tcMar>
          </w:tcPr>
          <w:p w14:paraId="683639F1" w14:textId="3D4B4EEE" w:rsidR="004B20DE" w:rsidRPr="00AC5F03"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26" w:type="pct"/>
            <w:tcBorders>
              <w:top w:val="nil"/>
              <w:left w:val="nil"/>
              <w:bottom w:val="nil"/>
              <w:right w:val="nil"/>
              <w:tl2br w:val="nil"/>
              <w:tr2bl w:val="nil"/>
            </w:tcBorders>
            <w:noWrap/>
            <w:tcMar>
              <w:left w:w="101" w:type="dxa"/>
              <w:right w:w="101" w:type="dxa"/>
            </w:tcMar>
          </w:tcPr>
          <w:p w14:paraId="0359B90F" w14:textId="37907E55" w:rsidR="004B20DE" w:rsidRPr="00AC5F03"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26" w:type="pct"/>
            <w:tcBorders>
              <w:top w:val="nil"/>
              <w:left w:val="nil"/>
              <w:bottom w:val="nil"/>
              <w:right w:val="nil"/>
              <w:tl2br w:val="nil"/>
              <w:tr2bl w:val="nil"/>
            </w:tcBorders>
            <w:noWrap/>
            <w:tcMar>
              <w:left w:w="101" w:type="dxa"/>
              <w:right w:w="101" w:type="dxa"/>
            </w:tcMar>
          </w:tcPr>
          <w:p w14:paraId="241D1425" w14:textId="6B47ABA3" w:rsidR="004B20DE" w:rsidRPr="00AC5F03"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26" w:type="pct"/>
            <w:tcBorders>
              <w:top w:val="nil"/>
              <w:left w:val="nil"/>
              <w:bottom w:val="nil"/>
              <w:right w:val="nil"/>
              <w:tl2br w:val="nil"/>
              <w:tr2bl w:val="nil"/>
            </w:tcBorders>
            <w:noWrap/>
            <w:tcMar>
              <w:left w:w="101" w:type="dxa"/>
              <w:right w:w="101" w:type="dxa"/>
            </w:tcMar>
          </w:tcPr>
          <w:p w14:paraId="0A9AA2EA" w14:textId="11A46873" w:rsidR="004B20DE" w:rsidRPr="00AC5F03" w:rsidRDefault="004B20DE">
            <w:pPr>
              <w:pBdr>
                <w:top w:val="nil"/>
                <w:left w:val="nil"/>
                <w:bottom w:val="nil"/>
                <w:right w:val="nil"/>
                <w:between w:val="nil"/>
                <w:bar w:val="nil"/>
              </w:pBdr>
              <w:spacing w:before="0" w:after="0"/>
              <w:jc w:val="right"/>
              <w:rPr>
                <w:rFonts w:eastAsia="Calibri" w:cs="Calibri"/>
                <w:color w:val="000000"/>
                <w:sz w:val="18"/>
                <w:lang w:eastAsia="en-US"/>
              </w:rPr>
            </w:pPr>
          </w:p>
        </w:tc>
        <w:tc>
          <w:tcPr>
            <w:tcW w:w="531" w:type="pct"/>
            <w:tcBorders>
              <w:top w:val="nil"/>
              <w:left w:val="nil"/>
              <w:bottom w:val="nil"/>
              <w:right w:val="nil"/>
              <w:tl2br w:val="nil"/>
              <w:tr2bl w:val="nil"/>
            </w:tcBorders>
            <w:noWrap/>
            <w:tcMar>
              <w:left w:w="101" w:type="dxa"/>
              <w:right w:w="101" w:type="dxa"/>
            </w:tcMar>
          </w:tcPr>
          <w:p w14:paraId="6968ABD2" w14:textId="1AD8FE67" w:rsidR="004B20DE" w:rsidRPr="00AC5F03" w:rsidRDefault="004B20DE">
            <w:pPr>
              <w:pBdr>
                <w:top w:val="nil"/>
                <w:left w:val="nil"/>
                <w:bottom w:val="nil"/>
                <w:right w:val="nil"/>
                <w:between w:val="nil"/>
                <w:bar w:val="nil"/>
              </w:pBdr>
              <w:spacing w:before="0" w:after="0"/>
              <w:jc w:val="right"/>
              <w:rPr>
                <w:rFonts w:eastAsia="Calibri" w:cs="Calibri"/>
                <w:color w:val="000000"/>
                <w:sz w:val="18"/>
                <w:lang w:eastAsia="en-US"/>
              </w:rPr>
            </w:pPr>
          </w:p>
        </w:tc>
      </w:tr>
      <w:tr w:rsidR="00AC5F03" w:rsidRPr="00FA0CE4" w14:paraId="53D06AAA"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0AA0B71B" w14:textId="3A96F0C3" w:rsidR="00AC5F03" w:rsidRPr="00FA0CE4" w:rsidRDefault="00AC5F03" w:rsidP="009C299F">
            <w:pPr>
              <w:pBdr>
                <w:top w:val="nil"/>
                <w:left w:val="nil"/>
                <w:bottom w:val="nil"/>
                <w:right w:val="nil"/>
                <w:between w:val="nil"/>
                <w:bar w:val="nil"/>
              </w:pBdr>
              <w:spacing w:before="0" w:after="0"/>
              <w:ind w:left="320" w:hanging="142"/>
              <w:rPr>
                <w:rFonts w:eastAsia="Calibri" w:cs="Calibri"/>
                <w:color w:val="000000"/>
                <w:sz w:val="18"/>
              </w:rPr>
            </w:pPr>
            <w:r>
              <w:rPr>
                <w:rFonts w:eastAsia="Calibri" w:cs="Calibri"/>
                <w:color w:val="000000"/>
                <w:sz w:val="18"/>
                <w:lang w:eastAsia="en-US"/>
              </w:rPr>
              <w:t>-</w:t>
            </w:r>
            <w:r w:rsidR="009C299F">
              <w:rPr>
                <w:rFonts w:eastAsia="Calibri" w:cs="Calibri"/>
                <w:color w:val="000000"/>
                <w:sz w:val="18"/>
                <w:lang w:eastAsia="en-US"/>
              </w:rPr>
              <w:t xml:space="preserve"> </w:t>
            </w:r>
            <w:r w:rsidRPr="00AC5F03">
              <w:rPr>
                <w:rFonts w:eastAsia="Calibri" w:cs="Calibri"/>
                <w:color w:val="000000"/>
                <w:sz w:val="18"/>
                <w:lang w:eastAsia="en-US"/>
              </w:rPr>
              <w:t>Ongoing delivery of the Digital Health Strategy</w:t>
            </w:r>
          </w:p>
        </w:tc>
        <w:tc>
          <w:tcPr>
            <w:tcW w:w="528" w:type="pct"/>
            <w:tcBorders>
              <w:top w:val="nil"/>
              <w:left w:val="nil"/>
              <w:bottom w:val="nil"/>
              <w:right w:val="nil"/>
              <w:tl2br w:val="nil"/>
              <w:tr2bl w:val="nil"/>
            </w:tcBorders>
            <w:noWrap/>
            <w:tcMar>
              <w:left w:w="101" w:type="dxa"/>
              <w:right w:w="101" w:type="dxa"/>
            </w:tcMar>
          </w:tcPr>
          <w:p w14:paraId="529D3A22" w14:textId="4B381C10" w:rsidR="00AC5F03" w:rsidRPr="00FA0CE4" w:rsidRDefault="00AC5F03" w:rsidP="00AC5F03">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74CC1472" w14:textId="42997684" w:rsidR="00AC5F03" w:rsidRPr="00FA0CE4" w:rsidRDefault="00AC5F03" w:rsidP="00AC5F03">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806</w:t>
            </w:r>
          </w:p>
        </w:tc>
        <w:tc>
          <w:tcPr>
            <w:tcW w:w="526" w:type="pct"/>
            <w:tcBorders>
              <w:top w:val="nil"/>
              <w:left w:val="nil"/>
              <w:bottom w:val="nil"/>
              <w:right w:val="nil"/>
              <w:tl2br w:val="nil"/>
              <w:tr2bl w:val="nil"/>
            </w:tcBorders>
            <w:noWrap/>
            <w:tcMar>
              <w:left w:w="101" w:type="dxa"/>
              <w:right w:w="101" w:type="dxa"/>
            </w:tcMar>
          </w:tcPr>
          <w:p w14:paraId="54396168" w14:textId="14648497" w:rsidR="00AC5F03" w:rsidRPr="00FA0CE4" w:rsidRDefault="00AC5F03" w:rsidP="00AC5F03">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385AC6B2" w14:textId="6F3F5823" w:rsidR="00AC5F03" w:rsidRPr="00FA0CE4" w:rsidRDefault="00AC5F03" w:rsidP="00AC5F03">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0D85746E" w14:textId="6C253B43" w:rsidR="00AC5F03" w:rsidRPr="00FA0CE4" w:rsidRDefault="00AC5F03" w:rsidP="00AC5F03">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r>
      <w:tr w:rsidR="004B20DE" w:rsidRPr="00FA0CE4" w14:paraId="54A91B54"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2D7428C6" w14:textId="7E8F24AA" w:rsidR="004B20DE" w:rsidRPr="009C299F" w:rsidRDefault="00BF344A" w:rsidP="009C299F">
            <w:pPr>
              <w:pBdr>
                <w:top w:val="nil"/>
                <w:left w:val="nil"/>
                <w:bottom w:val="nil"/>
                <w:right w:val="nil"/>
                <w:between w:val="nil"/>
                <w:bar w:val="nil"/>
              </w:pBdr>
              <w:spacing w:before="0" w:after="0"/>
              <w:ind w:left="320" w:hanging="142"/>
              <w:rPr>
                <w:rFonts w:eastAsia="Calibri" w:cs="Calibri"/>
                <w:color w:val="000000"/>
                <w:sz w:val="18"/>
                <w:lang w:eastAsia="en-US"/>
              </w:rPr>
            </w:pPr>
            <w:r>
              <w:rPr>
                <w:rFonts w:eastAsia="Calibri" w:cs="Calibri"/>
                <w:color w:val="000000"/>
                <w:sz w:val="18"/>
                <w:lang w:eastAsia="en-US"/>
              </w:rPr>
              <w:t>-</w:t>
            </w:r>
            <w:r w:rsidR="009C299F">
              <w:rPr>
                <w:rFonts w:eastAsia="Calibri" w:cs="Calibri"/>
                <w:color w:val="000000"/>
                <w:sz w:val="18"/>
                <w:lang w:eastAsia="en-US"/>
              </w:rPr>
              <w:t xml:space="preserve"> </w:t>
            </w:r>
            <w:r w:rsidRPr="00BF344A">
              <w:rPr>
                <w:rFonts w:eastAsia="Calibri" w:cs="Calibri"/>
                <w:color w:val="000000"/>
                <w:sz w:val="18"/>
                <w:lang w:eastAsia="en-US"/>
              </w:rPr>
              <w:t>Upgrading digital systems and hardware</w:t>
            </w:r>
          </w:p>
        </w:tc>
        <w:tc>
          <w:tcPr>
            <w:tcW w:w="528" w:type="pct"/>
            <w:tcBorders>
              <w:top w:val="nil"/>
              <w:left w:val="nil"/>
              <w:bottom w:val="nil"/>
              <w:right w:val="nil"/>
              <w:tl2br w:val="nil"/>
              <w:tr2bl w:val="nil"/>
            </w:tcBorders>
            <w:noWrap/>
            <w:tcMar>
              <w:left w:w="101" w:type="dxa"/>
              <w:right w:w="101" w:type="dxa"/>
            </w:tcMar>
          </w:tcPr>
          <w:p w14:paraId="5C4CF83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0FDA357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19 338</w:t>
            </w:r>
          </w:p>
        </w:tc>
        <w:tc>
          <w:tcPr>
            <w:tcW w:w="526" w:type="pct"/>
            <w:tcBorders>
              <w:top w:val="nil"/>
              <w:left w:val="nil"/>
              <w:bottom w:val="nil"/>
              <w:right w:val="nil"/>
              <w:tl2br w:val="nil"/>
              <w:tr2bl w:val="nil"/>
            </w:tcBorders>
            <w:noWrap/>
            <w:tcMar>
              <w:left w:w="101" w:type="dxa"/>
              <w:right w:w="101" w:type="dxa"/>
            </w:tcMar>
          </w:tcPr>
          <w:p w14:paraId="4142AD0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3 919</w:t>
            </w:r>
          </w:p>
        </w:tc>
        <w:tc>
          <w:tcPr>
            <w:tcW w:w="526" w:type="pct"/>
            <w:tcBorders>
              <w:top w:val="nil"/>
              <w:left w:val="nil"/>
              <w:bottom w:val="nil"/>
              <w:right w:val="nil"/>
              <w:tl2br w:val="nil"/>
              <w:tr2bl w:val="nil"/>
            </w:tcBorders>
            <w:noWrap/>
            <w:tcMar>
              <w:left w:w="101" w:type="dxa"/>
              <w:right w:w="101" w:type="dxa"/>
            </w:tcMar>
          </w:tcPr>
          <w:p w14:paraId="35F52E0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3 975</w:t>
            </w:r>
          </w:p>
        </w:tc>
        <w:tc>
          <w:tcPr>
            <w:tcW w:w="531" w:type="pct"/>
            <w:tcBorders>
              <w:top w:val="nil"/>
              <w:left w:val="nil"/>
              <w:bottom w:val="nil"/>
              <w:right w:val="nil"/>
              <w:tl2br w:val="nil"/>
              <w:tr2bl w:val="nil"/>
            </w:tcBorders>
            <w:noWrap/>
            <w:tcMar>
              <w:left w:w="101" w:type="dxa"/>
              <w:right w:w="101" w:type="dxa"/>
            </w:tcMar>
          </w:tcPr>
          <w:p w14:paraId="19F4854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4 010</w:t>
            </w:r>
          </w:p>
        </w:tc>
      </w:tr>
      <w:tr w:rsidR="004B20DE" w:rsidRPr="00FA0CE4" w14:paraId="0671B2DD"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1966BFFF" w14:textId="3C78CFF1" w:rsidR="004B20DE" w:rsidRPr="00FA0CE4" w:rsidRDefault="00192B82" w:rsidP="009C0494">
            <w:pPr>
              <w:pBdr>
                <w:top w:val="nil"/>
                <w:left w:val="nil"/>
                <w:bottom w:val="nil"/>
                <w:right w:val="nil"/>
                <w:between w:val="nil"/>
                <w:bar w:val="nil"/>
              </w:pBdr>
              <w:spacing w:before="0" w:after="0"/>
              <w:ind w:left="180" w:hanging="180"/>
              <w:rPr>
                <w:rFonts w:eastAsia="Calibri" w:cs="Calibri"/>
                <w:color w:val="000000"/>
              </w:rPr>
            </w:pPr>
            <w:r w:rsidRPr="00192B82">
              <w:rPr>
                <w:rFonts w:eastAsia="Calibri" w:cs="Calibri"/>
                <w:color w:val="000000"/>
                <w:sz w:val="18"/>
                <w:lang w:eastAsia="en-US"/>
              </w:rPr>
              <w:t xml:space="preserve">Progressing public housing repairs and maintenance </w:t>
            </w:r>
            <w:r w:rsidR="009C299F" w:rsidRPr="00192B82">
              <w:rPr>
                <w:rFonts w:eastAsia="Calibri" w:cs="Calibri"/>
                <w:color w:val="000000"/>
                <w:sz w:val="18"/>
                <w:lang w:eastAsia="en-US"/>
              </w:rPr>
              <w:t>insourcing</w:t>
            </w:r>
          </w:p>
        </w:tc>
        <w:tc>
          <w:tcPr>
            <w:tcW w:w="528" w:type="pct"/>
            <w:tcBorders>
              <w:top w:val="nil"/>
              <w:left w:val="nil"/>
              <w:bottom w:val="nil"/>
              <w:right w:val="nil"/>
              <w:tl2br w:val="nil"/>
              <w:tr2bl w:val="nil"/>
            </w:tcBorders>
            <w:noWrap/>
            <w:tcMar>
              <w:left w:w="101" w:type="dxa"/>
              <w:right w:w="101" w:type="dxa"/>
            </w:tcMar>
          </w:tcPr>
          <w:p w14:paraId="15E05C5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5B42A8F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2 571</w:t>
            </w:r>
          </w:p>
        </w:tc>
        <w:tc>
          <w:tcPr>
            <w:tcW w:w="526" w:type="pct"/>
            <w:tcBorders>
              <w:top w:val="nil"/>
              <w:left w:val="nil"/>
              <w:bottom w:val="nil"/>
              <w:right w:val="nil"/>
              <w:tl2br w:val="nil"/>
              <w:tr2bl w:val="nil"/>
            </w:tcBorders>
            <w:noWrap/>
            <w:tcMar>
              <w:left w:w="101" w:type="dxa"/>
              <w:right w:w="101" w:type="dxa"/>
            </w:tcMar>
          </w:tcPr>
          <w:p w14:paraId="2758797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0837FE5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6724B64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5D6DBD7F" w14:textId="77777777" w:rsidTr="00326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2363" w:type="pct"/>
            <w:tcBorders>
              <w:top w:val="nil"/>
              <w:left w:val="nil"/>
              <w:bottom w:val="nil"/>
              <w:right w:val="nil"/>
              <w:tl2br w:val="nil"/>
              <w:tr2bl w:val="nil"/>
            </w:tcBorders>
            <w:tcMar>
              <w:left w:w="101" w:type="dxa"/>
              <w:right w:w="101" w:type="dxa"/>
            </w:tcMar>
            <w:vAlign w:val="bottom"/>
          </w:tcPr>
          <w:p w14:paraId="512DED0D"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2026-27 Budget Technical Adjustments</w:t>
            </w:r>
          </w:p>
        </w:tc>
        <w:tc>
          <w:tcPr>
            <w:tcW w:w="528" w:type="pct"/>
            <w:tcBorders>
              <w:top w:val="nil"/>
              <w:left w:val="nil"/>
              <w:bottom w:val="nil"/>
              <w:right w:val="nil"/>
              <w:tl2br w:val="nil"/>
              <w:tr2bl w:val="nil"/>
            </w:tcBorders>
            <w:noWrap/>
            <w:tcMar>
              <w:left w:w="0" w:type="dxa"/>
              <w:right w:w="0" w:type="dxa"/>
            </w:tcMar>
            <w:vAlign w:val="bottom"/>
          </w:tcPr>
          <w:p w14:paraId="69EBFE5C"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1D8A0C2E"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540204BF"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6C7CEA87" w14:textId="77777777" w:rsidR="004B20DE" w:rsidRPr="00FA0CE4" w:rsidRDefault="004B20DE">
            <w:pPr>
              <w:spacing w:before="0" w:after="0"/>
              <w:rPr>
                <w:rFonts w:eastAsia="Calibri" w:cs="Calibri"/>
                <w:color w:val="FFFFFF"/>
              </w:rPr>
            </w:pPr>
          </w:p>
        </w:tc>
        <w:tc>
          <w:tcPr>
            <w:tcW w:w="531" w:type="pct"/>
            <w:tcBorders>
              <w:top w:val="nil"/>
              <w:left w:val="nil"/>
              <w:bottom w:val="nil"/>
              <w:right w:val="nil"/>
              <w:tl2br w:val="nil"/>
              <w:tr2bl w:val="nil"/>
            </w:tcBorders>
            <w:noWrap/>
            <w:tcMar>
              <w:left w:w="0" w:type="dxa"/>
              <w:right w:w="0" w:type="dxa"/>
            </w:tcMar>
            <w:vAlign w:val="bottom"/>
          </w:tcPr>
          <w:p w14:paraId="0F3E2067" w14:textId="77777777" w:rsidR="004B20DE" w:rsidRPr="00FA0CE4" w:rsidRDefault="004B20DE">
            <w:pPr>
              <w:spacing w:before="0" w:after="0"/>
              <w:rPr>
                <w:rFonts w:eastAsia="Calibri" w:cs="Calibri"/>
                <w:color w:val="FFFFFF"/>
              </w:rPr>
            </w:pPr>
          </w:p>
        </w:tc>
      </w:tr>
      <w:tr w:rsidR="004B20DE" w:rsidRPr="00FA0CE4" w14:paraId="6632F278"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vAlign w:val="bottom"/>
          </w:tcPr>
          <w:p w14:paraId="560BA62C"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 xml:space="preserve">Revised Funding Profile: </w:t>
            </w:r>
          </w:p>
        </w:tc>
        <w:tc>
          <w:tcPr>
            <w:tcW w:w="528" w:type="pct"/>
            <w:tcBorders>
              <w:top w:val="nil"/>
              <w:left w:val="nil"/>
              <w:bottom w:val="nil"/>
              <w:right w:val="nil"/>
              <w:tl2br w:val="nil"/>
              <w:tr2bl w:val="nil"/>
            </w:tcBorders>
            <w:noWrap/>
            <w:tcMar>
              <w:left w:w="0" w:type="dxa"/>
              <w:right w:w="0" w:type="dxa"/>
            </w:tcMar>
            <w:vAlign w:val="bottom"/>
          </w:tcPr>
          <w:p w14:paraId="17F2DB8D"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5ADD6379"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7A3DFC15" w14:textId="77777777" w:rsidR="004B20DE" w:rsidRPr="00FA0CE4" w:rsidRDefault="004B20DE">
            <w:pPr>
              <w:spacing w:before="0" w:after="0"/>
              <w:rPr>
                <w:rFonts w:eastAsia="Calibri" w:cs="Calibri"/>
                <w:color w:val="FFFFFF"/>
              </w:rPr>
            </w:pPr>
          </w:p>
        </w:tc>
        <w:tc>
          <w:tcPr>
            <w:tcW w:w="526" w:type="pct"/>
            <w:tcBorders>
              <w:top w:val="nil"/>
              <w:left w:val="nil"/>
              <w:bottom w:val="nil"/>
              <w:right w:val="nil"/>
              <w:tl2br w:val="nil"/>
              <w:tr2bl w:val="nil"/>
            </w:tcBorders>
            <w:noWrap/>
            <w:tcMar>
              <w:left w:w="0" w:type="dxa"/>
              <w:right w:w="0" w:type="dxa"/>
            </w:tcMar>
            <w:vAlign w:val="bottom"/>
          </w:tcPr>
          <w:p w14:paraId="36FCBDBF" w14:textId="77777777" w:rsidR="004B20DE" w:rsidRPr="00FA0CE4" w:rsidRDefault="004B20DE">
            <w:pPr>
              <w:spacing w:before="0" w:after="0"/>
              <w:rPr>
                <w:rFonts w:eastAsia="Calibri" w:cs="Calibri"/>
                <w:color w:val="FFFFFF"/>
              </w:rPr>
            </w:pPr>
          </w:p>
        </w:tc>
        <w:tc>
          <w:tcPr>
            <w:tcW w:w="531" w:type="pct"/>
            <w:tcBorders>
              <w:top w:val="nil"/>
              <w:left w:val="nil"/>
              <w:bottom w:val="nil"/>
              <w:right w:val="nil"/>
              <w:tl2br w:val="nil"/>
              <w:tr2bl w:val="nil"/>
            </w:tcBorders>
            <w:noWrap/>
            <w:tcMar>
              <w:left w:w="0" w:type="dxa"/>
              <w:right w:w="0" w:type="dxa"/>
            </w:tcMar>
            <w:vAlign w:val="bottom"/>
          </w:tcPr>
          <w:p w14:paraId="190815A4" w14:textId="77777777" w:rsidR="004B20DE" w:rsidRPr="00FA0CE4" w:rsidRDefault="004B20DE">
            <w:pPr>
              <w:spacing w:before="0" w:after="0"/>
              <w:rPr>
                <w:rFonts w:eastAsia="Calibri" w:cs="Calibri"/>
                <w:color w:val="FFFFFF"/>
              </w:rPr>
            </w:pPr>
          </w:p>
        </w:tc>
      </w:tr>
      <w:tr w:rsidR="004B20DE" w:rsidRPr="00FA0CE4" w14:paraId="7B8E7CE2"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4B8CC0C8" w14:textId="4A24B1A3" w:rsidR="004B20DE" w:rsidRPr="00C04528" w:rsidRDefault="0013239B" w:rsidP="00C04528">
            <w:pPr>
              <w:pBdr>
                <w:top w:val="nil"/>
                <w:left w:val="nil"/>
                <w:bottom w:val="nil"/>
                <w:right w:val="nil"/>
                <w:between w:val="nil"/>
                <w:bar w:val="nil"/>
              </w:pBdr>
              <w:spacing w:before="0" w:after="0"/>
              <w:ind w:left="320" w:hanging="142"/>
              <w:rPr>
                <w:rFonts w:eastAsia="Calibri" w:cs="Calibri"/>
                <w:color w:val="000000"/>
                <w:sz w:val="18"/>
                <w:lang w:eastAsia="en-US"/>
              </w:rPr>
            </w:pPr>
            <w:r w:rsidRPr="00FA0CE4">
              <w:rPr>
                <w:rFonts w:eastAsia="Calibri" w:cs="Calibri"/>
                <w:color w:val="000000"/>
                <w:sz w:val="18"/>
                <w:lang w:eastAsia="en-US"/>
              </w:rPr>
              <w:t>-</w:t>
            </w:r>
            <w:r w:rsidR="00672C47">
              <w:rPr>
                <w:rFonts w:eastAsia="Calibri" w:cs="Calibri"/>
                <w:color w:val="000000"/>
                <w:sz w:val="18"/>
                <w:lang w:eastAsia="en-US"/>
              </w:rPr>
              <w:t xml:space="preserve"> </w:t>
            </w:r>
            <w:r w:rsidRPr="00FA0CE4">
              <w:rPr>
                <w:rFonts w:eastAsia="Calibri" w:cs="Calibri"/>
                <w:color w:val="000000"/>
                <w:sz w:val="18"/>
                <w:lang w:eastAsia="en-US"/>
              </w:rPr>
              <w:t>Investing in our digital future</w:t>
            </w:r>
          </w:p>
        </w:tc>
        <w:tc>
          <w:tcPr>
            <w:tcW w:w="528" w:type="pct"/>
            <w:tcBorders>
              <w:top w:val="nil"/>
              <w:left w:val="nil"/>
              <w:bottom w:val="nil"/>
              <w:right w:val="nil"/>
              <w:tl2br w:val="nil"/>
              <w:tr2bl w:val="nil"/>
            </w:tcBorders>
            <w:noWrap/>
            <w:tcMar>
              <w:left w:w="101" w:type="dxa"/>
              <w:right w:w="101" w:type="dxa"/>
            </w:tcMar>
          </w:tcPr>
          <w:p w14:paraId="71CC94AA" w14:textId="77777777" w:rsidR="004B20DE" w:rsidRPr="00C04528" w:rsidRDefault="0013239B" w:rsidP="00C04528">
            <w:pPr>
              <w:pBdr>
                <w:top w:val="nil"/>
                <w:left w:val="nil"/>
                <w:bottom w:val="nil"/>
                <w:right w:val="nil"/>
                <w:between w:val="nil"/>
                <w:bar w:val="nil"/>
              </w:pBdr>
              <w:spacing w:before="0" w:after="0"/>
              <w:ind w:left="320" w:hanging="142"/>
              <w:jc w:val="right"/>
              <w:rPr>
                <w:rFonts w:eastAsia="Calibri" w:cs="Calibri"/>
                <w:color w:val="000000"/>
                <w:sz w:val="18"/>
                <w:lang w:eastAsia="en-US"/>
              </w:rPr>
            </w:pPr>
            <w:r w:rsidRPr="00FA0CE4">
              <w:rPr>
                <w:rFonts w:eastAsia="Calibri" w:cs="Calibri"/>
                <w:color w:val="000000"/>
                <w:sz w:val="18"/>
                <w:lang w:eastAsia="en-US"/>
              </w:rPr>
              <w:t>-250</w:t>
            </w:r>
          </w:p>
        </w:tc>
        <w:tc>
          <w:tcPr>
            <w:tcW w:w="526" w:type="pct"/>
            <w:tcBorders>
              <w:top w:val="nil"/>
              <w:left w:val="nil"/>
              <w:bottom w:val="nil"/>
              <w:right w:val="nil"/>
              <w:tl2br w:val="nil"/>
              <w:tr2bl w:val="nil"/>
            </w:tcBorders>
            <w:noWrap/>
            <w:tcMar>
              <w:left w:w="101" w:type="dxa"/>
              <w:right w:w="101" w:type="dxa"/>
            </w:tcMar>
          </w:tcPr>
          <w:p w14:paraId="5070400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250</w:t>
            </w:r>
          </w:p>
        </w:tc>
        <w:tc>
          <w:tcPr>
            <w:tcW w:w="526" w:type="pct"/>
            <w:tcBorders>
              <w:top w:val="nil"/>
              <w:left w:val="nil"/>
              <w:bottom w:val="nil"/>
              <w:right w:val="nil"/>
              <w:tl2br w:val="nil"/>
              <w:tr2bl w:val="nil"/>
            </w:tcBorders>
            <w:noWrap/>
            <w:tcMar>
              <w:left w:w="101" w:type="dxa"/>
              <w:right w:w="101" w:type="dxa"/>
            </w:tcMar>
          </w:tcPr>
          <w:p w14:paraId="7D56547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73F445D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7D27D11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182D6361"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2459D63A" w14:textId="7CBF8AE9" w:rsidR="004B20DE" w:rsidRPr="00FA0CE4" w:rsidRDefault="0013239B" w:rsidP="00E07F80">
            <w:pPr>
              <w:pBdr>
                <w:top w:val="nil"/>
                <w:left w:val="nil"/>
                <w:bottom w:val="nil"/>
                <w:right w:val="nil"/>
                <w:between w:val="nil"/>
                <w:bar w:val="nil"/>
              </w:pBdr>
              <w:spacing w:before="0" w:after="0"/>
              <w:ind w:left="322" w:hanging="142"/>
              <w:rPr>
                <w:rFonts w:eastAsia="Calibri" w:cs="Calibri"/>
                <w:color w:val="000000"/>
              </w:rPr>
            </w:pPr>
            <w:r w:rsidRPr="00FA0CE4">
              <w:rPr>
                <w:rFonts w:eastAsia="Calibri" w:cs="Calibri"/>
                <w:color w:val="000000"/>
                <w:sz w:val="18"/>
                <w:lang w:eastAsia="en-US"/>
              </w:rPr>
              <w:t>-</w:t>
            </w:r>
            <w:r w:rsidR="00672C47">
              <w:rPr>
                <w:rFonts w:eastAsia="Calibri" w:cs="Calibri"/>
                <w:color w:val="000000"/>
                <w:sz w:val="18"/>
                <w:lang w:eastAsia="en-US"/>
              </w:rPr>
              <w:t xml:space="preserve"> </w:t>
            </w:r>
            <w:r w:rsidR="00A261C3" w:rsidRPr="00FA0CE4">
              <w:rPr>
                <w:rFonts w:eastAsia="Calibri" w:cs="Calibri"/>
                <w:color w:val="000000"/>
                <w:sz w:val="18"/>
                <w:lang w:eastAsia="en-US"/>
              </w:rPr>
              <w:t>Investing in our digital future</w:t>
            </w:r>
            <w:r w:rsidR="00823023">
              <w:rPr>
                <w:rFonts w:eastAsia="Calibri" w:cs="Calibri"/>
                <w:color w:val="000000"/>
                <w:sz w:val="18"/>
                <w:lang w:eastAsia="en-US"/>
              </w:rPr>
              <w:t xml:space="preserve"> - </w:t>
            </w:r>
            <w:r w:rsidRPr="00FA0CE4">
              <w:rPr>
                <w:rFonts w:eastAsia="Calibri" w:cs="Calibri"/>
                <w:color w:val="000000"/>
                <w:sz w:val="18"/>
                <w:lang w:eastAsia="en-US"/>
              </w:rPr>
              <w:t xml:space="preserve">Continuing the delivery of the Digital Health </w:t>
            </w:r>
            <w:r w:rsidR="00FE0220" w:rsidRPr="00FA0CE4">
              <w:rPr>
                <w:rFonts w:eastAsia="Calibri" w:cs="Calibri"/>
                <w:color w:val="000000"/>
                <w:sz w:val="18"/>
                <w:lang w:eastAsia="en-US"/>
              </w:rPr>
              <w:t>Strategy</w:t>
            </w:r>
          </w:p>
        </w:tc>
        <w:tc>
          <w:tcPr>
            <w:tcW w:w="528" w:type="pct"/>
            <w:tcBorders>
              <w:top w:val="nil"/>
              <w:left w:val="nil"/>
              <w:bottom w:val="nil"/>
              <w:right w:val="nil"/>
              <w:tl2br w:val="nil"/>
              <w:tr2bl w:val="nil"/>
            </w:tcBorders>
            <w:noWrap/>
            <w:tcMar>
              <w:left w:w="101" w:type="dxa"/>
              <w:right w:w="101" w:type="dxa"/>
            </w:tcMar>
          </w:tcPr>
          <w:p w14:paraId="257C26B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-896</w:t>
            </w:r>
          </w:p>
        </w:tc>
        <w:tc>
          <w:tcPr>
            <w:tcW w:w="526" w:type="pct"/>
            <w:tcBorders>
              <w:top w:val="nil"/>
              <w:left w:val="nil"/>
              <w:bottom w:val="nil"/>
              <w:right w:val="nil"/>
              <w:tl2br w:val="nil"/>
              <w:tr2bl w:val="nil"/>
            </w:tcBorders>
            <w:noWrap/>
            <w:tcMar>
              <w:left w:w="101" w:type="dxa"/>
              <w:right w:w="101" w:type="dxa"/>
            </w:tcMar>
          </w:tcPr>
          <w:p w14:paraId="26E71F4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896</w:t>
            </w:r>
          </w:p>
        </w:tc>
        <w:tc>
          <w:tcPr>
            <w:tcW w:w="526" w:type="pct"/>
            <w:tcBorders>
              <w:top w:val="nil"/>
              <w:left w:val="nil"/>
              <w:bottom w:val="nil"/>
              <w:right w:val="nil"/>
              <w:tl2br w:val="nil"/>
              <w:tr2bl w:val="nil"/>
            </w:tcBorders>
            <w:noWrap/>
            <w:tcMar>
              <w:left w:w="101" w:type="dxa"/>
              <w:right w:w="101" w:type="dxa"/>
            </w:tcMar>
          </w:tcPr>
          <w:p w14:paraId="0BA832A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4EACD3B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5741F3A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5EAB2BC5"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3FE985B9" w14:textId="5B40FE89" w:rsidR="004B20DE" w:rsidRPr="00FA0CE4" w:rsidRDefault="0013239B" w:rsidP="00FE0220">
            <w:pPr>
              <w:pBdr>
                <w:top w:val="nil"/>
                <w:left w:val="nil"/>
                <w:bottom w:val="nil"/>
                <w:right w:val="nil"/>
                <w:between w:val="nil"/>
                <w:bar w:val="nil"/>
              </w:pBdr>
              <w:spacing w:before="0" w:after="0"/>
              <w:ind w:firstLine="180"/>
              <w:rPr>
                <w:rFonts w:eastAsia="Calibri" w:cs="Calibri"/>
                <w:color w:val="000000"/>
              </w:rPr>
            </w:pPr>
            <w:r w:rsidRPr="00FA0CE4">
              <w:rPr>
                <w:rFonts w:eastAsia="Calibri" w:cs="Calibri"/>
                <w:color w:val="000000"/>
                <w:sz w:val="18"/>
                <w:lang w:eastAsia="en-US"/>
              </w:rPr>
              <w:t>-</w:t>
            </w:r>
            <w:r w:rsidR="00672C47">
              <w:rPr>
                <w:rFonts w:eastAsia="Calibri" w:cs="Calibri"/>
                <w:color w:val="000000"/>
                <w:sz w:val="18"/>
                <w:lang w:eastAsia="en-US"/>
              </w:rPr>
              <w:t xml:space="preserve"> </w:t>
            </w:r>
            <w:r w:rsidRPr="00FA0CE4">
              <w:rPr>
                <w:rFonts w:eastAsia="Calibri" w:cs="Calibri"/>
                <w:color w:val="000000"/>
                <w:sz w:val="18"/>
                <w:lang w:eastAsia="en-US"/>
              </w:rPr>
              <w:t xml:space="preserve">Digitising </w:t>
            </w:r>
            <w:r w:rsidR="004D789F">
              <w:rPr>
                <w:rFonts w:eastAsia="Calibri" w:cs="Calibri"/>
                <w:color w:val="000000"/>
                <w:sz w:val="18"/>
                <w:lang w:eastAsia="en-US"/>
              </w:rPr>
              <w:t>g</w:t>
            </w:r>
            <w:r w:rsidRPr="00FA0CE4">
              <w:rPr>
                <w:rFonts w:eastAsia="Calibri" w:cs="Calibri"/>
                <w:color w:val="000000"/>
                <w:sz w:val="18"/>
                <w:lang w:eastAsia="en-US"/>
              </w:rPr>
              <w:t>overnment services</w:t>
            </w:r>
          </w:p>
        </w:tc>
        <w:tc>
          <w:tcPr>
            <w:tcW w:w="528" w:type="pct"/>
            <w:tcBorders>
              <w:top w:val="nil"/>
              <w:left w:val="nil"/>
              <w:bottom w:val="nil"/>
              <w:right w:val="nil"/>
              <w:tl2br w:val="nil"/>
              <w:tr2bl w:val="nil"/>
            </w:tcBorders>
            <w:noWrap/>
            <w:tcMar>
              <w:left w:w="101" w:type="dxa"/>
              <w:right w:w="101" w:type="dxa"/>
            </w:tcMar>
          </w:tcPr>
          <w:p w14:paraId="7CBBDED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-386</w:t>
            </w:r>
          </w:p>
        </w:tc>
        <w:tc>
          <w:tcPr>
            <w:tcW w:w="526" w:type="pct"/>
            <w:tcBorders>
              <w:top w:val="nil"/>
              <w:left w:val="nil"/>
              <w:bottom w:val="nil"/>
              <w:right w:val="nil"/>
              <w:tl2br w:val="nil"/>
              <w:tr2bl w:val="nil"/>
            </w:tcBorders>
            <w:noWrap/>
            <w:tcMar>
              <w:left w:w="101" w:type="dxa"/>
              <w:right w:w="101" w:type="dxa"/>
            </w:tcMar>
          </w:tcPr>
          <w:p w14:paraId="4E621AF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386</w:t>
            </w:r>
          </w:p>
        </w:tc>
        <w:tc>
          <w:tcPr>
            <w:tcW w:w="526" w:type="pct"/>
            <w:tcBorders>
              <w:top w:val="nil"/>
              <w:left w:val="nil"/>
              <w:bottom w:val="nil"/>
              <w:right w:val="nil"/>
              <w:tl2br w:val="nil"/>
              <w:tr2bl w:val="nil"/>
            </w:tcBorders>
            <w:noWrap/>
            <w:tcMar>
              <w:left w:w="101" w:type="dxa"/>
              <w:right w:w="101" w:type="dxa"/>
            </w:tcMar>
          </w:tcPr>
          <w:p w14:paraId="24B0EBE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325751B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5AE6ADE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2BD0198D"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67BB1A20" w14:textId="744FC443" w:rsidR="004B20DE" w:rsidRPr="00FE0220" w:rsidRDefault="0013239B" w:rsidP="00301520">
            <w:pPr>
              <w:pBdr>
                <w:top w:val="nil"/>
                <w:left w:val="nil"/>
                <w:bottom w:val="nil"/>
                <w:right w:val="nil"/>
                <w:between w:val="nil"/>
                <w:bar w:val="nil"/>
              </w:pBdr>
              <w:spacing w:before="0" w:after="0"/>
              <w:ind w:left="322" w:hanging="142"/>
              <w:rPr>
                <w:rFonts w:eastAsia="Calibri" w:cs="Calibri"/>
                <w:color w:val="000000"/>
                <w:sz w:val="18"/>
                <w:lang w:eastAsia="en-US"/>
              </w:rPr>
            </w:pPr>
            <w:r w:rsidRPr="00FA0CE4">
              <w:rPr>
                <w:rFonts w:eastAsia="Calibri" w:cs="Calibri"/>
                <w:color w:val="000000"/>
                <w:sz w:val="18"/>
                <w:lang w:eastAsia="en-US"/>
              </w:rPr>
              <w:t>-</w:t>
            </w:r>
            <w:r w:rsidR="00D82B6F">
              <w:rPr>
                <w:rFonts w:eastAsia="Calibri" w:cs="Calibri"/>
                <w:color w:val="000000"/>
                <w:sz w:val="18"/>
                <w:lang w:eastAsia="en-US"/>
              </w:rPr>
              <w:t xml:space="preserve"> </w:t>
            </w:r>
            <w:r w:rsidRPr="00FA0CE4">
              <w:rPr>
                <w:rFonts w:eastAsia="Calibri" w:cs="Calibri"/>
                <w:color w:val="000000"/>
                <w:sz w:val="18"/>
                <w:lang w:eastAsia="en-US"/>
              </w:rPr>
              <w:t>Better digital services</w:t>
            </w:r>
            <w:r w:rsidR="00F211DA">
              <w:rPr>
                <w:rFonts w:eastAsia="Calibri" w:cs="Calibri"/>
                <w:color w:val="000000"/>
                <w:sz w:val="18"/>
                <w:lang w:eastAsia="en-US"/>
              </w:rPr>
              <w:t xml:space="preserve"> </w:t>
            </w:r>
            <w:r w:rsidR="00301520" w:rsidRPr="00FA0CE4">
              <w:rPr>
                <w:rFonts w:eastAsia="Calibri" w:cs="Calibri"/>
                <w:color w:val="000000"/>
                <w:sz w:val="18"/>
                <w:lang w:eastAsia="en-US"/>
              </w:rPr>
              <w:t>-</w:t>
            </w:r>
            <w:r w:rsidR="00F211DA">
              <w:rPr>
                <w:rFonts w:eastAsia="Calibri" w:cs="Calibri"/>
                <w:color w:val="000000"/>
                <w:sz w:val="18"/>
                <w:lang w:eastAsia="en-US"/>
              </w:rPr>
              <w:t xml:space="preserve"> </w:t>
            </w:r>
            <w:r w:rsidR="00301520" w:rsidRPr="00FA0CE4">
              <w:rPr>
                <w:rFonts w:eastAsia="Calibri" w:cs="Calibri"/>
                <w:color w:val="000000"/>
                <w:sz w:val="18"/>
                <w:lang w:eastAsia="en-US"/>
              </w:rPr>
              <w:t>Continuing to make government services</w:t>
            </w:r>
            <w:r w:rsidR="00301520">
              <w:rPr>
                <w:rFonts w:eastAsia="Calibri" w:cs="Calibri"/>
                <w:color w:val="000000"/>
                <w:sz w:val="18"/>
                <w:lang w:eastAsia="en-US"/>
              </w:rPr>
              <w:t xml:space="preserve"> </w:t>
            </w:r>
            <w:r w:rsidR="00301520" w:rsidRPr="00FA0CE4">
              <w:rPr>
                <w:rFonts w:eastAsia="Calibri" w:cs="Calibri"/>
                <w:color w:val="000000"/>
                <w:sz w:val="18"/>
                <w:lang w:eastAsia="en-US"/>
              </w:rPr>
              <w:t>more accessible online</w:t>
            </w:r>
          </w:p>
        </w:tc>
        <w:tc>
          <w:tcPr>
            <w:tcW w:w="528" w:type="pct"/>
            <w:tcBorders>
              <w:top w:val="nil"/>
              <w:left w:val="nil"/>
              <w:bottom w:val="nil"/>
              <w:right w:val="nil"/>
              <w:tl2br w:val="nil"/>
              <w:tr2bl w:val="nil"/>
            </w:tcBorders>
            <w:noWrap/>
            <w:tcMar>
              <w:left w:w="101" w:type="dxa"/>
              <w:right w:w="101" w:type="dxa"/>
            </w:tcMar>
          </w:tcPr>
          <w:p w14:paraId="0FE63D9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-270</w:t>
            </w:r>
          </w:p>
        </w:tc>
        <w:tc>
          <w:tcPr>
            <w:tcW w:w="526" w:type="pct"/>
            <w:tcBorders>
              <w:top w:val="nil"/>
              <w:left w:val="nil"/>
              <w:bottom w:val="nil"/>
              <w:right w:val="nil"/>
              <w:tl2br w:val="nil"/>
              <w:tr2bl w:val="nil"/>
            </w:tcBorders>
            <w:noWrap/>
            <w:tcMar>
              <w:left w:w="101" w:type="dxa"/>
              <w:right w:w="101" w:type="dxa"/>
            </w:tcMar>
          </w:tcPr>
          <w:p w14:paraId="0ED6201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270</w:t>
            </w:r>
          </w:p>
        </w:tc>
        <w:tc>
          <w:tcPr>
            <w:tcW w:w="526" w:type="pct"/>
            <w:tcBorders>
              <w:top w:val="nil"/>
              <w:left w:val="nil"/>
              <w:bottom w:val="nil"/>
              <w:right w:val="nil"/>
              <w:tl2br w:val="nil"/>
              <w:tr2bl w:val="nil"/>
            </w:tcBorders>
            <w:noWrap/>
            <w:tcMar>
              <w:left w:w="101" w:type="dxa"/>
              <w:right w:w="101" w:type="dxa"/>
            </w:tcMar>
          </w:tcPr>
          <w:p w14:paraId="47995EA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61D1202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2ECA8EA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4D7B57F6"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13987B44" w14:textId="33293DCB" w:rsidR="004B20DE" w:rsidRPr="00FE0220" w:rsidRDefault="0013239B" w:rsidP="00823023">
            <w:pPr>
              <w:pBdr>
                <w:top w:val="nil"/>
                <w:left w:val="nil"/>
                <w:bottom w:val="nil"/>
                <w:right w:val="nil"/>
                <w:between w:val="nil"/>
                <w:bar w:val="nil"/>
              </w:pBdr>
              <w:spacing w:before="0" w:after="0"/>
              <w:ind w:left="322" w:hanging="142"/>
              <w:rPr>
                <w:rFonts w:eastAsia="Calibri" w:cs="Calibri"/>
                <w:color w:val="000000"/>
                <w:sz w:val="18"/>
                <w:lang w:eastAsia="en-US"/>
              </w:rPr>
            </w:pPr>
            <w:r w:rsidRPr="00FA0CE4">
              <w:rPr>
                <w:rFonts w:eastAsia="Calibri" w:cs="Calibri"/>
                <w:color w:val="000000"/>
                <w:sz w:val="18"/>
                <w:lang w:eastAsia="en-US"/>
              </w:rPr>
              <w:t>-</w:t>
            </w:r>
            <w:r w:rsidR="00D82B6F">
              <w:rPr>
                <w:rFonts w:eastAsia="Calibri" w:cs="Calibri"/>
                <w:color w:val="000000"/>
                <w:sz w:val="18"/>
                <w:lang w:eastAsia="en-US"/>
              </w:rPr>
              <w:t xml:space="preserve"> </w:t>
            </w:r>
            <w:r w:rsidRPr="00FA0CE4">
              <w:rPr>
                <w:rFonts w:eastAsia="Calibri" w:cs="Calibri"/>
                <w:color w:val="000000"/>
                <w:sz w:val="18"/>
                <w:lang w:eastAsia="en-US"/>
              </w:rPr>
              <w:t xml:space="preserve">Better care for our community </w:t>
            </w:r>
            <w:r w:rsidR="00B86011" w:rsidRPr="00FA0CE4">
              <w:rPr>
                <w:rFonts w:eastAsia="Calibri" w:cs="Calibri"/>
                <w:color w:val="000000"/>
                <w:sz w:val="18"/>
                <w:lang w:eastAsia="en-US"/>
              </w:rPr>
              <w:t>-</w:t>
            </w:r>
            <w:r w:rsidR="00F211DA">
              <w:rPr>
                <w:rFonts w:eastAsia="Calibri" w:cs="Calibri"/>
                <w:color w:val="000000"/>
                <w:sz w:val="18"/>
                <w:lang w:eastAsia="en-US"/>
              </w:rPr>
              <w:t xml:space="preserve"> </w:t>
            </w:r>
            <w:r w:rsidR="00B86011" w:rsidRPr="00FA0CE4">
              <w:rPr>
                <w:rFonts w:eastAsia="Calibri" w:cs="Calibri"/>
                <w:color w:val="000000"/>
                <w:sz w:val="18"/>
                <w:lang w:eastAsia="en-US"/>
              </w:rPr>
              <w:t>Continuing delivery of the Digital Health Strategy</w:t>
            </w:r>
          </w:p>
        </w:tc>
        <w:tc>
          <w:tcPr>
            <w:tcW w:w="528" w:type="pct"/>
            <w:tcBorders>
              <w:top w:val="nil"/>
              <w:left w:val="nil"/>
              <w:bottom w:val="nil"/>
              <w:right w:val="nil"/>
              <w:tl2br w:val="nil"/>
              <w:tr2bl w:val="nil"/>
            </w:tcBorders>
            <w:noWrap/>
            <w:tcMar>
              <w:left w:w="101" w:type="dxa"/>
              <w:right w:w="101" w:type="dxa"/>
            </w:tcMar>
          </w:tcPr>
          <w:p w14:paraId="5BBDA59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-1 000</w:t>
            </w:r>
          </w:p>
        </w:tc>
        <w:tc>
          <w:tcPr>
            <w:tcW w:w="526" w:type="pct"/>
            <w:tcBorders>
              <w:top w:val="nil"/>
              <w:left w:val="nil"/>
              <w:bottom w:val="nil"/>
              <w:right w:val="nil"/>
              <w:tl2br w:val="nil"/>
              <w:tr2bl w:val="nil"/>
            </w:tcBorders>
            <w:noWrap/>
            <w:tcMar>
              <w:left w:w="101" w:type="dxa"/>
              <w:right w:w="101" w:type="dxa"/>
            </w:tcMar>
          </w:tcPr>
          <w:p w14:paraId="15873D9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1 000</w:t>
            </w:r>
          </w:p>
        </w:tc>
        <w:tc>
          <w:tcPr>
            <w:tcW w:w="526" w:type="pct"/>
            <w:tcBorders>
              <w:top w:val="nil"/>
              <w:left w:val="nil"/>
              <w:bottom w:val="nil"/>
              <w:right w:val="nil"/>
              <w:tl2br w:val="nil"/>
              <w:tr2bl w:val="nil"/>
            </w:tcBorders>
            <w:noWrap/>
            <w:tcMar>
              <w:left w:w="101" w:type="dxa"/>
              <w:right w:w="101" w:type="dxa"/>
            </w:tcMar>
          </w:tcPr>
          <w:p w14:paraId="0051D31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5E1C1D6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779FEE0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16BC568E"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1D3B97FD" w14:textId="50346D89" w:rsidR="004B20DE" w:rsidRPr="00FE0220" w:rsidRDefault="0013239B" w:rsidP="00A810A4">
            <w:pPr>
              <w:pBdr>
                <w:top w:val="nil"/>
                <w:left w:val="nil"/>
                <w:bottom w:val="nil"/>
                <w:right w:val="nil"/>
                <w:between w:val="nil"/>
                <w:bar w:val="nil"/>
              </w:pBdr>
              <w:spacing w:before="0" w:after="0"/>
              <w:ind w:left="320" w:hanging="142"/>
              <w:rPr>
                <w:rFonts w:eastAsia="Calibri" w:cs="Calibri"/>
                <w:color w:val="000000"/>
                <w:sz w:val="18"/>
                <w:lang w:eastAsia="en-US"/>
              </w:rPr>
            </w:pPr>
            <w:r w:rsidRPr="00FA0CE4">
              <w:rPr>
                <w:rFonts w:eastAsia="Calibri" w:cs="Calibri"/>
                <w:color w:val="000000"/>
                <w:sz w:val="18"/>
                <w:lang w:eastAsia="en-US"/>
              </w:rPr>
              <w:t>-</w:t>
            </w:r>
            <w:r w:rsidR="00D82B6F">
              <w:rPr>
                <w:rFonts w:eastAsia="Calibri" w:cs="Calibri"/>
                <w:color w:val="000000"/>
                <w:sz w:val="18"/>
                <w:lang w:eastAsia="en-US"/>
              </w:rPr>
              <w:t xml:space="preserve"> </w:t>
            </w:r>
            <w:r w:rsidRPr="00FA0CE4">
              <w:rPr>
                <w:rFonts w:eastAsia="Calibri" w:cs="Calibri"/>
                <w:color w:val="000000"/>
                <w:sz w:val="18"/>
                <w:lang w:eastAsia="en-US"/>
              </w:rPr>
              <w:t>Improving Canberra's health infrastructure:</w:t>
            </w:r>
          </w:p>
        </w:tc>
        <w:tc>
          <w:tcPr>
            <w:tcW w:w="528" w:type="pct"/>
            <w:tcBorders>
              <w:top w:val="nil"/>
              <w:left w:val="nil"/>
              <w:bottom w:val="nil"/>
              <w:right w:val="nil"/>
              <w:tl2br w:val="nil"/>
              <w:tr2bl w:val="nil"/>
            </w:tcBorders>
            <w:noWrap/>
            <w:tcMar>
              <w:left w:w="0" w:type="dxa"/>
              <w:right w:w="0" w:type="dxa"/>
            </w:tcMar>
          </w:tcPr>
          <w:p w14:paraId="1242807B" w14:textId="77777777" w:rsidR="004B20DE" w:rsidRPr="00A810A4" w:rsidRDefault="004B20DE" w:rsidP="00A810A4">
            <w:pPr>
              <w:spacing w:before="0" w:after="0"/>
              <w:ind w:left="320" w:hanging="142"/>
              <w:rPr>
                <w:rFonts w:eastAsia="Calibri" w:cs="Calibri"/>
                <w:color w:val="000000"/>
                <w:sz w:val="18"/>
                <w:lang w:eastAsia="en-US"/>
              </w:rPr>
            </w:pPr>
          </w:p>
        </w:tc>
        <w:tc>
          <w:tcPr>
            <w:tcW w:w="526" w:type="pct"/>
            <w:tcBorders>
              <w:top w:val="nil"/>
              <w:left w:val="nil"/>
              <w:bottom w:val="nil"/>
              <w:right w:val="nil"/>
              <w:tl2br w:val="nil"/>
              <w:tr2bl w:val="nil"/>
            </w:tcBorders>
            <w:noWrap/>
            <w:tcMar>
              <w:left w:w="0" w:type="dxa"/>
              <w:right w:w="0" w:type="dxa"/>
            </w:tcMar>
          </w:tcPr>
          <w:p w14:paraId="1C47B1AC" w14:textId="77777777" w:rsidR="004B20DE" w:rsidRPr="00A810A4" w:rsidRDefault="004B20DE" w:rsidP="00A810A4">
            <w:pPr>
              <w:spacing w:before="0" w:after="0"/>
              <w:ind w:left="320" w:hanging="142"/>
              <w:rPr>
                <w:rFonts w:eastAsia="Calibri" w:cs="Calibri"/>
                <w:color w:val="000000"/>
                <w:sz w:val="18"/>
                <w:lang w:eastAsia="en-US"/>
              </w:rPr>
            </w:pPr>
          </w:p>
        </w:tc>
        <w:tc>
          <w:tcPr>
            <w:tcW w:w="526" w:type="pct"/>
            <w:tcBorders>
              <w:top w:val="nil"/>
              <w:left w:val="nil"/>
              <w:bottom w:val="nil"/>
              <w:right w:val="nil"/>
              <w:tl2br w:val="nil"/>
              <w:tr2bl w:val="nil"/>
            </w:tcBorders>
            <w:noWrap/>
            <w:tcMar>
              <w:left w:w="0" w:type="dxa"/>
              <w:right w:w="0" w:type="dxa"/>
            </w:tcMar>
          </w:tcPr>
          <w:p w14:paraId="0577D5CD" w14:textId="77777777" w:rsidR="004B20DE" w:rsidRPr="00A810A4" w:rsidRDefault="004B20DE" w:rsidP="00A810A4">
            <w:pPr>
              <w:spacing w:before="0" w:after="0"/>
              <w:ind w:left="320" w:hanging="142"/>
              <w:rPr>
                <w:rFonts w:eastAsia="Calibri" w:cs="Calibri"/>
                <w:color w:val="000000"/>
                <w:sz w:val="18"/>
                <w:lang w:eastAsia="en-US"/>
              </w:rPr>
            </w:pPr>
          </w:p>
        </w:tc>
        <w:tc>
          <w:tcPr>
            <w:tcW w:w="526" w:type="pct"/>
            <w:tcBorders>
              <w:top w:val="nil"/>
              <w:left w:val="nil"/>
              <w:bottom w:val="nil"/>
              <w:right w:val="nil"/>
              <w:tl2br w:val="nil"/>
              <w:tr2bl w:val="nil"/>
            </w:tcBorders>
            <w:noWrap/>
            <w:tcMar>
              <w:left w:w="0" w:type="dxa"/>
              <w:right w:w="0" w:type="dxa"/>
            </w:tcMar>
          </w:tcPr>
          <w:p w14:paraId="6151C36E" w14:textId="77777777" w:rsidR="004B20DE" w:rsidRPr="00A810A4" w:rsidRDefault="004B20DE" w:rsidP="00A810A4">
            <w:pPr>
              <w:spacing w:before="0" w:after="0"/>
              <w:ind w:left="320" w:hanging="142"/>
              <w:rPr>
                <w:rFonts w:eastAsia="Calibri" w:cs="Calibri"/>
                <w:color w:val="000000"/>
                <w:sz w:val="18"/>
                <w:lang w:eastAsia="en-US"/>
              </w:rPr>
            </w:pPr>
          </w:p>
        </w:tc>
        <w:tc>
          <w:tcPr>
            <w:tcW w:w="531" w:type="pct"/>
            <w:tcBorders>
              <w:top w:val="nil"/>
              <w:left w:val="nil"/>
              <w:bottom w:val="nil"/>
              <w:right w:val="nil"/>
              <w:tl2br w:val="nil"/>
              <w:tr2bl w:val="nil"/>
            </w:tcBorders>
            <w:noWrap/>
            <w:tcMar>
              <w:left w:w="0" w:type="dxa"/>
              <w:right w:w="0" w:type="dxa"/>
            </w:tcMar>
          </w:tcPr>
          <w:p w14:paraId="18C34860" w14:textId="77777777" w:rsidR="004B20DE" w:rsidRPr="00A810A4" w:rsidRDefault="004B20DE" w:rsidP="00A810A4">
            <w:pPr>
              <w:spacing w:before="0" w:after="0"/>
              <w:ind w:left="320" w:hanging="142"/>
              <w:rPr>
                <w:rFonts w:eastAsia="Calibri" w:cs="Calibri"/>
                <w:color w:val="000000"/>
                <w:sz w:val="18"/>
                <w:lang w:eastAsia="en-US"/>
              </w:rPr>
            </w:pPr>
          </w:p>
        </w:tc>
      </w:tr>
      <w:tr w:rsidR="004B20DE" w:rsidRPr="00FA0CE4" w14:paraId="1A663EF4"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52514A98" w14:textId="478476E3" w:rsidR="004B20DE" w:rsidRPr="00FE0220" w:rsidRDefault="0013239B" w:rsidP="00A810A4">
            <w:pPr>
              <w:pBdr>
                <w:top w:val="nil"/>
                <w:left w:val="nil"/>
                <w:bottom w:val="nil"/>
                <w:right w:val="nil"/>
                <w:between w:val="nil"/>
                <w:bar w:val="nil"/>
              </w:pBdr>
              <w:spacing w:before="0" w:after="0"/>
              <w:ind w:left="180" w:firstLine="142"/>
              <w:rPr>
                <w:rFonts w:eastAsia="Calibri" w:cs="Calibri"/>
                <w:color w:val="000000"/>
                <w:sz w:val="18"/>
                <w:lang w:eastAsia="en-US"/>
              </w:rPr>
            </w:pPr>
            <w:r w:rsidRPr="00FA0CE4">
              <w:rPr>
                <w:rFonts w:eastAsia="Calibri" w:cs="Calibri"/>
                <w:color w:val="000000"/>
                <w:sz w:val="18"/>
                <w:lang w:eastAsia="en-US"/>
              </w:rPr>
              <w:t>-</w:t>
            </w:r>
            <w:r w:rsidR="00D82B6F">
              <w:rPr>
                <w:rFonts w:eastAsia="Calibri" w:cs="Calibri"/>
                <w:color w:val="000000"/>
                <w:sz w:val="18"/>
                <w:lang w:eastAsia="en-US"/>
              </w:rPr>
              <w:t xml:space="preserve"> </w:t>
            </w:r>
            <w:r w:rsidRPr="00FA0CE4">
              <w:rPr>
                <w:rFonts w:eastAsia="Calibri" w:cs="Calibri"/>
                <w:color w:val="000000"/>
                <w:sz w:val="18"/>
                <w:lang w:eastAsia="en-US"/>
              </w:rPr>
              <w:t>More capacity in the Critical Services Building</w:t>
            </w:r>
          </w:p>
        </w:tc>
        <w:tc>
          <w:tcPr>
            <w:tcW w:w="528" w:type="pct"/>
            <w:tcBorders>
              <w:top w:val="nil"/>
              <w:left w:val="nil"/>
              <w:bottom w:val="nil"/>
              <w:right w:val="nil"/>
              <w:tl2br w:val="nil"/>
              <w:tr2bl w:val="nil"/>
            </w:tcBorders>
            <w:noWrap/>
            <w:tcMar>
              <w:left w:w="101" w:type="dxa"/>
              <w:right w:w="101" w:type="dxa"/>
            </w:tcMar>
          </w:tcPr>
          <w:p w14:paraId="13A78E3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-550</w:t>
            </w:r>
          </w:p>
        </w:tc>
        <w:tc>
          <w:tcPr>
            <w:tcW w:w="526" w:type="pct"/>
            <w:tcBorders>
              <w:top w:val="nil"/>
              <w:left w:val="nil"/>
              <w:bottom w:val="nil"/>
              <w:right w:val="nil"/>
              <w:tl2br w:val="nil"/>
              <w:tr2bl w:val="nil"/>
            </w:tcBorders>
            <w:noWrap/>
            <w:tcMar>
              <w:left w:w="101" w:type="dxa"/>
              <w:right w:w="101" w:type="dxa"/>
            </w:tcMar>
          </w:tcPr>
          <w:p w14:paraId="1E07F4D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550</w:t>
            </w:r>
          </w:p>
        </w:tc>
        <w:tc>
          <w:tcPr>
            <w:tcW w:w="526" w:type="pct"/>
            <w:tcBorders>
              <w:top w:val="nil"/>
              <w:left w:val="nil"/>
              <w:bottom w:val="nil"/>
              <w:right w:val="nil"/>
              <w:tl2br w:val="nil"/>
              <w:tr2bl w:val="nil"/>
            </w:tcBorders>
            <w:noWrap/>
            <w:tcMar>
              <w:left w:w="101" w:type="dxa"/>
              <w:right w:w="101" w:type="dxa"/>
            </w:tcMar>
          </w:tcPr>
          <w:p w14:paraId="3249285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3B9E311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3ECEB0E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5A228979"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5F89DBB9" w14:textId="3FD1AD79" w:rsidR="004B20DE" w:rsidRPr="00FE0220" w:rsidRDefault="0013239B" w:rsidP="00A810A4">
            <w:pPr>
              <w:pBdr>
                <w:top w:val="nil"/>
                <w:left w:val="nil"/>
                <w:bottom w:val="nil"/>
                <w:right w:val="nil"/>
                <w:between w:val="nil"/>
                <w:bar w:val="nil"/>
              </w:pBdr>
              <w:spacing w:before="0" w:after="0"/>
              <w:ind w:left="463" w:hanging="141"/>
              <w:rPr>
                <w:rFonts w:eastAsia="Calibri" w:cs="Calibri"/>
                <w:color w:val="000000"/>
                <w:sz w:val="18"/>
                <w:lang w:eastAsia="en-US"/>
              </w:rPr>
            </w:pPr>
            <w:r w:rsidRPr="00FA0CE4">
              <w:rPr>
                <w:rFonts w:eastAsia="Calibri" w:cs="Calibri"/>
                <w:color w:val="000000"/>
                <w:sz w:val="18"/>
                <w:lang w:eastAsia="en-US"/>
              </w:rPr>
              <w:t>-</w:t>
            </w:r>
            <w:r w:rsidR="00D82B6F">
              <w:rPr>
                <w:rFonts w:eastAsia="Calibri" w:cs="Calibri"/>
                <w:color w:val="000000"/>
                <w:sz w:val="18"/>
                <w:lang w:eastAsia="en-US"/>
              </w:rPr>
              <w:t xml:space="preserve"> </w:t>
            </w:r>
            <w:r w:rsidRPr="00FA0CE4">
              <w:rPr>
                <w:rFonts w:eastAsia="Calibri" w:cs="Calibri"/>
                <w:color w:val="000000"/>
                <w:sz w:val="18"/>
                <w:lang w:eastAsia="en-US"/>
              </w:rPr>
              <w:t>Upgrading critical communications</w:t>
            </w:r>
            <w:r w:rsidR="00301520">
              <w:rPr>
                <w:rFonts w:eastAsia="Calibri" w:cs="Calibri"/>
                <w:color w:val="000000"/>
                <w:sz w:val="18"/>
                <w:lang w:eastAsia="en-US"/>
              </w:rPr>
              <w:t xml:space="preserve"> </w:t>
            </w:r>
            <w:r w:rsidR="00301520" w:rsidRPr="00FA0CE4">
              <w:rPr>
                <w:rFonts w:eastAsia="Calibri" w:cs="Calibri"/>
                <w:color w:val="000000"/>
                <w:sz w:val="18"/>
                <w:lang w:eastAsia="en-US"/>
              </w:rPr>
              <w:t>infrastructure across Canberra Health Services</w:t>
            </w:r>
          </w:p>
        </w:tc>
        <w:tc>
          <w:tcPr>
            <w:tcW w:w="528" w:type="pct"/>
            <w:tcBorders>
              <w:top w:val="nil"/>
              <w:left w:val="nil"/>
              <w:bottom w:val="nil"/>
              <w:right w:val="nil"/>
              <w:tl2br w:val="nil"/>
              <w:tr2bl w:val="nil"/>
            </w:tcBorders>
            <w:noWrap/>
            <w:tcMar>
              <w:left w:w="101" w:type="dxa"/>
              <w:right w:w="101" w:type="dxa"/>
            </w:tcMar>
          </w:tcPr>
          <w:p w14:paraId="46BF342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-2 670</w:t>
            </w:r>
          </w:p>
        </w:tc>
        <w:tc>
          <w:tcPr>
            <w:tcW w:w="526" w:type="pct"/>
            <w:tcBorders>
              <w:top w:val="nil"/>
              <w:left w:val="nil"/>
              <w:bottom w:val="nil"/>
              <w:right w:val="nil"/>
              <w:tl2br w:val="nil"/>
              <w:tr2bl w:val="nil"/>
            </w:tcBorders>
            <w:noWrap/>
            <w:tcMar>
              <w:left w:w="101" w:type="dxa"/>
              <w:right w:w="101" w:type="dxa"/>
            </w:tcMar>
          </w:tcPr>
          <w:p w14:paraId="304198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2 670</w:t>
            </w:r>
          </w:p>
        </w:tc>
        <w:tc>
          <w:tcPr>
            <w:tcW w:w="526" w:type="pct"/>
            <w:tcBorders>
              <w:top w:val="nil"/>
              <w:left w:val="nil"/>
              <w:bottom w:val="nil"/>
              <w:right w:val="nil"/>
              <w:tl2br w:val="nil"/>
              <w:tr2bl w:val="nil"/>
            </w:tcBorders>
            <w:noWrap/>
            <w:tcMar>
              <w:left w:w="101" w:type="dxa"/>
              <w:right w:w="101" w:type="dxa"/>
            </w:tcMar>
          </w:tcPr>
          <w:p w14:paraId="5F8D3DD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488A16E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749D85C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1B4BE8DA"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78BC7462" w14:textId="69F8BE9D" w:rsidR="004B20DE" w:rsidRPr="00FE0220" w:rsidRDefault="0013239B" w:rsidP="00FE0220">
            <w:pPr>
              <w:pBdr>
                <w:top w:val="nil"/>
                <w:left w:val="nil"/>
                <w:bottom w:val="nil"/>
                <w:right w:val="nil"/>
                <w:between w:val="nil"/>
                <w:bar w:val="nil"/>
              </w:pBdr>
              <w:spacing w:before="0" w:after="0"/>
              <w:ind w:firstLine="180"/>
              <w:rPr>
                <w:rFonts w:eastAsia="Calibri" w:cs="Calibri"/>
                <w:color w:val="000000"/>
                <w:sz w:val="18"/>
                <w:lang w:eastAsia="en-US"/>
              </w:rPr>
            </w:pPr>
            <w:r w:rsidRPr="00FA0CE4">
              <w:rPr>
                <w:rFonts w:eastAsia="Calibri" w:cs="Calibri"/>
                <w:color w:val="000000"/>
                <w:sz w:val="18"/>
                <w:lang w:eastAsia="en-US"/>
              </w:rPr>
              <w:t>-</w:t>
            </w:r>
            <w:r w:rsidR="00D82B6F">
              <w:rPr>
                <w:rFonts w:eastAsia="Calibri" w:cs="Calibri"/>
                <w:color w:val="000000"/>
                <w:sz w:val="18"/>
                <w:lang w:eastAsia="en-US"/>
              </w:rPr>
              <w:t xml:space="preserve"> </w:t>
            </w:r>
            <w:r w:rsidRPr="00FA0CE4">
              <w:rPr>
                <w:rFonts w:eastAsia="Calibri" w:cs="Calibri"/>
                <w:color w:val="000000"/>
                <w:sz w:val="18"/>
                <w:lang w:eastAsia="en-US"/>
              </w:rPr>
              <w:t>Ongoing delivery of the Digital Health Strategy</w:t>
            </w:r>
          </w:p>
        </w:tc>
        <w:tc>
          <w:tcPr>
            <w:tcW w:w="528" w:type="pct"/>
            <w:tcBorders>
              <w:top w:val="nil"/>
              <w:left w:val="nil"/>
              <w:bottom w:val="nil"/>
              <w:right w:val="nil"/>
              <w:tl2br w:val="nil"/>
              <w:tr2bl w:val="nil"/>
            </w:tcBorders>
            <w:noWrap/>
            <w:tcMar>
              <w:left w:w="101" w:type="dxa"/>
              <w:right w:w="101" w:type="dxa"/>
            </w:tcMar>
          </w:tcPr>
          <w:p w14:paraId="70C9D35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-400</w:t>
            </w:r>
          </w:p>
        </w:tc>
        <w:tc>
          <w:tcPr>
            <w:tcW w:w="526" w:type="pct"/>
            <w:tcBorders>
              <w:top w:val="nil"/>
              <w:left w:val="nil"/>
              <w:bottom w:val="nil"/>
              <w:right w:val="nil"/>
              <w:tl2br w:val="nil"/>
              <w:tr2bl w:val="nil"/>
            </w:tcBorders>
            <w:noWrap/>
            <w:tcMar>
              <w:left w:w="101" w:type="dxa"/>
              <w:right w:w="101" w:type="dxa"/>
            </w:tcMar>
          </w:tcPr>
          <w:p w14:paraId="09BE185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400</w:t>
            </w:r>
          </w:p>
        </w:tc>
        <w:tc>
          <w:tcPr>
            <w:tcW w:w="526" w:type="pct"/>
            <w:tcBorders>
              <w:top w:val="nil"/>
              <w:left w:val="nil"/>
              <w:bottom w:val="nil"/>
              <w:right w:val="nil"/>
              <w:tl2br w:val="nil"/>
              <w:tr2bl w:val="nil"/>
            </w:tcBorders>
            <w:noWrap/>
            <w:tcMar>
              <w:left w:w="101" w:type="dxa"/>
              <w:right w:w="101" w:type="dxa"/>
            </w:tcMar>
          </w:tcPr>
          <w:p w14:paraId="5CB9543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4CE0B72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63DFC9C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4B20DE" w:rsidRPr="00FA0CE4" w14:paraId="62C75764"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4A30B0B6" w14:textId="06B58E11" w:rsidR="004B20DE" w:rsidRPr="00FE0220" w:rsidRDefault="0013239B" w:rsidP="00F540FE">
            <w:pPr>
              <w:pBdr>
                <w:top w:val="nil"/>
                <w:left w:val="nil"/>
                <w:bottom w:val="nil"/>
                <w:right w:val="nil"/>
                <w:between w:val="nil"/>
                <w:bar w:val="nil"/>
              </w:pBdr>
              <w:spacing w:before="0" w:after="0"/>
              <w:ind w:left="322" w:hanging="142"/>
              <w:rPr>
                <w:rFonts w:eastAsia="Calibri" w:cs="Calibri"/>
                <w:color w:val="000000"/>
                <w:sz w:val="18"/>
                <w:lang w:eastAsia="en-US"/>
              </w:rPr>
            </w:pPr>
            <w:r w:rsidRPr="00FA0CE4">
              <w:rPr>
                <w:rFonts w:eastAsia="Calibri" w:cs="Calibri"/>
                <w:color w:val="000000"/>
                <w:sz w:val="18"/>
                <w:lang w:eastAsia="en-US"/>
              </w:rPr>
              <w:t>-</w:t>
            </w:r>
            <w:r w:rsidR="00D82B6F">
              <w:rPr>
                <w:rFonts w:eastAsia="Calibri" w:cs="Calibri"/>
                <w:color w:val="000000"/>
                <w:sz w:val="18"/>
                <w:lang w:eastAsia="en-US"/>
              </w:rPr>
              <w:t xml:space="preserve"> </w:t>
            </w:r>
            <w:r w:rsidRPr="00FA0CE4">
              <w:rPr>
                <w:rFonts w:eastAsia="Calibri" w:cs="Calibri"/>
                <w:color w:val="000000"/>
                <w:sz w:val="18"/>
                <w:lang w:eastAsia="en-US"/>
              </w:rPr>
              <w:t>Delivering the Payroll Capability and Human</w:t>
            </w:r>
            <w:r w:rsidR="00F540FE">
              <w:rPr>
                <w:rFonts w:eastAsia="Calibri" w:cs="Calibri"/>
                <w:color w:val="000000"/>
                <w:sz w:val="18"/>
                <w:lang w:eastAsia="en-US"/>
              </w:rPr>
              <w:t xml:space="preserve"> </w:t>
            </w:r>
            <w:r w:rsidR="00F540FE" w:rsidRPr="00FA0CE4">
              <w:rPr>
                <w:rFonts w:eastAsia="Calibri" w:cs="Calibri"/>
                <w:color w:val="000000"/>
                <w:sz w:val="18"/>
                <w:lang w:eastAsia="en-US"/>
              </w:rPr>
              <w:t>Resource Management (PC-HRM) Program</w:t>
            </w:r>
          </w:p>
        </w:tc>
        <w:tc>
          <w:tcPr>
            <w:tcW w:w="528" w:type="pct"/>
            <w:tcBorders>
              <w:top w:val="nil"/>
              <w:left w:val="nil"/>
              <w:bottom w:val="nil"/>
              <w:right w:val="nil"/>
              <w:tl2br w:val="nil"/>
              <w:tr2bl w:val="nil"/>
            </w:tcBorders>
            <w:noWrap/>
            <w:tcMar>
              <w:left w:w="101" w:type="dxa"/>
              <w:right w:w="101" w:type="dxa"/>
            </w:tcMar>
          </w:tcPr>
          <w:p w14:paraId="48F814D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-1 650</w:t>
            </w:r>
          </w:p>
        </w:tc>
        <w:tc>
          <w:tcPr>
            <w:tcW w:w="526" w:type="pct"/>
            <w:tcBorders>
              <w:top w:val="nil"/>
              <w:left w:val="nil"/>
              <w:bottom w:val="nil"/>
              <w:right w:val="nil"/>
              <w:tl2br w:val="nil"/>
              <w:tr2bl w:val="nil"/>
            </w:tcBorders>
            <w:noWrap/>
            <w:tcMar>
              <w:left w:w="101" w:type="dxa"/>
              <w:right w:w="101" w:type="dxa"/>
            </w:tcMar>
          </w:tcPr>
          <w:p w14:paraId="7043D34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1 650</w:t>
            </w:r>
          </w:p>
        </w:tc>
        <w:tc>
          <w:tcPr>
            <w:tcW w:w="526" w:type="pct"/>
            <w:tcBorders>
              <w:top w:val="nil"/>
              <w:left w:val="nil"/>
              <w:bottom w:val="nil"/>
              <w:right w:val="nil"/>
              <w:tl2br w:val="nil"/>
              <w:tr2bl w:val="nil"/>
            </w:tcBorders>
            <w:noWrap/>
            <w:tcMar>
              <w:left w:w="101" w:type="dxa"/>
              <w:right w:w="101" w:type="dxa"/>
            </w:tcMar>
          </w:tcPr>
          <w:p w14:paraId="750CD82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26" w:type="pct"/>
            <w:tcBorders>
              <w:top w:val="nil"/>
              <w:left w:val="nil"/>
              <w:bottom w:val="nil"/>
              <w:right w:val="nil"/>
              <w:tl2br w:val="nil"/>
              <w:tr2bl w:val="nil"/>
            </w:tcBorders>
            <w:noWrap/>
            <w:tcMar>
              <w:left w:w="101" w:type="dxa"/>
              <w:right w:w="101" w:type="dxa"/>
            </w:tcMar>
          </w:tcPr>
          <w:p w14:paraId="08CC50B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2141578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r>
      <w:tr w:rsidR="00732CBA" w:rsidRPr="00FA0CE4" w14:paraId="39BBBD9E" w14:textId="77777777" w:rsidTr="006A0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nil"/>
              <w:right w:val="nil"/>
              <w:tl2br w:val="nil"/>
              <w:tr2bl w:val="nil"/>
            </w:tcBorders>
            <w:tcMar>
              <w:left w:w="101" w:type="dxa"/>
              <w:right w:w="101" w:type="dxa"/>
            </w:tcMar>
          </w:tcPr>
          <w:p w14:paraId="3D706C92" w14:textId="1950B10C" w:rsidR="00732CBA" w:rsidRPr="00FA0CE4" w:rsidRDefault="00732CBA" w:rsidP="00732CBA">
            <w:pPr>
              <w:pBdr>
                <w:top w:val="nil"/>
                <w:left w:val="nil"/>
                <w:bottom w:val="nil"/>
                <w:right w:val="nil"/>
                <w:between w:val="nil"/>
                <w:bar w:val="nil"/>
              </w:pBdr>
              <w:spacing w:before="0" w:after="0"/>
              <w:ind w:left="322" w:hanging="142"/>
              <w:rPr>
                <w:rFonts w:eastAsia="Calibri" w:cs="Calibri"/>
                <w:color w:val="000000"/>
                <w:sz w:val="18"/>
              </w:rPr>
            </w:pPr>
            <w:r w:rsidRPr="00FA0CE4">
              <w:rPr>
                <w:rFonts w:eastAsia="Calibri" w:cs="Calibri"/>
                <w:color w:val="000000"/>
                <w:sz w:val="18"/>
                <w:lang w:eastAsia="en-US"/>
              </w:rPr>
              <w:t>-</w:t>
            </w:r>
            <w:r>
              <w:rPr>
                <w:rFonts w:eastAsia="Calibri" w:cs="Calibri"/>
                <w:color w:val="000000"/>
                <w:sz w:val="18"/>
                <w:lang w:eastAsia="en-US"/>
              </w:rPr>
              <w:t xml:space="preserve"> </w:t>
            </w:r>
            <w:r w:rsidRPr="00FA0CE4">
              <w:rPr>
                <w:rFonts w:eastAsia="Calibri" w:cs="Calibri"/>
                <w:color w:val="000000"/>
                <w:sz w:val="18"/>
                <w:lang w:eastAsia="en-US"/>
              </w:rPr>
              <w:t>New COVID-19 and Disease Response Management System</w:t>
            </w:r>
          </w:p>
        </w:tc>
        <w:tc>
          <w:tcPr>
            <w:tcW w:w="528" w:type="pct"/>
            <w:tcBorders>
              <w:top w:val="nil"/>
              <w:left w:val="nil"/>
              <w:bottom w:val="nil"/>
              <w:right w:val="nil"/>
              <w:tl2br w:val="nil"/>
              <w:tr2bl w:val="nil"/>
            </w:tcBorders>
            <w:noWrap/>
            <w:tcMar>
              <w:left w:w="101" w:type="dxa"/>
              <w:right w:w="101" w:type="dxa"/>
            </w:tcMar>
          </w:tcPr>
          <w:p w14:paraId="1D01F1A3" w14:textId="47A4C5A4"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-836</w:t>
            </w:r>
          </w:p>
        </w:tc>
        <w:tc>
          <w:tcPr>
            <w:tcW w:w="526" w:type="pct"/>
            <w:tcBorders>
              <w:top w:val="nil"/>
              <w:left w:val="nil"/>
              <w:bottom w:val="nil"/>
              <w:right w:val="nil"/>
              <w:tl2br w:val="nil"/>
              <w:tr2bl w:val="nil"/>
            </w:tcBorders>
            <w:noWrap/>
            <w:tcMar>
              <w:left w:w="101" w:type="dxa"/>
              <w:right w:w="101" w:type="dxa"/>
            </w:tcMar>
          </w:tcPr>
          <w:p w14:paraId="6E9FB076" w14:textId="173F0BD5"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-983</w:t>
            </w:r>
          </w:p>
        </w:tc>
        <w:tc>
          <w:tcPr>
            <w:tcW w:w="526" w:type="pct"/>
            <w:tcBorders>
              <w:top w:val="nil"/>
              <w:left w:val="nil"/>
              <w:bottom w:val="nil"/>
              <w:right w:val="nil"/>
              <w:tl2br w:val="nil"/>
              <w:tr2bl w:val="nil"/>
            </w:tcBorders>
            <w:noWrap/>
            <w:tcMar>
              <w:left w:w="101" w:type="dxa"/>
              <w:right w:w="101" w:type="dxa"/>
            </w:tcMar>
          </w:tcPr>
          <w:p w14:paraId="7F418C2F" w14:textId="68B5A964"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-500</w:t>
            </w:r>
          </w:p>
        </w:tc>
        <w:tc>
          <w:tcPr>
            <w:tcW w:w="526" w:type="pct"/>
            <w:tcBorders>
              <w:top w:val="nil"/>
              <w:left w:val="nil"/>
              <w:bottom w:val="nil"/>
              <w:right w:val="nil"/>
              <w:tl2br w:val="nil"/>
              <w:tr2bl w:val="nil"/>
            </w:tcBorders>
            <w:noWrap/>
            <w:tcMar>
              <w:left w:w="101" w:type="dxa"/>
              <w:right w:w="101" w:type="dxa"/>
            </w:tcMar>
          </w:tcPr>
          <w:p w14:paraId="10ABE7E1" w14:textId="1C305851"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noWrap/>
            <w:tcMar>
              <w:left w:w="101" w:type="dxa"/>
              <w:right w:w="101" w:type="dxa"/>
            </w:tcMar>
          </w:tcPr>
          <w:p w14:paraId="2DEB5F82" w14:textId="05B8DFFD"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r>
      <w:tr w:rsidR="00732CBA" w:rsidRPr="00FA0CE4" w14:paraId="6DFBAA7C" w14:textId="77777777" w:rsidTr="0051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nil"/>
              <w:left w:val="nil"/>
              <w:bottom w:val="single" w:sz="12" w:space="0" w:color="auto"/>
              <w:right w:val="nil"/>
              <w:tl2br w:val="nil"/>
              <w:tr2bl w:val="nil"/>
            </w:tcBorders>
            <w:tcMar>
              <w:left w:w="101" w:type="dxa"/>
              <w:right w:w="101" w:type="dxa"/>
            </w:tcMar>
          </w:tcPr>
          <w:p w14:paraId="266871D3" w14:textId="6AC850CE" w:rsidR="00732CBA" w:rsidRPr="00FA0CE4" w:rsidRDefault="00732CBA" w:rsidP="00755FED">
            <w:pPr>
              <w:pBdr>
                <w:top w:val="nil"/>
                <w:left w:val="nil"/>
                <w:bottom w:val="nil"/>
                <w:right w:val="nil"/>
                <w:between w:val="nil"/>
                <w:bar w:val="nil"/>
              </w:pBdr>
              <w:spacing w:before="0" w:after="0"/>
              <w:ind w:left="188" w:hanging="188"/>
              <w:rPr>
                <w:rFonts w:eastAsia="Calibri" w:cs="Calibri"/>
                <w:color w:val="000000"/>
                <w:sz w:val="18"/>
              </w:rPr>
            </w:pPr>
            <w:r w:rsidRPr="00FA0CE4">
              <w:rPr>
                <w:rFonts w:eastAsia="Calibri" w:cs="Calibri"/>
                <w:color w:val="000000"/>
                <w:sz w:val="18"/>
                <w:lang w:eastAsia="en-US"/>
              </w:rPr>
              <w:t>Transfer - Equipment Purchase Fund</w:t>
            </w:r>
            <w:r>
              <w:rPr>
                <w:rFonts w:eastAsia="Calibri" w:cs="Calibri"/>
                <w:color w:val="000000"/>
                <w:sz w:val="18"/>
                <w:lang w:eastAsia="en-US"/>
              </w:rPr>
              <w:t xml:space="preserve"> </w:t>
            </w:r>
            <w:r w:rsidRPr="00FA0CE4">
              <w:rPr>
                <w:rFonts w:eastAsia="Calibri" w:cs="Calibri"/>
                <w:color w:val="000000"/>
                <w:sz w:val="18"/>
                <w:lang w:eastAsia="en-US"/>
              </w:rPr>
              <w:t>from Chief Minister, Treasury and Economic</w:t>
            </w:r>
            <w:r>
              <w:rPr>
                <w:rFonts w:eastAsia="Calibri" w:cs="Calibri"/>
                <w:color w:val="000000"/>
                <w:sz w:val="18"/>
                <w:lang w:eastAsia="en-US"/>
              </w:rPr>
              <w:t xml:space="preserve"> </w:t>
            </w:r>
            <w:r w:rsidRPr="00FA0CE4">
              <w:rPr>
                <w:rFonts w:eastAsia="Calibri" w:cs="Calibri"/>
                <w:color w:val="000000"/>
                <w:sz w:val="18"/>
                <w:lang w:eastAsia="en-US"/>
              </w:rPr>
              <w:t>Development Directorate to Digital Canberra</w:t>
            </w:r>
          </w:p>
        </w:tc>
        <w:tc>
          <w:tcPr>
            <w:tcW w:w="528" w:type="pct"/>
            <w:tcBorders>
              <w:top w:val="nil"/>
              <w:left w:val="nil"/>
              <w:bottom w:val="single" w:sz="12" w:space="0" w:color="auto"/>
              <w:right w:val="nil"/>
              <w:tl2br w:val="nil"/>
              <w:tr2bl w:val="nil"/>
            </w:tcBorders>
            <w:noWrap/>
            <w:tcMar>
              <w:left w:w="101" w:type="dxa"/>
              <w:right w:w="101" w:type="dxa"/>
            </w:tcMar>
          </w:tcPr>
          <w:p w14:paraId="0FE3759C" w14:textId="21D0CF1F"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6" w:type="pct"/>
            <w:tcBorders>
              <w:top w:val="nil"/>
              <w:left w:val="nil"/>
              <w:bottom w:val="single" w:sz="12" w:space="0" w:color="auto"/>
              <w:right w:val="nil"/>
              <w:tl2br w:val="nil"/>
              <w:tr2bl w:val="nil"/>
            </w:tcBorders>
            <w:noWrap/>
            <w:tcMar>
              <w:left w:w="101" w:type="dxa"/>
              <w:right w:w="101" w:type="dxa"/>
            </w:tcMar>
          </w:tcPr>
          <w:p w14:paraId="24239FDD" w14:textId="62A69B78"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6" w:type="pct"/>
            <w:tcBorders>
              <w:top w:val="nil"/>
              <w:left w:val="nil"/>
              <w:bottom w:val="single" w:sz="12" w:space="0" w:color="auto"/>
              <w:right w:val="nil"/>
              <w:tl2br w:val="nil"/>
              <w:tr2bl w:val="nil"/>
            </w:tcBorders>
            <w:noWrap/>
            <w:tcMar>
              <w:left w:w="101" w:type="dxa"/>
              <w:right w:w="101" w:type="dxa"/>
            </w:tcMar>
          </w:tcPr>
          <w:p w14:paraId="05B8B1FD" w14:textId="2CA7482D"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26" w:type="pct"/>
            <w:tcBorders>
              <w:top w:val="nil"/>
              <w:left w:val="nil"/>
              <w:bottom w:val="single" w:sz="12" w:space="0" w:color="auto"/>
              <w:right w:val="nil"/>
              <w:tl2br w:val="nil"/>
              <w:tr2bl w:val="nil"/>
            </w:tcBorders>
            <w:noWrap/>
            <w:tcMar>
              <w:left w:w="101" w:type="dxa"/>
              <w:right w:w="101" w:type="dxa"/>
            </w:tcMar>
          </w:tcPr>
          <w:p w14:paraId="1990DC14" w14:textId="2888AA4F"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0</w:t>
            </w:r>
          </w:p>
        </w:tc>
        <w:tc>
          <w:tcPr>
            <w:tcW w:w="531" w:type="pct"/>
            <w:tcBorders>
              <w:top w:val="nil"/>
              <w:left w:val="nil"/>
              <w:bottom w:val="single" w:sz="12" w:space="0" w:color="auto"/>
              <w:right w:val="nil"/>
              <w:tl2br w:val="nil"/>
              <w:tr2bl w:val="nil"/>
            </w:tcBorders>
            <w:noWrap/>
            <w:tcMar>
              <w:left w:w="101" w:type="dxa"/>
              <w:right w:w="101" w:type="dxa"/>
            </w:tcMar>
          </w:tcPr>
          <w:p w14:paraId="6557A256" w14:textId="1DFA68E0"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1 000</w:t>
            </w:r>
          </w:p>
        </w:tc>
      </w:tr>
      <w:tr w:rsidR="00732CBA" w:rsidRPr="00FA0CE4" w14:paraId="265893C0" w14:textId="77777777" w:rsidTr="0051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63" w:type="pct"/>
            <w:tcBorders>
              <w:top w:val="single" w:sz="12" w:space="0" w:color="auto"/>
              <w:left w:val="nil"/>
              <w:bottom w:val="single" w:sz="12" w:space="0" w:color="auto"/>
              <w:right w:val="nil"/>
              <w:tl2br w:val="nil"/>
              <w:tr2bl w:val="nil"/>
            </w:tcBorders>
            <w:tcMar>
              <w:left w:w="101" w:type="dxa"/>
              <w:right w:w="101" w:type="dxa"/>
            </w:tcMar>
            <w:vAlign w:val="bottom"/>
          </w:tcPr>
          <w:p w14:paraId="24EE05A6" w14:textId="2F2902D8" w:rsidR="00732CBA" w:rsidRPr="00FA0CE4" w:rsidRDefault="00732CBA" w:rsidP="00732CBA">
            <w:pPr>
              <w:pBdr>
                <w:top w:val="nil"/>
                <w:left w:val="nil"/>
                <w:bottom w:val="nil"/>
                <w:right w:val="nil"/>
                <w:between w:val="nil"/>
                <w:bar w:val="nil"/>
              </w:pBdr>
              <w:spacing w:before="0" w:after="0"/>
              <w:ind w:left="322" w:hanging="142"/>
              <w:rPr>
                <w:rFonts w:eastAsia="Calibri" w:cs="Calibri"/>
                <w:color w:val="000000"/>
                <w:sz w:val="18"/>
              </w:rPr>
            </w:pPr>
            <w:r w:rsidRPr="00FA0CE4">
              <w:rPr>
                <w:rFonts w:eastAsia="Calibri" w:cs="Calibri"/>
                <w:b/>
                <w:color w:val="000000"/>
                <w:sz w:val="18"/>
                <w:lang w:eastAsia="en-US"/>
              </w:rPr>
              <w:t>2026-27 Budget</w:t>
            </w:r>
          </w:p>
        </w:tc>
        <w:tc>
          <w:tcPr>
            <w:tcW w:w="528" w:type="pct"/>
            <w:tcBorders>
              <w:top w:val="single" w:sz="12" w:space="0" w:color="auto"/>
              <w:left w:val="nil"/>
              <w:bottom w:val="single" w:sz="12" w:space="0" w:color="auto"/>
              <w:right w:val="nil"/>
              <w:tl2br w:val="nil"/>
              <w:tr2bl w:val="nil"/>
            </w:tcBorders>
            <w:noWrap/>
            <w:tcMar>
              <w:left w:w="101" w:type="dxa"/>
              <w:right w:w="101" w:type="dxa"/>
            </w:tcMar>
            <w:vAlign w:val="bottom"/>
          </w:tcPr>
          <w:p w14:paraId="5A5B714B" w14:textId="535EE6FE"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b/>
                <w:color w:val="000000"/>
                <w:sz w:val="18"/>
                <w:lang w:eastAsia="en-US"/>
              </w:rPr>
              <w:t>30 320</w:t>
            </w:r>
          </w:p>
        </w:tc>
        <w:tc>
          <w:tcPr>
            <w:tcW w:w="526" w:type="pct"/>
            <w:tcBorders>
              <w:top w:val="single" w:sz="12" w:space="0" w:color="auto"/>
              <w:left w:val="nil"/>
              <w:bottom w:val="single" w:sz="12" w:space="0" w:color="auto"/>
              <w:right w:val="nil"/>
              <w:tl2br w:val="nil"/>
              <w:tr2bl w:val="nil"/>
            </w:tcBorders>
            <w:noWrap/>
            <w:tcMar>
              <w:left w:w="101" w:type="dxa"/>
              <w:right w:w="101" w:type="dxa"/>
            </w:tcMar>
            <w:vAlign w:val="bottom"/>
          </w:tcPr>
          <w:p w14:paraId="011628BC" w14:textId="7AD085E5"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b/>
                <w:color w:val="000000"/>
                <w:sz w:val="18"/>
                <w:lang w:eastAsia="en-US"/>
              </w:rPr>
              <w:t>35 100</w:t>
            </w:r>
          </w:p>
        </w:tc>
        <w:tc>
          <w:tcPr>
            <w:tcW w:w="526" w:type="pct"/>
            <w:tcBorders>
              <w:top w:val="single" w:sz="12" w:space="0" w:color="auto"/>
              <w:left w:val="nil"/>
              <w:bottom w:val="single" w:sz="12" w:space="0" w:color="auto"/>
              <w:right w:val="nil"/>
              <w:tl2br w:val="nil"/>
              <w:tr2bl w:val="nil"/>
            </w:tcBorders>
            <w:noWrap/>
            <w:tcMar>
              <w:left w:w="101" w:type="dxa"/>
              <w:right w:w="101" w:type="dxa"/>
            </w:tcMar>
            <w:vAlign w:val="bottom"/>
          </w:tcPr>
          <w:p w14:paraId="4A2569A5" w14:textId="2CADAA6A"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b/>
                <w:color w:val="000000"/>
                <w:sz w:val="18"/>
                <w:lang w:eastAsia="en-US"/>
              </w:rPr>
              <w:t>3 919</w:t>
            </w:r>
          </w:p>
        </w:tc>
        <w:tc>
          <w:tcPr>
            <w:tcW w:w="526" w:type="pct"/>
            <w:tcBorders>
              <w:top w:val="single" w:sz="12" w:space="0" w:color="auto"/>
              <w:left w:val="nil"/>
              <w:bottom w:val="single" w:sz="12" w:space="0" w:color="auto"/>
              <w:right w:val="nil"/>
              <w:tl2br w:val="nil"/>
              <w:tr2bl w:val="nil"/>
            </w:tcBorders>
            <w:noWrap/>
            <w:tcMar>
              <w:left w:w="101" w:type="dxa"/>
              <w:right w:w="101" w:type="dxa"/>
            </w:tcMar>
            <w:vAlign w:val="bottom"/>
          </w:tcPr>
          <w:p w14:paraId="1852C55F" w14:textId="1D6F60AD"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b/>
                <w:color w:val="000000"/>
                <w:sz w:val="18"/>
                <w:lang w:eastAsia="en-US"/>
              </w:rPr>
              <w:t>3 975</w:t>
            </w:r>
          </w:p>
        </w:tc>
        <w:tc>
          <w:tcPr>
            <w:tcW w:w="531" w:type="pct"/>
            <w:tcBorders>
              <w:top w:val="single" w:sz="12" w:space="0" w:color="auto"/>
              <w:left w:val="nil"/>
              <w:bottom w:val="single" w:sz="12" w:space="0" w:color="auto"/>
              <w:right w:val="nil"/>
              <w:tl2br w:val="nil"/>
              <w:tr2bl w:val="nil"/>
            </w:tcBorders>
            <w:noWrap/>
            <w:tcMar>
              <w:left w:w="101" w:type="dxa"/>
              <w:right w:w="101" w:type="dxa"/>
            </w:tcMar>
            <w:vAlign w:val="bottom"/>
          </w:tcPr>
          <w:p w14:paraId="3A6A9811" w14:textId="54DCA137" w:rsidR="00732CBA" w:rsidRPr="00FA0CE4" w:rsidRDefault="00732CBA" w:rsidP="00732CBA">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b/>
                <w:color w:val="000000"/>
                <w:sz w:val="18"/>
                <w:lang w:eastAsia="en-US"/>
              </w:rPr>
              <w:t>5 010</w:t>
            </w:r>
          </w:p>
        </w:tc>
      </w:tr>
    </w:tbl>
    <w:p w14:paraId="400EC138" w14:textId="77777777" w:rsidR="00285C4E" w:rsidRDefault="00285C4E">
      <w:pPr>
        <w:spacing w:before="0" w:after="160" w:line="259" w:lineRule="auto"/>
        <w:rPr>
          <w:rFonts w:eastAsia="Calibri" w:cs="Calibri"/>
          <w:b/>
          <w:color w:val="000000"/>
          <w:sz w:val="22"/>
          <w:szCs w:val="18"/>
        </w:rPr>
      </w:pPr>
      <w:bookmarkStart w:id="67" w:name="RG_MARKER_56805"/>
      <w:bookmarkStart w:id="68" w:name="RG_MARKER_55503"/>
      <w:bookmarkStart w:id="69" w:name="_Toc452127417"/>
      <w:bookmarkStart w:id="70" w:name="_Toc230932788"/>
      <w:bookmarkStart w:id="71" w:name="_Toc230933396"/>
    </w:p>
    <w:p w14:paraId="29D91B4D" w14:textId="77777777" w:rsidR="00F540FE" w:rsidRDefault="00F540FE">
      <w:pPr>
        <w:spacing w:before="0" w:after="160" w:line="259" w:lineRule="auto"/>
        <w:rPr>
          <w:rFonts w:eastAsia="Calibri" w:cs="Calibri"/>
          <w:b/>
          <w:color w:val="000000"/>
          <w:sz w:val="22"/>
          <w:szCs w:val="18"/>
        </w:rPr>
      </w:pPr>
    </w:p>
    <w:p w14:paraId="12900EAC" w14:textId="77777777" w:rsidR="00D309B1" w:rsidRPr="00817620" w:rsidRDefault="0013239B" w:rsidP="00817620">
      <w:pPr>
        <w:pStyle w:val="Heading2"/>
        <w:spacing w:after="180"/>
        <w:ind w:left="0" w:firstLine="0"/>
        <w:rPr>
          <w:rFonts w:ascii="Arial" w:hAnsi="Arial" w:cs="Arial"/>
          <w:lang w:val="en-GB" w:eastAsia="en-AU"/>
        </w:rPr>
      </w:pPr>
      <w:bookmarkStart w:id="72" w:name="_Toc231491230"/>
      <w:r w:rsidRPr="00817620">
        <w:rPr>
          <w:rFonts w:ascii="Arial" w:hAnsi="Arial" w:cs="Arial"/>
          <w:lang w:val="en-GB" w:eastAsia="en-AU"/>
        </w:rPr>
        <w:lastRenderedPageBreak/>
        <w:t xml:space="preserve">Summary of </w:t>
      </w:r>
      <w:bookmarkEnd w:id="67"/>
      <w:bookmarkEnd w:id="68"/>
      <w:r w:rsidRPr="00817620">
        <w:rPr>
          <w:rFonts w:ascii="Arial" w:hAnsi="Arial" w:cs="Arial"/>
          <w:lang w:val="en-GB" w:eastAsia="en-AU"/>
        </w:rPr>
        <w:t>2026-27 Infrastructure Program</w:t>
      </w:r>
      <w:bookmarkEnd w:id="69"/>
      <w:bookmarkEnd w:id="70"/>
      <w:bookmarkEnd w:id="71"/>
      <w:bookmarkEnd w:id="72"/>
    </w:p>
    <w:p w14:paraId="3B8F8C5D" w14:textId="77777777" w:rsidR="00E54796" w:rsidRPr="00F7576F" w:rsidRDefault="0013239B" w:rsidP="00F7576F">
      <w:pPr>
        <w:pStyle w:val="Caption"/>
      </w:pPr>
      <w:r w:rsidRPr="00F7576F">
        <w:t>Table 10: Digital Canberra Infrastructure Program ($’000)</w:t>
      </w:r>
    </w:p>
    <w:tbl>
      <w:tblPr>
        <w:tblStyle w:val="CDMRange1"/>
        <w:tblW w:w="5000" w:type="pct"/>
        <w:tblLook w:val="0620" w:firstRow="1" w:lastRow="0" w:firstColumn="0" w:lastColumn="0" w:noHBand="1" w:noVBand="1"/>
      </w:tblPr>
      <w:tblGrid>
        <w:gridCol w:w="2234"/>
        <w:gridCol w:w="1040"/>
        <w:gridCol w:w="913"/>
        <w:gridCol w:w="912"/>
        <w:gridCol w:w="912"/>
        <w:gridCol w:w="912"/>
        <w:gridCol w:w="1052"/>
        <w:gridCol w:w="1051"/>
      </w:tblGrid>
      <w:tr w:rsidR="004B20DE" w:rsidRPr="00FA0CE4" w14:paraId="17368195" w14:textId="77777777" w:rsidTr="00D35D2D">
        <w:trPr>
          <w:trHeight w:val="597"/>
        </w:trPr>
        <w:tc>
          <w:tcPr>
            <w:tcW w:w="1238"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0D08A840"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Project</w:t>
            </w:r>
          </w:p>
        </w:tc>
        <w:tc>
          <w:tcPr>
            <w:tcW w:w="576"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202B584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Total Project Value</w:t>
            </w:r>
          </w:p>
        </w:tc>
        <w:tc>
          <w:tcPr>
            <w:tcW w:w="506"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39E631A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2026-27</w:t>
            </w:r>
          </w:p>
        </w:tc>
        <w:tc>
          <w:tcPr>
            <w:tcW w:w="505"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4F0C6ED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2027­28</w:t>
            </w:r>
          </w:p>
        </w:tc>
        <w:tc>
          <w:tcPr>
            <w:tcW w:w="505"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2B04583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2028­29</w:t>
            </w:r>
          </w:p>
        </w:tc>
        <w:tc>
          <w:tcPr>
            <w:tcW w:w="505"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60B9EFD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2029­30</w:t>
            </w:r>
          </w:p>
        </w:tc>
        <w:tc>
          <w:tcPr>
            <w:tcW w:w="583"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58337A4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Four Year</w:t>
            </w:r>
          </w:p>
          <w:p w14:paraId="49E6C7D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Investment</w:t>
            </w:r>
          </w:p>
        </w:tc>
        <w:tc>
          <w:tcPr>
            <w:tcW w:w="582" w:type="pct"/>
            <w:tcBorders>
              <w:top w:val="single" w:sz="12" w:space="0" w:color="000000" w:themeColor="text1"/>
              <w:left w:val="nil"/>
              <w:bottom w:val="single" w:sz="12" w:space="0" w:color="000000" w:themeColor="text1"/>
              <w:right w:val="nil"/>
              <w:tl2br w:val="nil"/>
              <w:tr2bl w:val="nil"/>
            </w:tcBorders>
            <w:shd w:val="clear" w:color="auto" w:fill="FFFFFF" w:themeFill="background1"/>
            <w:tcMar>
              <w:left w:w="40" w:type="dxa"/>
              <w:right w:w="40" w:type="dxa"/>
            </w:tcMar>
          </w:tcPr>
          <w:p w14:paraId="358D58F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Physical</w:t>
            </w:r>
          </w:p>
          <w:p w14:paraId="0A9B287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Completion</w:t>
            </w:r>
          </w:p>
          <w:p w14:paraId="7D6B44A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Date</w:t>
            </w:r>
          </w:p>
        </w:tc>
      </w:tr>
      <w:tr w:rsidR="004B20DE" w:rsidRPr="00FA0CE4" w14:paraId="2E07F1EF"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238" w:type="pct"/>
            <w:tcBorders>
              <w:top w:val="nil"/>
              <w:left w:val="nil"/>
              <w:bottom w:val="nil"/>
              <w:right w:val="nil"/>
              <w:tl2br w:val="nil"/>
              <w:tr2bl w:val="nil"/>
            </w:tcBorders>
            <w:tcMar>
              <w:left w:w="40" w:type="dxa"/>
              <w:right w:w="40" w:type="dxa"/>
            </w:tcMar>
            <w:vAlign w:val="bottom"/>
          </w:tcPr>
          <w:p w14:paraId="2115F7CA"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New Works</w:t>
            </w:r>
          </w:p>
        </w:tc>
        <w:tc>
          <w:tcPr>
            <w:tcW w:w="576" w:type="pct"/>
            <w:tcBorders>
              <w:top w:val="nil"/>
              <w:left w:val="nil"/>
              <w:bottom w:val="nil"/>
              <w:right w:val="nil"/>
              <w:tl2br w:val="nil"/>
              <w:tr2bl w:val="nil"/>
            </w:tcBorders>
            <w:tcMar>
              <w:left w:w="0" w:type="dxa"/>
              <w:right w:w="0" w:type="dxa"/>
            </w:tcMar>
            <w:vAlign w:val="bottom"/>
          </w:tcPr>
          <w:p w14:paraId="62CFBEDF" w14:textId="77777777" w:rsidR="004B20DE" w:rsidRPr="00FA0CE4" w:rsidRDefault="004B20DE">
            <w:pPr>
              <w:spacing w:before="0" w:after="0"/>
              <w:rPr>
                <w:rFonts w:eastAsia="Calibri" w:cs="Calibri"/>
                <w:b/>
                <w:color w:val="000000"/>
              </w:rPr>
            </w:pPr>
          </w:p>
        </w:tc>
        <w:tc>
          <w:tcPr>
            <w:tcW w:w="506" w:type="pct"/>
            <w:tcBorders>
              <w:top w:val="nil"/>
              <w:left w:val="nil"/>
              <w:bottom w:val="nil"/>
              <w:right w:val="nil"/>
              <w:tl2br w:val="nil"/>
              <w:tr2bl w:val="nil"/>
            </w:tcBorders>
            <w:noWrap/>
            <w:tcMar>
              <w:left w:w="0" w:type="dxa"/>
              <w:right w:w="0" w:type="dxa"/>
            </w:tcMar>
            <w:vAlign w:val="bottom"/>
          </w:tcPr>
          <w:p w14:paraId="56DA5D95" w14:textId="77777777" w:rsidR="004B20DE" w:rsidRPr="00FA0CE4" w:rsidRDefault="004B20DE">
            <w:pPr>
              <w:spacing w:before="0" w:after="0"/>
              <w:rPr>
                <w:rFonts w:eastAsia="Calibri" w:cs="Calibri"/>
                <w:color w:val="000000"/>
              </w:rPr>
            </w:pPr>
          </w:p>
        </w:tc>
        <w:tc>
          <w:tcPr>
            <w:tcW w:w="505" w:type="pct"/>
            <w:tcBorders>
              <w:top w:val="nil"/>
              <w:left w:val="nil"/>
              <w:bottom w:val="nil"/>
              <w:right w:val="nil"/>
              <w:tl2br w:val="nil"/>
              <w:tr2bl w:val="nil"/>
            </w:tcBorders>
            <w:noWrap/>
            <w:tcMar>
              <w:left w:w="0" w:type="dxa"/>
              <w:right w:w="0" w:type="dxa"/>
            </w:tcMar>
            <w:vAlign w:val="bottom"/>
          </w:tcPr>
          <w:p w14:paraId="1244FE8A" w14:textId="77777777" w:rsidR="004B20DE" w:rsidRPr="00FA0CE4" w:rsidRDefault="004B20DE">
            <w:pPr>
              <w:spacing w:before="0" w:after="0"/>
              <w:rPr>
                <w:rFonts w:eastAsia="Calibri" w:cs="Calibri"/>
                <w:color w:val="000000"/>
              </w:rPr>
            </w:pPr>
          </w:p>
        </w:tc>
        <w:tc>
          <w:tcPr>
            <w:tcW w:w="505" w:type="pct"/>
            <w:tcBorders>
              <w:top w:val="nil"/>
              <w:left w:val="nil"/>
              <w:bottom w:val="nil"/>
              <w:right w:val="nil"/>
              <w:tl2br w:val="nil"/>
              <w:tr2bl w:val="nil"/>
            </w:tcBorders>
            <w:noWrap/>
            <w:tcMar>
              <w:left w:w="0" w:type="dxa"/>
              <w:right w:w="0" w:type="dxa"/>
            </w:tcMar>
            <w:vAlign w:val="bottom"/>
          </w:tcPr>
          <w:p w14:paraId="7BE5ACB3" w14:textId="77777777" w:rsidR="004B20DE" w:rsidRPr="00FA0CE4" w:rsidRDefault="004B20DE">
            <w:pPr>
              <w:spacing w:before="0" w:after="0"/>
              <w:rPr>
                <w:rFonts w:eastAsia="Calibri" w:cs="Calibri"/>
                <w:color w:val="000000"/>
              </w:rPr>
            </w:pPr>
          </w:p>
        </w:tc>
        <w:tc>
          <w:tcPr>
            <w:tcW w:w="505" w:type="pct"/>
            <w:tcBorders>
              <w:top w:val="nil"/>
              <w:left w:val="nil"/>
              <w:bottom w:val="nil"/>
              <w:right w:val="nil"/>
              <w:tl2br w:val="nil"/>
              <w:tr2bl w:val="nil"/>
            </w:tcBorders>
            <w:noWrap/>
            <w:tcMar>
              <w:left w:w="0" w:type="dxa"/>
              <w:right w:w="0" w:type="dxa"/>
            </w:tcMar>
            <w:vAlign w:val="bottom"/>
          </w:tcPr>
          <w:p w14:paraId="351F548D" w14:textId="77777777" w:rsidR="004B20DE" w:rsidRPr="00FA0CE4" w:rsidRDefault="004B20DE">
            <w:pPr>
              <w:spacing w:before="0" w:after="0"/>
              <w:rPr>
                <w:rFonts w:eastAsia="Calibri" w:cs="Calibri"/>
                <w:color w:val="000000"/>
              </w:rPr>
            </w:pPr>
          </w:p>
        </w:tc>
        <w:tc>
          <w:tcPr>
            <w:tcW w:w="583" w:type="pct"/>
            <w:tcBorders>
              <w:top w:val="nil"/>
              <w:left w:val="nil"/>
              <w:bottom w:val="nil"/>
              <w:right w:val="nil"/>
              <w:tl2br w:val="nil"/>
              <w:tr2bl w:val="nil"/>
            </w:tcBorders>
            <w:noWrap/>
            <w:tcMar>
              <w:left w:w="0" w:type="dxa"/>
              <w:right w:w="0" w:type="dxa"/>
            </w:tcMar>
            <w:vAlign w:val="bottom"/>
          </w:tcPr>
          <w:p w14:paraId="0DFB7314" w14:textId="77777777" w:rsidR="004B20DE" w:rsidRPr="00FA0CE4" w:rsidRDefault="004B20DE">
            <w:pPr>
              <w:spacing w:before="0" w:after="0"/>
              <w:rPr>
                <w:rFonts w:eastAsia="Calibri" w:cs="Calibri"/>
                <w:b/>
                <w:color w:val="000000"/>
              </w:rPr>
            </w:pPr>
          </w:p>
        </w:tc>
        <w:tc>
          <w:tcPr>
            <w:tcW w:w="582" w:type="pct"/>
            <w:tcBorders>
              <w:top w:val="nil"/>
              <w:left w:val="nil"/>
              <w:bottom w:val="nil"/>
              <w:right w:val="nil"/>
              <w:tl2br w:val="nil"/>
              <w:tr2bl w:val="nil"/>
            </w:tcBorders>
            <w:noWrap/>
            <w:tcMar>
              <w:left w:w="0" w:type="dxa"/>
              <w:right w:w="0" w:type="dxa"/>
            </w:tcMar>
            <w:vAlign w:val="bottom"/>
          </w:tcPr>
          <w:p w14:paraId="027A6F2E" w14:textId="77777777" w:rsidR="004B20DE" w:rsidRPr="00FA0CE4" w:rsidRDefault="004B20DE">
            <w:pPr>
              <w:spacing w:before="0" w:after="0"/>
              <w:jc w:val="right"/>
              <w:rPr>
                <w:rFonts w:eastAsia="Calibri" w:cs="Calibri"/>
                <w:color w:val="000000"/>
              </w:rPr>
            </w:pPr>
          </w:p>
        </w:tc>
      </w:tr>
      <w:tr w:rsidR="004B20DE" w:rsidRPr="00FA0CE4" w14:paraId="1FAC2DDA"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1238" w:type="pct"/>
            <w:tcBorders>
              <w:top w:val="nil"/>
              <w:left w:val="nil"/>
              <w:bottom w:val="nil"/>
              <w:right w:val="nil"/>
              <w:tl2br w:val="nil"/>
              <w:tr2bl w:val="nil"/>
            </w:tcBorders>
            <w:tcMar>
              <w:left w:w="40" w:type="dxa"/>
              <w:right w:w="40" w:type="dxa"/>
            </w:tcMar>
          </w:tcPr>
          <w:p w14:paraId="01D9167A" w14:textId="21DEA764" w:rsidR="004B20DE" w:rsidRPr="00FA0CE4" w:rsidRDefault="00463BC0" w:rsidP="00365268">
            <w:pPr>
              <w:pBdr>
                <w:top w:val="nil"/>
                <w:left w:val="nil"/>
                <w:bottom w:val="nil"/>
                <w:right w:val="nil"/>
                <w:between w:val="nil"/>
                <w:bar w:val="nil"/>
              </w:pBdr>
              <w:spacing w:before="0" w:after="0"/>
              <w:ind w:left="243" w:hanging="243"/>
              <w:rPr>
                <w:rFonts w:eastAsia="Calibri" w:cs="Calibri"/>
                <w:color w:val="000000"/>
              </w:rPr>
            </w:pPr>
            <w:r w:rsidRPr="003C7984">
              <w:rPr>
                <w:rFonts w:eastAsia="Calibri" w:cs="Calibri"/>
                <w:color w:val="000000"/>
                <w:sz w:val="18"/>
                <w:lang w:eastAsia="en-US"/>
              </w:rPr>
              <w:t>Progressing public housing</w:t>
            </w:r>
            <w:r w:rsidR="003235CD">
              <w:rPr>
                <w:rFonts w:eastAsia="Calibri" w:cs="Calibri"/>
                <w:color w:val="000000"/>
                <w:sz w:val="18"/>
                <w:lang w:eastAsia="en-US"/>
              </w:rPr>
              <w:t xml:space="preserve"> </w:t>
            </w:r>
            <w:r w:rsidR="003235CD" w:rsidRPr="003C7984">
              <w:rPr>
                <w:rFonts w:eastAsia="Calibri" w:cs="Calibri"/>
                <w:color w:val="000000"/>
                <w:sz w:val="18"/>
                <w:lang w:eastAsia="en-US"/>
              </w:rPr>
              <w:t>repairs and maintenance</w:t>
            </w:r>
            <w:r w:rsidR="003235CD">
              <w:rPr>
                <w:rFonts w:eastAsia="Calibri" w:cs="Calibri"/>
                <w:color w:val="000000"/>
                <w:sz w:val="18"/>
                <w:lang w:eastAsia="en-US"/>
              </w:rPr>
              <w:t xml:space="preserve"> </w:t>
            </w:r>
            <w:r w:rsidR="003235CD" w:rsidRPr="003C7984">
              <w:rPr>
                <w:rFonts w:eastAsia="Calibri" w:cs="Calibri"/>
                <w:color w:val="000000"/>
                <w:sz w:val="18"/>
                <w:lang w:eastAsia="en-US"/>
              </w:rPr>
              <w:t>insourcing</w:t>
            </w:r>
          </w:p>
        </w:tc>
        <w:tc>
          <w:tcPr>
            <w:tcW w:w="576" w:type="pct"/>
            <w:tcBorders>
              <w:top w:val="nil"/>
              <w:left w:val="nil"/>
              <w:bottom w:val="nil"/>
              <w:right w:val="nil"/>
              <w:tl2br w:val="nil"/>
              <w:tr2bl w:val="nil"/>
            </w:tcBorders>
            <w:noWrap/>
            <w:tcMar>
              <w:left w:w="40" w:type="dxa"/>
              <w:right w:w="40" w:type="dxa"/>
            </w:tcMar>
          </w:tcPr>
          <w:p w14:paraId="003FF6B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2 571</w:t>
            </w:r>
          </w:p>
        </w:tc>
        <w:tc>
          <w:tcPr>
            <w:tcW w:w="506" w:type="pct"/>
            <w:tcBorders>
              <w:top w:val="nil"/>
              <w:left w:val="nil"/>
              <w:bottom w:val="nil"/>
              <w:right w:val="nil"/>
              <w:tl2br w:val="nil"/>
              <w:tr2bl w:val="nil"/>
            </w:tcBorders>
            <w:noWrap/>
            <w:tcMar>
              <w:left w:w="40" w:type="dxa"/>
              <w:right w:w="40" w:type="dxa"/>
            </w:tcMar>
          </w:tcPr>
          <w:p w14:paraId="30E8FE1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2 571</w:t>
            </w:r>
          </w:p>
        </w:tc>
        <w:tc>
          <w:tcPr>
            <w:tcW w:w="505" w:type="pct"/>
            <w:tcBorders>
              <w:top w:val="nil"/>
              <w:left w:val="nil"/>
              <w:bottom w:val="nil"/>
              <w:right w:val="nil"/>
              <w:tl2br w:val="nil"/>
              <w:tr2bl w:val="nil"/>
            </w:tcBorders>
            <w:noWrap/>
            <w:tcMar>
              <w:left w:w="40" w:type="dxa"/>
              <w:right w:w="40" w:type="dxa"/>
            </w:tcMar>
          </w:tcPr>
          <w:p w14:paraId="75686B8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05" w:type="pct"/>
            <w:tcBorders>
              <w:top w:val="nil"/>
              <w:left w:val="nil"/>
              <w:bottom w:val="nil"/>
              <w:right w:val="nil"/>
              <w:tl2br w:val="nil"/>
              <w:tr2bl w:val="nil"/>
            </w:tcBorders>
            <w:noWrap/>
            <w:tcMar>
              <w:left w:w="40" w:type="dxa"/>
              <w:right w:w="40" w:type="dxa"/>
            </w:tcMar>
          </w:tcPr>
          <w:p w14:paraId="41F1E5F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05" w:type="pct"/>
            <w:tcBorders>
              <w:top w:val="nil"/>
              <w:left w:val="nil"/>
              <w:bottom w:val="nil"/>
              <w:right w:val="nil"/>
              <w:tl2br w:val="nil"/>
              <w:tr2bl w:val="nil"/>
            </w:tcBorders>
            <w:noWrap/>
            <w:tcMar>
              <w:left w:w="40" w:type="dxa"/>
              <w:right w:w="40" w:type="dxa"/>
            </w:tcMar>
          </w:tcPr>
          <w:p w14:paraId="780F4EE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83" w:type="pct"/>
            <w:tcBorders>
              <w:top w:val="nil"/>
              <w:left w:val="nil"/>
              <w:bottom w:val="nil"/>
              <w:right w:val="nil"/>
              <w:tl2br w:val="nil"/>
              <w:tr2bl w:val="nil"/>
            </w:tcBorders>
            <w:noWrap/>
            <w:tcMar>
              <w:left w:w="40" w:type="dxa"/>
              <w:right w:w="40" w:type="dxa"/>
            </w:tcMar>
          </w:tcPr>
          <w:p w14:paraId="7E52D38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2 571</w:t>
            </w:r>
          </w:p>
        </w:tc>
        <w:tc>
          <w:tcPr>
            <w:tcW w:w="582" w:type="pct"/>
            <w:tcBorders>
              <w:top w:val="nil"/>
              <w:left w:val="nil"/>
              <w:bottom w:val="nil"/>
              <w:right w:val="nil"/>
              <w:tl2br w:val="nil"/>
              <w:tr2bl w:val="nil"/>
            </w:tcBorders>
            <w:noWrap/>
            <w:tcMar>
              <w:left w:w="40" w:type="dxa"/>
              <w:right w:w="40" w:type="dxa"/>
            </w:tcMar>
          </w:tcPr>
          <w:p w14:paraId="4A89B33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631551" w:rsidRPr="00FA0CE4" w14:paraId="43E59354"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1238" w:type="pct"/>
            <w:tcBorders>
              <w:top w:val="nil"/>
              <w:left w:val="nil"/>
              <w:bottom w:val="nil"/>
              <w:right w:val="nil"/>
              <w:tl2br w:val="nil"/>
              <w:tr2bl w:val="nil"/>
            </w:tcBorders>
            <w:tcMar>
              <w:left w:w="40" w:type="dxa"/>
              <w:right w:w="40" w:type="dxa"/>
            </w:tcMar>
          </w:tcPr>
          <w:p w14:paraId="63E3D5E7" w14:textId="0342FDB7" w:rsidR="00631551" w:rsidRDefault="00631551" w:rsidP="00631551">
            <w:pPr>
              <w:pBdr>
                <w:top w:val="nil"/>
                <w:left w:val="nil"/>
                <w:bottom w:val="nil"/>
                <w:right w:val="nil"/>
                <w:between w:val="nil"/>
                <w:bar w:val="nil"/>
              </w:pBdr>
              <w:spacing w:before="0" w:after="0"/>
              <w:rPr>
                <w:rFonts w:eastAsia="Calibri" w:cs="Calibri"/>
                <w:color w:val="000000"/>
                <w:sz w:val="18"/>
              </w:rPr>
            </w:pPr>
            <w:r w:rsidRPr="00A41625">
              <w:rPr>
                <w:rFonts w:eastAsia="Calibri" w:cs="Calibri"/>
                <w:color w:val="000000"/>
                <w:sz w:val="18"/>
                <w:lang w:eastAsia="en-US"/>
              </w:rPr>
              <w:t>Digital government</w:t>
            </w:r>
            <w:r>
              <w:rPr>
                <w:rFonts w:eastAsia="Calibri" w:cs="Calibri"/>
                <w:color w:val="000000"/>
                <w:sz w:val="18"/>
                <w:lang w:eastAsia="en-US"/>
              </w:rPr>
              <w:t>:</w:t>
            </w:r>
          </w:p>
        </w:tc>
        <w:tc>
          <w:tcPr>
            <w:tcW w:w="576" w:type="pct"/>
            <w:tcBorders>
              <w:top w:val="nil"/>
              <w:left w:val="nil"/>
              <w:bottom w:val="nil"/>
              <w:right w:val="nil"/>
              <w:tl2br w:val="nil"/>
              <w:tr2bl w:val="nil"/>
            </w:tcBorders>
            <w:noWrap/>
            <w:tcMar>
              <w:left w:w="0" w:type="dxa"/>
              <w:right w:w="0" w:type="dxa"/>
            </w:tcMar>
          </w:tcPr>
          <w:p w14:paraId="3691F023" w14:textId="77777777" w:rsidR="00631551" w:rsidRPr="00631551" w:rsidRDefault="00631551" w:rsidP="00631551">
            <w:pPr>
              <w:spacing w:before="0" w:after="0"/>
              <w:rPr>
                <w:rFonts w:eastAsia="Calibri" w:cs="Calibri"/>
                <w:color w:val="000000"/>
                <w:sz w:val="18"/>
                <w:lang w:eastAsia="en-US"/>
              </w:rPr>
            </w:pPr>
          </w:p>
        </w:tc>
        <w:tc>
          <w:tcPr>
            <w:tcW w:w="506" w:type="pct"/>
            <w:tcBorders>
              <w:top w:val="nil"/>
              <w:left w:val="nil"/>
              <w:bottom w:val="nil"/>
              <w:right w:val="nil"/>
              <w:tl2br w:val="nil"/>
              <w:tr2bl w:val="nil"/>
            </w:tcBorders>
            <w:noWrap/>
            <w:tcMar>
              <w:left w:w="0" w:type="dxa"/>
              <w:right w:w="0" w:type="dxa"/>
            </w:tcMar>
          </w:tcPr>
          <w:p w14:paraId="17B633CD" w14:textId="77777777" w:rsidR="00631551" w:rsidRPr="00631551" w:rsidRDefault="00631551" w:rsidP="00631551">
            <w:pPr>
              <w:spacing w:before="0" w:after="0"/>
              <w:rPr>
                <w:rFonts w:eastAsia="Calibri" w:cs="Calibri"/>
                <w:color w:val="000000"/>
                <w:sz w:val="18"/>
                <w:lang w:eastAsia="en-US"/>
              </w:rPr>
            </w:pPr>
          </w:p>
        </w:tc>
        <w:tc>
          <w:tcPr>
            <w:tcW w:w="505" w:type="pct"/>
            <w:tcBorders>
              <w:top w:val="nil"/>
              <w:left w:val="nil"/>
              <w:bottom w:val="nil"/>
              <w:right w:val="nil"/>
              <w:tl2br w:val="nil"/>
              <w:tr2bl w:val="nil"/>
            </w:tcBorders>
            <w:noWrap/>
            <w:tcMar>
              <w:left w:w="0" w:type="dxa"/>
              <w:right w:w="0" w:type="dxa"/>
            </w:tcMar>
          </w:tcPr>
          <w:p w14:paraId="43EE0515" w14:textId="77777777" w:rsidR="00631551" w:rsidRPr="00631551" w:rsidRDefault="00631551" w:rsidP="00631551">
            <w:pPr>
              <w:spacing w:before="0" w:after="0"/>
              <w:rPr>
                <w:rFonts w:eastAsia="Calibri" w:cs="Calibri"/>
                <w:color w:val="000000"/>
                <w:sz w:val="18"/>
                <w:lang w:eastAsia="en-US"/>
              </w:rPr>
            </w:pPr>
          </w:p>
        </w:tc>
        <w:tc>
          <w:tcPr>
            <w:tcW w:w="505" w:type="pct"/>
            <w:tcBorders>
              <w:top w:val="nil"/>
              <w:left w:val="nil"/>
              <w:bottom w:val="nil"/>
              <w:right w:val="nil"/>
              <w:tl2br w:val="nil"/>
              <w:tr2bl w:val="nil"/>
            </w:tcBorders>
            <w:noWrap/>
            <w:tcMar>
              <w:left w:w="0" w:type="dxa"/>
              <w:right w:w="0" w:type="dxa"/>
            </w:tcMar>
          </w:tcPr>
          <w:p w14:paraId="1D45C6A8" w14:textId="77777777" w:rsidR="00631551" w:rsidRPr="00631551" w:rsidRDefault="00631551" w:rsidP="00631551">
            <w:pPr>
              <w:spacing w:before="0" w:after="0"/>
              <w:rPr>
                <w:rFonts w:eastAsia="Calibri" w:cs="Calibri"/>
                <w:color w:val="000000"/>
                <w:sz w:val="18"/>
                <w:lang w:eastAsia="en-US"/>
              </w:rPr>
            </w:pPr>
          </w:p>
        </w:tc>
        <w:tc>
          <w:tcPr>
            <w:tcW w:w="505" w:type="pct"/>
            <w:tcBorders>
              <w:top w:val="nil"/>
              <w:left w:val="nil"/>
              <w:bottom w:val="nil"/>
              <w:right w:val="nil"/>
              <w:tl2br w:val="nil"/>
              <w:tr2bl w:val="nil"/>
            </w:tcBorders>
            <w:noWrap/>
            <w:tcMar>
              <w:left w:w="0" w:type="dxa"/>
              <w:right w:w="0" w:type="dxa"/>
            </w:tcMar>
          </w:tcPr>
          <w:p w14:paraId="18E2CE36" w14:textId="77777777" w:rsidR="00631551" w:rsidRPr="00631551" w:rsidRDefault="00631551" w:rsidP="00631551">
            <w:pPr>
              <w:spacing w:before="0" w:after="0"/>
              <w:rPr>
                <w:rFonts w:eastAsia="Calibri" w:cs="Calibri"/>
                <w:color w:val="000000"/>
                <w:sz w:val="18"/>
                <w:lang w:eastAsia="en-US"/>
              </w:rPr>
            </w:pPr>
          </w:p>
        </w:tc>
        <w:tc>
          <w:tcPr>
            <w:tcW w:w="583" w:type="pct"/>
            <w:tcBorders>
              <w:top w:val="nil"/>
              <w:left w:val="nil"/>
              <w:bottom w:val="nil"/>
              <w:right w:val="nil"/>
              <w:tl2br w:val="nil"/>
              <w:tr2bl w:val="nil"/>
            </w:tcBorders>
            <w:noWrap/>
            <w:tcMar>
              <w:left w:w="0" w:type="dxa"/>
              <w:right w:w="0" w:type="dxa"/>
            </w:tcMar>
          </w:tcPr>
          <w:p w14:paraId="500DA36A" w14:textId="77777777" w:rsidR="00631551" w:rsidRPr="00631551" w:rsidRDefault="00631551" w:rsidP="00631551">
            <w:pPr>
              <w:spacing w:before="0" w:after="0"/>
              <w:rPr>
                <w:rFonts w:eastAsia="Calibri" w:cs="Calibri"/>
                <w:color w:val="000000"/>
                <w:sz w:val="18"/>
                <w:lang w:eastAsia="en-US"/>
              </w:rPr>
            </w:pPr>
          </w:p>
        </w:tc>
        <w:tc>
          <w:tcPr>
            <w:tcW w:w="582" w:type="pct"/>
            <w:tcBorders>
              <w:top w:val="nil"/>
              <w:left w:val="nil"/>
              <w:bottom w:val="nil"/>
              <w:right w:val="nil"/>
              <w:tl2br w:val="nil"/>
              <w:tr2bl w:val="nil"/>
            </w:tcBorders>
            <w:noWrap/>
            <w:tcMar>
              <w:left w:w="0" w:type="dxa"/>
              <w:right w:w="0" w:type="dxa"/>
            </w:tcMar>
          </w:tcPr>
          <w:p w14:paraId="36430362" w14:textId="77777777" w:rsidR="00631551" w:rsidRPr="00631551" w:rsidRDefault="00631551" w:rsidP="00631551">
            <w:pPr>
              <w:spacing w:before="0" w:after="0"/>
              <w:jc w:val="right"/>
              <w:rPr>
                <w:rFonts w:eastAsia="Calibri" w:cs="Calibri"/>
                <w:color w:val="000000"/>
                <w:sz w:val="18"/>
                <w:lang w:eastAsia="en-US"/>
              </w:rPr>
            </w:pPr>
          </w:p>
        </w:tc>
      </w:tr>
      <w:tr w:rsidR="00A16493" w:rsidRPr="00FA0CE4" w14:paraId="079EDE88"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38" w:type="pct"/>
            <w:tcBorders>
              <w:top w:val="nil"/>
              <w:left w:val="nil"/>
              <w:bottom w:val="nil"/>
              <w:right w:val="nil"/>
              <w:tl2br w:val="nil"/>
              <w:tr2bl w:val="nil"/>
            </w:tcBorders>
            <w:tcMar>
              <w:left w:w="40" w:type="dxa"/>
              <w:right w:w="40" w:type="dxa"/>
            </w:tcMar>
          </w:tcPr>
          <w:p w14:paraId="04C766A1" w14:textId="0D0A17AB" w:rsidR="00A16493" w:rsidRPr="00E92BBA" w:rsidRDefault="00193C65" w:rsidP="00E92BBA">
            <w:pPr>
              <w:pBdr>
                <w:top w:val="nil"/>
                <w:left w:val="nil"/>
                <w:bottom w:val="nil"/>
                <w:right w:val="nil"/>
                <w:between w:val="nil"/>
                <w:bar w:val="nil"/>
              </w:pBdr>
              <w:spacing w:before="0" w:after="0"/>
              <w:ind w:left="385" w:hanging="142"/>
              <w:rPr>
                <w:rFonts w:eastAsia="Calibri" w:cs="Calibri"/>
                <w:color w:val="000000"/>
                <w:sz w:val="18"/>
                <w:lang w:eastAsia="en-US"/>
              </w:rPr>
            </w:pPr>
            <w:r>
              <w:rPr>
                <w:rFonts w:eastAsia="Calibri" w:cs="Calibri"/>
                <w:color w:val="000000"/>
                <w:sz w:val="18"/>
                <w:lang w:eastAsia="en-US"/>
              </w:rPr>
              <w:t>-</w:t>
            </w:r>
            <w:r w:rsidR="00983B3B">
              <w:rPr>
                <w:rFonts w:eastAsia="Calibri" w:cs="Calibri"/>
                <w:color w:val="000000"/>
                <w:sz w:val="18"/>
                <w:lang w:eastAsia="en-US"/>
              </w:rPr>
              <w:t xml:space="preserve"> </w:t>
            </w:r>
            <w:r w:rsidR="00A16493" w:rsidRPr="00A41625">
              <w:rPr>
                <w:rFonts w:eastAsia="Calibri" w:cs="Calibri"/>
                <w:color w:val="000000"/>
                <w:sz w:val="18"/>
                <w:lang w:eastAsia="en-US"/>
              </w:rPr>
              <w:t>Ongoing delivery of the</w:t>
            </w:r>
            <w:r w:rsidR="00777307">
              <w:rPr>
                <w:rFonts w:eastAsia="Calibri" w:cs="Calibri"/>
                <w:color w:val="000000"/>
                <w:sz w:val="18"/>
                <w:lang w:eastAsia="en-US"/>
              </w:rPr>
              <w:t xml:space="preserve"> </w:t>
            </w:r>
            <w:r w:rsidR="00777307" w:rsidRPr="00A41625">
              <w:rPr>
                <w:rFonts w:eastAsia="Calibri" w:cs="Calibri"/>
                <w:color w:val="000000"/>
                <w:sz w:val="18"/>
                <w:lang w:eastAsia="en-US"/>
              </w:rPr>
              <w:t>Digital Health Strategy</w:t>
            </w:r>
          </w:p>
        </w:tc>
        <w:tc>
          <w:tcPr>
            <w:tcW w:w="576" w:type="pct"/>
            <w:tcBorders>
              <w:top w:val="nil"/>
              <w:left w:val="nil"/>
              <w:bottom w:val="nil"/>
              <w:right w:val="nil"/>
              <w:tl2br w:val="nil"/>
              <w:tr2bl w:val="nil"/>
            </w:tcBorders>
            <w:noWrap/>
            <w:tcMar>
              <w:left w:w="40" w:type="dxa"/>
              <w:right w:w="40" w:type="dxa"/>
            </w:tcMar>
          </w:tcPr>
          <w:p w14:paraId="70B8E0B0" w14:textId="77777777" w:rsidR="00A16493" w:rsidRPr="00116751" w:rsidRDefault="00A16493" w:rsidP="00E92BBA">
            <w:pPr>
              <w:pBdr>
                <w:top w:val="nil"/>
                <w:left w:val="nil"/>
                <w:bottom w:val="nil"/>
                <w:right w:val="nil"/>
                <w:between w:val="nil"/>
                <w:bar w:val="nil"/>
              </w:pBdr>
              <w:spacing w:before="0" w:after="0"/>
              <w:ind w:left="243" w:hanging="243"/>
              <w:jc w:val="right"/>
              <w:rPr>
                <w:rFonts w:eastAsia="Calibri" w:cs="Calibri"/>
                <w:b/>
                <w:color w:val="000000"/>
                <w:sz w:val="18"/>
                <w:lang w:eastAsia="en-US"/>
              </w:rPr>
            </w:pPr>
            <w:r w:rsidRPr="00116751">
              <w:rPr>
                <w:rFonts w:eastAsia="Calibri" w:cs="Calibri"/>
                <w:b/>
                <w:color w:val="000000"/>
                <w:sz w:val="18"/>
                <w:lang w:eastAsia="en-US"/>
              </w:rPr>
              <w:t>806</w:t>
            </w:r>
          </w:p>
        </w:tc>
        <w:tc>
          <w:tcPr>
            <w:tcW w:w="506" w:type="pct"/>
            <w:tcBorders>
              <w:top w:val="nil"/>
              <w:left w:val="nil"/>
              <w:bottom w:val="nil"/>
              <w:right w:val="nil"/>
              <w:tl2br w:val="nil"/>
              <w:tr2bl w:val="nil"/>
            </w:tcBorders>
            <w:noWrap/>
            <w:tcMar>
              <w:left w:w="40" w:type="dxa"/>
              <w:right w:w="40" w:type="dxa"/>
            </w:tcMar>
          </w:tcPr>
          <w:p w14:paraId="7F90B499"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806</w:t>
            </w:r>
          </w:p>
        </w:tc>
        <w:tc>
          <w:tcPr>
            <w:tcW w:w="505" w:type="pct"/>
            <w:tcBorders>
              <w:top w:val="nil"/>
              <w:left w:val="nil"/>
              <w:bottom w:val="nil"/>
              <w:right w:val="nil"/>
              <w:tl2br w:val="nil"/>
              <w:tr2bl w:val="nil"/>
            </w:tcBorders>
            <w:noWrap/>
            <w:tcMar>
              <w:left w:w="40" w:type="dxa"/>
              <w:right w:w="40" w:type="dxa"/>
            </w:tcMar>
          </w:tcPr>
          <w:p w14:paraId="6D6D4ABD"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05" w:type="pct"/>
            <w:tcBorders>
              <w:top w:val="nil"/>
              <w:left w:val="nil"/>
              <w:bottom w:val="nil"/>
              <w:right w:val="nil"/>
              <w:tl2br w:val="nil"/>
              <w:tr2bl w:val="nil"/>
            </w:tcBorders>
            <w:noWrap/>
            <w:tcMar>
              <w:left w:w="40" w:type="dxa"/>
              <w:right w:w="40" w:type="dxa"/>
            </w:tcMar>
          </w:tcPr>
          <w:p w14:paraId="14D929ED"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05" w:type="pct"/>
            <w:tcBorders>
              <w:top w:val="nil"/>
              <w:left w:val="nil"/>
              <w:bottom w:val="nil"/>
              <w:right w:val="nil"/>
              <w:tl2br w:val="nil"/>
              <w:tr2bl w:val="nil"/>
            </w:tcBorders>
            <w:noWrap/>
            <w:tcMar>
              <w:left w:w="40" w:type="dxa"/>
              <w:right w:w="40" w:type="dxa"/>
            </w:tcMar>
          </w:tcPr>
          <w:p w14:paraId="6A2A26E9"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83" w:type="pct"/>
            <w:tcBorders>
              <w:top w:val="nil"/>
              <w:left w:val="nil"/>
              <w:bottom w:val="nil"/>
              <w:right w:val="nil"/>
              <w:tl2br w:val="nil"/>
              <w:tr2bl w:val="nil"/>
            </w:tcBorders>
            <w:noWrap/>
            <w:tcMar>
              <w:left w:w="40" w:type="dxa"/>
              <w:right w:w="40" w:type="dxa"/>
            </w:tcMar>
          </w:tcPr>
          <w:p w14:paraId="6E23B33A"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806</w:t>
            </w:r>
          </w:p>
        </w:tc>
        <w:tc>
          <w:tcPr>
            <w:tcW w:w="582" w:type="pct"/>
            <w:tcBorders>
              <w:top w:val="nil"/>
              <w:left w:val="nil"/>
              <w:bottom w:val="nil"/>
              <w:right w:val="nil"/>
              <w:tl2br w:val="nil"/>
              <w:tr2bl w:val="nil"/>
            </w:tcBorders>
            <w:noWrap/>
            <w:tcMar>
              <w:left w:w="40" w:type="dxa"/>
              <w:right w:w="40" w:type="dxa"/>
            </w:tcMar>
          </w:tcPr>
          <w:p w14:paraId="6A9F9833"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A16493" w:rsidRPr="00FA0CE4" w14:paraId="369A2DD6"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38" w:type="pct"/>
            <w:tcBorders>
              <w:top w:val="nil"/>
              <w:left w:val="nil"/>
              <w:bottom w:val="nil"/>
              <w:right w:val="nil"/>
              <w:tl2br w:val="nil"/>
              <w:tr2bl w:val="nil"/>
            </w:tcBorders>
            <w:tcMar>
              <w:left w:w="40" w:type="dxa"/>
              <w:right w:w="40" w:type="dxa"/>
            </w:tcMar>
          </w:tcPr>
          <w:p w14:paraId="7C39599A" w14:textId="0832A480" w:rsidR="00A16493" w:rsidRPr="000C4752" w:rsidRDefault="00193C65" w:rsidP="00E92BBA">
            <w:pPr>
              <w:pBdr>
                <w:top w:val="nil"/>
                <w:left w:val="nil"/>
                <w:bottom w:val="nil"/>
                <w:right w:val="nil"/>
                <w:between w:val="nil"/>
                <w:bar w:val="nil"/>
              </w:pBdr>
              <w:spacing w:before="0" w:after="0"/>
              <w:ind w:left="385" w:hanging="142"/>
              <w:rPr>
                <w:rFonts w:eastAsia="Calibri" w:cs="Calibri"/>
                <w:color w:val="000000"/>
                <w:sz w:val="18"/>
                <w:lang w:eastAsia="en-US"/>
              </w:rPr>
            </w:pPr>
            <w:r>
              <w:rPr>
                <w:rFonts w:eastAsia="Calibri" w:cs="Calibri"/>
                <w:color w:val="000000"/>
                <w:sz w:val="18"/>
                <w:lang w:eastAsia="en-US"/>
              </w:rPr>
              <w:t>-</w:t>
            </w:r>
            <w:r w:rsidR="00983B3B">
              <w:rPr>
                <w:rFonts w:eastAsia="Calibri" w:cs="Calibri"/>
                <w:color w:val="000000"/>
                <w:sz w:val="18"/>
                <w:lang w:eastAsia="en-US"/>
              </w:rPr>
              <w:t xml:space="preserve"> </w:t>
            </w:r>
            <w:r w:rsidR="005E295E" w:rsidRPr="004F50E4">
              <w:rPr>
                <w:rFonts w:eastAsia="Calibri" w:cs="Calibri"/>
                <w:color w:val="000000"/>
                <w:sz w:val="18"/>
                <w:lang w:eastAsia="en-US"/>
              </w:rPr>
              <w:t>Upgrading digital systems</w:t>
            </w:r>
            <w:r w:rsidR="00777307">
              <w:rPr>
                <w:rFonts w:eastAsia="Calibri" w:cs="Calibri"/>
                <w:color w:val="000000"/>
                <w:sz w:val="18"/>
                <w:lang w:eastAsia="en-US"/>
              </w:rPr>
              <w:t xml:space="preserve"> </w:t>
            </w:r>
            <w:r w:rsidR="00777307" w:rsidRPr="004F50E4">
              <w:rPr>
                <w:rFonts w:eastAsia="Calibri" w:cs="Calibri"/>
                <w:color w:val="000000"/>
                <w:sz w:val="18"/>
                <w:lang w:eastAsia="en-US"/>
              </w:rPr>
              <w:t>and hardware</w:t>
            </w:r>
          </w:p>
        </w:tc>
        <w:tc>
          <w:tcPr>
            <w:tcW w:w="576" w:type="pct"/>
            <w:tcBorders>
              <w:top w:val="nil"/>
              <w:left w:val="nil"/>
              <w:bottom w:val="nil"/>
              <w:right w:val="nil"/>
              <w:tl2br w:val="nil"/>
              <w:tr2bl w:val="nil"/>
            </w:tcBorders>
            <w:noWrap/>
            <w:tcMar>
              <w:left w:w="40" w:type="dxa"/>
              <w:right w:w="40" w:type="dxa"/>
            </w:tcMar>
          </w:tcPr>
          <w:p w14:paraId="3F2F70CA"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31 242</w:t>
            </w:r>
          </w:p>
        </w:tc>
        <w:tc>
          <w:tcPr>
            <w:tcW w:w="506" w:type="pct"/>
            <w:tcBorders>
              <w:top w:val="nil"/>
              <w:left w:val="nil"/>
              <w:bottom w:val="nil"/>
              <w:right w:val="nil"/>
              <w:tl2br w:val="nil"/>
              <w:tr2bl w:val="nil"/>
            </w:tcBorders>
            <w:noWrap/>
            <w:tcMar>
              <w:left w:w="40" w:type="dxa"/>
              <w:right w:w="40" w:type="dxa"/>
            </w:tcMar>
          </w:tcPr>
          <w:p w14:paraId="1A06DB5D"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19 338</w:t>
            </w:r>
          </w:p>
        </w:tc>
        <w:tc>
          <w:tcPr>
            <w:tcW w:w="505" w:type="pct"/>
            <w:tcBorders>
              <w:top w:val="nil"/>
              <w:left w:val="nil"/>
              <w:bottom w:val="nil"/>
              <w:right w:val="nil"/>
              <w:tl2br w:val="nil"/>
              <w:tr2bl w:val="nil"/>
            </w:tcBorders>
            <w:noWrap/>
            <w:tcMar>
              <w:left w:w="40" w:type="dxa"/>
              <w:right w:w="40" w:type="dxa"/>
            </w:tcMar>
          </w:tcPr>
          <w:p w14:paraId="141A3A6E"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3 919</w:t>
            </w:r>
          </w:p>
        </w:tc>
        <w:tc>
          <w:tcPr>
            <w:tcW w:w="505" w:type="pct"/>
            <w:tcBorders>
              <w:top w:val="nil"/>
              <w:left w:val="nil"/>
              <w:bottom w:val="nil"/>
              <w:right w:val="nil"/>
              <w:tl2br w:val="nil"/>
              <w:tr2bl w:val="nil"/>
            </w:tcBorders>
            <w:noWrap/>
            <w:tcMar>
              <w:left w:w="40" w:type="dxa"/>
              <w:right w:w="40" w:type="dxa"/>
            </w:tcMar>
          </w:tcPr>
          <w:p w14:paraId="4D4057EA"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3 975</w:t>
            </w:r>
          </w:p>
        </w:tc>
        <w:tc>
          <w:tcPr>
            <w:tcW w:w="505" w:type="pct"/>
            <w:tcBorders>
              <w:top w:val="nil"/>
              <w:left w:val="nil"/>
              <w:bottom w:val="nil"/>
              <w:right w:val="nil"/>
              <w:tl2br w:val="nil"/>
              <w:tr2bl w:val="nil"/>
            </w:tcBorders>
            <w:noWrap/>
            <w:tcMar>
              <w:left w:w="40" w:type="dxa"/>
              <w:right w:w="40" w:type="dxa"/>
            </w:tcMar>
          </w:tcPr>
          <w:p w14:paraId="38799090"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4 010</w:t>
            </w:r>
          </w:p>
        </w:tc>
        <w:tc>
          <w:tcPr>
            <w:tcW w:w="583" w:type="pct"/>
            <w:tcBorders>
              <w:top w:val="nil"/>
              <w:left w:val="nil"/>
              <w:bottom w:val="nil"/>
              <w:right w:val="nil"/>
              <w:tl2br w:val="nil"/>
              <w:tr2bl w:val="nil"/>
            </w:tcBorders>
            <w:noWrap/>
            <w:tcMar>
              <w:left w:w="40" w:type="dxa"/>
              <w:right w:w="40" w:type="dxa"/>
            </w:tcMar>
          </w:tcPr>
          <w:p w14:paraId="2AABB503"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31 242</w:t>
            </w:r>
          </w:p>
        </w:tc>
        <w:tc>
          <w:tcPr>
            <w:tcW w:w="582" w:type="pct"/>
            <w:tcBorders>
              <w:top w:val="nil"/>
              <w:left w:val="nil"/>
              <w:bottom w:val="nil"/>
              <w:right w:val="nil"/>
              <w:tl2br w:val="nil"/>
              <w:tr2bl w:val="nil"/>
            </w:tcBorders>
            <w:noWrap/>
            <w:tcMar>
              <w:left w:w="40" w:type="dxa"/>
              <w:right w:w="40" w:type="dxa"/>
            </w:tcMar>
          </w:tcPr>
          <w:p w14:paraId="184BFF9F" w14:textId="77777777" w:rsidR="00A16493" w:rsidRPr="00FA0CE4" w:rsidRDefault="00A16493" w:rsidP="00A16493">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Jun-30</w:t>
            </w:r>
          </w:p>
        </w:tc>
      </w:tr>
      <w:tr w:rsidR="00A16493" w:rsidRPr="00FA0CE4" w14:paraId="250A1E44" w14:textId="77777777" w:rsidTr="14A38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238" w:type="pct"/>
            <w:tcBorders>
              <w:top w:val="single" w:sz="12" w:space="0" w:color="000000" w:themeColor="text1"/>
              <w:left w:val="nil"/>
              <w:bottom w:val="single" w:sz="12" w:space="0" w:color="000000" w:themeColor="text1"/>
              <w:right w:val="nil"/>
              <w:tl2br w:val="nil"/>
              <w:tr2bl w:val="nil"/>
            </w:tcBorders>
            <w:tcMar>
              <w:left w:w="40" w:type="dxa"/>
              <w:right w:w="40" w:type="dxa"/>
            </w:tcMar>
          </w:tcPr>
          <w:p w14:paraId="2EEAAE6D" w14:textId="77777777" w:rsidR="00A16493" w:rsidRPr="00FA0CE4" w:rsidRDefault="00A16493" w:rsidP="00A16493">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Total New Works</w:t>
            </w:r>
          </w:p>
        </w:tc>
        <w:tc>
          <w:tcPr>
            <w:tcW w:w="576" w:type="pct"/>
            <w:tcBorders>
              <w:top w:val="single" w:sz="12" w:space="0" w:color="000000" w:themeColor="text1"/>
              <w:left w:val="nil"/>
              <w:bottom w:val="single" w:sz="12" w:space="0" w:color="000000" w:themeColor="text1"/>
              <w:right w:val="nil"/>
              <w:tl2br w:val="nil"/>
              <w:tr2bl w:val="nil"/>
            </w:tcBorders>
            <w:noWrap/>
            <w:tcMar>
              <w:left w:w="40" w:type="dxa"/>
              <w:right w:w="40" w:type="dxa"/>
            </w:tcMar>
          </w:tcPr>
          <w:p w14:paraId="7C3260DD"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34 619</w:t>
            </w:r>
          </w:p>
        </w:tc>
        <w:tc>
          <w:tcPr>
            <w:tcW w:w="506" w:type="pct"/>
            <w:tcBorders>
              <w:top w:val="single" w:sz="12" w:space="0" w:color="000000" w:themeColor="text1"/>
              <w:left w:val="nil"/>
              <w:bottom w:val="single" w:sz="12" w:space="0" w:color="000000" w:themeColor="text1"/>
              <w:right w:val="nil"/>
              <w:tl2br w:val="nil"/>
              <w:tr2bl w:val="nil"/>
            </w:tcBorders>
            <w:noWrap/>
            <w:tcMar>
              <w:left w:w="40" w:type="dxa"/>
              <w:right w:w="40" w:type="dxa"/>
            </w:tcMar>
          </w:tcPr>
          <w:p w14:paraId="33BAF340"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22 715</w:t>
            </w:r>
          </w:p>
        </w:tc>
        <w:tc>
          <w:tcPr>
            <w:tcW w:w="505" w:type="pct"/>
            <w:tcBorders>
              <w:top w:val="single" w:sz="12" w:space="0" w:color="000000" w:themeColor="text1"/>
              <w:left w:val="nil"/>
              <w:bottom w:val="single" w:sz="12" w:space="0" w:color="000000" w:themeColor="text1"/>
              <w:right w:val="nil"/>
              <w:tl2br w:val="nil"/>
              <w:tr2bl w:val="nil"/>
            </w:tcBorders>
            <w:noWrap/>
            <w:tcMar>
              <w:left w:w="40" w:type="dxa"/>
              <w:right w:w="40" w:type="dxa"/>
            </w:tcMar>
          </w:tcPr>
          <w:p w14:paraId="2612A68F"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3 919</w:t>
            </w:r>
          </w:p>
        </w:tc>
        <w:tc>
          <w:tcPr>
            <w:tcW w:w="505" w:type="pct"/>
            <w:tcBorders>
              <w:top w:val="single" w:sz="12" w:space="0" w:color="000000" w:themeColor="text1"/>
              <w:left w:val="nil"/>
              <w:bottom w:val="single" w:sz="12" w:space="0" w:color="000000" w:themeColor="text1"/>
              <w:right w:val="nil"/>
              <w:tl2br w:val="nil"/>
              <w:tr2bl w:val="nil"/>
            </w:tcBorders>
            <w:noWrap/>
            <w:tcMar>
              <w:left w:w="40" w:type="dxa"/>
              <w:right w:w="40" w:type="dxa"/>
            </w:tcMar>
          </w:tcPr>
          <w:p w14:paraId="348C7A4A"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3 975</w:t>
            </w:r>
          </w:p>
        </w:tc>
        <w:tc>
          <w:tcPr>
            <w:tcW w:w="505" w:type="pct"/>
            <w:tcBorders>
              <w:top w:val="single" w:sz="12" w:space="0" w:color="000000" w:themeColor="text1"/>
              <w:left w:val="nil"/>
              <w:bottom w:val="single" w:sz="12" w:space="0" w:color="000000" w:themeColor="text1"/>
              <w:right w:val="nil"/>
              <w:tl2br w:val="nil"/>
              <w:tr2bl w:val="nil"/>
            </w:tcBorders>
            <w:noWrap/>
            <w:tcMar>
              <w:left w:w="40" w:type="dxa"/>
              <w:right w:w="40" w:type="dxa"/>
            </w:tcMar>
          </w:tcPr>
          <w:p w14:paraId="0C3C4785"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4 010</w:t>
            </w:r>
          </w:p>
        </w:tc>
        <w:tc>
          <w:tcPr>
            <w:tcW w:w="583" w:type="pct"/>
            <w:tcBorders>
              <w:top w:val="single" w:sz="12" w:space="0" w:color="000000" w:themeColor="text1"/>
              <w:left w:val="nil"/>
              <w:bottom w:val="single" w:sz="12" w:space="0" w:color="000000" w:themeColor="text1"/>
              <w:right w:val="nil"/>
              <w:tl2br w:val="nil"/>
              <w:tr2bl w:val="nil"/>
            </w:tcBorders>
            <w:noWrap/>
            <w:tcMar>
              <w:left w:w="40" w:type="dxa"/>
              <w:right w:w="40" w:type="dxa"/>
            </w:tcMar>
          </w:tcPr>
          <w:p w14:paraId="7F907C99" w14:textId="77777777" w:rsidR="00A16493" w:rsidRPr="00FA0CE4" w:rsidRDefault="00A16493" w:rsidP="00A16493">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34 619</w:t>
            </w:r>
          </w:p>
        </w:tc>
        <w:tc>
          <w:tcPr>
            <w:tcW w:w="582" w:type="pct"/>
            <w:tcBorders>
              <w:top w:val="single" w:sz="12" w:space="0" w:color="000000" w:themeColor="text1"/>
              <w:left w:val="nil"/>
              <w:bottom w:val="single" w:sz="12" w:space="0" w:color="000000" w:themeColor="text1"/>
              <w:right w:val="nil"/>
              <w:tl2br w:val="nil"/>
              <w:tr2bl w:val="nil"/>
            </w:tcBorders>
            <w:noWrap/>
            <w:tcMar>
              <w:left w:w="0" w:type="dxa"/>
              <w:right w:w="0" w:type="dxa"/>
            </w:tcMar>
          </w:tcPr>
          <w:p w14:paraId="6508FE21" w14:textId="77777777" w:rsidR="00A16493" w:rsidRPr="00FA0CE4" w:rsidRDefault="00A16493" w:rsidP="00A16493">
            <w:pPr>
              <w:spacing w:before="0" w:after="0"/>
              <w:rPr>
                <w:rFonts w:eastAsia="Calibri" w:cs="Calibri"/>
                <w:b/>
                <w:color w:val="000000"/>
              </w:rPr>
            </w:pPr>
          </w:p>
        </w:tc>
      </w:tr>
    </w:tbl>
    <w:p w14:paraId="1037EE39" w14:textId="77777777" w:rsidR="00E54796" w:rsidRPr="00FA0CE4" w:rsidRDefault="00E54796">
      <w:pPr>
        <w:pBdr>
          <w:top w:val="nil"/>
          <w:left w:val="nil"/>
          <w:bottom w:val="nil"/>
          <w:right w:val="nil"/>
          <w:between w:val="nil"/>
          <w:bar w:val="nil"/>
        </w:pBdr>
        <w:spacing w:before="0" w:after="0"/>
        <w:rPr>
          <w:b/>
          <w:bCs/>
          <w:color w:val="000000"/>
          <w:sz w:val="22"/>
          <w:szCs w:val="18"/>
        </w:rPr>
      </w:pPr>
    </w:p>
    <w:tbl>
      <w:tblPr>
        <w:tblStyle w:val="CDMRange2"/>
        <w:tblW w:w="5025" w:type="pct"/>
        <w:tblLayout w:type="fixed"/>
        <w:tblLook w:val="0620" w:firstRow="1" w:lastRow="0" w:firstColumn="0" w:lastColumn="0" w:noHBand="1" w:noVBand="1"/>
      </w:tblPr>
      <w:tblGrid>
        <w:gridCol w:w="2268"/>
        <w:gridCol w:w="994"/>
        <w:gridCol w:w="991"/>
        <w:gridCol w:w="849"/>
        <w:gridCol w:w="851"/>
        <w:gridCol w:w="992"/>
        <w:gridCol w:w="992"/>
        <w:gridCol w:w="1134"/>
      </w:tblGrid>
      <w:tr w:rsidR="00E749AA" w:rsidRPr="00FA0CE4" w14:paraId="1B6F47E8" w14:textId="77777777" w:rsidTr="00003178">
        <w:trPr>
          <w:trHeight w:hRule="exact" w:val="252"/>
        </w:trPr>
        <w:tc>
          <w:tcPr>
            <w:tcW w:w="1250" w:type="pct"/>
            <w:tcBorders>
              <w:top w:val="nil"/>
              <w:left w:val="nil"/>
              <w:bottom w:val="nil"/>
              <w:right w:val="nil"/>
              <w:tl2br w:val="nil"/>
              <w:tr2bl w:val="nil"/>
            </w:tcBorders>
            <w:noWrap/>
            <w:tcMar>
              <w:left w:w="40" w:type="dxa"/>
              <w:right w:w="40" w:type="dxa"/>
            </w:tcMar>
            <w:vAlign w:val="bottom"/>
          </w:tcPr>
          <w:p w14:paraId="4CBABA2D"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Works In Progress</w:t>
            </w:r>
          </w:p>
        </w:tc>
        <w:tc>
          <w:tcPr>
            <w:tcW w:w="548" w:type="pct"/>
            <w:tcBorders>
              <w:top w:val="nil"/>
              <w:left w:val="nil"/>
              <w:bottom w:val="nil"/>
              <w:right w:val="nil"/>
              <w:tl2br w:val="nil"/>
              <w:tr2bl w:val="nil"/>
            </w:tcBorders>
            <w:noWrap/>
            <w:tcMar>
              <w:left w:w="0" w:type="dxa"/>
              <w:right w:w="0" w:type="dxa"/>
            </w:tcMar>
            <w:vAlign w:val="bottom"/>
          </w:tcPr>
          <w:p w14:paraId="32853667" w14:textId="77777777" w:rsidR="004B20DE" w:rsidRPr="00FA0CE4" w:rsidRDefault="004B20DE">
            <w:pPr>
              <w:spacing w:before="0" w:after="0"/>
              <w:jc w:val="right"/>
              <w:rPr>
                <w:rFonts w:eastAsia="Calibri" w:cs="Calibri"/>
                <w:b/>
                <w:color w:val="000000"/>
              </w:rPr>
            </w:pPr>
          </w:p>
        </w:tc>
        <w:tc>
          <w:tcPr>
            <w:tcW w:w="546" w:type="pct"/>
            <w:tcBorders>
              <w:top w:val="nil"/>
              <w:left w:val="nil"/>
              <w:bottom w:val="nil"/>
              <w:right w:val="nil"/>
              <w:tl2br w:val="nil"/>
              <w:tr2bl w:val="nil"/>
            </w:tcBorders>
            <w:noWrap/>
            <w:tcMar>
              <w:left w:w="0" w:type="dxa"/>
              <w:right w:w="0" w:type="dxa"/>
            </w:tcMar>
            <w:vAlign w:val="bottom"/>
          </w:tcPr>
          <w:p w14:paraId="3B84D008" w14:textId="77777777" w:rsidR="004B20DE" w:rsidRPr="00FA0CE4" w:rsidRDefault="004B20DE">
            <w:pPr>
              <w:spacing w:before="0" w:after="0"/>
              <w:rPr>
                <w:rFonts w:eastAsia="Calibri" w:cs="Calibri"/>
                <w:color w:val="000000"/>
              </w:rPr>
            </w:pPr>
          </w:p>
        </w:tc>
        <w:tc>
          <w:tcPr>
            <w:tcW w:w="468" w:type="pct"/>
            <w:tcBorders>
              <w:top w:val="nil"/>
              <w:left w:val="nil"/>
              <w:bottom w:val="nil"/>
              <w:right w:val="nil"/>
              <w:tl2br w:val="nil"/>
              <w:tr2bl w:val="nil"/>
            </w:tcBorders>
            <w:noWrap/>
            <w:tcMar>
              <w:left w:w="0" w:type="dxa"/>
              <w:right w:w="0" w:type="dxa"/>
            </w:tcMar>
            <w:vAlign w:val="bottom"/>
          </w:tcPr>
          <w:p w14:paraId="712D88BD" w14:textId="77777777" w:rsidR="004B20DE" w:rsidRPr="00FA0CE4" w:rsidRDefault="004B20DE">
            <w:pPr>
              <w:spacing w:before="0" w:after="0"/>
              <w:rPr>
                <w:rFonts w:eastAsia="Calibri" w:cs="Calibri"/>
                <w:color w:val="000000"/>
              </w:rPr>
            </w:pPr>
          </w:p>
        </w:tc>
        <w:tc>
          <w:tcPr>
            <w:tcW w:w="469" w:type="pct"/>
            <w:tcBorders>
              <w:top w:val="nil"/>
              <w:left w:val="nil"/>
              <w:bottom w:val="nil"/>
              <w:right w:val="nil"/>
              <w:tl2br w:val="nil"/>
              <w:tr2bl w:val="nil"/>
            </w:tcBorders>
            <w:noWrap/>
            <w:tcMar>
              <w:left w:w="0" w:type="dxa"/>
              <w:right w:w="0" w:type="dxa"/>
            </w:tcMar>
            <w:vAlign w:val="bottom"/>
          </w:tcPr>
          <w:p w14:paraId="7AE39F96" w14:textId="77777777" w:rsidR="004B20DE" w:rsidRPr="00FA0CE4" w:rsidRDefault="004B20DE">
            <w:pPr>
              <w:spacing w:before="0" w:after="0"/>
              <w:rPr>
                <w:rFonts w:eastAsia="Calibri" w:cs="Calibri"/>
                <w:color w:val="000000"/>
              </w:rPr>
            </w:pPr>
          </w:p>
        </w:tc>
        <w:tc>
          <w:tcPr>
            <w:tcW w:w="547" w:type="pct"/>
            <w:tcBorders>
              <w:top w:val="nil"/>
              <w:left w:val="nil"/>
              <w:bottom w:val="nil"/>
              <w:right w:val="nil"/>
              <w:tl2br w:val="nil"/>
              <w:tr2bl w:val="nil"/>
            </w:tcBorders>
            <w:noWrap/>
            <w:tcMar>
              <w:left w:w="0" w:type="dxa"/>
              <w:right w:w="0" w:type="dxa"/>
            </w:tcMar>
            <w:vAlign w:val="bottom"/>
          </w:tcPr>
          <w:p w14:paraId="096E311C" w14:textId="77777777" w:rsidR="004B20DE" w:rsidRPr="00FA0CE4" w:rsidRDefault="004B20DE">
            <w:pPr>
              <w:spacing w:before="0" w:after="0"/>
              <w:rPr>
                <w:rFonts w:eastAsia="Calibri" w:cs="Calibri"/>
                <w:color w:val="000000"/>
              </w:rPr>
            </w:pPr>
          </w:p>
        </w:tc>
        <w:tc>
          <w:tcPr>
            <w:tcW w:w="547" w:type="pct"/>
            <w:tcBorders>
              <w:top w:val="nil"/>
              <w:left w:val="nil"/>
              <w:bottom w:val="nil"/>
              <w:right w:val="nil"/>
              <w:tl2br w:val="nil"/>
              <w:tr2bl w:val="nil"/>
            </w:tcBorders>
            <w:noWrap/>
            <w:tcMar>
              <w:left w:w="0" w:type="dxa"/>
              <w:right w:w="0" w:type="dxa"/>
            </w:tcMar>
            <w:vAlign w:val="bottom"/>
          </w:tcPr>
          <w:p w14:paraId="635EBD23" w14:textId="77777777" w:rsidR="004B20DE" w:rsidRPr="00FA0CE4" w:rsidRDefault="004B20DE">
            <w:pPr>
              <w:spacing w:before="0" w:after="0"/>
              <w:rPr>
                <w:rFonts w:eastAsia="Calibri" w:cs="Calibri"/>
                <w:b/>
                <w:color w:val="000000"/>
              </w:rPr>
            </w:pPr>
          </w:p>
        </w:tc>
        <w:tc>
          <w:tcPr>
            <w:tcW w:w="625" w:type="pct"/>
            <w:tcBorders>
              <w:top w:val="nil"/>
              <w:left w:val="nil"/>
              <w:bottom w:val="nil"/>
              <w:right w:val="nil"/>
              <w:tl2br w:val="nil"/>
              <w:tr2bl w:val="nil"/>
            </w:tcBorders>
            <w:noWrap/>
            <w:tcMar>
              <w:left w:w="0" w:type="dxa"/>
              <w:right w:w="0" w:type="dxa"/>
            </w:tcMar>
            <w:vAlign w:val="bottom"/>
          </w:tcPr>
          <w:p w14:paraId="448AC9DF" w14:textId="77777777" w:rsidR="004B20DE" w:rsidRPr="00FA0CE4" w:rsidRDefault="004B20DE">
            <w:pPr>
              <w:spacing w:before="0" w:after="0"/>
              <w:jc w:val="right"/>
              <w:rPr>
                <w:rFonts w:eastAsia="Calibri" w:cs="Calibri"/>
                <w:color w:val="000000"/>
              </w:rPr>
            </w:pPr>
          </w:p>
        </w:tc>
      </w:tr>
      <w:tr w:rsidR="00E749AA" w:rsidRPr="00FA0CE4" w14:paraId="1CDA0FC3" w14:textId="77777777" w:rsidTr="0000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90"/>
        </w:trPr>
        <w:tc>
          <w:tcPr>
            <w:tcW w:w="1250" w:type="pct"/>
            <w:tcBorders>
              <w:top w:val="nil"/>
              <w:left w:val="nil"/>
              <w:bottom w:val="nil"/>
              <w:right w:val="nil"/>
              <w:tl2br w:val="nil"/>
              <w:tr2bl w:val="nil"/>
            </w:tcBorders>
            <w:noWrap/>
            <w:tcMar>
              <w:left w:w="40" w:type="dxa"/>
              <w:right w:w="40" w:type="dxa"/>
            </w:tcMar>
          </w:tcPr>
          <w:p w14:paraId="5F25ED19" w14:textId="77777777" w:rsidR="00003178" w:rsidRDefault="0013239B">
            <w:pPr>
              <w:pBdr>
                <w:top w:val="nil"/>
                <w:left w:val="nil"/>
                <w:bottom w:val="nil"/>
                <w:right w:val="nil"/>
                <w:between w:val="nil"/>
                <w:bar w:val="nil"/>
              </w:pBdr>
              <w:spacing w:before="0" w:after="0"/>
              <w:rPr>
                <w:rFonts w:eastAsia="Calibri" w:cs="Calibri"/>
                <w:color w:val="000000"/>
                <w:sz w:val="18"/>
                <w:lang w:eastAsia="en-US"/>
              </w:rPr>
            </w:pPr>
            <w:r w:rsidRPr="00FA0CE4">
              <w:rPr>
                <w:rFonts w:eastAsia="Calibri" w:cs="Calibri"/>
                <w:color w:val="000000"/>
                <w:sz w:val="18"/>
                <w:lang w:eastAsia="en-US"/>
              </w:rPr>
              <w:t xml:space="preserve">Delivering Payroll Capability </w:t>
            </w:r>
          </w:p>
          <w:p w14:paraId="1C57D3D0" w14:textId="77777777" w:rsidR="00003178" w:rsidRDefault="00DF62BF" w:rsidP="00003178">
            <w:pPr>
              <w:pBdr>
                <w:top w:val="nil"/>
                <w:left w:val="nil"/>
                <w:bottom w:val="nil"/>
                <w:right w:val="nil"/>
                <w:between w:val="nil"/>
                <w:bar w:val="nil"/>
              </w:pBdr>
              <w:spacing w:before="0" w:after="0"/>
              <w:ind w:left="243"/>
              <w:rPr>
                <w:rFonts w:eastAsia="Calibri" w:cs="Calibri"/>
                <w:color w:val="000000"/>
                <w:sz w:val="18"/>
                <w:lang w:eastAsia="en-US"/>
              </w:rPr>
            </w:pPr>
            <w:r w:rsidRPr="00FA0CE4">
              <w:rPr>
                <w:rFonts w:eastAsia="Calibri" w:cs="Calibri"/>
                <w:color w:val="000000"/>
                <w:sz w:val="18"/>
                <w:lang w:eastAsia="en-US"/>
              </w:rPr>
              <w:t>and Human Resource</w:t>
            </w:r>
            <w:r w:rsidR="00003178">
              <w:rPr>
                <w:rFonts w:eastAsia="Calibri" w:cs="Calibri"/>
                <w:color w:val="000000"/>
                <w:sz w:val="18"/>
                <w:lang w:eastAsia="en-US"/>
              </w:rPr>
              <w:t xml:space="preserve"> </w:t>
            </w:r>
          </w:p>
          <w:p w14:paraId="44EAB413" w14:textId="77777777" w:rsidR="00003178" w:rsidRDefault="00003178" w:rsidP="00003178">
            <w:pPr>
              <w:pBdr>
                <w:top w:val="nil"/>
                <w:left w:val="nil"/>
                <w:bottom w:val="nil"/>
                <w:right w:val="nil"/>
                <w:between w:val="nil"/>
                <w:bar w:val="nil"/>
              </w:pBdr>
              <w:spacing w:before="0" w:after="0"/>
              <w:ind w:left="243"/>
              <w:rPr>
                <w:rFonts w:eastAsia="Calibri" w:cs="Calibri"/>
                <w:color w:val="000000"/>
                <w:sz w:val="18"/>
                <w:lang w:eastAsia="en-US"/>
              </w:rPr>
            </w:pPr>
            <w:r>
              <w:rPr>
                <w:rFonts w:eastAsia="Calibri" w:cs="Calibri"/>
                <w:color w:val="000000"/>
                <w:sz w:val="18"/>
                <w:lang w:eastAsia="en-US"/>
              </w:rPr>
              <w:t xml:space="preserve">Management </w:t>
            </w:r>
            <w:r w:rsidRPr="00FA0CE4">
              <w:rPr>
                <w:rFonts w:eastAsia="Calibri" w:cs="Calibri"/>
                <w:color w:val="000000"/>
                <w:sz w:val="18"/>
                <w:lang w:eastAsia="en-US"/>
              </w:rPr>
              <w:t>(PC-HRM)</w:t>
            </w:r>
            <w:r>
              <w:rPr>
                <w:rFonts w:eastAsia="Calibri" w:cs="Calibri"/>
                <w:color w:val="000000"/>
                <w:sz w:val="18"/>
                <w:lang w:eastAsia="en-US"/>
              </w:rPr>
              <w:t xml:space="preserve"> </w:t>
            </w:r>
          </w:p>
          <w:p w14:paraId="1726453C" w14:textId="6E9AD503" w:rsidR="004B20DE" w:rsidRPr="00FA0CE4" w:rsidRDefault="00003178" w:rsidP="00003178">
            <w:pPr>
              <w:pBdr>
                <w:top w:val="nil"/>
                <w:left w:val="nil"/>
                <w:bottom w:val="nil"/>
                <w:right w:val="nil"/>
                <w:between w:val="nil"/>
                <w:bar w:val="nil"/>
              </w:pBdr>
              <w:spacing w:before="0" w:after="0"/>
              <w:ind w:left="243"/>
              <w:rPr>
                <w:rFonts w:eastAsia="Calibri" w:cs="Calibri"/>
                <w:color w:val="000000"/>
              </w:rPr>
            </w:pPr>
            <w:r w:rsidRPr="00FA0CE4">
              <w:rPr>
                <w:rFonts w:eastAsia="Calibri" w:cs="Calibri"/>
                <w:color w:val="000000"/>
                <w:sz w:val="18"/>
                <w:lang w:eastAsia="en-US"/>
              </w:rPr>
              <w:t>Program</w:t>
            </w:r>
          </w:p>
        </w:tc>
        <w:tc>
          <w:tcPr>
            <w:tcW w:w="548" w:type="pct"/>
            <w:tcBorders>
              <w:top w:val="nil"/>
              <w:left w:val="nil"/>
              <w:bottom w:val="nil"/>
              <w:right w:val="nil"/>
              <w:tl2br w:val="nil"/>
              <w:tr2bl w:val="nil"/>
            </w:tcBorders>
            <w:noWrap/>
            <w:tcMar>
              <w:left w:w="40" w:type="dxa"/>
              <w:right w:w="40" w:type="dxa"/>
            </w:tcMar>
          </w:tcPr>
          <w:p w14:paraId="323AB9E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5 694</w:t>
            </w:r>
          </w:p>
        </w:tc>
        <w:tc>
          <w:tcPr>
            <w:tcW w:w="546" w:type="pct"/>
            <w:tcBorders>
              <w:top w:val="nil"/>
              <w:left w:val="nil"/>
              <w:bottom w:val="nil"/>
              <w:right w:val="nil"/>
              <w:tl2br w:val="nil"/>
              <w:tr2bl w:val="nil"/>
            </w:tcBorders>
            <w:noWrap/>
            <w:tcMar>
              <w:left w:w="40" w:type="dxa"/>
              <w:right w:w="40" w:type="dxa"/>
            </w:tcMar>
          </w:tcPr>
          <w:p w14:paraId="11F9D79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3 650</w:t>
            </w:r>
          </w:p>
        </w:tc>
        <w:tc>
          <w:tcPr>
            <w:tcW w:w="468" w:type="pct"/>
            <w:tcBorders>
              <w:top w:val="nil"/>
              <w:left w:val="nil"/>
              <w:bottom w:val="nil"/>
              <w:right w:val="nil"/>
              <w:tl2br w:val="nil"/>
              <w:tr2bl w:val="nil"/>
            </w:tcBorders>
            <w:noWrap/>
            <w:tcMar>
              <w:left w:w="40" w:type="dxa"/>
              <w:right w:w="40" w:type="dxa"/>
            </w:tcMar>
          </w:tcPr>
          <w:p w14:paraId="38D0701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2F68A04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5BD8DA8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2943F24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3 650</w:t>
            </w:r>
          </w:p>
        </w:tc>
        <w:tc>
          <w:tcPr>
            <w:tcW w:w="625" w:type="pct"/>
            <w:tcBorders>
              <w:top w:val="nil"/>
              <w:left w:val="nil"/>
              <w:bottom w:val="nil"/>
              <w:right w:val="nil"/>
              <w:tl2br w:val="nil"/>
              <w:tr2bl w:val="nil"/>
            </w:tcBorders>
            <w:noWrap/>
            <w:tcMar>
              <w:left w:w="40" w:type="dxa"/>
              <w:right w:w="40" w:type="dxa"/>
            </w:tcMar>
          </w:tcPr>
          <w:p w14:paraId="2EB2CFC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E749AA" w:rsidRPr="00FA0CE4" w14:paraId="214ADD98" w14:textId="77777777" w:rsidTr="0000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250" w:type="pct"/>
            <w:tcBorders>
              <w:top w:val="nil"/>
              <w:left w:val="nil"/>
              <w:bottom w:val="nil"/>
              <w:right w:val="nil"/>
              <w:tl2br w:val="nil"/>
              <w:tr2bl w:val="nil"/>
            </w:tcBorders>
            <w:noWrap/>
            <w:tcMar>
              <w:left w:w="40" w:type="dxa"/>
              <w:right w:w="40" w:type="dxa"/>
            </w:tcMar>
          </w:tcPr>
          <w:p w14:paraId="2085385B" w14:textId="77777777" w:rsidR="00003178" w:rsidRDefault="0013239B">
            <w:pPr>
              <w:pBdr>
                <w:top w:val="nil"/>
                <w:left w:val="nil"/>
                <w:bottom w:val="nil"/>
                <w:right w:val="nil"/>
                <w:between w:val="nil"/>
                <w:bar w:val="nil"/>
              </w:pBdr>
              <w:spacing w:before="0" w:after="0"/>
              <w:rPr>
                <w:rFonts w:eastAsia="Calibri" w:cs="Calibri"/>
                <w:color w:val="000000"/>
                <w:sz w:val="18"/>
                <w:lang w:eastAsia="en-US"/>
              </w:rPr>
            </w:pPr>
            <w:r w:rsidRPr="00FA0CE4">
              <w:rPr>
                <w:rFonts w:eastAsia="Calibri" w:cs="Calibri"/>
                <w:color w:val="000000"/>
                <w:sz w:val="18"/>
                <w:lang w:eastAsia="en-US"/>
              </w:rPr>
              <w:t xml:space="preserve">Digitising </w:t>
            </w:r>
            <w:r w:rsidR="004D789F">
              <w:rPr>
                <w:rFonts w:eastAsia="Calibri" w:cs="Calibri"/>
                <w:color w:val="000000"/>
                <w:sz w:val="18"/>
                <w:lang w:eastAsia="en-US"/>
              </w:rPr>
              <w:t>g</w:t>
            </w:r>
            <w:r w:rsidRPr="00FA0CE4">
              <w:rPr>
                <w:rFonts w:eastAsia="Calibri" w:cs="Calibri"/>
                <w:color w:val="000000"/>
                <w:sz w:val="18"/>
                <w:lang w:eastAsia="en-US"/>
              </w:rPr>
              <w:t xml:space="preserve">overnment </w:t>
            </w:r>
          </w:p>
          <w:p w14:paraId="2B5D23B7" w14:textId="59C61E4C" w:rsidR="004B20DE" w:rsidRPr="00FA0CE4" w:rsidRDefault="0013239B" w:rsidP="00E92BBA">
            <w:pPr>
              <w:pBdr>
                <w:top w:val="nil"/>
                <w:left w:val="nil"/>
                <w:bottom w:val="nil"/>
                <w:right w:val="nil"/>
                <w:between w:val="nil"/>
                <w:bar w:val="nil"/>
              </w:pBdr>
              <w:spacing w:before="0" w:after="0"/>
              <w:ind w:left="243"/>
              <w:rPr>
                <w:rFonts w:eastAsia="Calibri" w:cs="Calibri"/>
                <w:color w:val="000000"/>
              </w:rPr>
            </w:pPr>
            <w:r w:rsidRPr="00FA0CE4">
              <w:rPr>
                <w:rFonts w:eastAsia="Calibri" w:cs="Calibri"/>
                <w:color w:val="000000"/>
                <w:sz w:val="18"/>
                <w:lang w:eastAsia="en-US"/>
              </w:rPr>
              <w:t>services</w:t>
            </w:r>
          </w:p>
        </w:tc>
        <w:tc>
          <w:tcPr>
            <w:tcW w:w="548" w:type="pct"/>
            <w:tcBorders>
              <w:top w:val="nil"/>
              <w:left w:val="nil"/>
              <w:bottom w:val="nil"/>
              <w:right w:val="nil"/>
              <w:tl2br w:val="nil"/>
              <w:tr2bl w:val="nil"/>
            </w:tcBorders>
            <w:noWrap/>
            <w:tcMar>
              <w:left w:w="40" w:type="dxa"/>
              <w:right w:w="40" w:type="dxa"/>
            </w:tcMar>
          </w:tcPr>
          <w:p w14:paraId="2F2FF9F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476</w:t>
            </w:r>
          </w:p>
        </w:tc>
        <w:tc>
          <w:tcPr>
            <w:tcW w:w="546" w:type="pct"/>
            <w:tcBorders>
              <w:top w:val="nil"/>
              <w:left w:val="nil"/>
              <w:bottom w:val="nil"/>
              <w:right w:val="nil"/>
              <w:tl2br w:val="nil"/>
              <w:tr2bl w:val="nil"/>
            </w:tcBorders>
            <w:noWrap/>
            <w:tcMar>
              <w:left w:w="40" w:type="dxa"/>
              <w:right w:w="40" w:type="dxa"/>
            </w:tcMar>
          </w:tcPr>
          <w:p w14:paraId="5E94AA4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386</w:t>
            </w:r>
          </w:p>
        </w:tc>
        <w:tc>
          <w:tcPr>
            <w:tcW w:w="468" w:type="pct"/>
            <w:tcBorders>
              <w:top w:val="nil"/>
              <w:left w:val="nil"/>
              <w:bottom w:val="nil"/>
              <w:right w:val="nil"/>
              <w:tl2br w:val="nil"/>
              <w:tr2bl w:val="nil"/>
            </w:tcBorders>
            <w:noWrap/>
            <w:tcMar>
              <w:left w:w="40" w:type="dxa"/>
              <w:right w:w="40" w:type="dxa"/>
            </w:tcMar>
          </w:tcPr>
          <w:p w14:paraId="08555F2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4E31251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4E68410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1093EF2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386</w:t>
            </w:r>
          </w:p>
        </w:tc>
        <w:tc>
          <w:tcPr>
            <w:tcW w:w="625" w:type="pct"/>
            <w:tcBorders>
              <w:top w:val="nil"/>
              <w:left w:val="nil"/>
              <w:bottom w:val="nil"/>
              <w:right w:val="nil"/>
              <w:tl2br w:val="nil"/>
              <w:tr2bl w:val="nil"/>
            </w:tcBorders>
            <w:noWrap/>
            <w:tcMar>
              <w:left w:w="40" w:type="dxa"/>
              <w:right w:w="40" w:type="dxa"/>
            </w:tcMar>
          </w:tcPr>
          <w:p w14:paraId="16499E4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E749AA" w:rsidRPr="00FA0CE4" w14:paraId="2A113CC0" w14:textId="77777777" w:rsidTr="0000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2"/>
        </w:trPr>
        <w:tc>
          <w:tcPr>
            <w:tcW w:w="1250" w:type="pct"/>
            <w:tcBorders>
              <w:top w:val="nil"/>
              <w:left w:val="nil"/>
              <w:bottom w:val="nil"/>
              <w:right w:val="nil"/>
              <w:tl2br w:val="nil"/>
              <w:tr2bl w:val="nil"/>
            </w:tcBorders>
            <w:noWrap/>
            <w:tcMar>
              <w:left w:w="40" w:type="dxa"/>
              <w:right w:w="40" w:type="dxa"/>
            </w:tcMar>
          </w:tcPr>
          <w:p w14:paraId="22340538" w14:textId="77777777" w:rsidR="004B20DE" w:rsidRDefault="0013239B">
            <w:pPr>
              <w:pBdr>
                <w:top w:val="nil"/>
                <w:left w:val="nil"/>
                <w:bottom w:val="nil"/>
                <w:right w:val="nil"/>
                <w:between w:val="nil"/>
                <w:bar w:val="nil"/>
              </w:pBdr>
              <w:spacing w:before="0" w:after="0"/>
              <w:rPr>
                <w:rFonts w:eastAsia="Calibri" w:cs="Calibri"/>
                <w:color w:val="000000"/>
                <w:sz w:val="18"/>
                <w:lang w:eastAsia="en-US"/>
              </w:rPr>
            </w:pPr>
            <w:r w:rsidRPr="00FA0CE4">
              <w:rPr>
                <w:rFonts w:eastAsia="Calibri" w:cs="Calibri"/>
                <w:color w:val="000000"/>
                <w:sz w:val="18"/>
                <w:lang w:eastAsia="en-US"/>
              </w:rPr>
              <w:t>Better digital services</w:t>
            </w:r>
          </w:p>
          <w:p w14:paraId="5023E017" w14:textId="23E628B7" w:rsidR="004B20DE" w:rsidRPr="00FA0CE4" w:rsidRDefault="00F718CE" w:rsidP="00003178">
            <w:pPr>
              <w:pBdr>
                <w:top w:val="nil"/>
                <w:left w:val="nil"/>
                <w:bottom w:val="nil"/>
                <w:right w:val="nil"/>
                <w:between w:val="nil"/>
                <w:bar w:val="nil"/>
              </w:pBdr>
              <w:spacing w:before="0" w:after="0"/>
              <w:ind w:left="243"/>
              <w:rPr>
                <w:rFonts w:eastAsia="Calibri" w:cs="Calibri"/>
                <w:color w:val="000000"/>
              </w:rPr>
            </w:pPr>
            <w:r>
              <w:rPr>
                <w:rFonts w:eastAsia="Calibri" w:cs="Calibri"/>
                <w:color w:val="000000"/>
                <w:sz w:val="18"/>
                <w:lang w:eastAsia="en-US"/>
              </w:rPr>
              <w:t>-</w:t>
            </w:r>
            <w:r w:rsidR="00983B3B">
              <w:rPr>
                <w:rFonts w:eastAsia="Calibri" w:cs="Calibri"/>
                <w:color w:val="000000"/>
                <w:sz w:val="18"/>
                <w:lang w:eastAsia="en-US"/>
              </w:rPr>
              <w:t xml:space="preserve"> </w:t>
            </w:r>
            <w:r w:rsidR="00003178" w:rsidRPr="00FA0CE4">
              <w:rPr>
                <w:rFonts w:eastAsia="Calibri" w:cs="Calibri"/>
                <w:color w:val="000000"/>
                <w:sz w:val="18"/>
                <w:lang w:eastAsia="en-US"/>
              </w:rPr>
              <w:t>Continuing to make</w:t>
            </w:r>
            <w:r w:rsidR="00003178">
              <w:rPr>
                <w:rFonts w:eastAsia="Calibri" w:cs="Calibri"/>
                <w:color w:val="000000"/>
                <w:sz w:val="18"/>
                <w:lang w:eastAsia="en-US"/>
              </w:rPr>
              <w:t xml:space="preserve"> </w:t>
            </w:r>
            <w:r w:rsidR="00003178" w:rsidRPr="00FA0CE4">
              <w:rPr>
                <w:rFonts w:eastAsia="Calibri" w:cs="Calibri"/>
                <w:color w:val="000000"/>
                <w:sz w:val="18"/>
                <w:lang w:eastAsia="en-US"/>
              </w:rPr>
              <w:t>government services</w:t>
            </w:r>
            <w:r w:rsidR="00003178">
              <w:rPr>
                <w:rFonts w:eastAsia="Calibri" w:cs="Calibri"/>
                <w:color w:val="000000"/>
                <w:sz w:val="18"/>
                <w:lang w:eastAsia="en-US"/>
              </w:rPr>
              <w:t xml:space="preserve"> </w:t>
            </w:r>
            <w:r w:rsidR="00003178" w:rsidRPr="00FA0CE4">
              <w:rPr>
                <w:rFonts w:eastAsia="Calibri" w:cs="Calibri"/>
                <w:color w:val="000000"/>
                <w:sz w:val="18"/>
                <w:lang w:eastAsia="en-US"/>
              </w:rPr>
              <w:t>more accessible online</w:t>
            </w:r>
          </w:p>
        </w:tc>
        <w:tc>
          <w:tcPr>
            <w:tcW w:w="548" w:type="pct"/>
            <w:tcBorders>
              <w:top w:val="nil"/>
              <w:left w:val="nil"/>
              <w:bottom w:val="nil"/>
              <w:right w:val="nil"/>
              <w:tl2br w:val="nil"/>
              <w:tr2bl w:val="nil"/>
            </w:tcBorders>
            <w:noWrap/>
            <w:tcMar>
              <w:left w:w="40" w:type="dxa"/>
              <w:right w:w="40" w:type="dxa"/>
            </w:tcMar>
          </w:tcPr>
          <w:p w14:paraId="0B58C45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4 350</w:t>
            </w:r>
          </w:p>
        </w:tc>
        <w:tc>
          <w:tcPr>
            <w:tcW w:w="546" w:type="pct"/>
            <w:tcBorders>
              <w:top w:val="nil"/>
              <w:left w:val="nil"/>
              <w:bottom w:val="nil"/>
              <w:right w:val="nil"/>
              <w:tl2br w:val="nil"/>
              <w:tr2bl w:val="nil"/>
            </w:tcBorders>
            <w:noWrap/>
            <w:tcMar>
              <w:left w:w="40" w:type="dxa"/>
              <w:right w:w="40" w:type="dxa"/>
            </w:tcMar>
          </w:tcPr>
          <w:p w14:paraId="6770623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270</w:t>
            </w:r>
          </w:p>
        </w:tc>
        <w:tc>
          <w:tcPr>
            <w:tcW w:w="468" w:type="pct"/>
            <w:tcBorders>
              <w:top w:val="nil"/>
              <w:left w:val="nil"/>
              <w:bottom w:val="nil"/>
              <w:right w:val="nil"/>
              <w:tl2br w:val="nil"/>
              <w:tr2bl w:val="nil"/>
            </w:tcBorders>
            <w:noWrap/>
            <w:tcMar>
              <w:left w:w="40" w:type="dxa"/>
              <w:right w:w="40" w:type="dxa"/>
            </w:tcMar>
          </w:tcPr>
          <w:p w14:paraId="5D73DAE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40A289D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368FE65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49843F2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270</w:t>
            </w:r>
          </w:p>
        </w:tc>
        <w:tc>
          <w:tcPr>
            <w:tcW w:w="625" w:type="pct"/>
            <w:tcBorders>
              <w:top w:val="nil"/>
              <w:left w:val="nil"/>
              <w:bottom w:val="nil"/>
              <w:right w:val="nil"/>
              <w:tl2br w:val="nil"/>
              <w:tr2bl w:val="nil"/>
            </w:tcBorders>
            <w:noWrap/>
            <w:tcMar>
              <w:left w:w="40" w:type="dxa"/>
              <w:right w:w="40" w:type="dxa"/>
            </w:tcMar>
          </w:tcPr>
          <w:p w14:paraId="71782AD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E749AA" w:rsidRPr="00FA0CE4" w14:paraId="4E901A5E" w14:textId="77777777" w:rsidTr="00C03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1250" w:type="pct"/>
            <w:tcBorders>
              <w:top w:val="nil"/>
              <w:left w:val="nil"/>
              <w:bottom w:val="nil"/>
              <w:right w:val="nil"/>
              <w:tl2br w:val="nil"/>
              <w:tr2bl w:val="nil"/>
            </w:tcBorders>
            <w:noWrap/>
            <w:tcMar>
              <w:left w:w="40" w:type="dxa"/>
              <w:right w:w="40" w:type="dxa"/>
            </w:tcMar>
          </w:tcPr>
          <w:p w14:paraId="4F0DEB43" w14:textId="5AAB00C5" w:rsidR="004B20DE" w:rsidRPr="00FA0CE4" w:rsidRDefault="0013239B" w:rsidP="00F718CE">
            <w:pPr>
              <w:pBdr>
                <w:top w:val="nil"/>
                <w:left w:val="nil"/>
                <w:bottom w:val="nil"/>
                <w:right w:val="nil"/>
                <w:between w:val="nil"/>
                <w:bar w:val="nil"/>
              </w:pBdr>
              <w:spacing w:before="0" w:after="0"/>
              <w:ind w:left="244" w:hanging="244"/>
              <w:rPr>
                <w:rFonts w:eastAsia="Calibri" w:cs="Calibri"/>
                <w:color w:val="000000"/>
              </w:rPr>
            </w:pPr>
            <w:r w:rsidRPr="00FA0CE4">
              <w:rPr>
                <w:rFonts w:eastAsia="Calibri" w:cs="Calibri"/>
                <w:color w:val="000000"/>
                <w:sz w:val="18"/>
                <w:lang w:eastAsia="en-US"/>
              </w:rPr>
              <w:t>Improving Canberra’s health</w:t>
            </w:r>
            <w:r w:rsidR="00C0388E">
              <w:rPr>
                <w:rFonts w:eastAsia="Calibri" w:cs="Calibri"/>
                <w:color w:val="000000"/>
                <w:sz w:val="18"/>
                <w:lang w:eastAsia="en-US"/>
              </w:rPr>
              <w:t xml:space="preserve"> </w:t>
            </w:r>
            <w:r w:rsidR="00C0388E" w:rsidRPr="00FA0CE4">
              <w:rPr>
                <w:rFonts w:eastAsia="Calibri" w:cs="Calibri"/>
                <w:color w:val="000000"/>
                <w:sz w:val="18"/>
                <w:lang w:eastAsia="en-US"/>
              </w:rPr>
              <w:t>infrastructure:</w:t>
            </w:r>
          </w:p>
        </w:tc>
        <w:tc>
          <w:tcPr>
            <w:tcW w:w="548" w:type="pct"/>
            <w:tcBorders>
              <w:top w:val="nil"/>
              <w:left w:val="nil"/>
              <w:bottom w:val="nil"/>
              <w:right w:val="nil"/>
              <w:tl2br w:val="nil"/>
              <w:tr2bl w:val="nil"/>
            </w:tcBorders>
            <w:noWrap/>
            <w:tcMar>
              <w:left w:w="0" w:type="dxa"/>
              <w:right w:w="0" w:type="dxa"/>
            </w:tcMar>
          </w:tcPr>
          <w:p w14:paraId="64073A43" w14:textId="77777777" w:rsidR="004B20DE" w:rsidRPr="00FA0CE4" w:rsidRDefault="004B20DE">
            <w:pPr>
              <w:spacing w:before="0" w:after="0"/>
              <w:jc w:val="right"/>
              <w:rPr>
                <w:rFonts w:eastAsia="Calibri" w:cs="Calibri"/>
                <w:b/>
                <w:color w:val="000000"/>
              </w:rPr>
            </w:pPr>
          </w:p>
        </w:tc>
        <w:tc>
          <w:tcPr>
            <w:tcW w:w="546" w:type="pct"/>
            <w:tcBorders>
              <w:top w:val="nil"/>
              <w:left w:val="nil"/>
              <w:bottom w:val="nil"/>
              <w:right w:val="nil"/>
              <w:tl2br w:val="nil"/>
              <w:tr2bl w:val="nil"/>
            </w:tcBorders>
            <w:noWrap/>
            <w:tcMar>
              <w:left w:w="0" w:type="dxa"/>
              <w:right w:w="0" w:type="dxa"/>
            </w:tcMar>
          </w:tcPr>
          <w:p w14:paraId="0452FCC7" w14:textId="77777777" w:rsidR="004B20DE" w:rsidRPr="00FA0CE4" w:rsidRDefault="004B20DE">
            <w:pPr>
              <w:spacing w:before="0" w:after="0"/>
              <w:jc w:val="right"/>
              <w:rPr>
                <w:rFonts w:eastAsia="Calibri" w:cs="Calibri"/>
                <w:color w:val="000000"/>
              </w:rPr>
            </w:pPr>
          </w:p>
        </w:tc>
        <w:tc>
          <w:tcPr>
            <w:tcW w:w="468" w:type="pct"/>
            <w:tcBorders>
              <w:top w:val="nil"/>
              <w:left w:val="nil"/>
              <w:bottom w:val="nil"/>
              <w:right w:val="nil"/>
              <w:tl2br w:val="nil"/>
              <w:tr2bl w:val="nil"/>
            </w:tcBorders>
            <w:noWrap/>
            <w:tcMar>
              <w:left w:w="0" w:type="dxa"/>
              <w:right w:w="0" w:type="dxa"/>
            </w:tcMar>
          </w:tcPr>
          <w:p w14:paraId="7EB80900" w14:textId="77777777" w:rsidR="004B20DE" w:rsidRPr="00FA0CE4" w:rsidRDefault="004B20DE">
            <w:pPr>
              <w:spacing w:before="0" w:after="0"/>
              <w:jc w:val="right"/>
              <w:rPr>
                <w:rFonts w:eastAsia="Calibri" w:cs="Calibri"/>
                <w:color w:val="000000"/>
              </w:rPr>
            </w:pPr>
          </w:p>
        </w:tc>
        <w:tc>
          <w:tcPr>
            <w:tcW w:w="469" w:type="pct"/>
            <w:tcBorders>
              <w:top w:val="nil"/>
              <w:left w:val="nil"/>
              <w:bottom w:val="nil"/>
              <w:right w:val="nil"/>
              <w:tl2br w:val="nil"/>
              <w:tr2bl w:val="nil"/>
            </w:tcBorders>
            <w:noWrap/>
            <w:tcMar>
              <w:left w:w="0" w:type="dxa"/>
              <w:right w:w="0" w:type="dxa"/>
            </w:tcMar>
          </w:tcPr>
          <w:p w14:paraId="753E335E" w14:textId="77777777" w:rsidR="004B20DE" w:rsidRPr="00FA0CE4" w:rsidRDefault="004B20DE">
            <w:pPr>
              <w:spacing w:before="0" w:after="0"/>
              <w:jc w:val="right"/>
              <w:rPr>
                <w:rFonts w:eastAsia="Calibri" w:cs="Calibri"/>
                <w:color w:val="000000"/>
              </w:rPr>
            </w:pPr>
          </w:p>
        </w:tc>
        <w:tc>
          <w:tcPr>
            <w:tcW w:w="547" w:type="pct"/>
            <w:tcBorders>
              <w:top w:val="nil"/>
              <w:left w:val="nil"/>
              <w:bottom w:val="nil"/>
              <w:right w:val="nil"/>
              <w:tl2br w:val="nil"/>
              <w:tr2bl w:val="nil"/>
            </w:tcBorders>
            <w:noWrap/>
            <w:tcMar>
              <w:left w:w="0" w:type="dxa"/>
              <w:right w:w="0" w:type="dxa"/>
            </w:tcMar>
          </w:tcPr>
          <w:p w14:paraId="6E458C6A" w14:textId="77777777" w:rsidR="004B20DE" w:rsidRPr="00FA0CE4" w:rsidRDefault="004B20DE">
            <w:pPr>
              <w:spacing w:before="0" w:after="0"/>
              <w:jc w:val="right"/>
              <w:rPr>
                <w:rFonts w:eastAsia="Calibri" w:cs="Calibri"/>
                <w:color w:val="000000"/>
              </w:rPr>
            </w:pPr>
          </w:p>
        </w:tc>
        <w:tc>
          <w:tcPr>
            <w:tcW w:w="547" w:type="pct"/>
            <w:tcBorders>
              <w:top w:val="nil"/>
              <w:left w:val="nil"/>
              <w:bottom w:val="nil"/>
              <w:right w:val="nil"/>
              <w:tl2br w:val="nil"/>
              <w:tr2bl w:val="nil"/>
            </w:tcBorders>
            <w:noWrap/>
            <w:tcMar>
              <w:left w:w="0" w:type="dxa"/>
              <w:right w:w="0" w:type="dxa"/>
            </w:tcMar>
          </w:tcPr>
          <w:p w14:paraId="7D28B4AB" w14:textId="77777777" w:rsidR="004B20DE" w:rsidRPr="00FA0CE4" w:rsidRDefault="004B20DE">
            <w:pPr>
              <w:spacing w:before="0" w:after="0"/>
              <w:jc w:val="right"/>
              <w:rPr>
                <w:rFonts w:eastAsia="Calibri" w:cs="Calibri"/>
                <w:b/>
                <w:color w:val="000000"/>
              </w:rPr>
            </w:pPr>
          </w:p>
        </w:tc>
        <w:tc>
          <w:tcPr>
            <w:tcW w:w="625" w:type="pct"/>
            <w:tcBorders>
              <w:top w:val="nil"/>
              <w:left w:val="nil"/>
              <w:bottom w:val="nil"/>
              <w:right w:val="nil"/>
              <w:tl2br w:val="nil"/>
              <w:tr2bl w:val="nil"/>
            </w:tcBorders>
            <w:noWrap/>
            <w:tcMar>
              <w:left w:w="0" w:type="dxa"/>
              <w:right w:w="0" w:type="dxa"/>
            </w:tcMar>
          </w:tcPr>
          <w:p w14:paraId="1DA7EF32" w14:textId="77777777" w:rsidR="004B20DE" w:rsidRPr="00FA0CE4" w:rsidRDefault="004B20DE">
            <w:pPr>
              <w:spacing w:before="0" w:after="0"/>
              <w:jc w:val="right"/>
              <w:rPr>
                <w:rFonts w:eastAsia="Calibri" w:cs="Calibri"/>
                <w:color w:val="000000"/>
              </w:rPr>
            </w:pPr>
          </w:p>
        </w:tc>
      </w:tr>
      <w:tr w:rsidR="00E749AA" w:rsidRPr="00FA0CE4" w14:paraId="1275C238" w14:textId="77777777" w:rsidTr="00191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1250" w:type="pct"/>
            <w:tcBorders>
              <w:top w:val="nil"/>
              <w:left w:val="nil"/>
              <w:bottom w:val="nil"/>
              <w:right w:val="nil"/>
              <w:tl2br w:val="nil"/>
              <w:tr2bl w:val="nil"/>
            </w:tcBorders>
            <w:noWrap/>
            <w:tcMar>
              <w:left w:w="40" w:type="dxa"/>
              <w:right w:w="40" w:type="dxa"/>
            </w:tcMar>
          </w:tcPr>
          <w:p w14:paraId="3312E0EE" w14:textId="1D66FE9B" w:rsidR="004B20DE" w:rsidRPr="00FA0CE4" w:rsidRDefault="00F718CE" w:rsidP="00E92BBA">
            <w:pPr>
              <w:pBdr>
                <w:top w:val="nil"/>
                <w:left w:val="nil"/>
                <w:bottom w:val="nil"/>
                <w:right w:val="nil"/>
                <w:between w:val="nil"/>
                <w:bar w:val="nil"/>
              </w:pBdr>
              <w:spacing w:before="0" w:after="0"/>
              <w:ind w:left="385" w:hanging="142"/>
              <w:rPr>
                <w:rFonts w:eastAsia="Calibri" w:cs="Calibri"/>
                <w:color w:val="000000"/>
              </w:rPr>
            </w:pPr>
            <w:r>
              <w:rPr>
                <w:rFonts w:eastAsia="Calibri" w:cs="Calibri"/>
                <w:color w:val="000000"/>
                <w:sz w:val="18"/>
                <w:lang w:eastAsia="en-US"/>
              </w:rPr>
              <w:t>-</w:t>
            </w:r>
            <w:r w:rsidR="00983B3B">
              <w:rPr>
                <w:rFonts w:eastAsia="Calibri" w:cs="Calibri"/>
                <w:color w:val="000000"/>
                <w:sz w:val="18"/>
                <w:lang w:eastAsia="en-US"/>
              </w:rPr>
              <w:t xml:space="preserve"> </w:t>
            </w:r>
            <w:r w:rsidR="0013239B" w:rsidRPr="00FA0CE4">
              <w:rPr>
                <w:rFonts w:eastAsia="Calibri" w:cs="Calibri"/>
                <w:color w:val="000000"/>
                <w:sz w:val="18"/>
                <w:lang w:eastAsia="en-US"/>
              </w:rPr>
              <w:t xml:space="preserve">Upgrading critical </w:t>
            </w:r>
            <w:r w:rsidR="00E92BBA" w:rsidRPr="00FA0CE4">
              <w:rPr>
                <w:rFonts w:eastAsia="Calibri" w:cs="Calibri"/>
                <w:color w:val="000000"/>
                <w:sz w:val="18"/>
                <w:lang w:eastAsia="en-US"/>
              </w:rPr>
              <w:t>communications</w:t>
            </w:r>
            <w:r w:rsidR="00E92BBA">
              <w:rPr>
                <w:rFonts w:eastAsia="Calibri" w:cs="Calibri"/>
                <w:color w:val="000000"/>
                <w:sz w:val="18"/>
                <w:lang w:eastAsia="en-US"/>
              </w:rPr>
              <w:t xml:space="preserve"> </w:t>
            </w:r>
            <w:r w:rsidR="00E92BBA" w:rsidRPr="00FA0CE4">
              <w:rPr>
                <w:rFonts w:eastAsia="Calibri" w:cs="Calibri"/>
                <w:color w:val="000000"/>
                <w:sz w:val="18"/>
                <w:lang w:eastAsia="en-US"/>
              </w:rPr>
              <w:t>infrastructure across</w:t>
            </w:r>
            <w:r w:rsidR="00E92BBA">
              <w:rPr>
                <w:rFonts w:eastAsia="Calibri" w:cs="Calibri"/>
                <w:color w:val="000000"/>
                <w:sz w:val="18"/>
                <w:lang w:eastAsia="en-US"/>
              </w:rPr>
              <w:t xml:space="preserve"> </w:t>
            </w:r>
            <w:r w:rsidR="00E92BBA" w:rsidRPr="00FA0CE4">
              <w:rPr>
                <w:rFonts w:eastAsia="Calibri" w:cs="Calibri"/>
                <w:color w:val="000000"/>
                <w:sz w:val="18"/>
                <w:lang w:eastAsia="en-US"/>
              </w:rPr>
              <w:t>Canberra Health</w:t>
            </w:r>
          </w:p>
        </w:tc>
        <w:tc>
          <w:tcPr>
            <w:tcW w:w="548" w:type="pct"/>
            <w:tcBorders>
              <w:top w:val="nil"/>
              <w:left w:val="nil"/>
              <w:bottom w:val="nil"/>
              <w:right w:val="nil"/>
              <w:tl2br w:val="nil"/>
              <w:tr2bl w:val="nil"/>
            </w:tcBorders>
            <w:noWrap/>
            <w:tcMar>
              <w:left w:w="40" w:type="dxa"/>
              <w:right w:w="40" w:type="dxa"/>
            </w:tcMar>
          </w:tcPr>
          <w:p w14:paraId="764BE8C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6 078</w:t>
            </w:r>
          </w:p>
        </w:tc>
        <w:tc>
          <w:tcPr>
            <w:tcW w:w="546" w:type="pct"/>
            <w:tcBorders>
              <w:top w:val="nil"/>
              <w:left w:val="nil"/>
              <w:bottom w:val="nil"/>
              <w:right w:val="nil"/>
              <w:tl2br w:val="nil"/>
              <w:tr2bl w:val="nil"/>
            </w:tcBorders>
            <w:noWrap/>
            <w:tcMar>
              <w:left w:w="40" w:type="dxa"/>
              <w:right w:w="40" w:type="dxa"/>
            </w:tcMar>
          </w:tcPr>
          <w:p w14:paraId="592EA7E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4 392</w:t>
            </w:r>
          </w:p>
        </w:tc>
        <w:tc>
          <w:tcPr>
            <w:tcW w:w="468" w:type="pct"/>
            <w:tcBorders>
              <w:top w:val="nil"/>
              <w:left w:val="nil"/>
              <w:bottom w:val="nil"/>
              <w:right w:val="nil"/>
              <w:tl2br w:val="nil"/>
              <w:tr2bl w:val="nil"/>
            </w:tcBorders>
            <w:noWrap/>
            <w:tcMar>
              <w:left w:w="40" w:type="dxa"/>
              <w:right w:w="40" w:type="dxa"/>
            </w:tcMar>
          </w:tcPr>
          <w:p w14:paraId="6DEB77E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7D64650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0F83FAA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5532EAE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4 392</w:t>
            </w:r>
          </w:p>
        </w:tc>
        <w:tc>
          <w:tcPr>
            <w:tcW w:w="625" w:type="pct"/>
            <w:tcBorders>
              <w:top w:val="nil"/>
              <w:left w:val="nil"/>
              <w:bottom w:val="nil"/>
              <w:right w:val="nil"/>
              <w:tl2br w:val="nil"/>
              <w:tr2bl w:val="nil"/>
            </w:tcBorders>
            <w:noWrap/>
            <w:tcMar>
              <w:left w:w="40" w:type="dxa"/>
              <w:right w:w="40" w:type="dxa"/>
            </w:tcMar>
          </w:tcPr>
          <w:p w14:paraId="1D6A4F6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Aug-27</w:t>
            </w:r>
          </w:p>
        </w:tc>
      </w:tr>
      <w:tr w:rsidR="00E749AA" w:rsidRPr="00FA0CE4" w14:paraId="4071960D" w14:textId="77777777" w:rsidTr="00E92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9"/>
        </w:trPr>
        <w:tc>
          <w:tcPr>
            <w:tcW w:w="1250" w:type="pct"/>
            <w:tcBorders>
              <w:top w:val="nil"/>
              <w:left w:val="nil"/>
              <w:bottom w:val="nil"/>
              <w:right w:val="nil"/>
              <w:tl2br w:val="nil"/>
              <w:tr2bl w:val="nil"/>
            </w:tcBorders>
            <w:noWrap/>
            <w:tcMar>
              <w:left w:w="40" w:type="dxa"/>
              <w:right w:w="40" w:type="dxa"/>
            </w:tcMar>
          </w:tcPr>
          <w:p w14:paraId="7B8CE6A5" w14:textId="2771A955" w:rsidR="004B20DE" w:rsidRPr="00FA0CE4" w:rsidRDefault="00F718CE" w:rsidP="00E92BBA">
            <w:pPr>
              <w:pBdr>
                <w:top w:val="nil"/>
                <w:left w:val="nil"/>
                <w:bottom w:val="nil"/>
                <w:right w:val="nil"/>
                <w:between w:val="nil"/>
                <w:bar w:val="nil"/>
              </w:pBdr>
              <w:spacing w:before="0" w:after="0"/>
              <w:ind w:left="385" w:hanging="142"/>
              <w:rPr>
                <w:rFonts w:eastAsia="Calibri" w:cs="Calibri"/>
                <w:color w:val="000000"/>
              </w:rPr>
            </w:pPr>
            <w:r>
              <w:rPr>
                <w:rFonts w:eastAsia="Calibri" w:cs="Calibri"/>
                <w:color w:val="000000"/>
                <w:sz w:val="18"/>
                <w:lang w:eastAsia="en-US"/>
              </w:rPr>
              <w:t>-</w:t>
            </w:r>
            <w:r w:rsidR="00983B3B">
              <w:rPr>
                <w:rFonts w:eastAsia="Calibri" w:cs="Calibri"/>
                <w:color w:val="000000"/>
                <w:sz w:val="18"/>
                <w:lang w:eastAsia="en-US"/>
              </w:rPr>
              <w:t xml:space="preserve"> </w:t>
            </w:r>
            <w:r w:rsidR="0013239B" w:rsidRPr="00FA0CE4">
              <w:rPr>
                <w:rFonts w:eastAsia="Calibri" w:cs="Calibri"/>
                <w:color w:val="000000"/>
                <w:sz w:val="18"/>
                <w:lang w:eastAsia="en-US"/>
              </w:rPr>
              <w:t>More capacity in the</w:t>
            </w:r>
            <w:r w:rsidR="00E92BBA">
              <w:rPr>
                <w:rFonts w:eastAsia="Calibri" w:cs="Calibri"/>
                <w:color w:val="000000"/>
                <w:sz w:val="18"/>
                <w:lang w:eastAsia="en-US"/>
              </w:rPr>
              <w:t xml:space="preserve"> </w:t>
            </w:r>
            <w:r w:rsidR="00E92BBA" w:rsidRPr="00FA0CE4">
              <w:rPr>
                <w:rFonts w:eastAsia="Calibri" w:cs="Calibri"/>
                <w:color w:val="000000"/>
                <w:sz w:val="18"/>
                <w:lang w:eastAsia="en-US"/>
              </w:rPr>
              <w:t>Critical Services</w:t>
            </w:r>
            <w:r w:rsidR="00E92BBA">
              <w:rPr>
                <w:rFonts w:eastAsia="Calibri" w:cs="Calibri"/>
                <w:color w:val="000000"/>
                <w:sz w:val="18"/>
                <w:lang w:eastAsia="en-US"/>
              </w:rPr>
              <w:t xml:space="preserve"> </w:t>
            </w:r>
            <w:r w:rsidR="00E92BBA" w:rsidRPr="00FA0CE4">
              <w:rPr>
                <w:rFonts w:eastAsia="Calibri" w:cs="Calibri"/>
                <w:color w:val="000000"/>
                <w:sz w:val="18"/>
                <w:lang w:eastAsia="en-US"/>
              </w:rPr>
              <w:t>Building</w:t>
            </w:r>
          </w:p>
        </w:tc>
        <w:tc>
          <w:tcPr>
            <w:tcW w:w="548" w:type="pct"/>
            <w:tcBorders>
              <w:top w:val="nil"/>
              <w:left w:val="nil"/>
              <w:bottom w:val="nil"/>
              <w:right w:val="nil"/>
              <w:tl2br w:val="nil"/>
              <w:tr2bl w:val="nil"/>
            </w:tcBorders>
            <w:noWrap/>
            <w:tcMar>
              <w:left w:w="40" w:type="dxa"/>
              <w:right w:w="40" w:type="dxa"/>
            </w:tcMar>
          </w:tcPr>
          <w:p w14:paraId="6779343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7 948</w:t>
            </w:r>
          </w:p>
        </w:tc>
        <w:tc>
          <w:tcPr>
            <w:tcW w:w="546" w:type="pct"/>
            <w:tcBorders>
              <w:top w:val="nil"/>
              <w:left w:val="nil"/>
              <w:bottom w:val="nil"/>
              <w:right w:val="nil"/>
              <w:tl2br w:val="nil"/>
              <w:tr2bl w:val="nil"/>
            </w:tcBorders>
            <w:noWrap/>
            <w:tcMar>
              <w:left w:w="40" w:type="dxa"/>
              <w:right w:w="40" w:type="dxa"/>
            </w:tcMar>
          </w:tcPr>
          <w:p w14:paraId="2FD4E79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550</w:t>
            </w:r>
          </w:p>
        </w:tc>
        <w:tc>
          <w:tcPr>
            <w:tcW w:w="468" w:type="pct"/>
            <w:tcBorders>
              <w:top w:val="nil"/>
              <w:left w:val="nil"/>
              <w:bottom w:val="nil"/>
              <w:right w:val="nil"/>
              <w:tl2br w:val="nil"/>
              <w:tr2bl w:val="nil"/>
            </w:tcBorders>
            <w:noWrap/>
            <w:tcMar>
              <w:left w:w="40" w:type="dxa"/>
              <w:right w:w="40" w:type="dxa"/>
            </w:tcMar>
          </w:tcPr>
          <w:p w14:paraId="15C55BE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4F62A04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15AB9FF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74243D8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550</w:t>
            </w:r>
          </w:p>
        </w:tc>
        <w:tc>
          <w:tcPr>
            <w:tcW w:w="625" w:type="pct"/>
            <w:tcBorders>
              <w:top w:val="nil"/>
              <w:left w:val="nil"/>
              <w:bottom w:val="nil"/>
              <w:right w:val="nil"/>
              <w:tl2br w:val="nil"/>
              <w:tr2bl w:val="nil"/>
            </w:tcBorders>
            <w:noWrap/>
            <w:tcMar>
              <w:left w:w="40" w:type="dxa"/>
              <w:right w:w="40" w:type="dxa"/>
            </w:tcMar>
          </w:tcPr>
          <w:p w14:paraId="2D58BDA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Dec-26</w:t>
            </w:r>
          </w:p>
        </w:tc>
      </w:tr>
      <w:tr w:rsidR="00E749AA" w:rsidRPr="00FA0CE4" w14:paraId="42D251E9" w14:textId="77777777" w:rsidTr="0056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5"/>
        </w:trPr>
        <w:tc>
          <w:tcPr>
            <w:tcW w:w="1250" w:type="pct"/>
            <w:tcBorders>
              <w:top w:val="nil"/>
              <w:left w:val="nil"/>
              <w:bottom w:val="nil"/>
              <w:right w:val="nil"/>
              <w:tl2br w:val="nil"/>
              <w:tr2bl w:val="nil"/>
            </w:tcBorders>
            <w:noWrap/>
            <w:tcMar>
              <w:left w:w="40" w:type="dxa"/>
              <w:right w:w="40" w:type="dxa"/>
            </w:tcMar>
          </w:tcPr>
          <w:p w14:paraId="2AC234D6" w14:textId="29E5CBF0" w:rsidR="004B20DE" w:rsidRPr="00747C90" w:rsidRDefault="0013239B" w:rsidP="000C5E90">
            <w:pPr>
              <w:pBdr>
                <w:top w:val="nil"/>
                <w:left w:val="nil"/>
                <w:bottom w:val="nil"/>
                <w:right w:val="nil"/>
                <w:between w:val="nil"/>
                <w:bar w:val="nil"/>
              </w:pBdr>
              <w:spacing w:before="0" w:after="0"/>
              <w:ind w:left="244" w:hanging="244"/>
              <w:rPr>
                <w:rFonts w:eastAsia="Calibri" w:cs="Calibri"/>
                <w:color w:val="000000"/>
                <w:sz w:val="18"/>
                <w:lang w:eastAsia="en-US"/>
              </w:rPr>
            </w:pPr>
            <w:r w:rsidRPr="00FA0CE4">
              <w:rPr>
                <w:rFonts w:eastAsia="Calibri" w:cs="Calibri"/>
                <w:color w:val="000000"/>
                <w:sz w:val="18"/>
                <w:lang w:eastAsia="en-US"/>
              </w:rPr>
              <w:t xml:space="preserve">Better care for our </w:t>
            </w:r>
            <w:r w:rsidR="00F718CE" w:rsidRPr="00FA0CE4">
              <w:rPr>
                <w:rFonts w:eastAsia="Calibri" w:cs="Calibri"/>
                <w:color w:val="000000"/>
                <w:sz w:val="18"/>
                <w:lang w:eastAsia="en-US"/>
              </w:rPr>
              <w:t xml:space="preserve">-Continuing delivery of the Digital Health Strategy </w:t>
            </w:r>
            <w:r w:rsidRPr="00FA0CE4">
              <w:rPr>
                <w:rFonts w:eastAsia="Calibri" w:cs="Calibri"/>
                <w:color w:val="000000"/>
                <w:sz w:val="18"/>
                <w:lang w:eastAsia="en-US"/>
              </w:rPr>
              <w:t xml:space="preserve">community </w:t>
            </w:r>
          </w:p>
        </w:tc>
        <w:tc>
          <w:tcPr>
            <w:tcW w:w="548" w:type="pct"/>
            <w:tcBorders>
              <w:top w:val="nil"/>
              <w:left w:val="nil"/>
              <w:bottom w:val="nil"/>
              <w:right w:val="nil"/>
              <w:tl2br w:val="nil"/>
              <w:tr2bl w:val="nil"/>
            </w:tcBorders>
            <w:noWrap/>
            <w:tcMar>
              <w:left w:w="40" w:type="dxa"/>
              <w:right w:w="40" w:type="dxa"/>
            </w:tcMar>
          </w:tcPr>
          <w:p w14:paraId="7771B7D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11 741</w:t>
            </w:r>
          </w:p>
        </w:tc>
        <w:tc>
          <w:tcPr>
            <w:tcW w:w="546" w:type="pct"/>
            <w:tcBorders>
              <w:top w:val="nil"/>
              <w:left w:val="nil"/>
              <w:bottom w:val="nil"/>
              <w:right w:val="nil"/>
              <w:tl2br w:val="nil"/>
              <w:tr2bl w:val="nil"/>
            </w:tcBorders>
            <w:noWrap/>
            <w:tcMar>
              <w:left w:w="40" w:type="dxa"/>
              <w:right w:w="40" w:type="dxa"/>
            </w:tcMar>
          </w:tcPr>
          <w:p w14:paraId="60A621C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1 000</w:t>
            </w:r>
          </w:p>
        </w:tc>
        <w:tc>
          <w:tcPr>
            <w:tcW w:w="468" w:type="pct"/>
            <w:tcBorders>
              <w:top w:val="nil"/>
              <w:left w:val="nil"/>
              <w:bottom w:val="nil"/>
              <w:right w:val="nil"/>
              <w:tl2br w:val="nil"/>
              <w:tr2bl w:val="nil"/>
            </w:tcBorders>
            <w:noWrap/>
            <w:tcMar>
              <w:left w:w="40" w:type="dxa"/>
              <w:right w:w="40" w:type="dxa"/>
            </w:tcMar>
          </w:tcPr>
          <w:p w14:paraId="606B6A9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13E5411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5CFF744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4F1C04C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1 000</w:t>
            </w:r>
          </w:p>
        </w:tc>
        <w:tc>
          <w:tcPr>
            <w:tcW w:w="625" w:type="pct"/>
            <w:tcBorders>
              <w:top w:val="nil"/>
              <w:left w:val="nil"/>
              <w:bottom w:val="nil"/>
              <w:right w:val="nil"/>
              <w:tl2br w:val="nil"/>
              <w:tr2bl w:val="nil"/>
            </w:tcBorders>
            <w:noWrap/>
            <w:tcMar>
              <w:left w:w="40" w:type="dxa"/>
              <w:right w:w="40" w:type="dxa"/>
            </w:tcMar>
          </w:tcPr>
          <w:p w14:paraId="00F1443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E749AA" w:rsidRPr="00FA0CE4" w14:paraId="4E4AF796" w14:textId="77777777" w:rsidTr="00B33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7"/>
        </w:trPr>
        <w:tc>
          <w:tcPr>
            <w:tcW w:w="1250" w:type="pct"/>
            <w:tcBorders>
              <w:top w:val="nil"/>
              <w:left w:val="nil"/>
              <w:bottom w:val="nil"/>
              <w:right w:val="nil"/>
              <w:tl2br w:val="nil"/>
              <w:tr2bl w:val="nil"/>
            </w:tcBorders>
            <w:noWrap/>
            <w:tcMar>
              <w:left w:w="40" w:type="dxa"/>
              <w:right w:w="40" w:type="dxa"/>
            </w:tcMar>
          </w:tcPr>
          <w:p w14:paraId="4BA1C672" w14:textId="076F2970" w:rsidR="004B20DE" w:rsidRPr="00747C90" w:rsidRDefault="0013239B" w:rsidP="00B33773">
            <w:pPr>
              <w:pBdr>
                <w:top w:val="nil"/>
                <w:left w:val="nil"/>
                <w:bottom w:val="nil"/>
                <w:right w:val="nil"/>
                <w:between w:val="nil"/>
                <w:bar w:val="nil"/>
              </w:pBdr>
              <w:spacing w:before="0" w:after="0"/>
              <w:ind w:left="244" w:hanging="244"/>
              <w:rPr>
                <w:rFonts w:eastAsia="Calibri" w:cs="Calibri"/>
                <w:color w:val="000000"/>
                <w:sz w:val="18"/>
                <w:lang w:eastAsia="en-US"/>
              </w:rPr>
            </w:pPr>
            <w:r w:rsidRPr="00FA0CE4">
              <w:rPr>
                <w:rFonts w:eastAsia="Calibri" w:cs="Calibri"/>
                <w:color w:val="000000"/>
                <w:sz w:val="18"/>
                <w:lang w:eastAsia="en-US"/>
              </w:rPr>
              <w:t xml:space="preserve">Ongoing delivery of the </w:t>
            </w:r>
            <w:r w:rsidR="00B33773" w:rsidRPr="00FA0CE4">
              <w:rPr>
                <w:rFonts w:eastAsia="Calibri" w:cs="Calibri"/>
                <w:color w:val="000000"/>
                <w:sz w:val="18"/>
                <w:lang w:eastAsia="en-US"/>
              </w:rPr>
              <w:t>Digital Health Strategy</w:t>
            </w:r>
          </w:p>
        </w:tc>
        <w:tc>
          <w:tcPr>
            <w:tcW w:w="548" w:type="pct"/>
            <w:tcBorders>
              <w:top w:val="nil"/>
              <w:left w:val="nil"/>
              <w:bottom w:val="nil"/>
              <w:right w:val="nil"/>
              <w:tl2br w:val="nil"/>
              <w:tr2bl w:val="nil"/>
            </w:tcBorders>
            <w:noWrap/>
            <w:tcMar>
              <w:left w:w="40" w:type="dxa"/>
              <w:right w:w="40" w:type="dxa"/>
            </w:tcMar>
          </w:tcPr>
          <w:p w14:paraId="1846D20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3 121</w:t>
            </w:r>
          </w:p>
        </w:tc>
        <w:tc>
          <w:tcPr>
            <w:tcW w:w="546" w:type="pct"/>
            <w:tcBorders>
              <w:top w:val="nil"/>
              <w:left w:val="nil"/>
              <w:bottom w:val="nil"/>
              <w:right w:val="nil"/>
              <w:tl2br w:val="nil"/>
              <w:tr2bl w:val="nil"/>
            </w:tcBorders>
            <w:noWrap/>
            <w:tcMar>
              <w:left w:w="40" w:type="dxa"/>
              <w:right w:w="40" w:type="dxa"/>
            </w:tcMar>
          </w:tcPr>
          <w:p w14:paraId="6FF3ABAE"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400</w:t>
            </w:r>
          </w:p>
        </w:tc>
        <w:tc>
          <w:tcPr>
            <w:tcW w:w="468" w:type="pct"/>
            <w:tcBorders>
              <w:top w:val="nil"/>
              <w:left w:val="nil"/>
              <w:bottom w:val="nil"/>
              <w:right w:val="nil"/>
              <w:tl2br w:val="nil"/>
              <w:tr2bl w:val="nil"/>
            </w:tcBorders>
            <w:noWrap/>
            <w:tcMar>
              <w:left w:w="40" w:type="dxa"/>
              <w:right w:w="40" w:type="dxa"/>
            </w:tcMar>
          </w:tcPr>
          <w:p w14:paraId="720E364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26465788"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7398C65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46FE9BF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400</w:t>
            </w:r>
          </w:p>
        </w:tc>
        <w:tc>
          <w:tcPr>
            <w:tcW w:w="625" w:type="pct"/>
            <w:tcBorders>
              <w:top w:val="nil"/>
              <w:left w:val="nil"/>
              <w:bottom w:val="nil"/>
              <w:right w:val="nil"/>
              <w:tl2br w:val="nil"/>
              <w:tr2bl w:val="nil"/>
            </w:tcBorders>
            <w:noWrap/>
            <w:tcMar>
              <w:left w:w="40" w:type="dxa"/>
              <w:right w:w="40" w:type="dxa"/>
            </w:tcMar>
          </w:tcPr>
          <w:p w14:paraId="30B296A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E749AA" w:rsidRPr="00FA0CE4" w14:paraId="112337AA" w14:textId="77777777" w:rsidTr="007F5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1"/>
        </w:trPr>
        <w:tc>
          <w:tcPr>
            <w:tcW w:w="1250" w:type="pct"/>
            <w:tcBorders>
              <w:top w:val="nil"/>
              <w:left w:val="nil"/>
              <w:bottom w:val="nil"/>
              <w:right w:val="nil"/>
              <w:tl2br w:val="nil"/>
              <w:tr2bl w:val="nil"/>
            </w:tcBorders>
            <w:noWrap/>
            <w:tcMar>
              <w:left w:w="40" w:type="dxa"/>
              <w:right w:w="40" w:type="dxa"/>
            </w:tcMar>
          </w:tcPr>
          <w:p w14:paraId="72D0C3C7" w14:textId="65B5806B"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Investing in our digital future</w:t>
            </w:r>
            <w:r w:rsidR="00B33773">
              <w:rPr>
                <w:rFonts w:eastAsia="Calibri" w:cs="Calibri"/>
                <w:color w:val="000000"/>
                <w:sz w:val="18"/>
                <w:lang w:eastAsia="en-US"/>
              </w:rPr>
              <w:t xml:space="preserve"> </w:t>
            </w:r>
          </w:p>
        </w:tc>
        <w:tc>
          <w:tcPr>
            <w:tcW w:w="548" w:type="pct"/>
            <w:tcBorders>
              <w:top w:val="nil"/>
              <w:left w:val="nil"/>
              <w:bottom w:val="nil"/>
              <w:right w:val="nil"/>
              <w:tl2br w:val="nil"/>
              <w:tr2bl w:val="nil"/>
            </w:tcBorders>
            <w:noWrap/>
            <w:tcMar>
              <w:left w:w="40" w:type="dxa"/>
              <w:right w:w="40" w:type="dxa"/>
            </w:tcMar>
          </w:tcPr>
          <w:p w14:paraId="4DF3953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7 821</w:t>
            </w:r>
          </w:p>
        </w:tc>
        <w:tc>
          <w:tcPr>
            <w:tcW w:w="546" w:type="pct"/>
            <w:tcBorders>
              <w:top w:val="nil"/>
              <w:left w:val="nil"/>
              <w:bottom w:val="nil"/>
              <w:right w:val="nil"/>
              <w:tl2br w:val="nil"/>
              <w:tr2bl w:val="nil"/>
            </w:tcBorders>
            <w:noWrap/>
            <w:tcMar>
              <w:left w:w="40" w:type="dxa"/>
              <w:right w:w="40" w:type="dxa"/>
            </w:tcMar>
          </w:tcPr>
          <w:p w14:paraId="14AF41D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250</w:t>
            </w:r>
          </w:p>
        </w:tc>
        <w:tc>
          <w:tcPr>
            <w:tcW w:w="468" w:type="pct"/>
            <w:tcBorders>
              <w:top w:val="nil"/>
              <w:left w:val="nil"/>
              <w:bottom w:val="nil"/>
              <w:right w:val="nil"/>
              <w:tl2br w:val="nil"/>
              <w:tr2bl w:val="nil"/>
            </w:tcBorders>
            <w:noWrap/>
            <w:tcMar>
              <w:left w:w="40" w:type="dxa"/>
              <w:right w:w="40" w:type="dxa"/>
            </w:tcMar>
          </w:tcPr>
          <w:p w14:paraId="227E4C3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623EDC2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208FCB6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477A4FE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250</w:t>
            </w:r>
          </w:p>
        </w:tc>
        <w:tc>
          <w:tcPr>
            <w:tcW w:w="625" w:type="pct"/>
            <w:tcBorders>
              <w:top w:val="nil"/>
              <w:left w:val="nil"/>
              <w:bottom w:val="nil"/>
              <w:right w:val="nil"/>
              <w:tl2br w:val="nil"/>
              <w:tr2bl w:val="nil"/>
            </w:tcBorders>
            <w:noWrap/>
            <w:tcMar>
              <w:left w:w="40" w:type="dxa"/>
              <w:right w:w="40" w:type="dxa"/>
            </w:tcMar>
          </w:tcPr>
          <w:p w14:paraId="3A595BC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E749AA" w:rsidRPr="00FA0CE4" w14:paraId="6E252226" w14:textId="77777777" w:rsidTr="0000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50" w:type="pct"/>
            <w:tcBorders>
              <w:top w:val="nil"/>
              <w:left w:val="nil"/>
              <w:bottom w:val="nil"/>
              <w:right w:val="nil"/>
              <w:tl2br w:val="nil"/>
              <w:tr2bl w:val="nil"/>
            </w:tcBorders>
            <w:tcMar>
              <w:left w:w="40" w:type="dxa"/>
              <w:right w:w="40" w:type="dxa"/>
            </w:tcMar>
          </w:tcPr>
          <w:p w14:paraId="0F1B4216" w14:textId="6FF2F976" w:rsidR="004B20DE" w:rsidRPr="00FA0CE4" w:rsidRDefault="00004D1D" w:rsidP="00004D1D">
            <w:pPr>
              <w:pBdr>
                <w:top w:val="nil"/>
                <w:left w:val="nil"/>
                <w:bottom w:val="nil"/>
                <w:right w:val="nil"/>
                <w:between w:val="nil"/>
                <w:bar w:val="nil"/>
              </w:pBdr>
              <w:spacing w:before="0" w:after="0"/>
              <w:ind w:left="244" w:hanging="244"/>
              <w:rPr>
                <w:rFonts w:eastAsia="Calibri" w:cs="Calibri"/>
                <w:color w:val="000000"/>
              </w:rPr>
            </w:pPr>
            <w:r w:rsidRPr="00FA0CE4">
              <w:rPr>
                <w:rFonts w:eastAsia="Calibri" w:cs="Calibri"/>
                <w:color w:val="000000"/>
                <w:sz w:val="18"/>
                <w:lang w:eastAsia="en-US"/>
              </w:rPr>
              <w:t>Investing in our digital future</w:t>
            </w:r>
            <w:r>
              <w:rPr>
                <w:rFonts w:eastAsia="Calibri" w:cs="Calibri"/>
                <w:color w:val="000000"/>
                <w:sz w:val="18"/>
                <w:lang w:eastAsia="en-US"/>
              </w:rPr>
              <w:t xml:space="preserve"> </w:t>
            </w:r>
            <w:r w:rsidR="0013239B" w:rsidRPr="00FA0CE4">
              <w:rPr>
                <w:rFonts w:eastAsia="Calibri" w:cs="Calibri"/>
                <w:color w:val="000000"/>
                <w:sz w:val="18"/>
                <w:lang w:eastAsia="en-US"/>
              </w:rPr>
              <w:t>-</w:t>
            </w:r>
            <w:r w:rsidR="00983B3B">
              <w:rPr>
                <w:rFonts w:eastAsia="Calibri" w:cs="Calibri"/>
                <w:color w:val="000000"/>
                <w:sz w:val="18"/>
                <w:lang w:eastAsia="en-US"/>
              </w:rPr>
              <w:t xml:space="preserve"> </w:t>
            </w:r>
            <w:r w:rsidR="0013239B" w:rsidRPr="00FA0CE4">
              <w:rPr>
                <w:rFonts w:eastAsia="Calibri" w:cs="Calibri"/>
                <w:color w:val="000000"/>
                <w:sz w:val="18"/>
                <w:lang w:eastAsia="en-US"/>
              </w:rPr>
              <w:t xml:space="preserve">Continuing the delivery of </w:t>
            </w:r>
            <w:r w:rsidR="00AB3424" w:rsidRPr="00FA0CE4">
              <w:rPr>
                <w:rFonts w:eastAsia="Calibri" w:cs="Calibri"/>
                <w:color w:val="000000"/>
                <w:sz w:val="18"/>
                <w:lang w:eastAsia="en-US"/>
              </w:rPr>
              <w:t>the Digital Health Strategy</w:t>
            </w:r>
          </w:p>
        </w:tc>
        <w:tc>
          <w:tcPr>
            <w:tcW w:w="548" w:type="pct"/>
            <w:tcBorders>
              <w:top w:val="nil"/>
              <w:left w:val="nil"/>
              <w:bottom w:val="nil"/>
              <w:right w:val="nil"/>
              <w:tl2br w:val="nil"/>
              <w:tr2bl w:val="nil"/>
            </w:tcBorders>
            <w:noWrap/>
            <w:tcMar>
              <w:left w:w="40" w:type="dxa"/>
              <w:right w:w="40" w:type="dxa"/>
            </w:tcMar>
          </w:tcPr>
          <w:p w14:paraId="23C30AD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2 157</w:t>
            </w:r>
          </w:p>
        </w:tc>
        <w:tc>
          <w:tcPr>
            <w:tcW w:w="546" w:type="pct"/>
            <w:tcBorders>
              <w:top w:val="nil"/>
              <w:left w:val="nil"/>
              <w:bottom w:val="nil"/>
              <w:right w:val="nil"/>
              <w:tl2br w:val="nil"/>
              <w:tr2bl w:val="nil"/>
            </w:tcBorders>
            <w:noWrap/>
            <w:tcMar>
              <w:left w:w="40" w:type="dxa"/>
              <w:right w:w="40" w:type="dxa"/>
            </w:tcMar>
          </w:tcPr>
          <w:p w14:paraId="0C842444"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1 487</w:t>
            </w:r>
          </w:p>
        </w:tc>
        <w:tc>
          <w:tcPr>
            <w:tcW w:w="468" w:type="pct"/>
            <w:tcBorders>
              <w:top w:val="nil"/>
              <w:left w:val="nil"/>
              <w:bottom w:val="nil"/>
              <w:right w:val="nil"/>
              <w:tl2br w:val="nil"/>
              <w:tr2bl w:val="nil"/>
            </w:tcBorders>
            <w:noWrap/>
            <w:tcMar>
              <w:left w:w="40" w:type="dxa"/>
              <w:right w:w="40" w:type="dxa"/>
            </w:tcMar>
          </w:tcPr>
          <w:p w14:paraId="446FFAB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16F289FD"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71A46F45"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4C4DAB6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1 487</w:t>
            </w:r>
          </w:p>
        </w:tc>
        <w:tc>
          <w:tcPr>
            <w:tcW w:w="625" w:type="pct"/>
            <w:tcBorders>
              <w:top w:val="nil"/>
              <w:left w:val="nil"/>
              <w:bottom w:val="nil"/>
              <w:right w:val="nil"/>
              <w:tl2br w:val="nil"/>
              <w:tr2bl w:val="nil"/>
            </w:tcBorders>
            <w:noWrap/>
            <w:tcMar>
              <w:left w:w="40" w:type="dxa"/>
              <w:right w:w="40" w:type="dxa"/>
            </w:tcMar>
          </w:tcPr>
          <w:p w14:paraId="5AB508F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Jun-27</w:t>
            </w:r>
          </w:p>
        </w:tc>
      </w:tr>
      <w:tr w:rsidR="00E749AA" w:rsidRPr="00FA0CE4" w14:paraId="31353537" w14:textId="77777777" w:rsidTr="0000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1250" w:type="pct"/>
            <w:tcBorders>
              <w:top w:val="nil"/>
              <w:left w:val="nil"/>
              <w:bottom w:val="nil"/>
              <w:right w:val="nil"/>
              <w:tl2br w:val="nil"/>
              <w:tr2bl w:val="nil"/>
            </w:tcBorders>
            <w:noWrap/>
            <w:tcMar>
              <w:left w:w="40" w:type="dxa"/>
              <w:right w:w="40" w:type="dxa"/>
            </w:tcMar>
          </w:tcPr>
          <w:p w14:paraId="31429C20"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Equipment Purchase Funding</w:t>
            </w:r>
          </w:p>
        </w:tc>
        <w:tc>
          <w:tcPr>
            <w:tcW w:w="548" w:type="pct"/>
            <w:tcBorders>
              <w:top w:val="nil"/>
              <w:left w:val="nil"/>
              <w:bottom w:val="nil"/>
              <w:right w:val="nil"/>
              <w:tl2br w:val="nil"/>
              <w:tr2bl w:val="nil"/>
            </w:tcBorders>
            <w:noWrap/>
            <w:tcMar>
              <w:left w:w="40" w:type="dxa"/>
              <w:right w:w="40" w:type="dxa"/>
            </w:tcMar>
          </w:tcPr>
          <w:p w14:paraId="636C534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Ongoing</w:t>
            </w:r>
          </w:p>
        </w:tc>
        <w:tc>
          <w:tcPr>
            <w:tcW w:w="546" w:type="pct"/>
            <w:tcBorders>
              <w:top w:val="nil"/>
              <w:left w:val="nil"/>
              <w:bottom w:val="nil"/>
              <w:right w:val="nil"/>
              <w:tl2br w:val="nil"/>
              <w:tr2bl w:val="nil"/>
            </w:tcBorders>
            <w:noWrap/>
            <w:tcMar>
              <w:left w:w="40" w:type="dxa"/>
              <w:right w:w="40" w:type="dxa"/>
            </w:tcMar>
          </w:tcPr>
          <w:p w14:paraId="4DC310CC"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8" w:type="pct"/>
            <w:tcBorders>
              <w:top w:val="nil"/>
              <w:left w:val="nil"/>
              <w:bottom w:val="nil"/>
              <w:right w:val="nil"/>
              <w:tl2br w:val="nil"/>
              <w:tr2bl w:val="nil"/>
            </w:tcBorders>
            <w:noWrap/>
            <w:tcMar>
              <w:left w:w="40" w:type="dxa"/>
              <w:right w:w="40" w:type="dxa"/>
            </w:tcMar>
          </w:tcPr>
          <w:p w14:paraId="4F684BA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469" w:type="pct"/>
            <w:tcBorders>
              <w:top w:val="nil"/>
              <w:left w:val="nil"/>
              <w:bottom w:val="nil"/>
              <w:right w:val="nil"/>
              <w:tl2br w:val="nil"/>
              <w:tr2bl w:val="nil"/>
            </w:tcBorders>
            <w:noWrap/>
            <w:tcMar>
              <w:left w:w="40" w:type="dxa"/>
              <w:right w:w="40" w:type="dxa"/>
            </w:tcMar>
          </w:tcPr>
          <w:p w14:paraId="6F2C4FCA"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47" w:type="pct"/>
            <w:tcBorders>
              <w:top w:val="nil"/>
              <w:left w:val="nil"/>
              <w:bottom w:val="nil"/>
              <w:right w:val="nil"/>
              <w:tl2br w:val="nil"/>
              <w:tr2bl w:val="nil"/>
            </w:tcBorders>
            <w:noWrap/>
            <w:tcMar>
              <w:left w:w="40" w:type="dxa"/>
              <w:right w:w="40" w:type="dxa"/>
            </w:tcMar>
          </w:tcPr>
          <w:p w14:paraId="11FDE2B6"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1 000</w:t>
            </w:r>
          </w:p>
        </w:tc>
        <w:tc>
          <w:tcPr>
            <w:tcW w:w="547" w:type="pct"/>
            <w:tcBorders>
              <w:top w:val="nil"/>
              <w:left w:val="nil"/>
              <w:bottom w:val="nil"/>
              <w:right w:val="nil"/>
              <w:tl2br w:val="nil"/>
              <w:tr2bl w:val="nil"/>
            </w:tcBorders>
            <w:noWrap/>
            <w:tcMar>
              <w:left w:w="40" w:type="dxa"/>
              <w:right w:w="40" w:type="dxa"/>
            </w:tcMar>
          </w:tcPr>
          <w:p w14:paraId="53EF0A0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1 000</w:t>
            </w:r>
          </w:p>
        </w:tc>
        <w:tc>
          <w:tcPr>
            <w:tcW w:w="625" w:type="pct"/>
            <w:tcBorders>
              <w:top w:val="nil"/>
              <w:left w:val="nil"/>
              <w:bottom w:val="nil"/>
              <w:right w:val="nil"/>
              <w:tl2br w:val="nil"/>
              <w:tr2bl w:val="nil"/>
            </w:tcBorders>
            <w:noWrap/>
            <w:tcMar>
              <w:left w:w="40" w:type="dxa"/>
              <w:right w:w="40" w:type="dxa"/>
            </w:tcMar>
          </w:tcPr>
          <w:p w14:paraId="145F9073"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Ongoing</w:t>
            </w:r>
          </w:p>
        </w:tc>
      </w:tr>
      <w:tr w:rsidR="00E749AA" w:rsidRPr="00FA0CE4" w14:paraId="2F308774" w14:textId="77777777" w:rsidTr="0000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50" w:type="pct"/>
            <w:tcBorders>
              <w:top w:val="single" w:sz="12" w:space="0" w:color="000000"/>
              <w:left w:val="nil"/>
              <w:bottom w:val="single" w:sz="12" w:space="0" w:color="000000"/>
              <w:right w:val="nil"/>
              <w:tl2br w:val="nil"/>
              <w:tr2bl w:val="nil"/>
            </w:tcBorders>
            <w:tcMar>
              <w:left w:w="40" w:type="dxa"/>
              <w:right w:w="40" w:type="dxa"/>
            </w:tcMar>
          </w:tcPr>
          <w:p w14:paraId="6147439D"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 xml:space="preserve">Total Works </w:t>
            </w:r>
            <w:proofErr w:type="gramStart"/>
            <w:r w:rsidRPr="00FA0CE4">
              <w:rPr>
                <w:rFonts w:eastAsia="Calibri" w:cs="Calibri"/>
                <w:b/>
                <w:color w:val="000000"/>
                <w:sz w:val="18"/>
                <w:lang w:eastAsia="en-US"/>
              </w:rPr>
              <w:t>In</w:t>
            </w:r>
            <w:proofErr w:type="gramEnd"/>
            <w:r w:rsidRPr="00FA0CE4">
              <w:rPr>
                <w:rFonts w:eastAsia="Calibri" w:cs="Calibri"/>
                <w:b/>
                <w:color w:val="000000"/>
                <w:sz w:val="18"/>
                <w:lang w:eastAsia="en-US"/>
              </w:rPr>
              <w:t xml:space="preserve"> Progress</w:t>
            </w:r>
          </w:p>
        </w:tc>
        <w:tc>
          <w:tcPr>
            <w:tcW w:w="548" w:type="pct"/>
            <w:tcBorders>
              <w:top w:val="single" w:sz="12" w:space="0" w:color="000000"/>
              <w:left w:val="nil"/>
              <w:bottom w:val="single" w:sz="12" w:space="0" w:color="000000"/>
              <w:right w:val="nil"/>
              <w:tl2br w:val="nil"/>
              <w:tr2bl w:val="nil"/>
            </w:tcBorders>
            <w:noWrap/>
            <w:tcMar>
              <w:left w:w="40" w:type="dxa"/>
              <w:right w:w="100" w:type="dxa"/>
            </w:tcMar>
          </w:tcPr>
          <w:p w14:paraId="05F9C690" w14:textId="77777777" w:rsidR="004B20DE" w:rsidRPr="00FA0CE4" w:rsidRDefault="0013239B" w:rsidP="00775492">
            <w:pPr>
              <w:pBdr>
                <w:top w:val="nil"/>
                <w:left w:val="nil"/>
                <w:bottom w:val="nil"/>
                <w:right w:val="nil"/>
                <w:between w:val="nil"/>
                <w:bar w:val="nil"/>
              </w:pBdr>
              <w:spacing w:before="0" w:after="0"/>
              <w:ind w:right="-96"/>
              <w:jc w:val="right"/>
              <w:rPr>
                <w:rFonts w:eastAsia="Calibri" w:cs="Calibri"/>
                <w:b/>
                <w:color w:val="000000"/>
              </w:rPr>
            </w:pPr>
            <w:r w:rsidRPr="00FA0CE4">
              <w:rPr>
                <w:rFonts w:eastAsia="Calibri" w:cs="Calibri"/>
                <w:b/>
                <w:color w:val="000000"/>
                <w:sz w:val="18"/>
                <w:lang w:eastAsia="en-US"/>
              </w:rPr>
              <w:t>49 386</w:t>
            </w:r>
          </w:p>
        </w:tc>
        <w:tc>
          <w:tcPr>
            <w:tcW w:w="546" w:type="pct"/>
            <w:tcBorders>
              <w:top w:val="single" w:sz="12" w:space="0" w:color="000000"/>
              <w:left w:val="nil"/>
              <w:bottom w:val="single" w:sz="12" w:space="0" w:color="000000"/>
              <w:right w:val="nil"/>
              <w:tl2br w:val="nil"/>
              <w:tr2bl w:val="nil"/>
            </w:tcBorders>
            <w:noWrap/>
            <w:tcMar>
              <w:left w:w="40" w:type="dxa"/>
              <w:right w:w="40" w:type="dxa"/>
            </w:tcMar>
          </w:tcPr>
          <w:p w14:paraId="5A4344B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12 385</w:t>
            </w:r>
          </w:p>
        </w:tc>
        <w:tc>
          <w:tcPr>
            <w:tcW w:w="468" w:type="pct"/>
            <w:tcBorders>
              <w:top w:val="single" w:sz="12" w:space="0" w:color="000000"/>
              <w:left w:val="nil"/>
              <w:bottom w:val="single" w:sz="12" w:space="0" w:color="000000"/>
              <w:right w:val="nil"/>
              <w:tl2br w:val="nil"/>
              <w:tr2bl w:val="nil"/>
            </w:tcBorders>
            <w:noWrap/>
            <w:tcMar>
              <w:left w:w="40" w:type="dxa"/>
              <w:right w:w="40" w:type="dxa"/>
            </w:tcMar>
          </w:tcPr>
          <w:p w14:paraId="61AF5E5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0</w:t>
            </w:r>
          </w:p>
        </w:tc>
        <w:tc>
          <w:tcPr>
            <w:tcW w:w="469" w:type="pct"/>
            <w:tcBorders>
              <w:top w:val="single" w:sz="12" w:space="0" w:color="000000"/>
              <w:left w:val="nil"/>
              <w:bottom w:val="single" w:sz="12" w:space="0" w:color="000000"/>
              <w:right w:val="nil"/>
              <w:tl2br w:val="nil"/>
              <w:tr2bl w:val="nil"/>
            </w:tcBorders>
            <w:noWrap/>
            <w:tcMar>
              <w:left w:w="40" w:type="dxa"/>
              <w:right w:w="40" w:type="dxa"/>
            </w:tcMar>
          </w:tcPr>
          <w:p w14:paraId="1FC23AB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0</w:t>
            </w:r>
          </w:p>
        </w:tc>
        <w:tc>
          <w:tcPr>
            <w:tcW w:w="547" w:type="pct"/>
            <w:tcBorders>
              <w:top w:val="single" w:sz="12" w:space="0" w:color="000000"/>
              <w:left w:val="nil"/>
              <w:bottom w:val="single" w:sz="12" w:space="0" w:color="000000"/>
              <w:right w:val="nil"/>
              <w:tl2br w:val="nil"/>
              <w:tr2bl w:val="nil"/>
            </w:tcBorders>
            <w:noWrap/>
            <w:tcMar>
              <w:left w:w="40" w:type="dxa"/>
              <w:right w:w="40" w:type="dxa"/>
            </w:tcMar>
          </w:tcPr>
          <w:p w14:paraId="795370E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1 000</w:t>
            </w:r>
          </w:p>
        </w:tc>
        <w:tc>
          <w:tcPr>
            <w:tcW w:w="547" w:type="pct"/>
            <w:tcBorders>
              <w:top w:val="single" w:sz="12" w:space="0" w:color="000000"/>
              <w:left w:val="nil"/>
              <w:bottom w:val="single" w:sz="12" w:space="0" w:color="000000"/>
              <w:right w:val="nil"/>
              <w:tl2br w:val="nil"/>
              <w:tr2bl w:val="nil"/>
            </w:tcBorders>
            <w:noWrap/>
            <w:tcMar>
              <w:left w:w="40" w:type="dxa"/>
              <w:right w:w="40" w:type="dxa"/>
            </w:tcMar>
          </w:tcPr>
          <w:p w14:paraId="111EE90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13 385</w:t>
            </w:r>
          </w:p>
        </w:tc>
        <w:tc>
          <w:tcPr>
            <w:tcW w:w="625" w:type="pct"/>
            <w:tcBorders>
              <w:top w:val="single" w:sz="12" w:space="0" w:color="000000"/>
              <w:left w:val="nil"/>
              <w:bottom w:val="single" w:sz="12" w:space="0" w:color="000000"/>
              <w:right w:val="nil"/>
              <w:tl2br w:val="nil"/>
              <w:tr2bl w:val="nil"/>
            </w:tcBorders>
            <w:noWrap/>
            <w:tcMar>
              <w:left w:w="0" w:type="dxa"/>
              <w:right w:w="0" w:type="dxa"/>
            </w:tcMar>
          </w:tcPr>
          <w:p w14:paraId="69DF1B8B" w14:textId="77777777" w:rsidR="004B20DE" w:rsidRPr="00FA0CE4" w:rsidRDefault="004B20DE">
            <w:pPr>
              <w:spacing w:before="0" w:after="0"/>
              <w:rPr>
                <w:rFonts w:eastAsia="Calibri" w:cs="Calibri"/>
                <w:b/>
                <w:color w:val="000000"/>
              </w:rPr>
            </w:pPr>
          </w:p>
        </w:tc>
      </w:tr>
      <w:tr w:rsidR="00E749AA" w:rsidRPr="00FA0CE4" w14:paraId="75516BD8" w14:textId="77777777" w:rsidTr="0000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50" w:type="pct"/>
            <w:tcBorders>
              <w:top w:val="single" w:sz="12" w:space="0" w:color="000000"/>
              <w:left w:val="nil"/>
              <w:bottom w:val="single" w:sz="12" w:space="0" w:color="000000"/>
              <w:right w:val="nil"/>
              <w:tl2br w:val="nil"/>
              <w:tr2bl w:val="nil"/>
            </w:tcBorders>
            <w:tcMar>
              <w:left w:w="40" w:type="dxa"/>
              <w:right w:w="40" w:type="dxa"/>
            </w:tcMar>
          </w:tcPr>
          <w:p w14:paraId="73C92C74"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Total Infrastructure Program</w:t>
            </w:r>
          </w:p>
        </w:tc>
        <w:tc>
          <w:tcPr>
            <w:tcW w:w="548" w:type="pct"/>
            <w:tcBorders>
              <w:top w:val="single" w:sz="12" w:space="0" w:color="000000"/>
              <w:left w:val="nil"/>
              <w:bottom w:val="single" w:sz="12" w:space="0" w:color="000000"/>
              <w:right w:val="nil"/>
              <w:tl2br w:val="nil"/>
              <w:tr2bl w:val="nil"/>
            </w:tcBorders>
            <w:noWrap/>
            <w:tcMar>
              <w:left w:w="40" w:type="dxa"/>
              <w:right w:w="100" w:type="dxa"/>
            </w:tcMar>
          </w:tcPr>
          <w:p w14:paraId="07BB4AA4" w14:textId="77777777" w:rsidR="004B20DE" w:rsidRPr="00FA0CE4" w:rsidRDefault="0013239B" w:rsidP="00775492">
            <w:pPr>
              <w:pBdr>
                <w:top w:val="nil"/>
                <w:left w:val="nil"/>
                <w:bottom w:val="nil"/>
                <w:right w:val="nil"/>
                <w:between w:val="nil"/>
                <w:bar w:val="nil"/>
              </w:pBdr>
              <w:spacing w:before="0" w:after="0"/>
              <w:ind w:right="-96"/>
              <w:jc w:val="right"/>
              <w:rPr>
                <w:rFonts w:eastAsia="Calibri" w:cs="Calibri"/>
                <w:b/>
                <w:color w:val="000000"/>
              </w:rPr>
            </w:pPr>
            <w:r w:rsidRPr="00FA0CE4">
              <w:rPr>
                <w:rFonts w:eastAsia="Calibri" w:cs="Calibri"/>
                <w:b/>
                <w:color w:val="000000"/>
                <w:sz w:val="18"/>
                <w:lang w:eastAsia="en-US"/>
              </w:rPr>
              <w:t>84 005</w:t>
            </w:r>
          </w:p>
        </w:tc>
        <w:tc>
          <w:tcPr>
            <w:tcW w:w="546" w:type="pct"/>
            <w:tcBorders>
              <w:top w:val="single" w:sz="12" w:space="0" w:color="000000"/>
              <w:left w:val="nil"/>
              <w:bottom w:val="single" w:sz="12" w:space="0" w:color="000000"/>
              <w:right w:val="nil"/>
              <w:tl2br w:val="nil"/>
              <w:tr2bl w:val="nil"/>
            </w:tcBorders>
            <w:noWrap/>
            <w:tcMar>
              <w:left w:w="40" w:type="dxa"/>
              <w:right w:w="40" w:type="dxa"/>
            </w:tcMar>
          </w:tcPr>
          <w:p w14:paraId="372B29A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35 100</w:t>
            </w:r>
          </w:p>
        </w:tc>
        <w:tc>
          <w:tcPr>
            <w:tcW w:w="468" w:type="pct"/>
            <w:tcBorders>
              <w:top w:val="single" w:sz="12" w:space="0" w:color="000000"/>
              <w:left w:val="nil"/>
              <w:bottom w:val="single" w:sz="12" w:space="0" w:color="000000"/>
              <w:right w:val="nil"/>
              <w:tl2br w:val="nil"/>
              <w:tr2bl w:val="nil"/>
            </w:tcBorders>
            <w:noWrap/>
            <w:tcMar>
              <w:left w:w="40" w:type="dxa"/>
              <w:right w:w="40" w:type="dxa"/>
            </w:tcMar>
          </w:tcPr>
          <w:p w14:paraId="0DE9CEB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3 919</w:t>
            </w:r>
          </w:p>
        </w:tc>
        <w:tc>
          <w:tcPr>
            <w:tcW w:w="469" w:type="pct"/>
            <w:tcBorders>
              <w:top w:val="single" w:sz="12" w:space="0" w:color="000000"/>
              <w:left w:val="nil"/>
              <w:bottom w:val="single" w:sz="12" w:space="0" w:color="000000"/>
              <w:right w:val="nil"/>
              <w:tl2br w:val="nil"/>
              <w:tr2bl w:val="nil"/>
            </w:tcBorders>
            <w:noWrap/>
            <w:tcMar>
              <w:left w:w="40" w:type="dxa"/>
              <w:right w:w="40" w:type="dxa"/>
            </w:tcMar>
          </w:tcPr>
          <w:p w14:paraId="5DAC6DF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3 975</w:t>
            </w:r>
          </w:p>
        </w:tc>
        <w:tc>
          <w:tcPr>
            <w:tcW w:w="547" w:type="pct"/>
            <w:tcBorders>
              <w:top w:val="single" w:sz="12" w:space="0" w:color="000000"/>
              <w:left w:val="nil"/>
              <w:bottom w:val="single" w:sz="12" w:space="0" w:color="000000"/>
              <w:right w:val="nil"/>
              <w:tl2br w:val="nil"/>
              <w:tr2bl w:val="nil"/>
            </w:tcBorders>
            <w:noWrap/>
            <w:tcMar>
              <w:left w:w="40" w:type="dxa"/>
              <w:right w:w="40" w:type="dxa"/>
            </w:tcMar>
          </w:tcPr>
          <w:p w14:paraId="3B047A7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5 010</w:t>
            </w:r>
          </w:p>
        </w:tc>
        <w:tc>
          <w:tcPr>
            <w:tcW w:w="547" w:type="pct"/>
            <w:tcBorders>
              <w:top w:val="single" w:sz="12" w:space="0" w:color="000000"/>
              <w:left w:val="nil"/>
              <w:bottom w:val="single" w:sz="12" w:space="0" w:color="000000"/>
              <w:right w:val="nil"/>
              <w:tl2br w:val="nil"/>
              <w:tr2bl w:val="nil"/>
            </w:tcBorders>
            <w:noWrap/>
            <w:tcMar>
              <w:left w:w="40" w:type="dxa"/>
              <w:right w:w="40" w:type="dxa"/>
            </w:tcMar>
          </w:tcPr>
          <w:p w14:paraId="35DC301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48 004</w:t>
            </w:r>
          </w:p>
        </w:tc>
        <w:tc>
          <w:tcPr>
            <w:tcW w:w="625" w:type="pct"/>
            <w:tcBorders>
              <w:top w:val="single" w:sz="12" w:space="0" w:color="000000"/>
              <w:left w:val="nil"/>
              <w:bottom w:val="single" w:sz="12" w:space="0" w:color="000000"/>
              <w:right w:val="nil"/>
              <w:tl2br w:val="nil"/>
              <w:tr2bl w:val="nil"/>
            </w:tcBorders>
            <w:noWrap/>
            <w:tcMar>
              <w:left w:w="0" w:type="dxa"/>
              <w:right w:w="0" w:type="dxa"/>
            </w:tcMar>
          </w:tcPr>
          <w:p w14:paraId="5B2D5637" w14:textId="77777777" w:rsidR="004B20DE" w:rsidRPr="00FA0CE4" w:rsidRDefault="004B20DE">
            <w:pPr>
              <w:spacing w:before="0" w:after="0"/>
              <w:rPr>
                <w:rFonts w:eastAsia="Calibri" w:cs="Calibri"/>
                <w:b/>
                <w:color w:val="000000"/>
              </w:rPr>
            </w:pPr>
          </w:p>
        </w:tc>
      </w:tr>
    </w:tbl>
    <w:p w14:paraId="5294C784" w14:textId="77777777" w:rsidR="00BC50CD" w:rsidRDefault="00BC50CD" w:rsidP="00BC50CD">
      <w:pPr>
        <w:pStyle w:val="Caption"/>
      </w:pPr>
    </w:p>
    <w:p w14:paraId="77C61576" w14:textId="77777777" w:rsidR="00BC50CD" w:rsidRDefault="00BC50CD">
      <w:pPr>
        <w:spacing w:before="0" w:after="160" w:line="259" w:lineRule="auto"/>
        <w:rPr>
          <w:rFonts w:asciiTheme="minorHAnsi" w:eastAsiaTheme="minorHAnsi" w:hAnsiTheme="minorHAnsi" w:cstheme="minorBidi"/>
          <w:b/>
          <w:iCs/>
          <w:sz w:val="22"/>
          <w:szCs w:val="18"/>
        </w:rPr>
      </w:pPr>
      <w:r>
        <w:br w:type="page"/>
      </w:r>
    </w:p>
    <w:p w14:paraId="4FA344F0" w14:textId="77777777" w:rsidR="006E7477" w:rsidRPr="00F7576F" w:rsidRDefault="0013239B" w:rsidP="00F7576F">
      <w:pPr>
        <w:pStyle w:val="Caption"/>
      </w:pPr>
      <w:r w:rsidRPr="00F7576F">
        <w:lastRenderedPageBreak/>
        <w:t>Table 11: Reconciliation of the 2026-27 Digital Canberra Infrastructure Program to Controlled Capital Injection Appropriation ($’000)</w:t>
      </w:r>
    </w:p>
    <w:tbl>
      <w:tblPr>
        <w:tblStyle w:val="CDMRange1"/>
        <w:tblW w:w="5000" w:type="pct"/>
        <w:tblLook w:val="0620" w:firstRow="1" w:lastRow="0" w:firstColumn="0" w:lastColumn="0" w:noHBand="1" w:noVBand="1"/>
      </w:tblPr>
      <w:tblGrid>
        <w:gridCol w:w="3279"/>
        <w:gridCol w:w="911"/>
        <w:gridCol w:w="912"/>
        <w:gridCol w:w="912"/>
        <w:gridCol w:w="912"/>
        <w:gridCol w:w="1051"/>
        <w:gridCol w:w="1049"/>
      </w:tblGrid>
      <w:tr w:rsidR="004B20DE" w:rsidRPr="00FA0CE4" w14:paraId="1D79BEF1" w14:textId="77777777" w:rsidTr="00F32F56">
        <w:trPr>
          <w:trHeight w:val="476"/>
        </w:trPr>
        <w:tc>
          <w:tcPr>
            <w:tcW w:w="181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598949D"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Project</w:t>
            </w:r>
          </w:p>
        </w:tc>
        <w:tc>
          <w:tcPr>
            <w:tcW w:w="505"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98A145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2026-27</w:t>
            </w:r>
          </w:p>
        </w:tc>
        <w:tc>
          <w:tcPr>
            <w:tcW w:w="505"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13A33A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2027­28</w:t>
            </w:r>
          </w:p>
        </w:tc>
        <w:tc>
          <w:tcPr>
            <w:tcW w:w="505"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0DB76E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2028­29</w:t>
            </w:r>
          </w:p>
        </w:tc>
        <w:tc>
          <w:tcPr>
            <w:tcW w:w="505"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E6DB72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2029­30</w:t>
            </w:r>
          </w:p>
        </w:tc>
        <w:tc>
          <w:tcPr>
            <w:tcW w:w="582"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2189D0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Four Year</w:t>
            </w:r>
          </w:p>
          <w:p w14:paraId="154CE19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Investment</w:t>
            </w:r>
          </w:p>
        </w:tc>
        <w:tc>
          <w:tcPr>
            <w:tcW w:w="582" w:type="pct"/>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41776C12" w14:textId="77777777" w:rsidR="004B20DE" w:rsidRPr="00FA0CE4" w:rsidRDefault="004B20DE">
            <w:pPr>
              <w:spacing w:before="0" w:after="0"/>
              <w:jc w:val="right"/>
              <w:rPr>
                <w:rFonts w:eastAsia="Calibri" w:cs="Calibri"/>
                <w:b/>
                <w:color w:val="000000"/>
              </w:rPr>
            </w:pPr>
          </w:p>
        </w:tc>
      </w:tr>
      <w:tr w:rsidR="004B20DE" w:rsidRPr="00FA0CE4" w14:paraId="1837B527"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817" w:type="pct"/>
            <w:tcBorders>
              <w:top w:val="single" w:sz="12" w:space="0" w:color="000000"/>
              <w:left w:val="nil"/>
              <w:bottom w:val="nil"/>
              <w:right w:val="nil"/>
              <w:tl2br w:val="nil"/>
              <w:tr2bl w:val="nil"/>
            </w:tcBorders>
            <w:shd w:val="clear" w:color="FFFFFF" w:fill="FFFFFF"/>
            <w:tcMar>
              <w:left w:w="0" w:type="dxa"/>
              <w:right w:w="0" w:type="dxa"/>
            </w:tcMar>
          </w:tcPr>
          <w:p w14:paraId="629ED334" w14:textId="77777777" w:rsidR="004B20DE" w:rsidRPr="00FA0CE4" w:rsidRDefault="004B20DE">
            <w:pPr>
              <w:spacing w:before="0" w:after="0"/>
              <w:rPr>
                <w:rFonts w:eastAsia="Calibri" w:cs="Calibri"/>
                <w:b/>
                <w:color w:val="000000"/>
              </w:rPr>
            </w:pPr>
          </w:p>
        </w:tc>
        <w:tc>
          <w:tcPr>
            <w:tcW w:w="505" w:type="pct"/>
            <w:tcBorders>
              <w:top w:val="single" w:sz="12" w:space="0" w:color="000000"/>
              <w:left w:val="nil"/>
              <w:bottom w:val="nil"/>
              <w:right w:val="nil"/>
              <w:tl2br w:val="nil"/>
              <w:tr2bl w:val="nil"/>
            </w:tcBorders>
            <w:shd w:val="clear" w:color="FFFFFF" w:fill="FFFFFF"/>
            <w:tcMar>
              <w:left w:w="0" w:type="dxa"/>
              <w:right w:w="0" w:type="dxa"/>
            </w:tcMar>
          </w:tcPr>
          <w:p w14:paraId="02195FD1" w14:textId="77777777" w:rsidR="004B20DE" w:rsidRPr="00FA0CE4" w:rsidRDefault="004B20DE">
            <w:pPr>
              <w:spacing w:before="0" w:after="0"/>
              <w:jc w:val="right"/>
              <w:rPr>
                <w:rFonts w:eastAsia="Calibri" w:cs="Calibri"/>
                <w:b/>
                <w:color w:val="000000"/>
              </w:rPr>
            </w:pPr>
          </w:p>
        </w:tc>
        <w:tc>
          <w:tcPr>
            <w:tcW w:w="505" w:type="pct"/>
            <w:tcBorders>
              <w:top w:val="single" w:sz="12" w:space="0" w:color="000000"/>
              <w:left w:val="nil"/>
              <w:bottom w:val="nil"/>
              <w:right w:val="nil"/>
              <w:tl2br w:val="nil"/>
              <w:tr2bl w:val="nil"/>
            </w:tcBorders>
            <w:shd w:val="clear" w:color="FFFFFF" w:fill="FFFFFF"/>
            <w:tcMar>
              <w:left w:w="0" w:type="dxa"/>
              <w:right w:w="0" w:type="dxa"/>
            </w:tcMar>
          </w:tcPr>
          <w:p w14:paraId="227D73F3" w14:textId="77777777" w:rsidR="004B20DE" w:rsidRPr="00FA0CE4" w:rsidRDefault="004B20DE">
            <w:pPr>
              <w:spacing w:before="0" w:after="0"/>
              <w:jc w:val="right"/>
              <w:rPr>
                <w:rFonts w:eastAsia="Calibri" w:cs="Calibri"/>
                <w:b/>
                <w:color w:val="000000"/>
              </w:rPr>
            </w:pPr>
          </w:p>
        </w:tc>
        <w:tc>
          <w:tcPr>
            <w:tcW w:w="505" w:type="pct"/>
            <w:tcBorders>
              <w:top w:val="single" w:sz="12" w:space="0" w:color="000000"/>
              <w:left w:val="nil"/>
              <w:bottom w:val="nil"/>
              <w:right w:val="nil"/>
              <w:tl2br w:val="nil"/>
              <w:tr2bl w:val="nil"/>
            </w:tcBorders>
            <w:shd w:val="clear" w:color="FFFFFF" w:fill="FFFFFF"/>
            <w:tcMar>
              <w:left w:w="0" w:type="dxa"/>
              <w:right w:w="0" w:type="dxa"/>
            </w:tcMar>
          </w:tcPr>
          <w:p w14:paraId="41D5EC66" w14:textId="77777777" w:rsidR="004B20DE" w:rsidRPr="00FA0CE4" w:rsidRDefault="004B20DE">
            <w:pPr>
              <w:spacing w:before="0" w:after="0"/>
              <w:jc w:val="right"/>
              <w:rPr>
                <w:rFonts w:eastAsia="Calibri" w:cs="Calibri"/>
                <w:b/>
                <w:color w:val="000000"/>
              </w:rPr>
            </w:pPr>
          </w:p>
        </w:tc>
        <w:tc>
          <w:tcPr>
            <w:tcW w:w="505" w:type="pct"/>
            <w:tcBorders>
              <w:top w:val="single" w:sz="12" w:space="0" w:color="000000"/>
              <w:left w:val="nil"/>
              <w:bottom w:val="nil"/>
              <w:right w:val="nil"/>
              <w:tl2br w:val="nil"/>
              <w:tr2bl w:val="nil"/>
            </w:tcBorders>
            <w:shd w:val="clear" w:color="FFFFFF" w:fill="FFFFFF"/>
            <w:tcMar>
              <w:left w:w="0" w:type="dxa"/>
              <w:right w:w="0" w:type="dxa"/>
            </w:tcMar>
          </w:tcPr>
          <w:p w14:paraId="46DADB99" w14:textId="77777777" w:rsidR="004B20DE" w:rsidRPr="00FA0CE4" w:rsidRDefault="004B20DE">
            <w:pPr>
              <w:spacing w:before="0" w:after="0"/>
              <w:jc w:val="right"/>
              <w:rPr>
                <w:rFonts w:eastAsia="Calibri" w:cs="Calibri"/>
                <w:b/>
                <w:color w:val="000000"/>
              </w:rPr>
            </w:pPr>
          </w:p>
        </w:tc>
        <w:tc>
          <w:tcPr>
            <w:tcW w:w="582" w:type="pct"/>
            <w:tcBorders>
              <w:top w:val="single" w:sz="12" w:space="0" w:color="000000"/>
              <w:left w:val="nil"/>
              <w:bottom w:val="nil"/>
              <w:right w:val="nil"/>
              <w:tl2br w:val="nil"/>
              <w:tr2bl w:val="nil"/>
            </w:tcBorders>
            <w:shd w:val="clear" w:color="FFFFFF" w:fill="FFFFFF"/>
            <w:tcMar>
              <w:left w:w="0" w:type="dxa"/>
              <w:right w:w="0" w:type="dxa"/>
            </w:tcMar>
          </w:tcPr>
          <w:p w14:paraId="55274E8D" w14:textId="77777777" w:rsidR="004B20DE" w:rsidRPr="00FA0CE4" w:rsidRDefault="004B20DE">
            <w:pPr>
              <w:spacing w:before="0" w:after="0"/>
              <w:jc w:val="right"/>
              <w:rPr>
                <w:rFonts w:eastAsia="Calibri" w:cs="Calibri"/>
                <w:b/>
                <w:color w:val="000000"/>
              </w:rPr>
            </w:pPr>
          </w:p>
        </w:tc>
        <w:tc>
          <w:tcPr>
            <w:tcW w:w="582" w:type="pct"/>
            <w:tcBorders>
              <w:top w:val="single" w:sz="12" w:space="0" w:color="000000"/>
              <w:left w:val="nil"/>
              <w:bottom w:val="nil"/>
              <w:right w:val="nil"/>
              <w:tl2br w:val="nil"/>
              <w:tr2bl w:val="nil"/>
            </w:tcBorders>
            <w:shd w:val="clear" w:color="FFFFFF" w:fill="FFFFFF"/>
            <w:tcMar>
              <w:left w:w="0" w:type="dxa"/>
              <w:right w:w="0" w:type="dxa"/>
            </w:tcMar>
          </w:tcPr>
          <w:p w14:paraId="5FFD6C7C" w14:textId="77777777" w:rsidR="004B20DE" w:rsidRPr="00FA0CE4" w:rsidRDefault="004B20DE">
            <w:pPr>
              <w:spacing w:before="0" w:after="0"/>
              <w:jc w:val="right"/>
              <w:rPr>
                <w:rFonts w:eastAsia="Calibri" w:cs="Calibri"/>
                <w:b/>
                <w:color w:val="000000"/>
              </w:rPr>
            </w:pPr>
          </w:p>
        </w:tc>
      </w:tr>
      <w:tr w:rsidR="004B20DE" w:rsidRPr="00FA0CE4" w14:paraId="7F252960"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817" w:type="pct"/>
            <w:tcBorders>
              <w:top w:val="nil"/>
              <w:left w:val="nil"/>
              <w:bottom w:val="nil"/>
              <w:right w:val="nil"/>
              <w:tl2br w:val="nil"/>
              <w:tr2bl w:val="nil"/>
            </w:tcBorders>
            <w:tcMar>
              <w:left w:w="40" w:type="dxa"/>
              <w:right w:w="40" w:type="dxa"/>
            </w:tcMar>
          </w:tcPr>
          <w:p w14:paraId="2C2D666C"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New Works</w:t>
            </w:r>
          </w:p>
        </w:tc>
        <w:tc>
          <w:tcPr>
            <w:tcW w:w="505" w:type="pct"/>
            <w:tcBorders>
              <w:top w:val="nil"/>
              <w:left w:val="nil"/>
              <w:bottom w:val="nil"/>
              <w:right w:val="nil"/>
              <w:tl2br w:val="nil"/>
              <w:tr2bl w:val="nil"/>
            </w:tcBorders>
            <w:noWrap/>
            <w:tcMar>
              <w:left w:w="40" w:type="dxa"/>
              <w:right w:w="40" w:type="dxa"/>
            </w:tcMar>
          </w:tcPr>
          <w:p w14:paraId="64BEFB20"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22 715</w:t>
            </w:r>
          </w:p>
        </w:tc>
        <w:tc>
          <w:tcPr>
            <w:tcW w:w="505" w:type="pct"/>
            <w:tcBorders>
              <w:top w:val="nil"/>
              <w:left w:val="nil"/>
              <w:bottom w:val="nil"/>
              <w:right w:val="nil"/>
              <w:tl2br w:val="nil"/>
              <w:tr2bl w:val="nil"/>
            </w:tcBorders>
            <w:noWrap/>
            <w:tcMar>
              <w:left w:w="40" w:type="dxa"/>
              <w:right w:w="40" w:type="dxa"/>
            </w:tcMar>
          </w:tcPr>
          <w:p w14:paraId="0DB4D5D1"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3 919</w:t>
            </w:r>
          </w:p>
        </w:tc>
        <w:tc>
          <w:tcPr>
            <w:tcW w:w="505" w:type="pct"/>
            <w:tcBorders>
              <w:top w:val="nil"/>
              <w:left w:val="nil"/>
              <w:bottom w:val="nil"/>
              <w:right w:val="nil"/>
              <w:tl2br w:val="nil"/>
              <w:tr2bl w:val="nil"/>
            </w:tcBorders>
            <w:noWrap/>
            <w:tcMar>
              <w:left w:w="40" w:type="dxa"/>
              <w:right w:w="40" w:type="dxa"/>
            </w:tcMar>
          </w:tcPr>
          <w:p w14:paraId="6D7B6892"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3 975</w:t>
            </w:r>
          </w:p>
        </w:tc>
        <w:tc>
          <w:tcPr>
            <w:tcW w:w="505" w:type="pct"/>
            <w:tcBorders>
              <w:top w:val="nil"/>
              <w:left w:val="nil"/>
              <w:bottom w:val="nil"/>
              <w:right w:val="nil"/>
              <w:tl2br w:val="nil"/>
              <w:tr2bl w:val="nil"/>
            </w:tcBorders>
            <w:noWrap/>
            <w:tcMar>
              <w:left w:w="40" w:type="dxa"/>
              <w:right w:w="40" w:type="dxa"/>
            </w:tcMar>
          </w:tcPr>
          <w:p w14:paraId="3267AB5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4 010</w:t>
            </w:r>
          </w:p>
        </w:tc>
        <w:tc>
          <w:tcPr>
            <w:tcW w:w="582" w:type="pct"/>
            <w:tcBorders>
              <w:top w:val="nil"/>
              <w:left w:val="nil"/>
              <w:bottom w:val="nil"/>
              <w:right w:val="nil"/>
              <w:tl2br w:val="nil"/>
              <w:tr2bl w:val="nil"/>
            </w:tcBorders>
            <w:noWrap/>
            <w:tcMar>
              <w:left w:w="40" w:type="dxa"/>
              <w:right w:w="40" w:type="dxa"/>
            </w:tcMar>
          </w:tcPr>
          <w:p w14:paraId="4E24FDA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34 619</w:t>
            </w:r>
          </w:p>
        </w:tc>
        <w:tc>
          <w:tcPr>
            <w:tcW w:w="582" w:type="pct"/>
            <w:tcBorders>
              <w:top w:val="nil"/>
              <w:left w:val="nil"/>
              <w:bottom w:val="nil"/>
              <w:right w:val="nil"/>
              <w:tl2br w:val="nil"/>
              <w:tr2bl w:val="nil"/>
            </w:tcBorders>
            <w:noWrap/>
            <w:tcMar>
              <w:left w:w="0" w:type="dxa"/>
              <w:right w:w="0" w:type="dxa"/>
            </w:tcMar>
          </w:tcPr>
          <w:p w14:paraId="7C23A95C" w14:textId="77777777" w:rsidR="004B20DE" w:rsidRPr="00FA0CE4" w:rsidRDefault="004B20DE">
            <w:pPr>
              <w:spacing w:before="0" w:after="0"/>
              <w:jc w:val="center"/>
              <w:rPr>
                <w:rFonts w:eastAsia="Calibri" w:cs="Calibri"/>
                <w:color w:val="FF0000"/>
              </w:rPr>
            </w:pPr>
          </w:p>
        </w:tc>
      </w:tr>
      <w:tr w:rsidR="004B20DE" w:rsidRPr="00FA0CE4" w14:paraId="76248E26"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817" w:type="pct"/>
            <w:tcBorders>
              <w:top w:val="nil"/>
              <w:left w:val="nil"/>
              <w:bottom w:val="nil"/>
              <w:right w:val="nil"/>
              <w:tl2br w:val="nil"/>
              <w:tr2bl w:val="nil"/>
            </w:tcBorders>
            <w:tcMar>
              <w:left w:w="40" w:type="dxa"/>
              <w:right w:w="40" w:type="dxa"/>
            </w:tcMar>
          </w:tcPr>
          <w:p w14:paraId="4FB14AED" w14:textId="77777777" w:rsidR="004B20DE" w:rsidRPr="00FA0CE4" w:rsidRDefault="0013239B">
            <w:pPr>
              <w:pBdr>
                <w:top w:val="nil"/>
                <w:left w:val="nil"/>
                <w:bottom w:val="nil"/>
                <w:right w:val="nil"/>
                <w:between w:val="nil"/>
                <w:bar w:val="nil"/>
              </w:pBdr>
              <w:spacing w:before="0" w:after="0"/>
              <w:rPr>
                <w:rFonts w:eastAsia="Calibri" w:cs="Calibri"/>
                <w:color w:val="000000"/>
              </w:rPr>
            </w:pPr>
            <w:r w:rsidRPr="00FA0CE4">
              <w:rPr>
                <w:rFonts w:eastAsia="Calibri" w:cs="Calibri"/>
                <w:color w:val="000000"/>
                <w:sz w:val="18"/>
                <w:lang w:eastAsia="en-US"/>
              </w:rPr>
              <w:t>Works in progress</w:t>
            </w:r>
          </w:p>
        </w:tc>
        <w:tc>
          <w:tcPr>
            <w:tcW w:w="505" w:type="pct"/>
            <w:tcBorders>
              <w:top w:val="nil"/>
              <w:left w:val="nil"/>
              <w:bottom w:val="nil"/>
              <w:right w:val="nil"/>
              <w:tl2br w:val="nil"/>
              <w:tr2bl w:val="nil"/>
            </w:tcBorders>
            <w:noWrap/>
            <w:tcMar>
              <w:left w:w="40" w:type="dxa"/>
              <w:right w:w="40" w:type="dxa"/>
            </w:tcMar>
          </w:tcPr>
          <w:p w14:paraId="5F943419"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12 385</w:t>
            </w:r>
          </w:p>
        </w:tc>
        <w:tc>
          <w:tcPr>
            <w:tcW w:w="505" w:type="pct"/>
            <w:tcBorders>
              <w:top w:val="nil"/>
              <w:left w:val="nil"/>
              <w:bottom w:val="nil"/>
              <w:right w:val="nil"/>
              <w:tl2br w:val="nil"/>
              <w:tr2bl w:val="nil"/>
            </w:tcBorders>
            <w:noWrap/>
            <w:tcMar>
              <w:left w:w="40" w:type="dxa"/>
              <w:right w:w="40" w:type="dxa"/>
            </w:tcMar>
          </w:tcPr>
          <w:p w14:paraId="539F804B"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05" w:type="pct"/>
            <w:tcBorders>
              <w:top w:val="nil"/>
              <w:left w:val="nil"/>
              <w:bottom w:val="nil"/>
              <w:right w:val="nil"/>
              <w:tl2br w:val="nil"/>
              <w:tr2bl w:val="nil"/>
            </w:tcBorders>
            <w:noWrap/>
            <w:tcMar>
              <w:left w:w="40" w:type="dxa"/>
              <w:right w:w="40" w:type="dxa"/>
            </w:tcMar>
          </w:tcPr>
          <w:p w14:paraId="29099597"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0</w:t>
            </w:r>
          </w:p>
        </w:tc>
        <w:tc>
          <w:tcPr>
            <w:tcW w:w="505" w:type="pct"/>
            <w:tcBorders>
              <w:top w:val="nil"/>
              <w:left w:val="nil"/>
              <w:bottom w:val="nil"/>
              <w:right w:val="nil"/>
              <w:tl2br w:val="nil"/>
              <w:tr2bl w:val="nil"/>
            </w:tcBorders>
            <w:noWrap/>
            <w:tcMar>
              <w:left w:w="40" w:type="dxa"/>
              <w:right w:w="40" w:type="dxa"/>
            </w:tcMar>
          </w:tcPr>
          <w:p w14:paraId="6FBC7B3F" w14:textId="77777777" w:rsidR="004B20DE" w:rsidRPr="00FA0CE4" w:rsidRDefault="0013239B">
            <w:pPr>
              <w:pBdr>
                <w:top w:val="nil"/>
                <w:left w:val="nil"/>
                <w:bottom w:val="nil"/>
                <w:right w:val="nil"/>
                <w:between w:val="nil"/>
                <w:bar w:val="nil"/>
              </w:pBdr>
              <w:spacing w:before="0" w:after="0"/>
              <w:jc w:val="right"/>
              <w:rPr>
                <w:rFonts w:eastAsia="Calibri" w:cs="Calibri"/>
                <w:color w:val="000000"/>
              </w:rPr>
            </w:pPr>
            <w:r w:rsidRPr="00FA0CE4">
              <w:rPr>
                <w:rFonts w:eastAsia="Calibri" w:cs="Calibri"/>
                <w:color w:val="000000"/>
                <w:sz w:val="18"/>
                <w:lang w:eastAsia="en-US"/>
              </w:rPr>
              <w:t>1 000</w:t>
            </w:r>
          </w:p>
        </w:tc>
        <w:tc>
          <w:tcPr>
            <w:tcW w:w="582" w:type="pct"/>
            <w:tcBorders>
              <w:top w:val="nil"/>
              <w:left w:val="nil"/>
              <w:bottom w:val="nil"/>
              <w:right w:val="nil"/>
              <w:tl2br w:val="nil"/>
              <w:tr2bl w:val="nil"/>
            </w:tcBorders>
            <w:noWrap/>
            <w:tcMar>
              <w:left w:w="40" w:type="dxa"/>
              <w:right w:w="40" w:type="dxa"/>
            </w:tcMar>
          </w:tcPr>
          <w:p w14:paraId="2CD1255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13 385</w:t>
            </w:r>
          </w:p>
        </w:tc>
        <w:tc>
          <w:tcPr>
            <w:tcW w:w="582" w:type="pct"/>
            <w:tcBorders>
              <w:top w:val="nil"/>
              <w:left w:val="nil"/>
              <w:bottom w:val="nil"/>
              <w:right w:val="nil"/>
              <w:tl2br w:val="nil"/>
              <w:tr2bl w:val="nil"/>
            </w:tcBorders>
            <w:noWrap/>
            <w:tcMar>
              <w:left w:w="0" w:type="dxa"/>
              <w:right w:w="0" w:type="dxa"/>
            </w:tcMar>
          </w:tcPr>
          <w:p w14:paraId="6E921B0C" w14:textId="77777777" w:rsidR="004B20DE" w:rsidRPr="00FA0CE4" w:rsidRDefault="004B20DE">
            <w:pPr>
              <w:spacing w:before="0" w:after="0"/>
              <w:jc w:val="center"/>
              <w:rPr>
                <w:rFonts w:eastAsia="Calibri" w:cs="Calibri"/>
                <w:color w:val="FF0000"/>
              </w:rPr>
            </w:pPr>
          </w:p>
        </w:tc>
      </w:tr>
      <w:tr w:rsidR="004B20DE" w:rsidRPr="00FA0CE4" w14:paraId="5DE86F3C"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817" w:type="pct"/>
            <w:tcBorders>
              <w:top w:val="nil"/>
              <w:left w:val="nil"/>
              <w:bottom w:val="single" w:sz="12" w:space="0" w:color="000000"/>
              <w:right w:val="nil"/>
              <w:tl2br w:val="nil"/>
              <w:tr2bl w:val="nil"/>
            </w:tcBorders>
            <w:tcMar>
              <w:left w:w="0" w:type="dxa"/>
              <w:right w:w="0" w:type="dxa"/>
            </w:tcMar>
          </w:tcPr>
          <w:p w14:paraId="736E2C22" w14:textId="77777777" w:rsidR="004B20DE" w:rsidRPr="00FA0CE4" w:rsidRDefault="004B20DE">
            <w:pPr>
              <w:spacing w:before="0" w:after="0"/>
              <w:rPr>
                <w:rFonts w:eastAsia="Calibri" w:cs="Calibri"/>
                <w:color w:val="000000"/>
              </w:rPr>
            </w:pPr>
          </w:p>
        </w:tc>
        <w:tc>
          <w:tcPr>
            <w:tcW w:w="505" w:type="pct"/>
            <w:tcBorders>
              <w:top w:val="nil"/>
              <w:left w:val="nil"/>
              <w:bottom w:val="single" w:sz="12" w:space="0" w:color="000000"/>
              <w:right w:val="nil"/>
              <w:tl2br w:val="nil"/>
              <w:tr2bl w:val="nil"/>
            </w:tcBorders>
            <w:noWrap/>
            <w:tcMar>
              <w:left w:w="0" w:type="dxa"/>
              <w:right w:w="0" w:type="dxa"/>
            </w:tcMar>
          </w:tcPr>
          <w:p w14:paraId="649FF695" w14:textId="77777777" w:rsidR="004B20DE" w:rsidRPr="00FA0CE4" w:rsidRDefault="004B20DE">
            <w:pPr>
              <w:spacing w:before="0" w:after="0"/>
              <w:jc w:val="right"/>
              <w:rPr>
                <w:rFonts w:eastAsia="Calibri" w:cs="Calibri"/>
                <w:color w:val="000000"/>
              </w:rPr>
            </w:pPr>
          </w:p>
        </w:tc>
        <w:tc>
          <w:tcPr>
            <w:tcW w:w="505" w:type="pct"/>
            <w:tcBorders>
              <w:top w:val="nil"/>
              <w:left w:val="nil"/>
              <w:bottom w:val="single" w:sz="12" w:space="0" w:color="000000"/>
              <w:right w:val="nil"/>
              <w:tl2br w:val="nil"/>
              <w:tr2bl w:val="nil"/>
            </w:tcBorders>
            <w:noWrap/>
            <w:tcMar>
              <w:left w:w="0" w:type="dxa"/>
              <w:right w:w="0" w:type="dxa"/>
            </w:tcMar>
          </w:tcPr>
          <w:p w14:paraId="67C39110" w14:textId="77777777" w:rsidR="004B20DE" w:rsidRPr="00FA0CE4" w:rsidRDefault="004B20DE">
            <w:pPr>
              <w:spacing w:before="0" w:after="0"/>
              <w:jc w:val="right"/>
              <w:rPr>
                <w:rFonts w:eastAsia="Calibri" w:cs="Calibri"/>
                <w:color w:val="000000"/>
              </w:rPr>
            </w:pPr>
          </w:p>
        </w:tc>
        <w:tc>
          <w:tcPr>
            <w:tcW w:w="505" w:type="pct"/>
            <w:tcBorders>
              <w:top w:val="nil"/>
              <w:left w:val="nil"/>
              <w:bottom w:val="single" w:sz="12" w:space="0" w:color="000000"/>
              <w:right w:val="nil"/>
              <w:tl2br w:val="nil"/>
              <w:tr2bl w:val="nil"/>
            </w:tcBorders>
            <w:noWrap/>
            <w:tcMar>
              <w:left w:w="0" w:type="dxa"/>
              <w:right w:w="0" w:type="dxa"/>
            </w:tcMar>
          </w:tcPr>
          <w:p w14:paraId="54A0F1F8" w14:textId="77777777" w:rsidR="004B20DE" w:rsidRPr="00FA0CE4" w:rsidRDefault="004B20DE">
            <w:pPr>
              <w:spacing w:before="0" w:after="0"/>
              <w:jc w:val="right"/>
              <w:rPr>
                <w:rFonts w:eastAsia="Calibri" w:cs="Calibri"/>
                <w:color w:val="000000"/>
              </w:rPr>
            </w:pPr>
          </w:p>
        </w:tc>
        <w:tc>
          <w:tcPr>
            <w:tcW w:w="505" w:type="pct"/>
            <w:tcBorders>
              <w:top w:val="nil"/>
              <w:left w:val="nil"/>
              <w:bottom w:val="single" w:sz="12" w:space="0" w:color="000000"/>
              <w:right w:val="nil"/>
              <w:tl2br w:val="nil"/>
              <w:tr2bl w:val="nil"/>
            </w:tcBorders>
            <w:noWrap/>
            <w:tcMar>
              <w:left w:w="0" w:type="dxa"/>
              <w:right w:w="0" w:type="dxa"/>
            </w:tcMar>
          </w:tcPr>
          <w:p w14:paraId="3D6FAB28" w14:textId="77777777" w:rsidR="004B20DE" w:rsidRPr="00FA0CE4" w:rsidRDefault="004B20DE">
            <w:pPr>
              <w:spacing w:before="0" w:after="0"/>
              <w:jc w:val="right"/>
              <w:rPr>
                <w:rFonts w:eastAsia="Calibri" w:cs="Calibri"/>
                <w:color w:val="000000"/>
              </w:rPr>
            </w:pPr>
          </w:p>
        </w:tc>
        <w:tc>
          <w:tcPr>
            <w:tcW w:w="582" w:type="pct"/>
            <w:tcBorders>
              <w:top w:val="nil"/>
              <w:left w:val="nil"/>
              <w:bottom w:val="single" w:sz="12" w:space="0" w:color="000000"/>
              <w:right w:val="nil"/>
              <w:tl2br w:val="nil"/>
              <w:tr2bl w:val="nil"/>
            </w:tcBorders>
            <w:noWrap/>
            <w:tcMar>
              <w:left w:w="0" w:type="dxa"/>
              <w:right w:w="0" w:type="dxa"/>
            </w:tcMar>
          </w:tcPr>
          <w:p w14:paraId="0006053C" w14:textId="77777777" w:rsidR="004B20DE" w:rsidRPr="00FA0CE4" w:rsidRDefault="004B20DE">
            <w:pPr>
              <w:spacing w:before="0" w:after="0"/>
              <w:jc w:val="right"/>
              <w:rPr>
                <w:rFonts w:eastAsia="Calibri" w:cs="Calibri"/>
                <w:b/>
                <w:color w:val="000000"/>
              </w:rPr>
            </w:pPr>
          </w:p>
        </w:tc>
        <w:tc>
          <w:tcPr>
            <w:tcW w:w="582" w:type="pct"/>
            <w:tcBorders>
              <w:top w:val="nil"/>
              <w:left w:val="nil"/>
              <w:bottom w:val="single" w:sz="12" w:space="0" w:color="000000"/>
              <w:right w:val="nil"/>
              <w:tl2br w:val="nil"/>
              <w:tr2bl w:val="nil"/>
            </w:tcBorders>
            <w:noWrap/>
            <w:tcMar>
              <w:left w:w="0" w:type="dxa"/>
              <w:right w:w="0" w:type="dxa"/>
            </w:tcMar>
          </w:tcPr>
          <w:p w14:paraId="02039143" w14:textId="77777777" w:rsidR="004B20DE" w:rsidRPr="00FA0CE4" w:rsidRDefault="004B20DE">
            <w:pPr>
              <w:spacing w:before="0" w:after="0"/>
              <w:jc w:val="center"/>
              <w:rPr>
                <w:rFonts w:eastAsia="Calibri" w:cs="Calibri"/>
                <w:color w:val="FF0000"/>
              </w:rPr>
            </w:pPr>
          </w:p>
        </w:tc>
      </w:tr>
      <w:tr w:rsidR="004B20DE" w:rsidRPr="00FA0CE4" w14:paraId="578BEB22"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817" w:type="pct"/>
            <w:tcBorders>
              <w:top w:val="single" w:sz="12" w:space="0" w:color="000000"/>
              <w:left w:val="nil"/>
              <w:bottom w:val="single" w:sz="12" w:space="0" w:color="000000"/>
              <w:right w:val="nil"/>
              <w:tl2br w:val="nil"/>
              <w:tr2bl w:val="nil"/>
            </w:tcBorders>
            <w:tcMar>
              <w:left w:w="40" w:type="dxa"/>
              <w:right w:w="40" w:type="dxa"/>
            </w:tcMar>
          </w:tcPr>
          <w:p w14:paraId="39004BA0" w14:textId="77777777" w:rsidR="004B20DE" w:rsidRPr="00FA0CE4" w:rsidRDefault="0013239B">
            <w:pPr>
              <w:pBdr>
                <w:top w:val="nil"/>
                <w:left w:val="nil"/>
                <w:bottom w:val="nil"/>
                <w:right w:val="nil"/>
                <w:between w:val="nil"/>
                <w:bar w:val="nil"/>
              </w:pBdr>
              <w:spacing w:before="0" w:after="0"/>
              <w:rPr>
                <w:rFonts w:eastAsia="Calibri" w:cs="Calibri"/>
                <w:b/>
                <w:color w:val="000000"/>
              </w:rPr>
            </w:pPr>
            <w:r w:rsidRPr="00FA0CE4">
              <w:rPr>
                <w:rFonts w:eastAsia="Calibri" w:cs="Calibri"/>
                <w:b/>
                <w:color w:val="000000"/>
                <w:sz w:val="18"/>
                <w:lang w:eastAsia="en-US"/>
              </w:rPr>
              <w:t>Total Controlled Capital Injections</w:t>
            </w:r>
          </w:p>
        </w:tc>
        <w:tc>
          <w:tcPr>
            <w:tcW w:w="505" w:type="pct"/>
            <w:tcBorders>
              <w:top w:val="single" w:sz="12" w:space="0" w:color="000000"/>
              <w:left w:val="nil"/>
              <w:bottom w:val="single" w:sz="12" w:space="0" w:color="000000"/>
              <w:right w:val="nil"/>
              <w:tl2br w:val="nil"/>
              <w:tr2bl w:val="nil"/>
            </w:tcBorders>
            <w:noWrap/>
            <w:tcMar>
              <w:left w:w="40" w:type="dxa"/>
              <w:right w:w="40" w:type="dxa"/>
            </w:tcMar>
          </w:tcPr>
          <w:p w14:paraId="5B61FFE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35 100</w:t>
            </w:r>
          </w:p>
        </w:tc>
        <w:tc>
          <w:tcPr>
            <w:tcW w:w="505" w:type="pct"/>
            <w:tcBorders>
              <w:top w:val="single" w:sz="12" w:space="0" w:color="000000"/>
              <w:left w:val="nil"/>
              <w:bottom w:val="single" w:sz="12" w:space="0" w:color="000000"/>
              <w:right w:val="nil"/>
              <w:tl2br w:val="nil"/>
              <w:tr2bl w:val="nil"/>
            </w:tcBorders>
            <w:noWrap/>
            <w:tcMar>
              <w:left w:w="40" w:type="dxa"/>
              <w:right w:w="40" w:type="dxa"/>
            </w:tcMar>
          </w:tcPr>
          <w:p w14:paraId="59A4404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3 919</w:t>
            </w:r>
          </w:p>
        </w:tc>
        <w:tc>
          <w:tcPr>
            <w:tcW w:w="505" w:type="pct"/>
            <w:tcBorders>
              <w:top w:val="single" w:sz="12" w:space="0" w:color="000000"/>
              <w:left w:val="nil"/>
              <w:bottom w:val="single" w:sz="12" w:space="0" w:color="000000"/>
              <w:right w:val="nil"/>
              <w:tl2br w:val="nil"/>
              <w:tr2bl w:val="nil"/>
            </w:tcBorders>
            <w:noWrap/>
            <w:tcMar>
              <w:left w:w="40" w:type="dxa"/>
              <w:right w:w="40" w:type="dxa"/>
            </w:tcMar>
          </w:tcPr>
          <w:p w14:paraId="0D41BB9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3 975</w:t>
            </w:r>
          </w:p>
        </w:tc>
        <w:tc>
          <w:tcPr>
            <w:tcW w:w="505" w:type="pct"/>
            <w:tcBorders>
              <w:top w:val="single" w:sz="12" w:space="0" w:color="000000"/>
              <w:left w:val="nil"/>
              <w:bottom w:val="single" w:sz="12" w:space="0" w:color="000000"/>
              <w:right w:val="nil"/>
              <w:tl2br w:val="nil"/>
              <w:tr2bl w:val="nil"/>
            </w:tcBorders>
            <w:noWrap/>
            <w:tcMar>
              <w:left w:w="40" w:type="dxa"/>
              <w:right w:w="40" w:type="dxa"/>
            </w:tcMar>
          </w:tcPr>
          <w:p w14:paraId="2DC5FEE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5 010</w:t>
            </w:r>
          </w:p>
        </w:tc>
        <w:tc>
          <w:tcPr>
            <w:tcW w:w="582" w:type="pct"/>
            <w:tcBorders>
              <w:top w:val="single" w:sz="12" w:space="0" w:color="000000"/>
              <w:left w:val="nil"/>
              <w:bottom w:val="single" w:sz="12" w:space="0" w:color="000000"/>
              <w:right w:val="nil"/>
              <w:tl2br w:val="nil"/>
              <w:tr2bl w:val="nil"/>
            </w:tcBorders>
            <w:noWrap/>
            <w:tcMar>
              <w:left w:w="40" w:type="dxa"/>
              <w:right w:w="40" w:type="dxa"/>
            </w:tcMar>
          </w:tcPr>
          <w:p w14:paraId="1FD17BA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b/>
                <w:color w:val="000000"/>
                <w:sz w:val="18"/>
                <w:lang w:eastAsia="en-US"/>
              </w:rPr>
              <w:t>48 004</w:t>
            </w:r>
          </w:p>
        </w:tc>
        <w:tc>
          <w:tcPr>
            <w:tcW w:w="582" w:type="pct"/>
            <w:tcBorders>
              <w:top w:val="single" w:sz="12" w:space="0" w:color="000000"/>
              <w:left w:val="nil"/>
              <w:bottom w:val="single" w:sz="12" w:space="0" w:color="000000"/>
              <w:right w:val="nil"/>
              <w:tl2br w:val="nil"/>
              <w:tr2bl w:val="nil"/>
            </w:tcBorders>
            <w:noWrap/>
            <w:tcMar>
              <w:left w:w="0" w:type="dxa"/>
              <w:right w:w="0" w:type="dxa"/>
            </w:tcMar>
          </w:tcPr>
          <w:p w14:paraId="42808570" w14:textId="77777777" w:rsidR="004B20DE" w:rsidRPr="00FA0CE4" w:rsidRDefault="004B20DE">
            <w:pPr>
              <w:spacing w:before="0" w:after="0"/>
              <w:rPr>
                <w:rFonts w:eastAsia="Calibri" w:cs="Calibri"/>
                <w:b/>
                <w:color w:val="000000"/>
              </w:rPr>
            </w:pPr>
          </w:p>
        </w:tc>
      </w:tr>
    </w:tbl>
    <w:p w14:paraId="750DDC93" w14:textId="77777777" w:rsidR="002A556F" w:rsidRDefault="002A556F">
      <w:pPr>
        <w:spacing w:before="0" w:after="160" w:line="259" w:lineRule="auto"/>
        <w:rPr>
          <w:rFonts w:ascii="Arial" w:eastAsiaTheme="majorEastAsia" w:hAnsi="Arial" w:cs="Arial"/>
          <w:b/>
          <w:iCs/>
          <w:sz w:val="32"/>
          <w:szCs w:val="32"/>
          <w:lang w:val="en-GB" w:eastAsia="en-AU"/>
        </w:rPr>
      </w:pPr>
      <w:bookmarkStart w:id="73" w:name="_Financial_Statements"/>
      <w:bookmarkStart w:id="74" w:name="RG_MARKER_55512"/>
      <w:bookmarkStart w:id="75" w:name="RG_MARKER_55510"/>
      <w:bookmarkStart w:id="76" w:name="RG_MARKER_55511"/>
      <w:bookmarkStart w:id="77" w:name="_Toc452467803"/>
      <w:bookmarkStart w:id="78" w:name="_Toc230932789"/>
      <w:bookmarkStart w:id="79" w:name="_Toc230933397"/>
      <w:bookmarkEnd w:id="73"/>
      <w:r>
        <w:rPr>
          <w:rFonts w:ascii="Arial" w:hAnsi="Arial" w:cs="Arial"/>
          <w:iCs/>
          <w:lang w:val="en-GB" w:eastAsia="en-AU"/>
        </w:rPr>
        <w:br w:type="page"/>
      </w:r>
    </w:p>
    <w:p w14:paraId="2DC86233" w14:textId="77777777" w:rsidR="007F475C" w:rsidRPr="002A556F" w:rsidRDefault="0013239B" w:rsidP="002A556F">
      <w:pPr>
        <w:pStyle w:val="Heading2"/>
        <w:spacing w:after="180"/>
        <w:ind w:left="0" w:firstLine="0"/>
        <w:rPr>
          <w:rFonts w:ascii="Arial" w:hAnsi="Arial" w:cs="Arial"/>
          <w:lang w:val="en-GB" w:eastAsia="en-AU"/>
        </w:rPr>
      </w:pPr>
      <w:bookmarkStart w:id="80" w:name="_Toc231491231"/>
      <w:r w:rsidRPr="002A556F">
        <w:rPr>
          <w:rFonts w:ascii="Arial" w:hAnsi="Arial" w:cs="Arial"/>
          <w:lang w:val="en-GB" w:eastAsia="en-AU"/>
        </w:rPr>
        <w:lastRenderedPageBreak/>
        <w:t>Financial Statements</w:t>
      </w:r>
      <w:bookmarkEnd w:id="74"/>
      <w:bookmarkEnd w:id="75"/>
      <w:bookmarkEnd w:id="76"/>
      <w:bookmarkEnd w:id="77"/>
      <w:bookmarkEnd w:id="78"/>
      <w:bookmarkEnd w:id="79"/>
      <w:bookmarkEnd w:id="80"/>
    </w:p>
    <w:p w14:paraId="26027995" w14:textId="3D3C254D" w:rsidR="004054E8" w:rsidRPr="00F7576F" w:rsidRDefault="0013239B" w:rsidP="00F7576F">
      <w:pPr>
        <w:pStyle w:val="Caption"/>
      </w:pPr>
      <w:r w:rsidRPr="00F7576F">
        <w:t>Table 12:  Digital Canberra: Operating Statement ($’000)</w:t>
      </w:r>
    </w:p>
    <w:tbl>
      <w:tblPr>
        <w:tblStyle w:val="CDMRange1"/>
        <w:tblW w:w="5000" w:type="pct"/>
        <w:tblLook w:val="0620" w:firstRow="1" w:lastRow="0" w:firstColumn="0" w:lastColumn="0" w:noHBand="1" w:noVBand="1"/>
      </w:tblPr>
      <w:tblGrid>
        <w:gridCol w:w="2345"/>
        <w:gridCol w:w="1018"/>
        <w:gridCol w:w="1004"/>
        <w:gridCol w:w="1018"/>
        <w:gridCol w:w="590"/>
        <w:gridCol w:w="1018"/>
        <w:gridCol w:w="1018"/>
        <w:gridCol w:w="1015"/>
      </w:tblGrid>
      <w:tr w:rsidR="004054E8" w:rsidRPr="00FA0CE4" w14:paraId="1F333835" w14:textId="77777777" w:rsidTr="00A70D05">
        <w:trPr>
          <w:trHeight w:val="725"/>
        </w:trPr>
        <w:tc>
          <w:tcPr>
            <w:tcW w:w="1299" w:type="pct"/>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3CCBE4F1" w14:textId="77777777" w:rsidR="004054E8" w:rsidRPr="00FA0CE4" w:rsidRDefault="004054E8" w:rsidP="00CF01BC">
            <w:pPr>
              <w:spacing w:before="0" w:after="0"/>
              <w:rPr>
                <w:rFonts w:eastAsia="Calibri" w:cs="Calibri"/>
                <w:b/>
                <w:color w:val="000000"/>
                <w:lang w:eastAsia="en-US"/>
              </w:rPr>
            </w:pPr>
          </w:p>
        </w:tc>
        <w:tc>
          <w:tcPr>
            <w:tcW w:w="56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51ABDAD"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2025­26 Budget</w:t>
            </w:r>
          </w:p>
        </w:tc>
        <w:tc>
          <w:tcPr>
            <w:tcW w:w="556"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DEB84AB"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2025­26 Estimated Outcome</w:t>
            </w:r>
          </w:p>
        </w:tc>
        <w:tc>
          <w:tcPr>
            <w:tcW w:w="56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F4D6078"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2026-27 Budget</w:t>
            </w:r>
          </w:p>
        </w:tc>
        <w:tc>
          <w:tcPr>
            <w:tcW w:w="32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67ADF52"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Var</w:t>
            </w:r>
          </w:p>
          <w:p w14:paraId="32D60CDB"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w:t>
            </w:r>
          </w:p>
        </w:tc>
        <w:tc>
          <w:tcPr>
            <w:tcW w:w="56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8B7ECA6"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2027­28 Estimate</w:t>
            </w:r>
          </w:p>
        </w:tc>
        <w:tc>
          <w:tcPr>
            <w:tcW w:w="56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2FE73E6"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2028­29 Estimate</w:t>
            </w:r>
          </w:p>
        </w:tc>
        <w:tc>
          <w:tcPr>
            <w:tcW w:w="562"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6B0FEFF" w14:textId="7777777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2029­30 Estimate</w:t>
            </w:r>
          </w:p>
        </w:tc>
      </w:tr>
      <w:tr w:rsidR="004054E8" w:rsidRPr="00FA0CE4" w14:paraId="79ADB811"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299" w:type="pct"/>
            <w:tcBorders>
              <w:top w:val="single" w:sz="12" w:space="0" w:color="000000"/>
              <w:left w:val="nil"/>
              <w:bottom w:val="nil"/>
              <w:right w:val="nil"/>
              <w:tl2br w:val="nil"/>
              <w:tr2bl w:val="nil"/>
            </w:tcBorders>
            <w:shd w:val="clear" w:color="FFFFFF" w:fill="FFFFFF"/>
            <w:noWrap/>
            <w:tcMar>
              <w:left w:w="40" w:type="dxa"/>
              <w:right w:w="40" w:type="dxa"/>
            </w:tcMar>
            <w:vAlign w:val="bottom"/>
          </w:tcPr>
          <w:p w14:paraId="0B000C3E" w14:textId="77777777" w:rsidR="004054E8" w:rsidRPr="00FA0CE4" w:rsidRDefault="004054E8" w:rsidP="00CF01BC">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Income</w:t>
            </w:r>
          </w:p>
        </w:tc>
        <w:tc>
          <w:tcPr>
            <w:tcW w:w="564"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1BE268D6" w14:textId="77777777" w:rsidR="004054E8" w:rsidRPr="00FA0CE4" w:rsidRDefault="004054E8" w:rsidP="00CF01BC">
            <w:pPr>
              <w:spacing w:before="0" w:after="0"/>
              <w:jc w:val="right"/>
              <w:rPr>
                <w:rFonts w:eastAsia="Calibri" w:cs="Calibri"/>
                <w:b/>
                <w:i/>
                <w:color w:val="000000"/>
                <w:lang w:eastAsia="en-US"/>
              </w:rPr>
            </w:pPr>
          </w:p>
        </w:tc>
        <w:tc>
          <w:tcPr>
            <w:tcW w:w="556"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57DCAA10" w14:textId="77777777" w:rsidR="004054E8" w:rsidRPr="00FA0CE4" w:rsidRDefault="004054E8" w:rsidP="00CF01BC">
            <w:pPr>
              <w:spacing w:before="0" w:after="0"/>
              <w:jc w:val="right"/>
              <w:rPr>
                <w:rFonts w:eastAsia="Calibri" w:cs="Calibri"/>
                <w:b/>
                <w:i/>
                <w:color w:val="000000"/>
                <w:lang w:eastAsia="en-US"/>
              </w:rPr>
            </w:pPr>
          </w:p>
        </w:tc>
        <w:tc>
          <w:tcPr>
            <w:tcW w:w="564"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47751D3A" w14:textId="77777777" w:rsidR="004054E8" w:rsidRPr="00FA0CE4" w:rsidRDefault="004054E8" w:rsidP="00CF01BC">
            <w:pPr>
              <w:spacing w:before="0" w:after="0"/>
              <w:jc w:val="right"/>
              <w:rPr>
                <w:rFonts w:eastAsia="Calibri" w:cs="Calibri"/>
                <w:b/>
                <w:i/>
                <w:color w:val="000000"/>
                <w:lang w:eastAsia="en-US"/>
              </w:rPr>
            </w:pPr>
          </w:p>
        </w:tc>
        <w:tc>
          <w:tcPr>
            <w:tcW w:w="327"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72EF05BF" w14:textId="77777777" w:rsidR="004054E8" w:rsidRPr="00FA0CE4" w:rsidRDefault="004054E8" w:rsidP="00CF01BC">
            <w:pPr>
              <w:spacing w:before="0" w:after="0"/>
              <w:jc w:val="right"/>
              <w:rPr>
                <w:rFonts w:eastAsia="Calibri" w:cs="Calibri"/>
                <w:b/>
                <w:i/>
                <w:color w:val="000000"/>
                <w:lang w:eastAsia="en-US"/>
              </w:rPr>
            </w:pPr>
          </w:p>
        </w:tc>
        <w:tc>
          <w:tcPr>
            <w:tcW w:w="564"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56BC5BC2" w14:textId="77777777" w:rsidR="004054E8" w:rsidRPr="00FA0CE4" w:rsidRDefault="004054E8" w:rsidP="00CF01BC">
            <w:pPr>
              <w:spacing w:before="0" w:after="0"/>
              <w:jc w:val="right"/>
              <w:rPr>
                <w:rFonts w:eastAsia="Calibri" w:cs="Calibri"/>
                <w:b/>
                <w:i/>
                <w:color w:val="000000"/>
                <w:lang w:eastAsia="en-US"/>
              </w:rPr>
            </w:pPr>
          </w:p>
        </w:tc>
        <w:tc>
          <w:tcPr>
            <w:tcW w:w="564"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1319068F" w14:textId="77777777" w:rsidR="004054E8" w:rsidRPr="00FA0CE4" w:rsidRDefault="004054E8" w:rsidP="00CF01BC">
            <w:pPr>
              <w:spacing w:before="0" w:after="0"/>
              <w:jc w:val="right"/>
              <w:rPr>
                <w:rFonts w:eastAsia="Calibri" w:cs="Calibri"/>
                <w:b/>
                <w:i/>
                <w:color w:val="000000"/>
                <w:lang w:eastAsia="en-US"/>
              </w:rPr>
            </w:pPr>
          </w:p>
        </w:tc>
        <w:tc>
          <w:tcPr>
            <w:tcW w:w="562"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421D50B3" w14:textId="77777777" w:rsidR="004054E8" w:rsidRPr="00FA0CE4" w:rsidRDefault="004054E8" w:rsidP="00CF01BC">
            <w:pPr>
              <w:spacing w:before="0" w:after="0"/>
              <w:jc w:val="right"/>
              <w:rPr>
                <w:rFonts w:eastAsia="Calibri" w:cs="Calibri"/>
                <w:b/>
                <w:i/>
                <w:color w:val="000000"/>
                <w:lang w:eastAsia="en-US"/>
              </w:rPr>
            </w:pPr>
          </w:p>
        </w:tc>
      </w:tr>
      <w:tr w:rsidR="004054E8" w:rsidRPr="00FA0CE4" w14:paraId="114D987F"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tcMar>
              <w:left w:w="40" w:type="dxa"/>
              <w:right w:w="40" w:type="dxa"/>
            </w:tcMar>
          </w:tcPr>
          <w:p w14:paraId="187B6A9A" w14:textId="77777777" w:rsidR="004054E8" w:rsidRPr="00FA0CE4" w:rsidRDefault="004054E8" w:rsidP="00AD4D45">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color w:val="000000"/>
                <w:sz w:val="18"/>
                <w:lang w:eastAsia="en-US"/>
              </w:rPr>
              <w:t>Controlled Recurrent Payments</w:t>
            </w:r>
          </w:p>
        </w:tc>
        <w:tc>
          <w:tcPr>
            <w:tcW w:w="564" w:type="pct"/>
            <w:tcBorders>
              <w:top w:val="nil"/>
              <w:left w:val="nil"/>
              <w:bottom w:val="nil"/>
              <w:right w:val="nil"/>
              <w:tl2br w:val="nil"/>
              <w:tr2bl w:val="nil"/>
            </w:tcBorders>
            <w:shd w:val="clear" w:color="FFFFFF" w:fill="FFFFFF"/>
            <w:noWrap/>
            <w:tcMar>
              <w:left w:w="40" w:type="dxa"/>
              <w:right w:w="40" w:type="dxa"/>
            </w:tcMar>
          </w:tcPr>
          <w:p w14:paraId="51B54453"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272 335</w:t>
            </w:r>
          </w:p>
        </w:tc>
        <w:tc>
          <w:tcPr>
            <w:tcW w:w="556" w:type="pct"/>
            <w:tcBorders>
              <w:top w:val="nil"/>
              <w:left w:val="nil"/>
              <w:bottom w:val="nil"/>
              <w:right w:val="nil"/>
              <w:tl2br w:val="nil"/>
              <w:tr2bl w:val="nil"/>
            </w:tcBorders>
            <w:shd w:val="clear" w:color="FFFFFF" w:fill="FFFFFF"/>
            <w:noWrap/>
            <w:tcMar>
              <w:left w:w="40" w:type="dxa"/>
              <w:right w:w="40" w:type="dxa"/>
            </w:tcMar>
          </w:tcPr>
          <w:p w14:paraId="320B0EB4"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289 216</w:t>
            </w:r>
          </w:p>
        </w:tc>
        <w:tc>
          <w:tcPr>
            <w:tcW w:w="564" w:type="pct"/>
            <w:tcBorders>
              <w:top w:val="nil"/>
              <w:left w:val="nil"/>
              <w:bottom w:val="nil"/>
              <w:right w:val="nil"/>
              <w:tl2br w:val="nil"/>
              <w:tr2bl w:val="nil"/>
            </w:tcBorders>
            <w:shd w:val="clear" w:color="FFFFFF" w:fill="FFFFFF"/>
            <w:noWrap/>
            <w:tcMar>
              <w:left w:w="40" w:type="dxa"/>
              <w:right w:w="40" w:type="dxa"/>
            </w:tcMar>
          </w:tcPr>
          <w:p w14:paraId="6D3FCE1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301 633</w:t>
            </w:r>
          </w:p>
        </w:tc>
        <w:tc>
          <w:tcPr>
            <w:tcW w:w="327" w:type="pct"/>
            <w:tcBorders>
              <w:top w:val="nil"/>
              <w:left w:val="nil"/>
              <w:bottom w:val="nil"/>
              <w:right w:val="nil"/>
              <w:tl2br w:val="nil"/>
              <w:tr2bl w:val="nil"/>
            </w:tcBorders>
            <w:shd w:val="clear" w:color="FFFFFF" w:fill="FFFFFF"/>
            <w:tcMar>
              <w:left w:w="40" w:type="dxa"/>
              <w:right w:w="40" w:type="dxa"/>
            </w:tcMar>
          </w:tcPr>
          <w:p w14:paraId="43D2BCEC"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4 </w:t>
            </w:r>
          </w:p>
        </w:tc>
        <w:tc>
          <w:tcPr>
            <w:tcW w:w="564" w:type="pct"/>
            <w:tcBorders>
              <w:top w:val="nil"/>
              <w:left w:val="nil"/>
              <w:bottom w:val="nil"/>
              <w:right w:val="nil"/>
              <w:tl2br w:val="nil"/>
              <w:tr2bl w:val="nil"/>
            </w:tcBorders>
            <w:shd w:val="clear" w:color="FFFFFF" w:fill="FFFFFF"/>
            <w:noWrap/>
            <w:tcMar>
              <w:left w:w="40" w:type="dxa"/>
              <w:right w:w="40" w:type="dxa"/>
            </w:tcMar>
          </w:tcPr>
          <w:p w14:paraId="06A67EC8"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204 149</w:t>
            </w:r>
          </w:p>
        </w:tc>
        <w:tc>
          <w:tcPr>
            <w:tcW w:w="564" w:type="pct"/>
            <w:tcBorders>
              <w:top w:val="nil"/>
              <w:left w:val="nil"/>
              <w:bottom w:val="nil"/>
              <w:right w:val="nil"/>
              <w:tl2br w:val="nil"/>
              <w:tr2bl w:val="nil"/>
            </w:tcBorders>
            <w:shd w:val="clear" w:color="FFFFFF" w:fill="FFFFFF"/>
            <w:noWrap/>
            <w:tcMar>
              <w:left w:w="40" w:type="dxa"/>
              <w:right w:w="40" w:type="dxa"/>
            </w:tcMar>
          </w:tcPr>
          <w:p w14:paraId="3C5A785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203 575</w:t>
            </w:r>
          </w:p>
        </w:tc>
        <w:tc>
          <w:tcPr>
            <w:tcW w:w="562" w:type="pct"/>
            <w:tcBorders>
              <w:top w:val="nil"/>
              <w:left w:val="nil"/>
              <w:bottom w:val="nil"/>
              <w:right w:val="nil"/>
              <w:tl2br w:val="nil"/>
              <w:tr2bl w:val="nil"/>
            </w:tcBorders>
            <w:shd w:val="clear" w:color="FFFFFF" w:fill="FFFFFF"/>
            <w:noWrap/>
            <w:tcMar>
              <w:left w:w="40" w:type="dxa"/>
              <w:right w:w="40" w:type="dxa"/>
            </w:tcMar>
          </w:tcPr>
          <w:p w14:paraId="75C7E949"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206 407</w:t>
            </w:r>
          </w:p>
        </w:tc>
      </w:tr>
      <w:tr w:rsidR="004054E8" w:rsidRPr="00FA0CE4" w14:paraId="13C41882"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tcMar>
              <w:left w:w="40" w:type="dxa"/>
              <w:right w:w="40" w:type="dxa"/>
            </w:tcMar>
          </w:tcPr>
          <w:p w14:paraId="68E00717" w14:textId="6617B906" w:rsidR="004054E8" w:rsidRPr="00FA0CE4" w:rsidRDefault="004054E8" w:rsidP="00EF0E92">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color w:val="000000"/>
                <w:sz w:val="18"/>
                <w:lang w:eastAsia="en-US"/>
              </w:rPr>
              <w:t xml:space="preserve">Sale of Goods and Services </w:t>
            </w:r>
            <w:r w:rsidR="00EF0E92" w:rsidRPr="00FA0CE4">
              <w:rPr>
                <w:rFonts w:eastAsia="Calibri" w:cs="Calibri"/>
                <w:color w:val="000000"/>
                <w:sz w:val="18"/>
                <w:lang w:eastAsia="en-US"/>
              </w:rPr>
              <w:t>from Contracts with Customers</w:t>
            </w:r>
          </w:p>
        </w:tc>
        <w:tc>
          <w:tcPr>
            <w:tcW w:w="564" w:type="pct"/>
            <w:tcBorders>
              <w:top w:val="nil"/>
              <w:left w:val="nil"/>
              <w:bottom w:val="nil"/>
              <w:right w:val="nil"/>
              <w:tl2br w:val="nil"/>
              <w:tr2bl w:val="nil"/>
            </w:tcBorders>
            <w:shd w:val="clear" w:color="FFFFFF" w:fill="FFFFFF"/>
            <w:tcMar>
              <w:left w:w="40" w:type="dxa"/>
              <w:right w:w="40" w:type="dxa"/>
            </w:tcMar>
          </w:tcPr>
          <w:p w14:paraId="757CFE14"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81 780</w:t>
            </w:r>
          </w:p>
        </w:tc>
        <w:tc>
          <w:tcPr>
            <w:tcW w:w="556" w:type="pct"/>
            <w:tcBorders>
              <w:top w:val="nil"/>
              <w:left w:val="nil"/>
              <w:bottom w:val="nil"/>
              <w:right w:val="nil"/>
              <w:tl2br w:val="nil"/>
              <w:tr2bl w:val="nil"/>
            </w:tcBorders>
            <w:shd w:val="clear" w:color="FFFFFF" w:fill="FFFFFF"/>
            <w:tcMar>
              <w:left w:w="40" w:type="dxa"/>
              <w:right w:w="40" w:type="dxa"/>
            </w:tcMar>
          </w:tcPr>
          <w:p w14:paraId="572C47B7"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67 939</w:t>
            </w:r>
          </w:p>
        </w:tc>
        <w:tc>
          <w:tcPr>
            <w:tcW w:w="564" w:type="pct"/>
            <w:tcBorders>
              <w:top w:val="nil"/>
              <w:left w:val="nil"/>
              <w:bottom w:val="nil"/>
              <w:right w:val="nil"/>
              <w:tl2br w:val="nil"/>
              <w:tr2bl w:val="nil"/>
            </w:tcBorders>
            <w:shd w:val="clear" w:color="FFFFFF" w:fill="FFFFFF"/>
            <w:tcMar>
              <w:left w:w="40" w:type="dxa"/>
              <w:right w:w="40" w:type="dxa"/>
            </w:tcMar>
          </w:tcPr>
          <w:p w14:paraId="58C81A76"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70 854</w:t>
            </w:r>
          </w:p>
        </w:tc>
        <w:tc>
          <w:tcPr>
            <w:tcW w:w="327" w:type="pct"/>
            <w:tcBorders>
              <w:top w:val="nil"/>
              <w:left w:val="nil"/>
              <w:bottom w:val="nil"/>
              <w:right w:val="nil"/>
              <w:tl2br w:val="nil"/>
              <w:tr2bl w:val="nil"/>
            </w:tcBorders>
            <w:shd w:val="clear" w:color="FFFFFF" w:fill="FFFFFF"/>
            <w:tcMar>
              <w:left w:w="40" w:type="dxa"/>
              <w:right w:w="40" w:type="dxa"/>
            </w:tcMar>
          </w:tcPr>
          <w:p w14:paraId="0FABF8B0"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4 </w:t>
            </w:r>
          </w:p>
        </w:tc>
        <w:tc>
          <w:tcPr>
            <w:tcW w:w="564" w:type="pct"/>
            <w:tcBorders>
              <w:top w:val="nil"/>
              <w:left w:val="nil"/>
              <w:bottom w:val="nil"/>
              <w:right w:val="nil"/>
              <w:tl2br w:val="nil"/>
              <w:tr2bl w:val="nil"/>
            </w:tcBorders>
            <w:shd w:val="clear" w:color="FFFFFF" w:fill="FFFFFF"/>
            <w:tcMar>
              <w:left w:w="40" w:type="dxa"/>
              <w:right w:w="40" w:type="dxa"/>
            </w:tcMar>
          </w:tcPr>
          <w:p w14:paraId="537026EB"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72 621</w:t>
            </w:r>
          </w:p>
        </w:tc>
        <w:tc>
          <w:tcPr>
            <w:tcW w:w="564" w:type="pct"/>
            <w:tcBorders>
              <w:top w:val="nil"/>
              <w:left w:val="nil"/>
              <w:bottom w:val="nil"/>
              <w:right w:val="nil"/>
              <w:tl2br w:val="nil"/>
              <w:tr2bl w:val="nil"/>
            </w:tcBorders>
            <w:shd w:val="clear" w:color="FFFFFF" w:fill="FFFFFF"/>
            <w:tcMar>
              <w:left w:w="40" w:type="dxa"/>
              <w:right w:w="40" w:type="dxa"/>
            </w:tcMar>
          </w:tcPr>
          <w:p w14:paraId="1091DAF1"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74 507</w:t>
            </w:r>
          </w:p>
        </w:tc>
        <w:tc>
          <w:tcPr>
            <w:tcW w:w="562" w:type="pct"/>
            <w:tcBorders>
              <w:top w:val="nil"/>
              <w:left w:val="nil"/>
              <w:bottom w:val="nil"/>
              <w:right w:val="nil"/>
              <w:tl2br w:val="nil"/>
              <w:tr2bl w:val="nil"/>
            </w:tcBorders>
            <w:shd w:val="clear" w:color="FFFFFF" w:fill="FFFFFF"/>
            <w:tcMar>
              <w:left w:w="40" w:type="dxa"/>
              <w:right w:w="40" w:type="dxa"/>
            </w:tcMar>
          </w:tcPr>
          <w:p w14:paraId="468913A9"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76 302</w:t>
            </w:r>
          </w:p>
        </w:tc>
      </w:tr>
      <w:tr w:rsidR="004054E8" w:rsidRPr="00FA0CE4" w14:paraId="65368913"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tcMar>
              <w:left w:w="40" w:type="dxa"/>
              <w:right w:w="40" w:type="dxa"/>
            </w:tcMar>
          </w:tcPr>
          <w:p w14:paraId="4E49AA27" w14:textId="0E2241E2" w:rsidR="004054E8" w:rsidRPr="00FA0CE4" w:rsidRDefault="004054E8" w:rsidP="00A70D05">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color w:val="000000"/>
                <w:sz w:val="18"/>
                <w:lang w:eastAsia="en-US"/>
              </w:rPr>
              <w:t>Grants and Contributions</w:t>
            </w:r>
            <w:r w:rsidR="00A70D05">
              <w:rPr>
                <w:rFonts w:eastAsia="Calibri" w:cs="Calibri"/>
                <w:color w:val="000000"/>
                <w:sz w:val="18"/>
                <w:lang w:eastAsia="en-US"/>
              </w:rPr>
              <w:t xml:space="preserve"> </w:t>
            </w:r>
            <w:r w:rsidR="00A70D05" w:rsidRPr="00FA0CE4">
              <w:rPr>
                <w:rFonts w:eastAsia="Calibri" w:cs="Calibri"/>
                <w:color w:val="000000"/>
                <w:sz w:val="18"/>
                <w:lang w:eastAsia="en-US"/>
              </w:rPr>
              <w:t>Income</w:t>
            </w:r>
          </w:p>
        </w:tc>
        <w:tc>
          <w:tcPr>
            <w:tcW w:w="564" w:type="pct"/>
            <w:tcBorders>
              <w:top w:val="nil"/>
              <w:left w:val="nil"/>
              <w:bottom w:val="nil"/>
              <w:right w:val="nil"/>
              <w:tl2br w:val="nil"/>
              <w:tr2bl w:val="nil"/>
            </w:tcBorders>
            <w:shd w:val="clear" w:color="FFFFFF" w:fill="FFFFFF"/>
            <w:tcMar>
              <w:left w:w="40" w:type="dxa"/>
              <w:right w:w="40" w:type="dxa"/>
            </w:tcMar>
          </w:tcPr>
          <w:p w14:paraId="7B11744E"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9 780</w:t>
            </w:r>
          </w:p>
        </w:tc>
        <w:tc>
          <w:tcPr>
            <w:tcW w:w="556" w:type="pct"/>
            <w:tcBorders>
              <w:top w:val="nil"/>
              <w:left w:val="nil"/>
              <w:bottom w:val="nil"/>
              <w:right w:val="nil"/>
              <w:tl2br w:val="nil"/>
              <w:tr2bl w:val="nil"/>
            </w:tcBorders>
            <w:shd w:val="clear" w:color="FFFFFF" w:fill="FFFFFF"/>
            <w:tcMar>
              <w:left w:w="40" w:type="dxa"/>
              <w:right w:w="40" w:type="dxa"/>
            </w:tcMar>
          </w:tcPr>
          <w:p w14:paraId="67A7C1E1"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9 780</w:t>
            </w:r>
          </w:p>
        </w:tc>
        <w:tc>
          <w:tcPr>
            <w:tcW w:w="564" w:type="pct"/>
            <w:tcBorders>
              <w:top w:val="nil"/>
              <w:left w:val="nil"/>
              <w:bottom w:val="nil"/>
              <w:right w:val="nil"/>
              <w:tl2br w:val="nil"/>
              <w:tr2bl w:val="nil"/>
            </w:tcBorders>
            <w:shd w:val="clear" w:color="FFFFFF" w:fill="FFFFFF"/>
            <w:tcMar>
              <w:left w:w="40" w:type="dxa"/>
              <w:right w:w="40" w:type="dxa"/>
            </w:tcMar>
          </w:tcPr>
          <w:p w14:paraId="29C5C429"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10 013</w:t>
            </w:r>
          </w:p>
        </w:tc>
        <w:tc>
          <w:tcPr>
            <w:tcW w:w="327" w:type="pct"/>
            <w:tcBorders>
              <w:top w:val="nil"/>
              <w:left w:val="nil"/>
              <w:bottom w:val="nil"/>
              <w:right w:val="nil"/>
              <w:tl2br w:val="nil"/>
              <w:tr2bl w:val="nil"/>
            </w:tcBorders>
            <w:shd w:val="clear" w:color="FFFFFF" w:fill="FFFFFF"/>
            <w:tcMar>
              <w:left w:w="40" w:type="dxa"/>
              <w:right w:w="40" w:type="dxa"/>
            </w:tcMar>
          </w:tcPr>
          <w:p w14:paraId="23031032"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2 </w:t>
            </w:r>
          </w:p>
        </w:tc>
        <w:tc>
          <w:tcPr>
            <w:tcW w:w="564" w:type="pct"/>
            <w:tcBorders>
              <w:top w:val="nil"/>
              <w:left w:val="nil"/>
              <w:bottom w:val="nil"/>
              <w:right w:val="nil"/>
              <w:tl2br w:val="nil"/>
              <w:tr2bl w:val="nil"/>
            </w:tcBorders>
            <w:shd w:val="clear" w:color="FFFFFF" w:fill="FFFFFF"/>
            <w:tcMar>
              <w:left w:w="40" w:type="dxa"/>
              <w:right w:w="40" w:type="dxa"/>
            </w:tcMar>
          </w:tcPr>
          <w:p w14:paraId="47910396"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10 230</w:t>
            </w:r>
          </w:p>
        </w:tc>
        <w:tc>
          <w:tcPr>
            <w:tcW w:w="564" w:type="pct"/>
            <w:tcBorders>
              <w:top w:val="nil"/>
              <w:left w:val="nil"/>
              <w:bottom w:val="nil"/>
              <w:right w:val="nil"/>
              <w:tl2br w:val="nil"/>
              <w:tr2bl w:val="nil"/>
            </w:tcBorders>
            <w:shd w:val="clear" w:color="FFFFFF" w:fill="FFFFFF"/>
            <w:tcMar>
              <w:left w:w="40" w:type="dxa"/>
              <w:right w:w="40" w:type="dxa"/>
            </w:tcMar>
          </w:tcPr>
          <w:p w14:paraId="21437EE4"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10 525</w:t>
            </w:r>
          </w:p>
        </w:tc>
        <w:tc>
          <w:tcPr>
            <w:tcW w:w="562" w:type="pct"/>
            <w:tcBorders>
              <w:top w:val="nil"/>
              <w:left w:val="nil"/>
              <w:bottom w:val="nil"/>
              <w:right w:val="nil"/>
              <w:tl2br w:val="nil"/>
              <w:tr2bl w:val="nil"/>
            </w:tcBorders>
            <w:shd w:val="clear" w:color="FFFFFF" w:fill="FFFFFF"/>
            <w:tcMar>
              <w:left w:w="40" w:type="dxa"/>
              <w:right w:w="40" w:type="dxa"/>
            </w:tcMar>
          </w:tcPr>
          <w:p w14:paraId="3567ABCC"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10 525</w:t>
            </w:r>
          </w:p>
        </w:tc>
      </w:tr>
      <w:tr w:rsidR="004054E8" w:rsidRPr="00FA0CE4" w14:paraId="4CF7A998"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tcMar>
              <w:left w:w="40" w:type="dxa"/>
              <w:right w:w="40" w:type="dxa"/>
            </w:tcMar>
          </w:tcPr>
          <w:p w14:paraId="072B406E" w14:textId="77777777" w:rsidR="004054E8" w:rsidRPr="00FA0CE4" w:rsidRDefault="004054E8" w:rsidP="00CF01BC">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Other Income</w:t>
            </w:r>
          </w:p>
        </w:tc>
        <w:tc>
          <w:tcPr>
            <w:tcW w:w="564" w:type="pct"/>
            <w:tcBorders>
              <w:top w:val="nil"/>
              <w:left w:val="nil"/>
              <w:bottom w:val="nil"/>
              <w:right w:val="nil"/>
              <w:tl2br w:val="nil"/>
              <w:tr2bl w:val="nil"/>
            </w:tcBorders>
            <w:shd w:val="clear" w:color="FFFFFF" w:fill="FFFFFF"/>
            <w:tcMar>
              <w:left w:w="40" w:type="dxa"/>
              <w:right w:w="40" w:type="dxa"/>
            </w:tcMar>
          </w:tcPr>
          <w:p w14:paraId="2153706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3 596</w:t>
            </w:r>
          </w:p>
        </w:tc>
        <w:tc>
          <w:tcPr>
            <w:tcW w:w="556" w:type="pct"/>
            <w:tcBorders>
              <w:top w:val="nil"/>
              <w:left w:val="nil"/>
              <w:bottom w:val="nil"/>
              <w:right w:val="nil"/>
              <w:tl2br w:val="nil"/>
              <w:tr2bl w:val="nil"/>
            </w:tcBorders>
            <w:shd w:val="clear" w:color="FFFFFF" w:fill="FFFFFF"/>
            <w:tcMar>
              <w:left w:w="40" w:type="dxa"/>
              <w:right w:w="40" w:type="dxa"/>
            </w:tcMar>
          </w:tcPr>
          <w:p w14:paraId="190C4BAE"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416</w:t>
            </w:r>
          </w:p>
        </w:tc>
        <w:tc>
          <w:tcPr>
            <w:tcW w:w="564" w:type="pct"/>
            <w:tcBorders>
              <w:top w:val="nil"/>
              <w:left w:val="nil"/>
              <w:bottom w:val="nil"/>
              <w:right w:val="nil"/>
              <w:tl2br w:val="nil"/>
              <w:tr2bl w:val="nil"/>
            </w:tcBorders>
            <w:shd w:val="clear" w:color="FFFFFF" w:fill="FFFFFF"/>
            <w:tcMar>
              <w:left w:w="40" w:type="dxa"/>
              <w:right w:w="40" w:type="dxa"/>
            </w:tcMar>
          </w:tcPr>
          <w:p w14:paraId="07C01C65"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448</w:t>
            </w:r>
          </w:p>
        </w:tc>
        <w:tc>
          <w:tcPr>
            <w:tcW w:w="327" w:type="pct"/>
            <w:tcBorders>
              <w:top w:val="nil"/>
              <w:left w:val="nil"/>
              <w:bottom w:val="nil"/>
              <w:right w:val="nil"/>
              <w:tl2br w:val="nil"/>
              <w:tr2bl w:val="nil"/>
            </w:tcBorders>
            <w:shd w:val="clear" w:color="FFFFFF" w:fill="FFFFFF"/>
            <w:tcMar>
              <w:left w:w="40" w:type="dxa"/>
              <w:right w:w="40" w:type="dxa"/>
            </w:tcMar>
          </w:tcPr>
          <w:p w14:paraId="700DFB6C"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8 </w:t>
            </w:r>
          </w:p>
        </w:tc>
        <w:tc>
          <w:tcPr>
            <w:tcW w:w="564" w:type="pct"/>
            <w:tcBorders>
              <w:top w:val="nil"/>
              <w:left w:val="nil"/>
              <w:bottom w:val="nil"/>
              <w:right w:val="nil"/>
              <w:tl2br w:val="nil"/>
              <w:tr2bl w:val="nil"/>
            </w:tcBorders>
            <w:shd w:val="clear" w:color="FFFFFF" w:fill="FFFFFF"/>
            <w:tcMar>
              <w:left w:w="40" w:type="dxa"/>
              <w:right w:w="40" w:type="dxa"/>
            </w:tcMar>
          </w:tcPr>
          <w:p w14:paraId="637348EE"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4" w:type="pct"/>
            <w:tcBorders>
              <w:top w:val="nil"/>
              <w:left w:val="nil"/>
              <w:bottom w:val="nil"/>
              <w:right w:val="nil"/>
              <w:tl2br w:val="nil"/>
              <w:tr2bl w:val="nil"/>
            </w:tcBorders>
            <w:shd w:val="clear" w:color="FFFFFF" w:fill="FFFFFF"/>
            <w:tcMar>
              <w:left w:w="40" w:type="dxa"/>
              <w:right w:w="40" w:type="dxa"/>
            </w:tcMar>
          </w:tcPr>
          <w:p w14:paraId="58C1C57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2" w:type="pct"/>
            <w:tcBorders>
              <w:top w:val="nil"/>
              <w:left w:val="nil"/>
              <w:bottom w:val="nil"/>
              <w:right w:val="nil"/>
              <w:tl2br w:val="nil"/>
              <w:tr2bl w:val="nil"/>
            </w:tcBorders>
            <w:shd w:val="clear" w:color="FFFFFF" w:fill="FFFFFF"/>
            <w:tcMar>
              <w:left w:w="40" w:type="dxa"/>
              <w:right w:w="40" w:type="dxa"/>
            </w:tcMar>
          </w:tcPr>
          <w:p w14:paraId="1CC1AC32"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w:t>
            </w:r>
          </w:p>
        </w:tc>
      </w:tr>
      <w:tr w:rsidR="004054E8" w:rsidRPr="00FA0CE4" w14:paraId="7D773373"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tcMar>
              <w:left w:w="40" w:type="dxa"/>
              <w:right w:w="40" w:type="dxa"/>
            </w:tcMar>
          </w:tcPr>
          <w:p w14:paraId="5432053C" w14:textId="364F8EB7" w:rsidR="004054E8" w:rsidRPr="00FA0CE4" w:rsidRDefault="004054E8" w:rsidP="00A70D05">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color w:val="000000"/>
                <w:sz w:val="18"/>
                <w:lang w:eastAsia="en-US"/>
              </w:rPr>
              <w:t xml:space="preserve">Gains from Disposals, </w:t>
            </w:r>
            <w:r w:rsidR="00A70D05" w:rsidRPr="00FA0CE4">
              <w:rPr>
                <w:rFonts w:eastAsia="Calibri" w:cs="Calibri"/>
                <w:color w:val="000000"/>
                <w:sz w:val="18"/>
                <w:lang w:eastAsia="en-US"/>
              </w:rPr>
              <w:t>Derecognition and</w:t>
            </w:r>
            <w:r w:rsidR="00A70D05">
              <w:rPr>
                <w:rFonts w:eastAsia="Calibri" w:cs="Calibri"/>
                <w:color w:val="000000"/>
                <w:sz w:val="18"/>
                <w:lang w:eastAsia="en-US"/>
              </w:rPr>
              <w:t xml:space="preserve"> </w:t>
            </w:r>
            <w:r w:rsidR="00A70D05" w:rsidRPr="00FA0CE4">
              <w:rPr>
                <w:rFonts w:eastAsia="Calibri" w:cs="Calibri"/>
                <w:color w:val="000000"/>
                <w:sz w:val="18"/>
                <w:lang w:eastAsia="en-US"/>
              </w:rPr>
              <w:t>Remeasurement of Assets</w:t>
            </w:r>
          </w:p>
        </w:tc>
        <w:tc>
          <w:tcPr>
            <w:tcW w:w="564" w:type="pct"/>
            <w:tcBorders>
              <w:top w:val="nil"/>
              <w:left w:val="nil"/>
              <w:bottom w:val="nil"/>
              <w:right w:val="nil"/>
              <w:tl2br w:val="nil"/>
              <w:tr2bl w:val="nil"/>
            </w:tcBorders>
            <w:shd w:val="clear" w:color="FFFFFF" w:fill="FFFFFF"/>
            <w:tcMar>
              <w:left w:w="40" w:type="dxa"/>
              <w:right w:w="40" w:type="dxa"/>
            </w:tcMar>
          </w:tcPr>
          <w:p w14:paraId="1DFFA08C"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210</w:t>
            </w:r>
          </w:p>
        </w:tc>
        <w:tc>
          <w:tcPr>
            <w:tcW w:w="556" w:type="pct"/>
            <w:tcBorders>
              <w:top w:val="nil"/>
              <w:left w:val="nil"/>
              <w:bottom w:val="nil"/>
              <w:right w:val="nil"/>
              <w:tl2br w:val="nil"/>
              <w:tr2bl w:val="nil"/>
            </w:tcBorders>
            <w:shd w:val="clear" w:color="FFFFFF" w:fill="FFFFFF"/>
            <w:tcMar>
              <w:left w:w="40" w:type="dxa"/>
              <w:right w:w="40" w:type="dxa"/>
            </w:tcMar>
          </w:tcPr>
          <w:p w14:paraId="72BED4D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210</w:t>
            </w:r>
          </w:p>
        </w:tc>
        <w:tc>
          <w:tcPr>
            <w:tcW w:w="564" w:type="pct"/>
            <w:tcBorders>
              <w:top w:val="nil"/>
              <w:left w:val="nil"/>
              <w:bottom w:val="nil"/>
              <w:right w:val="nil"/>
              <w:tl2br w:val="nil"/>
              <w:tr2bl w:val="nil"/>
            </w:tcBorders>
            <w:shd w:val="clear" w:color="FFFFFF" w:fill="FFFFFF"/>
            <w:tcMar>
              <w:left w:w="40" w:type="dxa"/>
              <w:right w:w="40" w:type="dxa"/>
            </w:tcMar>
          </w:tcPr>
          <w:p w14:paraId="1DF89FA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215</w:t>
            </w:r>
          </w:p>
        </w:tc>
        <w:tc>
          <w:tcPr>
            <w:tcW w:w="327" w:type="pct"/>
            <w:tcBorders>
              <w:top w:val="nil"/>
              <w:left w:val="nil"/>
              <w:bottom w:val="nil"/>
              <w:right w:val="nil"/>
              <w:tl2br w:val="nil"/>
              <w:tr2bl w:val="nil"/>
            </w:tcBorders>
            <w:shd w:val="clear" w:color="FFFFFF" w:fill="FFFFFF"/>
            <w:tcMar>
              <w:left w:w="40" w:type="dxa"/>
              <w:right w:w="40" w:type="dxa"/>
            </w:tcMar>
          </w:tcPr>
          <w:p w14:paraId="661208F5"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2 </w:t>
            </w:r>
          </w:p>
        </w:tc>
        <w:tc>
          <w:tcPr>
            <w:tcW w:w="564" w:type="pct"/>
            <w:tcBorders>
              <w:top w:val="nil"/>
              <w:left w:val="nil"/>
              <w:bottom w:val="nil"/>
              <w:right w:val="nil"/>
              <w:tl2br w:val="nil"/>
              <w:tr2bl w:val="nil"/>
            </w:tcBorders>
            <w:shd w:val="clear" w:color="FFFFFF" w:fill="FFFFFF"/>
            <w:tcMar>
              <w:left w:w="40" w:type="dxa"/>
              <w:right w:w="40" w:type="dxa"/>
            </w:tcMar>
          </w:tcPr>
          <w:p w14:paraId="5CEE94C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215</w:t>
            </w:r>
          </w:p>
        </w:tc>
        <w:tc>
          <w:tcPr>
            <w:tcW w:w="564" w:type="pct"/>
            <w:tcBorders>
              <w:top w:val="nil"/>
              <w:left w:val="nil"/>
              <w:bottom w:val="nil"/>
              <w:right w:val="nil"/>
              <w:tl2br w:val="nil"/>
              <w:tr2bl w:val="nil"/>
            </w:tcBorders>
            <w:shd w:val="clear" w:color="FFFFFF" w:fill="FFFFFF"/>
            <w:tcMar>
              <w:left w:w="40" w:type="dxa"/>
              <w:right w:w="40" w:type="dxa"/>
            </w:tcMar>
          </w:tcPr>
          <w:p w14:paraId="47CEF7E7"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215</w:t>
            </w:r>
          </w:p>
        </w:tc>
        <w:tc>
          <w:tcPr>
            <w:tcW w:w="562" w:type="pct"/>
            <w:tcBorders>
              <w:top w:val="nil"/>
              <w:left w:val="nil"/>
              <w:bottom w:val="nil"/>
              <w:right w:val="nil"/>
              <w:tl2br w:val="nil"/>
              <w:tr2bl w:val="nil"/>
            </w:tcBorders>
            <w:shd w:val="clear" w:color="FFFFFF" w:fill="FFFFFF"/>
            <w:tcMar>
              <w:left w:w="40" w:type="dxa"/>
              <w:right w:w="40" w:type="dxa"/>
            </w:tcMar>
          </w:tcPr>
          <w:p w14:paraId="6A092FAF"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215</w:t>
            </w:r>
          </w:p>
        </w:tc>
      </w:tr>
      <w:tr w:rsidR="007E4514" w:rsidRPr="00FA0CE4" w14:paraId="15ADA98D" w14:textId="77777777" w:rsidTr="00550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tcMar>
              <w:left w:w="40" w:type="dxa"/>
              <w:right w:w="40" w:type="dxa"/>
            </w:tcMar>
          </w:tcPr>
          <w:p w14:paraId="6C44F99A" w14:textId="5160F329" w:rsidR="007E4514" w:rsidRPr="00FA0CE4" w:rsidRDefault="007E4514" w:rsidP="007E4514">
            <w:pPr>
              <w:pBdr>
                <w:top w:val="nil"/>
                <w:left w:val="nil"/>
                <w:bottom w:val="nil"/>
                <w:right w:val="nil"/>
                <w:between w:val="nil"/>
                <w:bar w:val="nil"/>
              </w:pBdr>
              <w:spacing w:before="0" w:after="0"/>
              <w:ind w:left="243" w:hanging="243"/>
              <w:rPr>
                <w:rFonts w:eastAsia="Calibri" w:cs="Calibri"/>
                <w:color w:val="000000"/>
                <w:sz w:val="18"/>
              </w:rPr>
            </w:pPr>
            <w:r w:rsidRPr="00FA0CE4">
              <w:rPr>
                <w:rFonts w:eastAsia="Calibri" w:cs="Calibri"/>
                <w:b/>
                <w:color w:val="000000"/>
                <w:sz w:val="18"/>
                <w:lang w:eastAsia="en-US"/>
              </w:rPr>
              <w:t>Total Income</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2D288A46" w14:textId="4E8C6E11"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883A80">
              <w:rPr>
                <w:rFonts w:eastAsia="Calibri" w:cs="Calibri"/>
                <w:b/>
                <w:bCs/>
                <w:color w:val="000000"/>
                <w:sz w:val="18"/>
                <w:lang w:eastAsia="en-US"/>
              </w:rPr>
              <w:t>367 701</w:t>
            </w:r>
          </w:p>
        </w:tc>
        <w:tc>
          <w:tcPr>
            <w:tcW w:w="556" w:type="pct"/>
            <w:tcBorders>
              <w:top w:val="nil"/>
              <w:left w:val="nil"/>
              <w:bottom w:val="nil"/>
              <w:right w:val="nil"/>
              <w:tl2br w:val="nil"/>
              <w:tr2bl w:val="nil"/>
            </w:tcBorders>
            <w:shd w:val="clear" w:color="FFFFFF" w:fill="FFFFFF"/>
            <w:tcMar>
              <w:left w:w="40" w:type="dxa"/>
              <w:right w:w="40" w:type="dxa"/>
            </w:tcMar>
            <w:vAlign w:val="bottom"/>
          </w:tcPr>
          <w:p w14:paraId="074D66B1" w14:textId="7C676B4C"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883A80">
              <w:rPr>
                <w:rFonts w:eastAsia="Calibri" w:cs="Calibri"/>
                <w:b/>
                <w:bCs/>
                <w:color w:val="000000"/>
                <w:sz w:val="18"/>
                <w:lang w:eastAsia="en-US"/>
              </w:rPr>
              <w:t>367 561</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3F693DD0" w14:textId="268C3CBF"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883A80">
              <w:rPr>
                <w:rFonts w:eastAsia="Calibri" w:cs="Calibri"/>
                <w:b/>
                <w:bCs/>
                <w:color w:val="000000"/>
                <w:sz w:val="18"/>
                <w:lang w:eastAsia="en-US"/>
              </w:rPr>
              <w:t>383 163</w:t>
            </w:r>
          </w:p>
        </w:tc>
        <w:tc>
          <w:tcPr>
            <w:tcW w:w="327" w:type="pct"/>
            <w:tcBorders>
              <w:top w:val="nil"/>
              <w:left w:val="nil"/>
              <w:bottom w:val="nil"/>
              <w:right w:val="nil"/>
              <w:tl2br w:val="nil"/>
              <w:tr2bl w:val="nil"/>
            </w:tcBorders>
            <w:shd w:val="clear" w:color="FFFFFF" w:fill="FFFFFF"/>
            <w:tcMar>
              <w:left w:w="40" w:type="dxa"/>
              <w:right w:w="40" w:type="dxa"/>
            </w:tcMar>
            <w:vAlign w:val="bottom"/>
          </w:tcPr>
          <w:p w14:paraId="4375202A" w14:textId="6D0321DB"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883A80">
              <w:rPr>
                <w:rFonts w:eastAsia="Calibri" w:cs="Calibri"/>
                <w:b/>
                <w:bCs/>
                <w:color w:val="000000"/>
                <w:sz w:val="18"/>
                <w:lang w:eastAsia="en-US"/>
              </w:rPr>
              <w:t xml:space="preserve">4 </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7F5FCFA8" w14:textId="2C36D0C9"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883A80">
              <w:rPr>
                <w:rFonts w:eastAsia="Calibri" w:cs="Calibri"/>
                <w:b/>
                <w:bCs/>
                <w:color w:val="000000"/>
                <w:sz w:val="18"/>
                <w:lang w:eastAsia="en-US"/>
              </w:rPr>
              <w:t>287 215</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19AE6F86" w14:textId="4DF47D2B"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883A80">
              <w:rPr>
                <w:rFonts w:eastAsia="Calibri" w:cs="Calibri"/>
                <w:b/>
                <w:bCs/>
                <w:color w:val="000000"/>
                <w:sz w:val="18"/>
                <w:lang w:eastAsia="en-US"/>
              </w:rPr>
              <w:t>288 822</w:t>
            </w:r>
          </w:p>
        </w:tc>
        <w:tc>
          <w:tcPr>
            <w:tcW w:w="562" w:type="pct"/>
            <w:tcBorders>
              <w:top w:val="nil"/>
              <w:left w:val="nil"/>
              <w:bottom w:val="nil"/>
              <w:right w:val="nil"/>
              <w:tl2br w:val="nil"/>
              <w:tr2bl w:val="nil"/>
            </w:tcBorders>
            <w:shd w:val="clear" w:color="FFFFFF" w:fill="FFFFFF"/>
            <w:tcMar>
              <w:left w:w="40" w:type="dxa"/>
              <w:right w:w="40" w:type="dxa"/>
            </w:tcMar>
            <w:vAlign w:val="bottom"/>
          </w:tcPr>
          <w:p w14:paraId="53F91529" w14:textId="3772C5C5"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883A80">
              <w:rPr>
                <w:rFonts w:eastAsia="Calibri" w:cs="Calibri"/>
                <w:b/>
                <w:bCs/>
                <w:color w:val="000000"/>
                <w:sz w:val="18"/>
                <w:lang w:eastAsia="en-US"/>
              </w:rPr>
              <w:t>293 464</w:t>
            </w:r>
          </w:p>
        </w:tc>
      </w:tr>
      <w:tr w:rsidR="004054E8" w:rsidRPr="00FA0CE4" w14:paraId="1EE9E391" w14:textId="77777777" w:rsidTr="00934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1299" w:type="pct"/>
            <w:tcBorders>
              <w:top w:val="nil"/>
              <w:left w:val="nil"/>
              <w:bottom w:val="nil"/>
              <w:right w:val="nil"/>
              <w:tl2br w:val="nil"/>
              <w:tr2bl w:val="nil"/>
            </w:tcBorders>
            <w:shd w:val="clear" w:color="FFFFFF" w:fill="FFFFFF"/>
            <w:tcMar>
              <w:left w:w="40" w:type="dxa"/>
              <w:right w:w="40" w:type="dxa"/>
            </w:tcMar>
            <w:vAlign w:val="bottom"/>
          </w:tcPr>
          <w:p w14:paraId="6DC65073" w14:textId="3F8AB81D" w:rsidR="004054E8" w:rsidRPr="00FA0CE4" w:rsidRDefault="00A70D05" w:rsidP="00CF01BC">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Expenses</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6C094B61" w14:textId="53E0C946"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p>
        </w:tc>
        <w:tc>
          <w:tcPr>
            <w:tcW w:w="556" w:type="pct"/>
            <w:tcBorders>
              <w:top w:val="nil"/>
              <w:left w:val="nil"/>
              <w:bottom w:val="nil"/>
              <w:right w:val="nil"/>
              <w:tl2br w:val="nil"/>
              <w:tr2bl w:val="nil"/>
            </w:tcBorders>
            <w:shd w:val="clear" w:color="FFFFFF" w:fill="FFFFFF"/>
            <w:tcMar>
              <w:left w:w="40" w:type="dxa"/>
              <w:right w:w="40" w:type="dxa"/>
            </w:tcMar>
            <w:vAlign w:val="bottom"/>
          </w:tcPr>
          <w:p w14:paraId="3B9DAEF7" w14:textId="7196754B"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2B4E14C5" w14:textId="341EA98B"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p>
        </w:tc>
        <w:tc>
          <w:tcPr>
            <w:tcW w:w="327" w:type="pct"/>
            <w:tcBorders>
              <w:top w:val="nil"/>
              <w:left w:val="nil"/>
              <w:bottom w:val="nil"/>
              <w:right w:val="nil"/>
              <w:tl2br w:val="nil"/>
              <w:tr2bl w:val="nil"/>
            </w:tcBorders>
            <w:shd w:val="clear" w:color="FFFFFF" w:fill="FFFFFF"/>
            <w:tcMar>
              <w:left w:w="40" w:type="dxa"/>
              <w:right w:w="40" w:type="dxa"/>
            </w:tcMar>
            <w:vAlign w:val="bottom"/>
          </w:tcPr>
          <w:p w14:paraId="6D7F97A4" w14:textId="175B1789"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52E952C2" w14:textId="1CA294AD"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5C18B0C5" w14:textId="242E6347"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p>
        </w:tc>
        <w:tc>
          <w:tcPr>
            <w:tcW w:w="562" w:type="pct"/>
            <w:tcBorders>
              <w:top w:val="nil"/>
              <w:left w:val="nil"/>
              <w:bottom w:val="nil"/>
              <w:right w:val="nil"/>
              <w:tl2br w:val="nil"/>
              <w:tr2bl w:val="nil"/>
            </w:tcBorders>
            <w:shd w:val="clear" w:color="FFFFFF" w:fill="FFFFFF"/>
            <w:tcMar>
              <w:left w:w="40" w:type="dxa"/>
              <w:right w:w="40" w:type="dxa"/>
            </w:tcMar>
            <w:vAlign w:val="bottom"/>
          </w:tcPr>
          <w:p w14:paraId="3A425CAB" w14:textId="22A357A3" w:rsidR="004054E8" w:rsidRPr="00FA0CE4" w:rsidRDefault="004054E8" w:rsidP="00CF01BC">
            <w:pPr>
              <w:pBdr>
                <w:top w:val="nil"/>
                <w:left w:val="nil"/>
                <w:bottom w:val="nil"/>
                <w:right w:val="nil"/>
                <w:between w:val="nil"/>
                <w:bar w:val="nil"/>
              </w:pBdr>
              <w:spacing w:before="0" w:after="0"/>
              <w:jc w:val="right"/>
              <w:rPr>
                <w:rFonts w:eastAsia="Calibri" w:cs="Calibri"/>
                <w:b/>
                <w:color w:val="000000"/>
                <w:lang w:eastAsia="en-US"/>
              </w:rPr>
            </w:pPr>
          </w:p>
        </w:tc>
      </w:tr>
      <w:tr w:rsidR="007E4514" w:rsidRPr="00FA0CE4" w14:paraId="45B2B5BF"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vAlign w:val="bottom"/>
          </w:tcPr>
          <w:p w14:paraId="76468300" w14:textId="6B00417B" w:rsidR="007E4514" w:rsidRPr="00FA0CE4" w:rsidRDefault="007E4514" w:rsidP="007E4514">
            <w:pPr>
              <w:pBdr>
                <w:top w:val="nil"/>
                <w:left w:val="nil"/>
                <w:bottom w:val="nil"/>
                <w:right w:val="nil"/>
                <w:between w:val="nil"/>
                <w:bar w:val="nil"/>
              </w:pBdr>
              <w:spacing w:before="0" w:after="0"/>
              <w:rPr>
                <w:rFonts w:eastAsia="Calibri" w:cs="Calibri"/>
                <w:b/>
                <w:color w:val="000000"/>
                <w:sz w:val="18"/>
              </w:rPr>
            </w:pPr>
            <w:r w:rsidRPr="00FA0CE4">
              <w:rPr>
                <w:rFonts w:eastAsia="Calibri" w:cs="Calibri"/>
                <w:color w:val="000000"/>
                <w:sz w:val="18"/>
                <w:lang w:eastAsia="en-US"/>
              </w:rPr>
              <w:t>Employee Expenses</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0A1C945C" w14:textId="5B3F2FC3" w:rsidR="007E4514" w:rsidRPr="00FA0CE4" w:rsidRDefault="007E4514" w:rsidP="007E4514">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color w:val="000000"/>
                <w:sz w:val="18"/>
                <w:lang w:eastAsia="en-US"/>
              </w:rPr>
              <w:t>134 130</w:t>
            </w:r>
          </w:p>
        </w:tc>
        <w:tc>
          <w:tcPr>
            <w:tcW w:w="556" w:type="pct"/>
            <w:tcBorders>
              <w:top w:val="nil"/>
              <w:left w:val="nil"/>
              <w:bottom w:val="nil"/>
              <w:right w:val="nil"/>
              <w:tl2br w:val="nil"/>
              <w:tr2bl w:val="nil"/>
            </w:tcBorders>
            <w:shd w:val="clear" w:color="FFFFFF" w:fill="FFFFFF"/>
            <w:tcMar>
              <w:left w:w="40" w:type="dxa"/>
              <w:right w:w="40" w:type="dxa"/>
            </w:tcMar>
            <w:vAlign w:val="bottom"/>
          </w:tcPr>
          <w:p w14:paraId="05743C8E" w14:textId="60CF8C03" w:rsidR="007E4514" w:rsidRPr="00FA0CE4" w:rsidRDefault="007E4514" w:rsidP="007E4514">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color w:val="000000"/>
                <w:sz w:val="18"/>
                <w:lang w:eastAsia="en-US"/>
              </w:rPr>
              <w:t>145 112</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5743D0BA" w14:textId="772BFF1F" w:rsidR="007E4514" w:rsidRPr="00FA0CE4" w:rsidRDefault="007E4514" w:rsidP="007E4514">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color w:val="000000"/>
                <w:sz w:val="18"/>
                <w:lang w:eastAsia="en-US"/>
              </w:rPr>
              <w:t>160 327</w:t>
            </w:r>
          </w:p>
        </w:tc>
        <w:tc>
          <w:tcPr>
            <w:tcW w:w="327" w:type="pct"/>
            <w:tcBorders>
              <w:top w:val="nil"/>
              <w:left w:val="nil"/>
              <w:bottom w:val="nil"/>
              <w:right w:val="nil"/>
              <w:tl2br w:val="nil"/>
              <w:tr2bl w:val="nil"/>
            </w:tcBorders>
            <w:shd w:val="clear" w:color="FFFFFF" w:fill="FFFFFF"/>
            <w:tcMar>
              <w:left w:w="40" w:type="dxa"/>
              <w:right w:w="40" w:type="dxa"/>
            </w:tcMar>
            <w:vAlign w:val="bottom"/>
          </w:tcPr>
          <w:p w14:paraId="5FAB51CD" w14:textId="723BD8FF" w:rsidR="007E4514" w:rsidRPr="00FA0CE4" w:rsidRDefault="007E4514" w:rsidP="007E4514">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color w:val="000000"/>
                <w:sz w:val="18"/>
                <w:lang w:eastAsia="en-US"/>
              </w:rPr>
              <w:t>10</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4A6E0455" w14:textId="4AAA8647" w:rsidR="007E4514" w:rsidRPr="00FA0CE4" w:rsidRDefault="007E4514" w:rsidP="007E4514">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color w:val="000000"/>
                <w:sz w:val="18"/>
                <w:lang w:eastAsia="en-US"/>
              </w:rPr>
              <w:t>131 260</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79A90911" w14:textId="0AAD6776" w:rsidR="007E4514" w:rsidRPr="00FA0CE4" w:rsidRDefault="007E4514" w:rsidP="007E4514">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color w:val="000000"/>
                <w:sz w:val="18"/>
                <w:lang w:eastAsia="en-US"/>
              </w:rPr>
              <w:t>131 760</w:t>
            </w:r>
          </w:p>
        </w:tc>
        <w:tc>
          <w:tcPr>
            <w:tcW w:w="562" w:type="pct"/>
            <w:tcBorders>
              <w:top w:val="nil"/>
              <w:left w:val="nil"/>
              <w:bottom w:val="nil"/>
              <w:right w:val="nil"/>
              <w:tl2br w:val="nil"/>
              <w:tr2bl w:val="nil"/>
            </w:tcBorders>
            <w:shd w:val="clear" w:color="FFFFFF" w:fill="FFFFFF"/>
            <w:tcMar>
              <w:left w:w="40" w:type="dxa"/>
              <w:right w:w="40" w:type="dxa"/>
            </w:tcMar>
            <w:vAlign w:val="bottom"/>
          </w:tcPr>
          <w:p w14:paraId="64CDC95C" w14:textId="1947AC5D" w:rsidR="007E4514" w:rsidRPr="00FA0CE4" w:rsidRDefault="007E4514" w:rsidP="007E4514">
            <w:pPr>
              <w:pBdr>
                <w:top w:val="nil"/>
                <w:left w:val="nil"/>
                <w:bottom w:val="nil"/>
                <w:right w:val="nil"/>
                <w:between w:val="nil"/>
                <w:bar w:val="nil"/>
              </w:pBdr>
              <w:spacing w:before="0" w:after="0"/>
              <w:jc w:val="right"/>
              <w:rPr>
                <w:rFonts w:eastAsia="Calibri" w:cs="Calibri"/>
                <w:b/>
                <w:color w:val="000000"/>
              </w:rPr>
            </w:pPr>
            <w:r w:rsidRPr="00FA0CE4">
              <w:rPr>
                <w:rFonts w:eastAsia="Calibri" w:cs="Calibri"/>
                <w:color w:val="000000"/>
                <w:sz w:val="18"/>
                <w:lang w:eastAsia="en-US"/>
              </w:rPr>
              <w:t>133 623</w:t>
            </w:r>
          </w:p>
        </w:tc>
      </w:tr>
      <w:tr w:rsidR="007E4514" w:rsidRPr="00FA0CE4" w14:paraId="48E4A255" w14:textId="77777777" w:rsidTr="00550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vAlign w:val="bottom"/>
          </w:tcPr>
          <w:p w14:paraId="503993AD" w14:textId="5C8D734F" w:rsidR="007E4514" w:rsidRPr="00FA0CE4" w:rsidRDefault="007E4514" w:rsidP="007E4514">
            <w:pPr>
              <w:pBdr>
                <w:top w:val="nil"/>
                <w:left w:val="nil"/>
                <w:bottom w:val="nil"/>
                <w:right w:val="nil"/>
                <w:between w:val="nil"/>
                <w:bar w:val="nil"/>
              </w:pBdr>
              <w:spacing w:before="0" w:after="0"/>
              <w:rPr>
                <w:rFonts w:eastAsia="Calibri" w:cs="Calibri"/>
                <w:color w:val="000000"/>
                <w:sz w:val="18"/>
              </w:rPr>
            </w:pPr>
            <w:r w:rsidRPr="00FA0CE4">
              <w:rPr>
                <w:rFonts w:eastAsia="Calibri" w:cs="Calibri"/>
                <w:color w:val="000000"/>
                <w:sz w:val="18"/>
                <w:lang w:eastAsia="en-US"/>
              </w:rPr>
              <w:t>Supplies and Services</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4BE33EB2" w14:textId="27C22A89"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224 417</w:t>
            </w:r>
          </w:p>
        </w:tc>
        <w:tc>
          <w:tcPr>
            <w:tcW w:w="556" w:type="pct"/>
            <w:tcBorders>
              <w:top w:val="nil"/>
              <w:left w:val="nil"/>
              <w:bottom w:val="nil"/>
              <w:right w:val="nil"/>
              <w:tl2br w:val="nil"/>
              <w:tr2bl w:val="nil"/>
            </w:tcBorders>
            <w:shd w:val="clear" w:color="FFFFFF" w:fill="FFFFFF"/>
            <w:tcMar>
              <w:left w:w="40" w:type="dxa"/>
              <w:right w:w="40" w:type="dxa"/>
            </w:tcMar>
            <w:vAlign w:val="bottom"/>
          </w:tcPr>
          <w:p w14:paraId="67E90D40" w14:textId="311BFFD4"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212 184</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72AE413D" w14:textId="56F54B74"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218 546</w:t>
            </w:r>
          </w:p>
        </w:tc>
        <w:tc>
          <w:tcPr>
            <w:tcW w:w="327" w:type="pct"/>
            <w:tcBorders>
              <w:top w:val="nil"/>
              <w:left w:val="nil"/>
              <w:bottom w:val="nil"/>
              <w:right w:val="nil"/>
              <w:tl2br w:val="nil"/>
              <w:tr2bl w:val="nil"/>
            </w:tcBorders>
            <w:shd w:val="clear" w:color="FFFFFF" w:fill="FFFFFF"/>
            <w:tcMar>
              <w:left w:w="40" w:type="dxa"/>
              <w:right w:w="40" w:type="dxa"/>
            </w:tcMar>
            <w:vAlign w:val="bottom"/>
          </w:tcPr>
          <w:p w14:paraId="2209BE11" w14:textId="514CD29E"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3</w:t>
            </w:r>
          </w:p>
        </w:tc>
        <w:tc>
          <w:tcPr>
            <w:tcW w:w="564" w:type="pct"/>
            <w:tcBorders>
              <w:top w:val="nil"/>
              <w:left w:val="nil"/>
              <w:bottom w:val="nil"/>
              <w:right w:val="nil"/>
              <w:tl2br w:val="nil"/>
              <w:tr2bl w:val="nil"/>
            </w:tcBorders>
            <w:shd w:val="clear" w:color="FFFFFF" w:fill="FFFFFF"/>
            <w:tcMar>
              <w:left w:w="40" w:type="dxa"/>
              <w:right w:w="40" w:type="dxa"/>
            </w:tcMar>
          </w:tcPr>
          <w:p w14:paraId="6ACD6438" w14:textId="0839C2B7"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151 047</w:t>
            </w:r>
          </w:p>
        </w:tc>
        <w:tc>
          <w:tcPr>
            <w:tcW w:w="564" w:type="pct"/>
            <w:tcBorders>
              <w:top w:val="nil"/>
              <w:left w:val="nil"/>
              <w:bottom w:val="nil"/>
              <w:right w:val="nil"/>
              <w:tl2br w:val="nil"/>
              <w:tr2bl w:val="nil"/>
            </w:tcBorders>
            <w:shd w:val="clear" w:color="FFFFFF" w:fill="FFFFFF"/>
            <w:tcMar>
              <w:left w:w="40" w:type="dxa"/>
              <w:right w:w="40" w:type="dxa"/>
            </w:tcMar>
          </w:tcPr>
          <w:p w14:paraId="648AB493" w14:textId="2AEF96F6"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152 028</w:t>
            </w:r>
          </w:p>
        </w:tc>
        <w:tc>
          <w:tcPr>
            <w:tcW w:w="562" w:type="pct"/>
            <w:tcBorders>
              <w:top w:val="nil"/>
              <w:left w:val="nil"/>
              <w:bottom w:val="nil"/>
              <w:right w:val="nil"/>
              <w:tl2br w:val="nil"/>
              <w:tr2bl w:val="nil"/>
            </w:tcBorders>
            <w:shd w:val="clear" w:color="FFFFFF" w:fill="FFFFFF"/>
            <w:tcMar>
              <w:left w:w="40" w:type="dxa"/>
              <w:right w:w="40" w:type="dxa"/>
            </w:tcMar>
          </w:tcPr>
          <w:p w14:paraId="383E4B89" w14:textId="447F22D9" w:rsidR="007E4514" w:rsidRPr="00FA0CE4" w:rsidRDefault="007E4514" w:rsidP="007E4514">
            <w:pPr>
              <w:pBdr>
                <w:top w:val="nil"/>
                <w:left w:val="nil"/>
                <w:bottom w:val="nil"/>
                <w:right w:val="nil"/>
                <w:between w:val="nil"/>
                <w:bar w:val="nil"/>
              </w:pBdr>
              <w:spacing w:before="0" w:after="0"/>
              <w:jc w:val="right"/>
              <w:rPr>
                <w:rFonts w:eastAsia="Calibri" w:cs="Calibri"/>
                <w:color w:val="000000"/>
                <w:sz w:val="18"/>
              </w:rPr>
            </w:pPr>
            <w:r w:rsidRPr="00FA0CE4">
              <w:rPr>
                <w:rFonts w:eastAsia="Calibri" w:cs="Calibri"/>
                <w:color w:val="000000"/>
                <w:sz w:val="18"/>
                <w:lang w:eastAsia="en-US"/>
              </w:rPr>
              <w:t>154 807</w:t>
            </w:r>
          </w:p>
        </w:tc>
      </w:tr>
      <w:tr w:rsidR="004054E8" w:rsidRPr="00FA0CE4" w14:paraId="65378898"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tcPr>
          <w:p w14:paraId="6129C5A0" w14:textId="541D45A5" w:rsidR="004054E8" w:rsidRPr="00FA0CE4" w:rsidRDefault="00A70D05" w:rsidP="00CF01BC">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Depreciation and Amortisation</w:t>
            </w:r>
          </w:p>
        </w:tc>
        <w:tc>
          <w:tcPr>
            <w:tcW w:w="564" w:type="pct"/>
            <w:tcBorders>
              <w:top w:val="nil"/>
              <w:left w:val="nil"/>
              <w:bottom w:val="nil"/>
              <w:right w:val="nil"/>
              <w:tl2br w:val="nil"/>
              <w:tr2bl w:val="nil"/>
            </w:tcBorders>
            <w:shd w:val="clear" w:color="FFFFFF" w:fill="FFFFFF"/>
            <w:tcMar>
              <w:left w:w="40" w:type="dxa"/>
              <w:right w:w="40" w:type="dxa"/>
            </w:tcMar>
          </w:tcPr>
          <w:p w14:paraId="1A8F74B4" w14:textId="2D8F5E54"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43 472</w:t>
            </w:r>
          </w:p>
        </w:tc>
        <w:tc>
          <w:tcPr>
            <w:tcW w:w="556" w:type="pct"/>
            <w:tcBorders>
              <w:top w:val="nil"/>
              <w:left w:val="nil"/>
              <w:bottom w:val="nil"/>
              <w:right w:val="nil"/>
              <w:tl2br w:val="nil"/>
              <w:tr2bl w:val="nil"/>
            </w:tcBorders>
            <w:shd w:val="clear" w:color="FFFFFF" w:fill="FFFFFF"/>
            <w:tcMar>
              <w:left w:w="40" w:type="dxa"/>
              <w:right w:w="40" w:type="dxa"/>
            </w:tcMar>
          </w:tcPr>
          <w:p w14:paraId="0C7CCE3F" w14:textId="79DDCA82"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43 472</w:t>
            </w:r>
          </w:p>
        </w:tc>
        <w:tc>
          <w:tcPr>
            <w:tcW w:w="564" w:type="pct"/>
            <w:tcBorders>
              <w:top w:val="nil"/>
              <w:left w:val="nil"/>
              <w:bottom w:val="nil"/>
              <w:right w:val="nil"/>
              <w:tl2br w:val="nil"/>
              <w:tr2bl w:val="nil"/>
            </w:tcBorders>
            <w:shd w:val="clear" w:color="FFFFFF" w:fill="FFFFFF"/>
            <w:tcMar>
              <w:left w:w="40" w:type="dxa"/>
              <w:right w:w="40" w:type="dxa"/>
            </w:tcMar>
          </w:tcPr>
          <w:p w14:paraId="2B010AD9" w14:textId="67FC3E8A"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42 570</w:t>
            </w:r>
          </w:p>
        </w:tc>
        <w:tc>
          <w:tcPr>
            <w:tcW w:w="327" w:type="pct"/>
            <w:tcBorders>
              <w:top w:val="nil"/>
              <w:left w:val="nil"/>
              <w:bottom w:val="nil"/>
              <w:right w:val="nil"/>
              <w:tl2br w:val="nil"/>
              <w:tr2bl w:val="nil"/>
            </w:tcBorders>
            <w:shd w:val="clear" w:color="FFFFFF" w:fill="FFFFFF"/>
            <w:tcMar>
              <w:left w:w="40" w:type="dxa"/>
              <w:right w:w="40" w:type="dxa"/>
            </w:tcMar>
          </w:tcPr>
          <w:p w14:paraId="6209F701" w14:textId="12B56A31"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w:t>
            </w:r>
            <w:r w:rsidR="004054E8" w:rsidRPr="00FA0CE4">
              <w:rPr>
                <w:rFonts w:eastAsia="Calibri" w:cs="Calibri"/>
                <w:color w:val="000000"/>
                <w:sz w:val="18"/>
                <w:lang w:eastAsia="en-US"/>
              </w:rPr>
              <w:t xml:space="preserve"> </w:t>
            </w:r>
          </w:p>
        </w:tc>
        <w:tc>
          <w:tcPr>
            <w:tcW w:w="564" w:type="pct"/>
            <w:tcBorders>
              <w:top w:val="nil"/>
              <w:left w:val="nil"/>
              <w:bottom w:val="nil"/>
              <w:right w:val="nil"/>
              <w:tl2br w:val="nil"/>
              <w:tr2bl w:val="nil"/>
            </w:tcBorders>
            <w:shd w:val="clear" w:color="FFFFFF" w:fill="FFFFFF"/>
            <w:tcMar>
              <w:left w:w="40" w:type="dxa"/>
              <w:right w:w="40" w:type="dxa"/>
            </w:tcMar>
          </w:tcPr>
          <w:p w14:paraId="3355C8D7" w14:textId="20381407"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50 200</w:t>
            </w:r>
          </w:p>
        </w:tc>
        <w:tc>
          <w:tcPr>
            <w:tcW w:w="564" w:type="pct"/>
            <w:tcBorders>
              <w:top w:val="nil"/>
              <w:left w:val="nil"/>
              <w:bottom w:val="nil"/>
              <w:right w:val="nil"/>
              <w:tl2br w:val="nil"/>
              <w:tr2bl w:val="nil"/>
            </w:tcBorders>
            <w:shd w:val="clear" w:color="FFFFFF" w:fill="FFFFFF"/>
            <w:tcMar>
              <w:left w:w="40" w:type="dxa"/>
              <w:right w:w="40" w:type="dxa"/>
            </w:tcMar>
          </w:tcPr>
          <w:p w14:paraId="7D06B406" w14:textId="1BD5FD45"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47 391</w:t>
            </w:r>
          </w:p>
        </w:tc>
        <w:tc>
          <w:tcPr>
            <w:tcW w:w="562" w:type="pct"/>
            <w:tcBorders>
              <w:top w:val="nil"/>
              <w:left w:val="nil"/>
              <w:bottom w:val="nil"/>
              <w:right w:val="nil"/>
              <w:tl2br w:val="nil"/>
              <w:tr2bl w:val="nil"/>
            </w:tcBorders>
            <w:shd w:val="clear" w:color="FFFFFF" w:fill="FFFFFF"/>
            <w:tcMar>
              <w:left w:w="40" w:type="dxa"/>
              <w:right w:w="40" w:type="dxa"/>
            </w:tcMar>
          </w:tcPr>
          <w:p w14:paraId="053534CE" w14:textId="7B1EA6C1"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52 333</w:t>
            </w:r>
          </w:p>
        </w:tc>
      </w:tr>
      <w:tr w:rsidR="004054E8" w:rsidRPr="00FA0CE4" w14:paraId="57617DBD"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tcPr>
          <w:p w14:paraId="1E800D2E" w14:textId="5878817B" w:rsidR="004054E8" w:rsidRPr="00FA0CE4" w:rsidRDefault="00A70D05" w:rsidP="00CF01BC">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Grants</w:t>
            </w:r>
            <w:r w:rsidR="004054E8" w:rsidRPr="00FA0CE4">
              <w:rPr>
                <w:rFonts w:eastAsia="Calibri" w:cs="Calibri"/>
                <w:color w:val="000000"/>
                <w:sz w:val="18"/>
                <w:lang w:eastAsia="en-US"/>
              </w:rPr>
              <w:t xml:space="preserve"> and </w:t>
            </w:r>
            <w:r w:rsidRPr="00FA0CE4">
              <w:rPr>
                <w:rFonts w:eastAsia="Calibri" w:cs="Calibri"/>
                <w:color w:val="000000"/>
                <w:sz w:val="18"/>
                <w:lang w:eastAsia="en-US"/>
              </w:rPr>
              <w:t xml:space="preserve">Purchased </w:t>
            </w:r>
            <w:r w:rsidR="004054E8" w:rsidRPr="00FA0CE4">
              <w:rPr>
                <w:rFonts w:eastAsia="Calibri" w:cs="Calibri"/>
                <w:color w:val="000000"/>
                <w:sz w:val="18"/>
                <w:lang w:eastAsia="en-US"/>
              </w:rPr>
              <w:t>Services</w:t>
            </w:r>
          </w:p>
        </w:tc>
        <w:tc>
          <w:tcPr>
            <w:tcW w:w="564" w:type="pct"/>
            <w:tcBorders>
              <w:top w:val="nil"/>
              <w:left w:val="nil"/>
              <w:bottom w:val="nil"/>
              <w:right w:val="nil"/>
              <w:tl2br w:val="nil"/>
              <w:tr2bl w:val="nil"/>
            </w:tcBorders>
            <w:shd w:val="clear" w:color="FFFFFF" w:fill="FFFFFF"/>
            <w:tcMar>
              <w:left w:w="40" w:type="dxa"/>
              <w:right w:w="40" w:type="dxa"/>
            </w:tcMar>
          </w:tcPr>
          <w:p w14:paraId="31866F02" w14:textId="4994D9FF"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27</w:t>
            </w:r>
          </w:p>
        </w:tc>
        <w:tc>
          <w:tcPr>
            <w:tcW w:w="556" w:type="pct"/>
            <w:tcBorders>
              <w:top w:val="nil"/>
              <w:left w:val="nil"/>
              <w:bottom w:val="nil"/>
              <w:right w:val="nil"/>
              <w:tl2br w:val="nil"/>
              <w:tr2bl w:val="nil"/>
            </w:tcBorders>
            <w:shd w:val="clear" w:color="FFFFFF" w:fill="FFFFFF"/>
            <w:tcMar>
              <w:left w:w="40" w:type="dxa"/>
              <w:right w:w="40" w:type="dxa"/>
            </w:tcMar>
          </w:tcPr>
          <w:p w14:paraId="0D5D7CA4" w14:textId="1FD7C53F"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4" w:type="pct"/>
            <w:tcBorders>
              <w:top w:val="nil"/>
              <w:left w:val="nil"/>
              <w:bottom w:val="nil"/>
              <w:right w:val="nil"/>
              <w:tl2br w:val="nil"/>
              <w:tr2bl w:val="nil"/>
            </w:tcBorders>
            <w:shd w:val="clear" w:color="FFFFFF" w:fill="FFFFFF"/>
            <w:tcMar>
              <w:left w:w="40" w:type="dxa"/>
              <w:right w:w="40" w:type="dxa"/>
            </w:tcMar>
          </w:tcPr>
          <w:p w14:paraId="56835C0B" w14:textId="07ED4DB2"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327" w:type="pct"/>
            <w:tcBorders>
              <w:top w:val="nil"/>
              <w:left w:val="nil"/>
              <w:bottom w:val="nil"/>
              <w:right w:val="nil"/>
              <w:tl2br w:val="nil"/>
              <w:tr2bl w:val="nil"/>
            </w:tcBorders>
            <w:shd w:val="clear" w:color="FFFFFF" w:fill="FFFFFF"/>
            <w:tcMar>
              <w:left w:w="40" w:type="dxa"/>
              <w:right w:w="40" w:type="dxa"/>
            </w:tcMar>
          </w:tcPr>
          <w:p w14:paraId="086F023E" w14:textId="2FB64126"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w:t>
            </w:r>
            <w:r w:rsidR="004054E8" w:rsidRPr="00FA0CE4">
              <w:rPr>
                <w:rFonts w:eastAsia="Calibri" w:cs="Calibri"/>
                <w:color w:val="000000"/>
                <w:sz w:val="18"/>
                <w:lang w:eastAsia="en-US"/>
              </w:rPr>
              <w:t xml:space="preserve"> </w:t>
            </w:r>
          </w:p>
        </w:tc>
        <w:tc>
          <w:tcPr>
            <w:tcW w:w="564" w:type="pct"/>
            <w:tcBorders>
              <w:top w:val="nil"/>
              <w:left w:val="nil"/>
              <w:bottom w:val="nil"/>
              <w:right w:val="nil"/>
              <w:tl2br w:val="nil"/>
              <w:tr2bl w:val="nil"/>
            </w:tcBorders>
            <w:shd w:val="clear" w:color="FFFFFF" w:fill="FFFFFF"/>
            <w:tcMar>
              <w:left w:w="40" w:type="dxa"/>
              <w:right w:w="40" w:type="dxa"/>
            </w:tcMar>
          </w:tcPr>
          <w:p w14:paraId="25B5BBBF" w14:textId="2FE2C9EE"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4" w:type="pct"/>
            <w:tcBorders>
              <w:top w:val="nil"/>
              <w:left w:val="nil"/>
              <w:bottom w:val="nil"/>
              <w:right w:val="nil"/>
              <w:tl2br w:val="nil"/>
              <w:tr2bl w:val="nil"/>
            </w:tcBorders>
            <w:shd w:val="clear" w:color="FFFFFF" w:fill="FFFFFF"/>
            <w:tcMar>
              <w:left w:w="40" w:type="dxa"/>
              <w:right w:w="40" w:type="dxa"/>
            </w:tcMar>
          </w:tcPr>
          <w:p w14:paraId="47F06335" w14:textId="2E661967"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2" w:type="pct"/>
            <w:tcBorders>
              <w:top w:val="nil"/>
              <w:left w:val="nil"/>
              <w:bottom w:val="nil"/>
              <w:right w:val="nil"/>
              <w:tl2br w:val="nil"/>
              <w:tr2bl w:val="nil"/>
            </w:tcBorders>
            <w:shd w:val="clear" w:color="FFFFFF" w:fill="FFFFFF"/>
            <w:tcMar>
              <w:left w:w="40" w:type="dxa"/>
              <w:right w:w="40" w:type="dxa"/>
            </w:tcMar>
          </w:tcPr>
          <w:p w14:paraId="6C1AB368" w14:textId="1CA99D76"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054E8" w:rsidRPr="00FA0CE4" w14:paraId="7C8A6F58"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tcPr>
          <w:p w14:paraId="5221974C" w14:textId="5799400D" w:rsidR="004054E8" w:rsidRPr="00FA0CE4" w:rsidRDefault="00A70D05" w:rsidP="00CF01BC">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Borrowing Costs</w:t>
            </w:r>
          </w:p>
        </w:tc>
        <w:tc>
          <w:tcPr>
            <w:tcW w:w="564" w:type="pct"/>
            <w:tcBorders>
              <w:top w:val="nil"/>
              <w:left w:val="nil"/>
              <w:bottom w:val="nil"/>
              <w:right w:val="nil"/>
              <w:tl2br w:val="nil"/>
              <w:tr2bl w:val="nil"/>
            </w:tcBorders>
            <w:shd w:val="clear" w:color="FFFFFF" w:fill="FFFFFF"/>
            <w:tcMar>
              <w:left w:w="40" w:type="dxa"/>
              <w:right w:w="40" w:type="dxa"/>
            </w:tcMar>
          </w:tcPr>
          <w:p w14:paraId="6DB61E11" w14:textId="4CE5076A"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w:t>
            </w:r>
          </w:p>
        </w:tc>
        <w:tc>
          <w:tcPr>
            <w:tcW w:w="556" w:type="pct"/>
            <w:tcBorders>
              <w:top w:val="nil"/>
              <w:left w:val="nil"/>
              <w:bottom w:val="nil"/>
              <w:right w:val="nil"/>
              <w:tl2br w:val="nil"/>
              <w:tr2bl w:val="nil"/>
            </w:tcBorders>
            <w:shd w:val="clear" w:color="FFFFFF" w:fill="FFFFFF"/>
            <w:tcMar>
              <w:left w:w="40" w:type="dxa"/>
              <w:right w:w="40" w:type="dxa"/>
            </w:tcMar>
          </w:tcPr>
          <w:p w14:paraId="7EAC5BBF" w14:textId="6A4FD1E5"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w:t>
            </w:r>
          </w:p>
        </w:tc>
        <w:tc>
          <w:tcPr>
            <w:tcW w:w="564" w:type="pct"/>
            <w:tcBorders>
              <w:top w:val="nil"/>
              <w:left w:val="nil"/>
              <w:bottom w:val="nil"/>
              <w:right w:val="nil"/>
              <w:tl2br w:val="nil"/>
              <w:tr2bl w:val="nil"/>
            </w:tcBorders>
            <w:shd w:val="clear" w:color="FFFFFF" w:fill="FFFFFF"/>
            <w:tcMar>
              <w:left w:w="40" w:type="dxa"/>
              <w:right w:w="40" w:type="dxa"/>
            </w:tcMar>
          </w:tcPr>
          <w:p w14:paraId="3548AC0B" w14:textId="53595C3F"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w:t>
            </w:r>
          </w:p>
        </w:tc>
        <w:tc>
          <w:tcPr>
            <w:tcW w:w="327" w:type="pct"/>
            <w:tcBorders>
              <w:top w:val="nil"/>
              <w:left w:val="nil"/>
              <w:bottom w:val="nil"/>
              <w:right w:val="nil"/>
              <w:tl2br w:val="nil"/>
              <w:tr2bl w:val="nil"/>
            </w:tcBorders>
            <w:shd w:val="clear" w:color="FFFFFF" w:fill="FFFFFF"/>
            <w:tcMar>
              <w:left w:w="40" w:type="dxa"/>
              <w:right w:w="40" w:type="dxa"/>
            </w:tcMar>
          </w:tcPr>
          <w:p w14:paraId="3FFCED00" w14:textId="50164673"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64" w:type="pct"/>
            <w:tcBorders>
              <w:top w:val="nil"/>
              <w:left w:val="nil"/>
              <w:bottom w:val="nil"/>
              <w:right w:val="nil"/>
              <w:tl2br w:val="nil"/>
              <w:tr2bl w:val="nil"/>
            </w:tcBorders>
            <w:shd w:val="clear" w:color="FFFFFF" w:fill="FFFFFF"/>
            <w:tcMar>
              <w:left w:w="40" w:type="dxa"/>
              <w:right w:w="40" w:type="dxa"/>
            </w:tcMar>
          </w:tcPr>
          <w:p w14:paraId="651CEC05" w14:textId="77896B05"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w:t>
            </w:r>
          </w:p>
        </w:tc>
        <w:tc>
          <w:tcPr>
            <w:tcW w:w="564" w:type="pct"/>
            <w:tcBorders>
              <w:top w:val="nil"/>
              <w:left w:val="nil"/>
              <w:bottom w:val="nil"/>
              <w:right w:val="nil"/>
              <w:tl2br w:val="nil"/>
              <w:tr2bl w:val="nil"/>
            </w:tcBorders>
            <w:shd w:val="clear" w:color="FFFFFF" w:fill="FFFFFF"/>
            <w:tcMar>
              <w:left w:w="40" w:type="dxa"/>
              <w:right w:w="40" w:type="dxa"/>
            </w:tcMar>
          </w:tcPr>
          <w:p w14:paraId="21975F8C" w14:textId="19EF8874"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w:t>
            </w:r>
          </w:p>
        </w:tc>
        <w:tc>
          <w:tcPr>
            <w:tcW w:w="562" w:type="pct"/>
            <w:tcBorders>
              <w:top w:val="nil"/>
              <w:left w:val="nil"/>
              <w:bottom w:val="nil"/>
              <w:right w:val="nil"/>
              <w:tl2br w:val="nil"/>
              <w:tr2bl w:val="nil"/>
            </w:tcBorders>
            <w:shd w:val="clear" w:color="FFFFFF" w:fill="FFFFFF"/>
            <w:tcMar>
              <w:left w:w="40" w:type="dxa"/>
              <w:right w:w="40" w:type="dxa"/>
            </w:tcMar>
          </w:tcPr>
          <w:p w14:paraId="47394EA2" w14:textId="1C757C5C"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w:t>
            </w:r>
          </w:p>
        </w:tc>
      </w:tr>
      <w:tr w:rsidR="004054E8" w:rsidRPr="00FA0CE4" w14:paraId="016FDA42"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tcPr>
          <w:p w14:paraId="65DE82A5" w14:textId="7EE90438" w:rsidR="004054E8" w:rsidRPr="00FA0CE4" w:rsidRDefault="00A70D05" w:rsidP="00CF01BC">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Other Expenses</w:t>
            </w:r>
          </w:p>
        </w:tc>
        <w:tc>
          <w:tcPr>
            <w:tcW w:w="564" w:type="pct"/>
            <w:tcBorders>
              <w:top w:val="nil"/>
              <w:left w:val="nil"/>
              <w:bottom w:val="nil"/>
              <w:right w:val="nil"/>
              <w:tl2br w:val="nil"/>
              <w:tr2bl w:val="nil"/>
            </w:tcBorders>
            <w:shd w:val="clear" w:color="FFFFFF" w:fill="FFFFFF"/>
            <w:tcMar>
              <w:left w:w="40" w:type="dxa"/>
              <w:right w:w="40" w:type="dxa"/>
            </w:tcMar>
          </w:tcPr>
          <w:p w14:paraId="2446E190" w14:textId="45629EBB"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22</w:t>
            </w:r>
          </w:p>
        </w:tc>
        <w:tc>
          <w:tcPr>
            <w:tcW w:w="556" w:type="pct"/>
            <w:tcBorders>
              <w:top w:val="nil"/>
              <w:left w:val="nil"/>
              <w:bottom w:val="nil"/>
              <w:right w:val="nil"/>
              <w:tl2br w:val="nil"/>
              <w:tr2bl w:val="nil"/>
            </w:tcBorders>
            <w:shd w:val="clear" w:color="FFFFFF" w:fill="FFFFFF"/>
            <w:tcMar>
              <w:left w:w="40" w:type="dxa"/>
              <w:right w:w="40" w:type="dxa"/>
            </w:tcMar>
          </w:tcPr>
          <w:p w14:paraId="4E48212F"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4" w:type="pct"/>
            <w:tcBorders>
              <w:top w:val="nil"/>
              <w:left w:val="nil"/>
              <w:bottom w:val="nil"/>
              <w:right w:val="nil"/>
              <w:tl2br w:val="nil"/>
              <w:tr2bl w:val="nil"/>
            </w:tcBorders>
            <w:shd w:val="clear" w:color="FFFFFF" w:fill="FFFFFF"/>
            <w:tcMar>
              <w:left w:w="40" w:type="dxa"/>
              <w:right w:w="40" w:type="dxa"/>
            </w:tcMar>
          </w:tcPr>
          <w:p w14:paraId="402DFA0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327" w:type="pct"/>
            <w:tcBorders>
              <w:top w:val="nil"/>
              <w:left w:val="nil"/>
              <w:bottom w:val="nil"/>
              <w:right w:val="nil"/>
              <w:tl2br w:val="nil"/>
              <w:tr2bl w:val="nil"/>
            </w:tcBorders>
            <w:shd w:val="clear" w:color="FFFFFF" w:fill="FFFFFF"/>
            <w:tcMar>
              <w:left w:w="40" w:type="dxa"/>
              <w:right w:w="40" w:type="dxa"/>
            </w:tcMar>
          </w:tcPr>
          <w:p w14:paraId="3EDE360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64" w:type="pct"/>
            <w:tcBorders>
              <w:top w:val="nil"/>
              <w:left w:val="nil"/>
              <w:bottom w:val="nil"/>
              <w:right w:val="nil"/>
              <w:tl2br w:val="nil"/>
              <w:tr2bl w:val="nil"/>
            </w:tcBorders>
            <w:shd w:val="clear" w:color="FFFFFF" w:fill="FFFFFF"/>
            <w:tcMar>
              <w:left w:w="40" w:type="dxa"/>
              <w:right w:w="40" w:type="dxa"/>
            </w:tcMar>
          </w:tcPr>
          <w:p w14:paraId="6DCBE064"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4" w:type="pct"/>
            <w:tcBorders>
              <w:top w:val="nil"/>
              <w:left w:val="nil"/>
              <w:bottom w:val="nil"/>
              <w:right w:val="nil"/>
              <w:tl2br w:val="nil"/>
              <w:tr2bl w:val="nil"/>
            </w:tcBorders>
            <w:shd w:val="clear" w:color="FFFFFF" w:fill="FFFFFF"/>
            <w:tcMar>
              <w:left w:w="40" w:type="dxa"/>
              <w:right w:w="40" w:type="dxa"/>
            </w:tcMar>
          </w:tcPr>
          <w:p w14:paraId="416C5676"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62" w:type="pct"/>
            <w:tcBorders>
              <w:top w:val="nil"/>
              <w:left w:val="nil"/>
              <w:bottom w:val="nil"/>
              <w:right w:val="nil"/>
              <w:tl2br w:val="nil"/>
              <w:tr2bl w:val="nil"/>
            </w:tcBorders>
            <w:shd w:val="clear" w:color="FFFFFF" w:fill="FFFFFF"/>
            <w:tcMar>
              <w:left w:w="40" w:type="dxa"/>
              <w:right w:w="40" w:type="dxa"/>
            </w:tcMar>
          </w:tcPr>
          <w:p w14:paraId="743DC9B3"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054E8" w:rsidRPr="00FA0CE4" w14:paraId="72D6FCEA"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vAlign w:val="bottom"/>
          </w:tcPr>
          <w:p w14:paraId="3B14BDC4" w14:textId="6BA2D900" w:rsidR="004054E8" w:rsidRPr="00FA0CE4" w:rsidRDefault="00A70D05" w:rsidP="00CF01BC">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b/>
                <w:color w:val="000000"/>
                <w:sz w:val="18"/>
                <w:lang w:eastAsia="en-US"/>
              </w:rPr>
              <w:t>Total Expenses</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25C0CCFE" w14:textId="005DA389"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402 075</w:t>
            </w:r>
          </w:p>
        </w:tc>
        <w:tc>
          <w:tcPr>
            <w:tcW w:w="556" w:type="pct"/>
            <w:tcBorders>
              <w:top w:val="nil"/>
              <w:left w:val="nil"/>
              <w:bottom w:val="nil"/>
              <w:right w:val="nil"/>
              <w:tl2br w:val="nil"/>
              <w:tr2bl w:val="nil"/>
            </w:tcBorders>
            <w:shd w:val="clear" w:color="FFFFFF" w:fill="FFFFFF"/>
            <w:tcMar>
              <w:left w:w="40" w:type="dxa"/>
              <w:right w:w="40" w:type="dxa"/>
            </w:tcMar>
            <w:vAlign w:val="bottom"/>
          </w:tcPr>
          <w:p w14:paraId="7084E178" w14:textId="6DD7C046"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400 775</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34CAB773" w14:textId="318A5944"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421 450</w:t>
            </w:r>
          </w:p>
        </w:tc>
        <w:tc>
          <w:tcPr>
            <w:tcW w:w="327" w:type="pct"/>
            <w:tcBorders>
              <w:top w:val="nil"/>
              <w:left w:val="nil"/>
              <w:bottom w:val="nil"/>
              <w:right w:val="nil"/>
              <w:tl2br w:val="nil"/>
              <w:tr2bl w:val="nil"/>
            </w:tcBorders>
            <w:shd w:val="clear" w:color="FFFFFF" w:fill="FFFFFF"/>
            <w:tcMar>
              <w:left w:w="40" w:type="dxa"/>
              <w:right w:w="40" w:type="dxa"/>
            </w:tcMar>
            <w:vAlign w:val="bottom"/>
          </w:tcPr>
          <w:p w14:paraId="5FEC7E2F" w14:textId="4A37F85F"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5</w:t>
            </w:r>
            <w:r w:rsidR="004054E8" w:rsidRPr="00FA0CE4">
              <w:rPr>
                <w:rFonts w:eastAsia="Calibri" w:cs="Calibri"/>
                <w:b/>
                <w:color w:val="000000"/>
                <w:sz w:val="18"/>
                <w:lang w:eastAsia="en-US"/>
              </w:rPr>
              <w:t xml:space="preserve"> </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0EB1AEE3" w14:textId="1A61574F"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332 514</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518EFDD3" w14:textId="14EE17D7"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331 186</w:t>
            </w:r>
          </w:p>
        </w:tc>
        <w:tc>
          <w:tcPr>
            <w:tcW w:w="562" w:type="pct"/>
            <w:tcBorders>
              <w:top w:val="nil"/>
              <w:left w:val="nil"/>
              <w:bottom w:val="nil"/>
              <w:right w:val="nil"/>
              <w:tl2br w:val="nil"/>
              <w:tr2bl w:val="nil"/>
            </w:tcBorders>
            <w:shd w:val="clear" w:color="FFFFFF" w:fill="FFFFFF"/>
            <w:tcMar>
              <w:left w:w="40" w:type="dxa"/>
              <w:right w:w="40" w:type="dxa"/>
            </w:tcMar>
            <w:vAlign w:val="bottom"/>
          </w:tcPr>
          <w:p w14:paraId="75AC6CCD" w14:textId="06555BE1" w:rsidR="004054E8" w:rsidRPr="00FA0CE4" w:rsidRDefault="00A70D05"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340 770</w:t>
            </w:r>
          </w:p>
        </w:tc>
      </w:tr>
      <w:tr w:rsidR="004054E8" w:rsidRPr="00FA0CE4" w14:paraId="3867F42A" w14:textId="77777777" w:rsidTr="001E0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299" w:type="pct"/>
            <w:tcBorders>
              <w:top w:val="nil"/>
              <w:left w:val="nil"/>
              <w:bottom w:val="nil"/>
              <w:right w:val="nil"/>
              <w:tl2br w:val="nil"/>
              <w:tr2bl w:val="nil"/>
            </w:tcBorders>
            <w:shd w:val="clear" w:color="FFFFFF" w:fill="FFFFFF"/>
            <w:tcMar>
              <w:left w:w="40" w:type="dxa"/>
              <w:right w:w="40" w:type="dxa"/>
            </w:tcMar>
          </w:tcPr>
          <w:p w14:paraId="3CB1945E" w14:textId="41B0FA06" w:rsidR="004054E8" w:rsidRPr="00FA0CE4" w:rsidRDefault="00A70D05" w:rsidP="001E03E2">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b/>
                <w:color w:val="000000"/>
                <w:sz w:val="18"/>
                <w:lang w:eastAsia="en-US"/>
              </w:rPr>
              <w:t>Operating Result</w:t>
            </w:r>
          </w:p>
        </w:tc>
        <w:tc>
          <w:tcPr>
            <w:tcW w:w="564" w:type="pct"/>
            <w:tcBorders>
              <w:top w:val="nil"/>
              <w:left w:val="nil"/>
              <w:bottom w:val="nil"/>
              <w:right w:val="nil"/>
              <w:tl2br w:val="nil"/>
              <w:tr2bl w:val="nil"/>
            </w:tcBorders>
            <w:shd w:val="clear" w:color="FFFFFF" w:fill="FFFFFF"/>
            <w:tcMar>
              <w:left w:w="40" w:type="dxa"/>
              <w:right w:w="40" w:type="dxa"/>
            </w:tcMar>
          </w:tcPr>
          <w:p w14:paraId="0395C1A1" w14:textId="3A1012A3" w:rsidR="004054E8" w:rsidRPr="00FA0CE4" w:rsidRDefault="00A70D05" w:rsidP="001E03E2">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-34 374</w:t>
            </w:r>
          </w:p>
        </w:tc>
        <w:tc>
          <w:tcPr>
            <w:tcW w:w="556" w:type="pct"/>
            <w:tcBorders>
              <w:top w:val="nil"/>
              <w:left w:val="nil"/>
              <w:bottom w:val="nil"/>
              <w:right w:val="nil"/>
              <w:tl2br w:val="nil"/>
              <w:tr2bl w:val="nil"/>
            </w:tcBorders>
            <w:shd w:val="clear" w:color="FFFFFF" w:fill="FFFFFF"/>
            <w:tcMar>
              <w:left w:w="40" w:type="dxa"/>
              <w:right w:w="40" w:type="dxa"/>
            </w:tcMar>
          </w:tcPr>
          <w:p w14:paraId="2331EB0C" w14:textId="634AE967" w:rsidR="004054E8" w:rsidRPr="00FA0CE4" w:rsidRDefault="00A70D05" w:rsidP="001E03E2">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-33 214</w:t>
            </w:r>
          </w:p>
        </w:tc>
        <w:tc>
          <w:tcPr>
            <w:tcW w:w="564" w:type="pct"/>
            <w:tcBorders>
              <w:top w:val="nil"/>
              <w:left w:val="nil"/>
              <w:bottom w:val="nil"/>
              <w:right w:val="nil"/>
              <w:tl2br w:val="nil"/>
              <w:tr2bl w:val="nil"/>
            </w:tcBorders>
            <w:shd w:val="clear" w:color="FFFFFF" w:fill="FFFFFF"/>
            <w:tcMar>
              <w:left w:w="40" w:type="dxa"/>
              <w:right w:w="40" w:type="dxa"/>
            </w:tcMar>
          </w:tcPr>
          <w:p w14:paraId="4D12EF9E" w14:textId="42680761" w:rsidR="004054E8" w:rsidRPr="00FA0CE4" w:rsidRDefault="00A70D05" w:rsidP="001E03E2">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-38 287</w:t>
            </w:r>
          </w:p>
        </w:tc>
        <w:tc>
          <w:tcPr>
            <w:tcW w:w="327" w:type="pct"/>
            <w:tcBorders>
              <w:top w:val="nil"/>
              <w:left w:val="nil"/>
              <w:bottom w:val="nil"/>
              <w:right w:val="nil"/>
              <w:tl2br w:val="nil"/>
              <w:tr2bl w:val="nil"/>
            </w:tcBorders>
            <w:shd w:val="clear" w:color="FFFFFF" w:fill="FFFFFF"/>
            <w:tcMar>
              <w:left w:w="40" w:type="dxa"/>
              <w:right w:w="40" w:type="dxa"/>
            </w:tcMar>
          </w:tcPr>
          <w:p w14:paraId="6A7F6C71" w14:textId="3119C995" w:rsidR="004054E8" w:rsidRPr="00FA0CE4" w:rsidRDefault="004054E8" w:rsidP="001E03E2">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w:t>
            </w:r>
            <w:r w:rsidR="00A70D05" w:rsidRPr="00FA0CE4">
              <w:rPr>
                <w:rFonts w:eastAsia="Calibri" w:cs="Calibri"/>
                <w:b/>
                <w:color w:val="000000"/>
                <w:sz w:val="18"/>
                <w:lang w:eastAsia="en-US"/>
              </w:rPr>
              <w:t>15</w:t>
            </w:r>
          </w:p>
        </w:tc>
        <w:tc>
          <w:tcPr>
            <w:tcW w:w="564" w:type="pct"/>
            <w:tcBorders>
              <w:top w:val="nil"/>
              <w:left w:val="nil"/>
              <w:bottom w:val="nil"/>
              <w:right w:val="nil"/>
              <w:tl2br w:val="nil"/>
              <w:tr2bl w:val="nil"/>
            </w:tcBorders>
            <w:shd w:val="clear" w:color="FFFFFF" w:fill="FFFFFF"/>
            <w:tcMar>
              <w:left w:w="40" w:type="dxa"/>
              <w:right w:w="40" w:type="dxa"/>
            </w:tcMar>
          </w:tcPr>
          <w:p w14:paraId="35702868" w14:textId="3B03A005" w:rsidR="004054E8" w:rsidRPr="00FA0CE4" w:rsidRDefault="00A70D05" w:rsidP="001E03E2">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-45 299</w:t>
            </w:r>
          </w:p>
        </w:tc>
        <w:tc>
          <w:tcPr>
            <w:tcW w:w="564" w:type="pct"/>
            <w:tcBorders>
              <w:top w:val="nil"/>
              <w:left w:val="nil"/>
              <w:bottom w:val="nil"/>
              <w:right w:val="nil"/>
              <w:tl2br w:val="nil"/>
              <w:tr2bl w:val="nil"/>
            </w:tcBorders>
            <w:shd w:val="clear" w:color="FFFFFF" w:fill="FFFFFF"/>
            <w:tcMar>
              <w:left w:w="40" w:type="dxa"/>
              <w:right w:w="40" w:type="dxa"/>
            </w:tcMar>
          </w:tcPr>
          <w:p w14:paraId="2ACAF333" w14:textId="55976148" w:rsidR="004054E8" w:rsidRPr="00FA0CE4" w:rsidRDefault="00A70D05" w:rsidP="001E03E2">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-42 364</w:t>
            </w:r>
          </w:p>
        </w:tc>
        <w:tc>
          <w:tcPr>
            <w:tcW w:w="562" w:type="pct"/>
            <w:tcBorders>
              <w:top w:val="nil"/>
              <w:left w:val="nil"/>
              <w:bottom w:val="nil"/>
              <w:right w:val="nil"/>
              <w:tl2br w:val="nil"/>
              <w:tr2bl w:val="nil"/>
            </w:tcBorders>
            <w:shd w:val="clear" w:color="FFFFFF" w:fill="FFFFFF"/>
            <w:tcMar>
              <w:left w:w="40" w:type="dxa"/>
              <w:right w:w="40" w:type="dxa"/>
            </w:tcMar>
          </w:tcPr>
          <w:p w14:paraId="46E0C810" w14:textId="4BFD3697" w:rsidR="004054E8" w:rsidRPr="00FA0CE4" w:rsidRDefault="00A70D05" w:rsidP="001E03E2">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-47 306</w:t>
            </w:r>
          </w:p>
        </w:tc>
      </w:tr>
      <w:tr w:rsidR="004054E8" w:rsidRPr="00FA0CE4" w14:paraId="46929458"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tcPr>
          <w:p w14:paraId="1ECBE35C" w14:textId="7D07155C" w:rsidR="004054E8" w:rsidRPr="00FA0CE4" w:rsidRDefault="00A70D05" w:rsidP="002825E8">
            <w:pPr>
              <w:pBdr>
                <w:top w:val="nil"/>
                <w:left w:val="nil"/>
                <w:bottom w:val="nil"/>
                <w:right w:val="nil"/>
                <w:between w:val="nil"/>
                <w:bar w:val="nil"/>
              </w:pBdr>
              <w:spacing w:before="0" w:after="0"/>
              <w:ind w:left="243" w:hanging="243"/>
              <w:rPr>
                <w:rFonts w:eastAsia="Calibri" w:cs="Calibri"/>
                <w:b/>
                <w:color w:val="000000"/>
                <w:lang w:eastAsia="en-US"/>
              </w:rPr>
            </w:pPr>
            <w:r w:rsidRPr="00FA0CE4">
              <w:rPr>
                <w:rFonts w:eastAsia="Calibri" w:cs="Calibri"/>
                <w:color w:val="000000"/>
                <w:sz w:val="18"/>
                <w:lang w:eastAsia="en-US"/>
              </w:rPr>
              <w:t>Increase in Asset</w:t>
            </w:r>
            <w:r>
              <w:rPr>
                <w:rFonts w:eastAsia="Calibri" w:cs="Calibri"/>
                <w:color w:val="000000"/>
                <w:sz w:val="18"/>
                <w:lang w:eastAsia="en-US"/>
              </w:rPr>
              <w:t xml:space="preserve"> </w:t>
            </w:r>
            <w:r w:rsidRPr="00FA0CE4">
              <w:rPr>
                <w:rFonts w:eastAsia="Calibri" w:cs="Calibri"/>
                <w:color w:val="000000"/>
                <w:sz w:val="18"/>
                <w:lang w:eastAsia="en-US"/>
              </w:rPr>
              <w:t>Revaluation Surplus</w:t>
            </w:r>
          </w:p>
        </w:tc>
        <w:tc>
          <w:tcPr>
            <w:tcW w:w="564" w:type="pct"/>
            <w:tcBorders>
              <w:top w:val="nil"/>
              <w:left w:val="nil"/>
              <w:bottom w:val="nil"/>
              <w:right w:val="nil"/>
              <w:tl2br w:val="nil"/>
              <w:tr2bl w:val="nil"/>
            </w:tcBorders>
            <w:shd w:val="clear" w:color="FFFFFF" w:fill="FFFFFF"/>
            <w:tcMar>
              <w:left w:w="40" w:type="dxa"/>
              <w:right w:w="40" w:type="dxa"/>
            </w:tcMar>
          </w:tcPr>
          <w:p w14:paraId="0EDE0F79" w14:textId="406A6951"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780460A2" w14:textId="23659565"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color w:val="000000"/>
                <w:sz w:val="18"/>
                <w:lang w:eastAsia="en-US"/>
              </w:rPr>
              <w:t>15 687</w:t>
            </w:r>
          </w:p>
        </w:tc>
        <w:tc>
          <w:tcPr>
            <w:tcW w:w="564" w:type="pct"/>
            <w:tcBorders>
              <w:top w:val="nil"/>
              <w:left w:val="nil"/>
              <w:bottom w:val="nil"/>
              <w:right w:val="nil"/>
              <w:tl2br w:val="nil"/>
              <w:tr2bl w:val="nil"/>
            </w:tcBorders>
            <w:shd w:val="clear" w:color="FFFFFF" w:fill="FFFFFF"/>
            <w:tcMar>
              <w:left w:w="40" w:type="dxa"/>
              <w:right w:w="40" w:type="dxa"/>
            </w:tcMar>
          </w:tcPr>
          <w:p w14:paraId="5AFC1239" w14:textId="0BCAF1E2"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color w:val="000000"/>
                <w:sz w:val="18"/>
                <w:lang w:eastAsia="en-US"/>
              </w:rPr>
              <w:t>0</w:t>
            </w:r>
          </w:p>
        </w:tc>
        <w:tc>
          <w:tcPr>
            <w:tcW w:w="327" w:type="pct"/>
            <w:tcBorders>
              <w:top w:val="nil"/>
              <w:left w:val="nil"/>
              <w:bottom w:val="nil"/>
              <w:right w:val="nil"/>
              <w:tl2br w:val="nil"/>
              <w:tr2bl w:val="nil"/>
            </w:tcBorders>
            <w:shd w:val="clear" w:color="FFFFFF" w:fill="FFFFFF"/>
            <w:tcMar>
              <w:left w:w="40" w:type="dxa"/>
              <w:right w:w="40" w:type="dxa"/>
            </w:tcMar>
          </w:tcPr>
          <w:p w14:paraId="1353F9CA" w14:textId="47FABAE8"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color w:val="000000"/>
                <w:sz w:val="18"/>
                <w:lang w:eastAsia="en-US"/>
              </w:rPr>
              <w:t xml:space="preserve">-100 </w:t>
            </w:r>
          </w:p>
        </w:tc>
        <w:tc>
          <w:tcPr>
            <w:tcW w:w="564" w:type="pct"/>
            <w:tcBorders>
              <w:top w:val="nil"/>
              <w:left w:val="nil"/>
              <w:bottom w:val="nil"/>
              <w:right w:val="nil"/>
              <w:tl2br w:val="nil"/>
              <w:tr2bl w:val="nil"/>
            </w:tcBorders>
            <w:shd w:val="clear" w:color="FFFFFF" w:fill="FFFFFF"/>
            <w:tcMar>
              <w:left w:w="40" w:type="dxa"/>
              <w:right w:w="40" w:type="dxa"/>
            </w:tcMar>
          </w:tcPr>
          <w:p w14:paraId="17A26F23" w14:textId="70F772D4"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color w:val="000000"/>
                <w:sz w:val="18"/>
                <w:lang w:eastAsia="en-US"/>
              </w:rPr>
              <w:t>0</w:t>
            </w:r>
          </w:p>
        </w:tc>
        <w:tc>
          <w:tcPr>
            <w:tcW w:w="564" w:type="pct"/>
            <w:tcBorders>
              <w:top w:val="nil"/>
              <w:left w:val="nil"/>
              <w:bottom w:val="nil"/>
              <w:right w:val="nil"/>
              <w:tl2br w:val="nil"/>
              <w:tr2bl w:val="nil"/>
            </w:tcBorders>
            <w:shd w:val="clear" w:color="FFFFFF" w:fill="FFFFFF"/>
            <w:tcMar>
              <w:left w:w="40" w:type="dxa"/>
              <w:right w:w="40" w:type="dxa"/>
            </w:tcMar>
          </w:tcPr>
          <w:p w14:paraId="4D8E4065" w14:textId="0E51515F"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color w:val="000000"/>
                <w:sz w:val="18"/>
                <w:lang w:eastAsia="en-US"/>
              </w:rPr>
              <w:t>0</w:t>
            </w:r>
          </w:p>
        </w:tc>
        <w:tc>
          <w:tcPr>
            <w:tcW w:w="562" w:type="pct"/>
            <w:tcBorders>
              <w:top w:val="nil"/>
              <w:left w:val="nil"/>
              <w:bottom w:val="nil"/>
              <w:right w:val="nil"/>
              <w:tl2br w:val="nil"/>
              <w:tr2bl w:val="nil"/>
            </w:tcBorders>
            <w:shd w:val="clear" w:color="FFFFFF" w:fill="FFFFFF"/>
            <w:tcMar>
              <w:left w:w="40" w:type="dxa"/>
              <w:right w:w="40" w:type="dxa"/>
            </w:tcMar>
          </w:tcPr>
          <w:p w14:paraId="654942BF" w14:textId="295D449C"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color w:val="000000"/>
                <w:sz w:val="18"/>
                <w:lang w:eastAsia="en-US"/>
              </w:rPr>
              <w:t>0</w:t>
            </w:r>
          </w:p>
        </w:tc>
      </w:tr>
      <w:tr w:rsidR="004054E8" w:rsidRPr="00FA0CE4" w14:paraId="5ADF36B8"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tcMar>
              <w:left w:w="40" w:type="dxa"/>
              <w:right w:w="40" w:type="dxa"/>
            </w:tcMar>
          </w:tcPr>
          <w:p w14:paraId="30BC65FF" w14:textId="799C0932" w:rsidR="004054E8" w:rsidRPr="00FA0CE4" w:rsidRDefault="00A70D05" w:rsidP="002825E8">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b/>
                <w:color w:val="000000"/>
                <w:sz w:val="18"/>
                <w:lang w:eastAsia="en-US"/>
              </w:rPr>
              <w:t xml:space="preserve">Total Other Comprehensive </w:t>
            </w:r>
            <w:r w:rsidR="002825E8" w:rsidRPr="00FA0CE4">
              <w:rPr>
                <w:rFonts w:eastAsia="Calibri" w:cs="Calibri"/>
                <w:b/>
                <w:color w:val="000000"/>
                <w:sz w:val="18"/>
                <w:lang w:eastAsia="en-US"/>
              </w:rPr>
              <w:t>Result</w:t>
            </w:r>
          </w:p>
        </w:tc>
        <w:tc>
          <w:tcPr>
            <w:tcW w:w="564" w:type="pct"/>
            <w:tcBorders>
              <w:top w:val="nil"/>
              <w:left w:val="nil"/>
              <w:bottom w:val="nil"/>
              <w:right w:val="nil"/>
              <w:tl2br w:val="nil"/>
              <w:tr2bl w:val="nil"/>
            </w:tcBorders>
            <w:shd w:val="clear" w:color="FFFFFF" w:fill="FFFFFF"/>
            <w:tcMar>
              <w:left w:w="40" w:type="dxa"/>
              <w:right w:w="40" w:type="dxa"/>
            </w:tcMar>
          </w:tcPr>
          <w:p w14:paraId="46A1C034"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46575931"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15 687</w:t>
            </w:r>
          </w:p>
        </w:tc>
        <w:tc>
          <w:tcPr>
            <w:tcW w:w="564" w:type="pct"/>
            <w:tcBorders>
              <w:top w:val="nil"/>
              <w:left w:val="nil"/>
              <w:bottom w:val="nil"/>
              <w:right w:val="nil"/>
              <w:tl2br w:val="nil"/>
              <w:tr2bl w:val="nil"/>
            </w:tcBorders>
            <w:shd w:val="clear" w:color="FFFFFF" w:fill="FFFFFF"/>
            <w:tcMar>
              <w:left w:w="40" w:type="dxa"/>
              <w:right w:w="40" w:type="dxa"/>
            </w:tcMar>
          </w:tcPr>
          <w:p w14:paraId="20057F86"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0</w:t>
            </w:r>
          </w:p>
        </w:tc>
        <w:tc>
          <w:tcPr>
            <w:tcW w:w="327" w:type="pct"/>
            <w:tcBorders>
              <w:top w:val="nil"/>
              <w:left w:val="nil"/>
              <w:bottom w:val="nil"/>
              <w:right w:val="nil"/>
              <w:tl2br w:val="nil"/>
              <w:tr2bl w:val="nil"/>
            </w:tcBorders>
            <w:shd w:val="clear" w:color="FFFFFF" w:fill="FFFFFF"/>
            <w:tcMar>
              <w:left w:w="40" w:type="dxa"/>
              <w:right w:w="40" w:type="dxa"/>
            </w:tcMar>
          </w:tcPr>
          <w:p w14:paraId="0DF9FF8A" w14:textId="5E604D5C"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-100</w:t>
            </w:r>
          </w:p>
        </w:tc>
        <w:tc>
          <w:tcPr>
            <w:tcW w:w="564" w:type="pct"/>
            <w:tcBorders>
              <w:top w:val="nil"/>
              <w:left w:val="nil"/>
              <w:bottom w:val="nil"/>
              <w:right w:val="nil"/>
              <w:tl2br w:val="nil"/>
              <w:tr2bl w:val="nil"/>
            </w:tcBorders>
            <w:shd w:val="clear" w:color="FFFFFF" w:fill="FFFFFF"/>
            <w:tcMar>
              <w:left w:w="40" w:type="dxa"/>
              <w:right w:w="40" w:type="dxa"/>
            </w:tcMar>
          </w:tcPr>
          <w:p w14:paraId="4ACD0C07"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0</w:t>
            </w:r>
          </w:p>
        </w:tc>
        <w:tc>
          <w:tcPr>
            <w:tcW w:w="564" w:type="pct"/>
            <w:tcBorders>
              <w:top w:val="nil"/>
              <w:left w:val="nil"/>
              <w:bottom w:val="nil"/>
              <w:right w:val="nil"/>
              <w:tl2br w:val="nil"/>
              <w:tr2bl w:val="nil"/>
            </w:tcBorders>
            <w:shd w:val="clear" w:color="FFFFFF" w:fill="FFFFFF"/>
            <w:tcMar>
              <w:left w:w="40" w:type="dxa"/>
              <w:right w:w="40" w:type="dxa"/>
            </w:tcMar>
          </w:tcPr>
          <w:p w14:paraId="3753398B"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0</w:t>
            </w:r>
          </w:p>
        </w:tc>
        <w:tc>
          <w:tcPr>
            <w:tcW w:w="562" w:type="pct"/>
            <w:tcBorders>
              <w:top w:val="nil"/>
              <w:left w:val="nil"/>
              <w:bottom w:val="nil"/>
              <w:right w:val="nil"/>
              <w:tl2br w:val="nil"/>
              <w:tr2bl w:val="nil"/>
            </w:tcBorders>
            <w:shd w:val="clear" w:color="FFFFFF" w:fill="FFFFFF"/>
            <w:tcMar>
              <w:left w:w="40" w:type="dxa"/>
              <w:right w:w="40" w:type="dxa"/>
            </w:tcMar>
          </w:tcPr>
          <w:p w14:paraId="0ED34A8A" w14:textId="77777777" w:rsidR="004054E8" w:rsidRPr="00FA0CE4" w:rsidRDefault="004054E8" w:rsidP="00CF01BC">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b/>
                <w:color w:val="000000"/>
                <w:sz w:val="18"/>
                <w:lang w:eastAsia="en-US"/>
              </w:rPr>
              <w:t>0</w:t>
            </w:r>
          </w:p>
        </w:tc>
      </w:tr>
      <w:tr w:rsidR="004054E8" w:rsidRPr="00FA0CE4" w14:paraId="2F2C3FE7"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nil"/>
              <w:right w:val="nil"/>
              <w:tl2br w:val="nil"/>
              <w:tr2bl w:val="nil"/>
            </w:tcBorders>
            <w:shd w:val="clear" w:color="FFFFFF" w:fill="FFFFFF"/>
            <w:tcMar>
              <w:left w:w="40" w:type="dxa"/>
              <w:right w:w="40" w:type="dxa"/>
            </w:tcMar>
            <w:vAlign w:val="bottom"/>
          </w:tcPr>
          <w:p w14:paraId="61834CEA" w14:textId="783BC9F2" w:rsidR="004054E8" w:rsidRPr="00FA0CE4" w:rsidRDefault="004054E8" w:rsidP="00CF01BC">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 xml:space="preserve">Total Comprehensive </w:t>
            </w:r>
            <w:r w:rsidR="00A70D05" w:rsidRPr="00FA0CE4">
              <w:rPr>
                <w:rFonts w:eastAsia="Calibri" w:cs="Calibri"/>
                <w:b/>
                <w:color w:val="000000"/>
                <w:sz w:val="18"/>
                <w:lang w:eastAsia="en-US"/>
              </w:rPr>
              <w:t>Result</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052A8A13" w14:textId="4BA469D2"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-34 374</w:t>
            </w:r>
          </w:p>
        </w:tc>
        <w:tc>
          <w:tcPr>
            <w:tcW w:w="556" w:type="pct"/>
            <w:tcBorders>
              <w:top w:val="nil"/>
              <w:left w:val="nil"/>
              <w:bottom w:val="nil"/>
              <w:right w:val="nil"/>
              <w:tl2br w:val="nil"/>
              <w:tr2bl w:val="nil"/>
            </w:tcBorders>
            <w:shd w:val="clear" w:color="FFFFFF" w:fill="FFFFFF"/>
            <w:tcMar>
              <w:left w:w="40" w:type="dxa"/>
              <w:right w:w="40" w:type="dxa"/>
            </w:tcMar>
            <w:vAlign w:val="bottom"/>
          </w:tcPr>
          <w:p w14:paraId="4BFF9EF1" w14:textId="2A88A372"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-17 527</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28816B8E" w14:textId="48DB9F9D"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-38 287</w:t>
            </w:r>
          </w:p>
        </w:tc>
        <w:tc>
          <w:tcPr>
            <w:tcW w:w="327" w:type="pct"/>
            <w:tcBorders>
              <w:top w:val="nil"/>
              <w:left w:val="nil"/>
              <w:bottom w:val="nil"/>
              <w:right w:val="nil"/>
              <w:tl2br w:val="nil"/>
              <w:tr2bl w:val="nil"/>
            </w:tcBorders>
            <w:shd w:val="clear" w:color="FFFFFF" w:fill="FFFFFF"/>
            <w:tcMar>
              <w:left w:w="40" w:type="dxa"/>
              <w:right w:w="40" w:type="dxa"/>
            </w:tcMar>
            <w:vAlign w:val="bottom"/>
          </w:tcPr>
          <w:p w14:paraId="0807DE90" w14:textId="57051F38"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-118 </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30F1E1BA" w14:textId="568B66DD"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-45 299</w:t>
            </w:r>
          </w:p>
        </w:tc>
        <w:tc>
          <w:tcPr>
            <w:tcW w:w="564" w:type="pct"/>
            <w:tcBorders>
              <w:top w:val="nil"/>
              <w:left w:val="nil"/>
              <w:bottom w:val="nil"/>
              <w:right w:val="nil"/>
              <w:tl2br w:val="nil"/>
              <w:tr2bl w:val="nil"/>
            </w:tcBorders>
            <w:shd w:val="clear" w:color="FFFFFF" w:fill="FFFFFF"/>
            <w:tcMar>
              <w:left w:w="40" w:type="dxa"/>
              <w:right w:w="40" w:type="dxa"/>
            </w:tcMar>
            <w:vAlign w:val="bottom"/>
          </w:tcPr>
          <w:p w14:paraId="4A6D64E0" w14:textId="4716371F"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-42 364</w:t>
            </w:r>
          </w:p>
        </w:tc>
        <w:tc>
          <w:tcPr>
            <w:tcW w:w="562" w:type="pct"/>
            <w:tcBorders>
              <w:top w:val="nil"/>
              <w:left w:val="nil"/>
              <w:bottom w:val="nil"/>
              <w:right w:val="nil"/>
              <w:tl2br w:val="nil"/>
              <w:tr2bl w:val="nil"/>
            </w:tcBorders>
            <w:shd w:val="clear" w:color="FFFFFF" w:fill="FFFFFF"/>
            <w:tcMar>
              <w:left w:w="40" w:type="dxa"/>
              <w:right w:w="40" w:type="dxa"/>
            </w:tcMar>
            <w:vAlign w:val="bottom"/>
          </w:tcPr>
          <w:p w14:paraId="61C3CA14" w14:textId="4AA539DB" w:rsidR="004054E8" w:rsidRPr="00FA0CE4" w:rsidRDefault="00A70D05" w:rsidP="00CF01BC">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-47 306</w:t>
            </w:r>
          </w:p>
        </w:tc>
      </w:tr>
      <w:tr w:rsidR="004054E8" w:rsidRPr="00FA0CE4" w14:paraId="522B574A" w14:textId="77777777" w:rsidTr="00A70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99" w:type="pct"/>
            <w:tcBorders>
              <w:top w:val="nil"/>
              <w:left w:val="nil"/>
              <w:bottom w:val="single" w:sz="12" w:space="0" w:color="000000"/>
              <w:right w:val="nil"/>
              <w:tl2br w:val="nil"/>
              <w:tr2bl w:val="nil"/>
            </w:tcBorders>
            <w:shd w:val="clear" w:color="FFFFFF" w:fill="FFFFFF"/>
            <w:tcMar>
              <w:left w:w="40" w:type="dxa"/>
              <w:right w:w="40" w:type="dxa"/>
            </w:tcMar>
          </w:tcPr>
          <w:p w14:paraId="4F9C4434" w14:textId="3FA96C63" w:rsidR="004054E8" w:rsidRPr="00FA0CE4" w:rsidRDefault="004054E8" w:rsidP="00CF01BC">
            <w:pPr>
              <w:pBdr>
                <w:top w:val="nil"/>
                <w:left w:val="nil"/>
                <w:bottom w:val="nil"/>
                <w:right w:val="nil"/>
                <w:between w:val="nil"/>
                <w:bar w:val="nil"/>
              </w:pBdr>
              <w:spacing w:before="0" w:after="0"/>
              <w:rPr>
                <w:rFonts w:eastAsia="Calibri" w:cs="Calibri"/>
                <w:b/>
                <w:color w:val="000000"/>
                <w:lang w:eastAsia="en-US"/>
              </w:rPr>
            </w:pPr>
          </w:p>
        </w:tc>
        <w:tc>
          <w:tcPr>
            <w:tcW w:w="564" w:type="pct"/>
            <w:tcBorders>
              <w:top w:val="nil"/>
              <w:left w:val="nil"/>
              <w:bottom w:val="single" w:sz="12" w:space="0" w:color="000000"/>
              <w:right w:val="nil"/>
              <w:tl2br w:val="nil"/>
              <w:tr2bl w:val="nil"/>
            </w:tcBorders>
            <w:shd w:val="clear" w:color="FFFFFF" w:fill="FFFFFF"/>
            <w:tcMar>
              <w:left w:w="0" w:type="dxa"/>
              <w:right w:w="0" w:type="dxa"/>
            </w:tcMar>
          </w:tcPr>
          <w:p w14:paraId="38F15D14" w14:textId="77777777" w:rsidR="004054E8" w:rsidRPr="00FA0CE4" w:rsidRDefault="004054E8" w:rsidP="00CF01BC">
            <w:pPr>
              <w:spacing w:before="0" w:after="0"/>
              <w:rPr>
                <w:rFonts w:eastAsia="Calibri" w:cs="Calibri"/>
                <w:b/>
                <w:color w:val="000000"/>
                <w:lang w:eastAsia="en-US"/>
              </w:rPr>
            </w:pPr>
          </w:p>
        </w:tc>
        <w:tc>
          <w:tcPr>
            <w:tcW w:w="556" w:type="pct"/>
            <w:tcBorders>
              <w:top w:val="nil"/>
              <w:left w:val="nil"/>
              <w:bottom w:val="single" w:sz="12" w:space="0" w:color="000000"/>
              <w:right w:val="nil"/>
              <w:tl2br w:val="nil"/>
              <w:tr2bl w:val="nil"/>
            </w:tcBorders>
            <w:shd w:val="clear" w:color="FFFFFF" w:fill="FFFFFF"/>
            <w:tcMar>
              <w:left w:w="0" w:type="dxa"/>
              <w:right w:w="0" w:type="dxa"/>
            </w:tcMar>
          </w:tcPr>
          <w:p w14:paraId="1E8C881B" w14:textId="77777777" w:rsidR="004054E8" w:rsidRPr="00FA0CE4" w:rsidRDefault="004054E8" w:rsidP="00CF01BC">
            <w:pPr>
              <w:spacing w:before="0" w:after="0"/>
              <w:rPr>
                <w:rFonts w:eastAsia="Calibri" w:cs="Calibri"/>
                <w:b/>
                <w:color w:val="000000"/>
                <w:lang w:eastAsia="en-US"/>
              </w:rPr>
            </w:pPr>
          </w:p>
        </w:tc>
        <w:tc>
          <w:tcPr>
            <w:tcW w:w="564" w:type="pct"/>
            <w:tcBorders>
              <w:top w:val="nil"/>
              <w:left w:val="nil"/>
              <w:bottom w:val="single" w:sz="12" w:space="0" w:color="000000"/>
              <w:right w:val="nil"/>
              <w:tl2br w:val="nil"/>
              <w:tr2bl w:val="nil"/>
            </w:tcBorders>
            <w:shd w:val="clear" w:color="FFFFFF" w:fill="FFFFFF"/>
            <w:tcMar>
              <w:left w:w="0" w:type="dxa"/>
              <w:right w:w="0" w:type="dxa"/>
            </w:tcMar>
          </w:tcPr>
          <w:p w14:paraId="104E445C" w14:textId="77777777" w:rsidR="004054E8" w:rsidRPr="00FA0CE4" w:rsidRDefault="004054E8" w:rsidP="00CF01BC">
            <w:pPr>
              <w:spacing w:before="0" w:after="0"/>
              <w:rPr>
                <w:rFonts w:eastAsia="Calibri" w:cs="Calibri"/>
                <w:b/>
                <w:color w:val="000000"/>
                <w:lang w:eastAsia="en-US"/>
              </w:rPr>
            </w:pPr>
          </w:p>
        </w:tc>
        <w:tc>
          <w:tcPr>
            <w:tcW w:w="327" w:type="pct"/>
            <w:tcBorders>
              <w:top w:val="nil"/>
              <w:left w:val="nil"/>
              <w:bottom w:val="single" w:sz="12" w:space="0" w:color="000000"/>
              <w:right w:val="nil"/>
              <w:tl2br w:val="nil"/>
              <w:tr2bl w:val="nil"/>
            </w:tcBorders>
            <w:shd w:val="clear" w:color="FFFFFF" w:fill="FFFFFF"/>
            <w:tcMar>
              <w:left w:w="0" w:type="dxa"/>
              <w:right w:w="0" w:type="dxa"/>
            </w:tcMar>
          </w:tcPr>
          <w:p w14:paraId="25A13B04" w14:textId="77777777" w:rsidR="004054E8" w:rsidRPr="00FA0CE4" w:rsidRDefault="004054E8" w:rsidP="00CF01BC">
            <w:pPr>
              <w:spacing w:before="0" w:after="0"/>
              <w:rPr>
                <w:rFonts w:eastAsia="Calibri" w:cs="Calibri"/>
                <w:b/>
                <w:color w:val="000000"/>
                <w:lang w:eastAsia="en-US"/>
              </w:rPr>
            </w:pPr>
          </w:p>
        </w:tc>
        <w:tc>
          <w:tcPr>
            <w:tcW w:w="564" w:type="pct"/>
            <w:tcBorders>
              <w:top w:val="nil"/>
              <w:left w:val="nil"/>
              <w:bottom w:val="single" w:sz="12" w:space="0" w:color="000000"/>
              <w:right w:val="nil"/>
              <w:tl2br w:val="nil"/>
              <w:tr2bl w:val="nil"/>
            </w:tcBorders>
            <w:shd w:val="clear" w:color="FFFFFF" w:fill="FFFFFF"/>
            <w:tcMar>
              <w:left w:w="0" w:type="dxa"/>
              <w:right w:w="0" w:type="dxa"/>
            </w:tcMar>
          </w:tcPr>
          <w:p w14:paraId="3561C7C5" w14:textId="77777777" w:rsidR="004054E8" w:rsidRPr="00FA0CE4" w:rsidRDefault="004054E8" w:rsidP="00CF01BC">
            <w:pPr>
              <w:spacing w:before="0" w:after="0"/>
              <w:rPr>
                <w:rFonts w:eastAsia="Calibri" w:cs="Calibri"/>
                <w:b/>
                <w:color w:val="000000"/>
                <w:lang w:eastAsia="en-US"/>
              </w:rPr>
            </w:pPr>
          </w:p>
        </w:tc>
        <w:tc>
          <w:tcPr>
            <w:tcW w:w="564" w:type="pct"/>
            <w:tcBorders>
              <w:top w:val="nil"/>
              <w:left w:val="nil"/>
              <w:bottom w:val="single" w:sz="12" w:space="0" w:color="000000"/>
              <w:right w:val="nil"/>
              <w:tl2br w:val="nil"/>
              <w:tr2bl w:val="nil"/>
            </w:tcBorders>
            <w:shd w:val="clear" w:color="FFFFFF" w:fill="FFFFFF"/>
            <w:tcMar>
              <w:left w:w="0" w:type="dxa"/>
              <w:right w:w="0" w:type="dxa"/>
            </w:tcMar>
          </w:tcPr>
          <w:p w14:paraId="033996B4" w14:textId="77777777" w:rsidR="004054E8" w:rsidRPr="00FA0CE4" w:rsidRDefault="004054E8" w:rsidP="00CF01BC">
            <w:pPr>
              <w:spacing w:before="0" w:after="0"/>
              <w:rPr>
                <w:rFonts w:eastAsia="Calibri" w:cs="Calibri"/>
                <w:b/>
                <w:color w:val="000000"/>
                <w:lang w:eastAsia="en-US"/>
              </w:rPr>
            </w:pPr>
          </w:p>
        </w:tc>
        <w:tc>
          <w:tcPr>
            <w:tcW w:w="562" w:type="pct"/>
            <w:tcBorders>
              <w:top w:val="nil"/>
              <w:left w:val="nil"/>
              <w:bottom w:val="single" w:sz="12" w:space="0" w:color="000000"/>
              <w:right w:val="nil"/>
              <w:tl2br w:val="nil"/>
              <w:tr2bl w:val="nil"/>
            </w:tcBorders>
            <w:shd w:val="clear" w:color="FFFFFF" w:fill="FFFFFF"/>
            <w:tcMar>
              <w:left w:w="0" w:type="dxa"/>
              <w:right w:w="0" w:type="dxa"/>
            </w:tcMar>
          </w:tcPr>
          <w:p w14:paraId="53572B77" w14:textId="77777777" w:rsidR="004054E8" w:rsidRPr="00FA0CE4" w:rsidRDefault="004054E8" w:rsidP="00CF01BC">
            <w:pPr>
              <w:spacing w:before="0" w:after="0"/>
              <w:rPr>
                <w:rFonts w:eastAsia="Calibri" w:cs="Calibri"/>
                <w:b/>
                <w:color w:val="000000"/>
                <w:lang w:eastAsia="en-US"/>
              </w:rPr>
            </w:pPr>
          </w:p>
        </w:tc>
      </w:tr>
    </w:tbl>
    <w:p w14:paraId="1AA1F8DB" w14:textId="77777777" w:rsidR="00F31599" w:rsidRDefault="00F31599" w:rsidP="004054E8">
      <w:pPr>
        <w:spacing w:before="0" w:after="0"/>
        <w:rPr>
          <w:rFonts w:eastAsia="Calibri"/>
          <w:sz w:val="18"/>
          <w:szCs w:val="18"/>
        </w:rPr>
      </w:pPr>
    </w:p>
    <w:p w14:paraId="6EE5E102" w14:textId="0E4F7E03" w:rsidR="004054E8" w:rsidRDefault="004054E8" w:rsidP="004054E8">
      <w:pPr>
        <w:spacing w:before="0" w:after="0"/>
        <w:rPr>
          <w:rFonts w:eastAsia="Calibri"/>
          <w:sz w:val="18"/>
          <w:szCs w:val="18"/>
        </w:rPr>
      </w:pPr>
      <w:r w:rsidRPr="004054E8">
        <w:rPr>
          <w:rFonts w:eastAsia="Calibri"/>
          <w:sz w:val="18"/>
          <w:szCs w:val="18"/>
        </w:rPr>
        <w:t>“-</w:t>
      </w:r>
      <w:r>
        <w:rPr>
          <w:rFonts w:eastAsia="Calibri"/>
          <w:sz w:val="18"/>
          <w:szCs w:val="18"/>
        </w:rPr>
        <w:t>”</w:t>
      </w:r>
      <w:r w:rsidRPr="004054E8">
        <w:rPr>
          <w:rFonts w:eastAsia="Calibri"/>
          <w:sz w:val="18"/>
          <w:szCs w:val="18"/>
        </w:rPr>
        <w:t xml:space="preserve"> denotes “nil”. </w:t>
      </w:r>
      <w:r>
        <w:rPr>
          <w:rFonts w:eastAsia="Calibri"/>
          <w:sz w:val="18"/>
          <w:szCs w:val="18"/>
        </w:rPr>
        <w:t xml:space="preserve"> </w:t>
      </w:r>
    </w:p>
    <w:p w14:paraId="0DBA45BC" w14:textId="77777777" w:rsidR="004054E8" w:rsidRDefault="004054E8" w:rsidP="004054E8">
      <w:pPr>
        <w:spacing w:before="0" w:after="0"/>
        <w:rPr>
          <w:rFonts w:eastAsia="Calibri"/>
          <w:sz w:val="18"/>
          <w:szCs w:val="18"/>
        </w:rPr>
      </w:pPr>
      <w:r w:rsidRPr="004054E8">
        <w:rPr>
          <w:rFonts w:eastAsia="Calibri"/>
          <w:sz w:val="18"/>
          <w:szCs w:val="18"/>
        </w:rPr>
        <w:t xml:space="preserve">“..” denotes that the figure rounds to zero. </w:t>
      </w:r>
    </w:p>
    <w:p w14:paraId="277DAA29" w14:textId="03F5F4BA" w:rsidR="004054E8" w:rsidRPr="004054E8" w:rsidRDefault="004054E8" w:rsidP="004054E8">
      <w:pPr>
        <w:spacing w:before="0" w:after="0"/>
        <w:rPr>
          <w:rFonts w:eastAsia="Calibri"/>
          <w:sz w:val="18"/>
          <w:szCs w:val="18"/>
        </w:rPr>
      </w:pPr>
      <w:r w:rsidRPr="004054E8">
        <w:rPr>
          <w:rFonts w:eastAsia="Calibri"/>
          <w:sz w:val="18"/>
          <w:szCs w:val="18"/>
        </w:rPr>
        <w:t>“#” denotes a result over 999%.</w:t>
      </w:r>
    </w:p>
    <w:p w14:paraId="12FAC562" w14:textId="45A2AC8F" w:rsidR="00F7576F" w:rsidRDefault="00F7576F">
      <w:pPr>
        <w:spacing w:before="0" w:after="160" w:line="259" w:lineRule="auto"/>
      </w:pPr>
      <w:r>
        <w:br w:type="page"/>
      </w:r>
    </w:p>
    <w:p w14:paraId="09590368" w14:textId="7430E62A" w:rsidR="00D86C4F" w:rsidRPr="00F7576F" w:rsidRDefault="0013239B" w:rsidP="00F7576F">
      <w:pPr>
        <w:pStyle w:val="Caption"/>
      </w:pPr>
      <w:r w:rsidRPr="00F7576F">
        <w:lastRenderedPageBreak/>
        <w:t>Table 13: Digital Canberra: Balance Sheet ($’000)</w:t>
      </w:r>
    </w:p>
    <w:tbl>
      <w:tblPr>
        <w:tblStyle w:val="CDMRange2"/>
        <w:tblW w:w="5000" w:type="pct"/>
        <w:tblLook w:val="0620" w:firstRow="1" w:lastRow="0" w:firstColumn="0" w:lastColumn="0" w:noHBand="1" w:noVBand="1"/>
      </w:tblPr>
      <w:tblGrid>
        <w:gridCol w:w="2412"/>
        <w:gridCol w:w="948"/>
        <w:gridCol w:w="1188"/>
        <w:gridCol w:w="982"/>
        <w:gridCol w:w="554"/>
        <w:gridCol w:w="982"/>
        <w:gridCol w:w="982"/>
        <w:gridCol w:w="978"/>
      </w:tblGrid>
      <w:tr w:rsidR="004B20DE" w:rsidRPr="00FA0CE4" w14:paraId="4D0EBD3B" w14:textId="77777777" w:rsidTr="00F32F56">
        <w:trPr>
          <w:trHeight w:val="826"/>
        </w:trPr>
        <w:tc>
          <w:tcPr>
            <w:tcW w:w="1336" w:type="pct"/>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36E47517" w14:textId="77777777" w:rsidR="004B20DE" w:rsidRPr="00FA0CE4" w:rsidRDefault="004B20DE">
            <w:pPr>
              <w:spacing w:before="0" w:after="0"/>
              <w:rPr>
                <w:rFonts w:eastAsia="Calibri" w:cs="Calibri"/>
                <w:b/>
                <w:color w:val="000000"/>
                <w:lang w:eastAsia="en-US"/>
              </w:rPr>
            </w:pPr>
          </w:p>
        </w:tc>
        <w:tc>
          <w:tcPr>
            <w:tcW w:w="525"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56CB1B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Budget </w:t>
            </w:r>
          </w:p>
          <w:p w14:paraId="65E9D84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30/6/26</w:t>
            </w:r>
          </w:p>
        </w:tc>
        <w:tc>
          <w:tcPr>
            <w:tcW w:w="6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71BC55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Estimated Outcome at       30/6/26</w:t>
            </w:r>
          </w:p>
        </w:tc>
        <w:tc>
          <w:tcPr>
            <w:tcW w:w="54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F6E330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Budget </w:t>
            </w:r>
          </w:p>
          <w:p w14:paraId="21A89BF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30/6/27</w:t>
            </w:r>
          </w:p>
        </w:tc>
        <w:tc>
          <w:tcPr>
            <w:tcW w:w="30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C7509D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Var</w:t>
            </w:r>
          </w:p>
          <w:p w14:paraId="110710D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w:t>
            </w:r>
          </w:p>
        </w:tc>
        <w:tc>
          <w:tcPr>
            <w:tcW w:w="54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71CCCA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Estimate </w:t>
            </w:r>
          </w:p>
          <w:p w14:paraId="06E3513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30/6/28</w:t>
            </w:r>
          </w:p>
        </w:tc>
        <w:tc>
          <w:tcPr>
            <w:tcW w:w="54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9AFC08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Estimate </w:t>
            </w:r>
          </w:p>
          <w:p w14:paraId="467A36E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30/6/29</w:t>
            </w:r>
          </w:p>
        </w:tc>
        <w:tc>
          <w:tcPr>
            <w:tcW w:w="542"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9988A9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Estimate </w:t>
            </w:r>
          </w:p>
          <w:p w14:paraId="4C0A954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30/6/30</w:t>
            </w:r>
          </w:p>
        </w:tc>
      </w:tr>
      <w:tr w:rsidR="004B20DE" w:rsidRPr="00FA0CE4" w14:paraId="0785203A"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single" w:sz="12" w:space="0" w:color="000000"/>
              <w:left w:val="nil"/>
              <w:bottom w:val="nil"/>
              <w:right w:val="nil"/>
              <w:tl2br w:val="nil"/>
              <w:tr2bl w:val="nil"/>
            </w:tcBorders>
            <w:shd w:val="clear" w:color="FFFFFF" w:fill="FFFFFF"/>
            <w:tcMar>
              <w:left w:w="40" w:type="dxa"/>
              <w:right w:w="40" w:type="dxa"/>
            </w:tcMar>
            <w:vAlign w:val="bottom"/>
          </w:tcPr>
          <w:p w14:paraId="497E6FDA" w14:textId="77777777" w:rsidR="004B20DE" w:rsidRPr="00E324E5"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Current Assets</w:t>
            </w:r>
          </w:p>
        </w:tc>
        <w:tc>
          <w:tcPr>
            <w:tcW w:w="525"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1295DBDC" w14:textId="77777777" w:rsidR="004B20DE" w:rsidRPr="00E324E5" w:rsidRDefault="004B20DE">
            <w:pPr>
              <w:spacing w:before="0" w:after="0"/>
              <w:rPr>
                <w:rFonts w:eastAsia="Calibri" w:cs="Calibri"/>
                <w:b/>
                <w:color w:val="000000"/>
                <w:sz w:val="18"/>
                <w:lang w:eastAsia="en-US"/>
              </w:rPr>
            </w:pPr>
          </w:p>
        </w:tc>
        <w:tc>
          <w:tcPr>
            <w:tcW w:w="658"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1A203C59" w14:textId="77777777" w:rsidR="004B20DE" w:rsidRPr="00E324E5" w:rsidRDefault="004B20DE">
            <w:pPr>
              <w:spacing w:before="0" w:after="0"/>
              <w:rPr>
                <w:rFonts w:eastAsia="Calibri" w:cs="Calibri"/>
                <w:b/>
                <w:color w:val="000000"/>
                <w:sz w:val="18"/>
                <w:lang w:eastAsia="en-US"/>
              </w:rPr>
            </w:pPr>
          </w:p>
        </w:tc>
        <w:tc>
          <w:tcPr>
            <w:tcW w:w="544"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61B7E95D" w14:textId="77777777" w:rsidR="004B20DE" w:rsidRPr="00E324E5" w:rsidRDefault="004B20DE">
            <w:pPr>
              <w:spacing w:before="0" w:after="0"/>
              <w:rPr>
                <w:rFonts w:eastAsia="Calibri" w:cs="Calibri"/>
                <w:b/>
                <w:color w:val="000000"/>
                <w:sz w:val="18"/>
                <w:lang w:eastAsia="en-US"/>
              </w:rPr>
            </w:pPr>
          </w:p>
        </w:tc>
        <w:tc>
          <w:tcPr>
            <w:tcW w:w="307"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6780761D" w14:textId="77777777" w:rsidR="004B20DE" w:rsidRPr="00E324E5" w:rsidRDefault="004B20DE">
            <w:pPr>
              <w:spacing w:before="0" w:after="0"/>
              <w:rPr>
                <w:rFonts w:eastAsia="Calibri" w:cs="Calibri"/>
                <w:b/>
                <w:color w:val="000000"/>
                <w:sz w:val="18"/>
                <w:lang w:eastAsia="en-US"/>
              </w:rPr>
            </w:pPr>
          </w:p>
        </w:tc>
        <w:tc>
          <w:tcPr>
            <w:tcW w:w="544"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464034DD" w14:textId="77777777" w:rsidR="004B20DE" w:rsidRPr="00E324E5" w:rsidRDefault="004B20DE">
            <w:pPr>
              <w:spacing w:before="0" w:after="0"/>
              <w:rPr>
                <w:rFonts w:eastAsia="Calibri" w:cs="Calibri"/>
                <w:b/>
                <w:color w:val="000000"/>
                <w:sz w:val="18"/>
                <w:lang w:eastAsia="en-US"/>
              </w:rPr>
            </w:pPr>
          </w:p>
        </w:tc>
        <w:tc>
          <w:tcPr>
            <w:tcW w:w="544"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2838E591" w14:textId="77777777" w:rsidR="004B20DE" w:rsidRPr="00E324E5" w:rsidRDefault="004B20DE">
            <w:pPr>
              <w:spacing w:before="0" w:after="0"/>
              <w:rPr>
                <w:rFonts w:eastAsia="Calibri" w:cs="Calibri"/>
                <w:b/>
                <w:color w:val="000000"/>
                <w:sz w:val="18"/>
                <w:lang w:eastAsia="en-US"/>
              </w:rPr>
            </w:pPr>
          </w:p>
        </w:tc>
        <w:tc>
          <w:tcPr>
            <w:tcW w:w="542" w:type="pct"/>
            <w:tcBorders>
              <w:top w:val="single" w:sz="12" w:space="0" w:color="000000"/>
              <w:left w:val="nil"/>
              <w:bottom w:val="nil"/>
              <w:right w:val="nil"/>
              <w:tl2br w:val="nil"/>
              <w:tr2bl w:val="nil"/>
            </w:tcBorders>
            <w:shd w:val="clear" w:color="FFFFFF" w:fill="FFFFFF"/>
            <w:tcMar>
              <w:left w:w="0" w:type="dxa"/>
              <w:right w:w="0" w:type="dxa"/>
            </w:tcMar>
            <w:vAlign w:val="bottom"/>
          </w:tcPr>
          <w:p w14:paraId="29CBB901" w14:textId="77777777" w:rsidR="004B20DE" w:rsidRPr="00E324E5" w:rsidRDefault="004B20DE">
            <w:pPr>
              <w:spacing w:before="0" w:after="0"/>
              <w:rPr>
                <w:rFonts w:eastAsia="Calibri" w:cs="Calibri"/>
                <w:b/>
                <w:color w:val="000000"/>
                <w:sz w:val="18"/>
                <w:lang w:eastAsia="en-US"/>
              </w:rPr>
            </w:pPr>
          </w:p>
        </w:tc>
      </w:tr>
      <w:tr w:rsidR="004B20DE" w:rsidRPr="00FA0CE4" w14:paraId="7D9489F3"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336" w:type="pct"/>
            <w:tcBorders>
              <w:top w:val="nil"/>
              <w:left w:val="nil"/>
              <w:bottom w:val="nil"/>
              <w:right w:val="nil"/>
              <w:tl2br w:val="nil"/>
              <w:tr2bl w:val="nil"/>
            </w:tcBorders>
            <w:tcMar>
              <w:left w:w="40" w:type="dxa"/>
              <w:right w:w="40" w:type="dxa"/>
            </w:tcMar>
          </w:tcPr>
          <w:p w14:paraId="193201C7"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Cash</w:t>
            </w:r>
          </w:p>
        </w:tc>
        <w:tc>
          <w:tcPr>
            <w:tcW w:w="525" w:type="pct"/>
            <w:tcBorders>
              <w:top w:val="nil"/>
              <w:left w:val="nil"/>
              <w:bottom w:val="nil"/>
              <w:right w:val="nil"/>
              <w:tl2br w:val="nil"/>
              <w:tr2bl w:val="nil"/>
            </w:tcBorders>
            <w:shd w:val="clear" w:color="FFFFFF" w:fill="FFFFFF"/>
            <w:tcMar>
              <w:left w:w="40" w:type="dxa"/>
              <w:right w:w="40" w:type="dxa"/>
            </w:tcMar>
          </w:tcPr>
          <w:p w14:paraId="2E7AE55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20 649</w:t>
            </w:r>
          </w:p>
        </w:tc>
        <w:tc>
          <w:tcPr>
            <w:tcW w:w="658" w:type="pct"/>
            <w:tcBorders>
              <w:top w:val="nil"/>
              <w:left w:val="nil"/>
              <w:bottom w:val="nil"/>
              <w:right w:val="nil"/>
              <w:tl2br w:val="nil"/>
              <w:tr2bl w:val="nil"/>
            </w:tcBorders>
            <w:shd w:val="clear" w:color="FFFFFF" w:fill="FFFFFF"/>
            <w:tcMar>
              <w:left w:w="40" w:type="dxa"/>
              <w:right w:w="40" w:type="dxa"/>
            </w:tcMar>
          </w:tcPr>
          <w:p w14:paraId="3BBC2CD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54 580</w:t>
            </w:r>
          </w:p>
        </w:tc>
        <w:tc>
          <w:tcPr>
            <w:tcW w:w="544" w:type="pct"/>
            <w:tcBorders>
              <w:top w:val="nil"/>
              <w:left w:val="nil"/>
              <w:bottom w:val="nil"/>
              <w:right w:val="nil"/>
              <w:tl2br w:val="nil"/>
              <w:tr2bl w:val="nil"/>
            </w:tcBorders>
            <w:shd w:val="clear" w:color="FFFFFF" w:fill="FFFFFF"/>
            <w:tcMar>
              <w:left w:w="40" w:type="dxa"/>
              <w:right w:w="40" w:type="dxa"/>
            </w:tcMar>
          </w:tcPr>
          <w:p w14:paraId="3D111AD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54 789</w:t>
            </w:r>
          </w:p>
        </w:tc>
        <w:tc>
          <w:tcPr>
            <w:tcW w:w="307" w:type="pct"/>
            <w:tcBorders>
              <w:top w:val="nil"/>
              <w:left w:val="nil"/>
              <w:bottom w:val="nil"/>
              <w:right w:val="nil"/>
              <w:tl2br w:val="nil"/>
              <w:tr2bl w:val="nil"/>
            </w:tcBorders>
            <w:shd w:val="clear" w:color="FFFFFF" w:fill="FFFFFF"/>
            <w:tcMar>
              <w:left w:w="40" w:type="dxa"/>
              <w:right w:w="40" w:type="dxa"/>
            </w:tcMar>
          </w:tcPr>
          <w:p w14:paraId="543F385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18614F1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60 530</w:t>
            </w:r>
          </w:p>
        </w:tc>
        <w:tc>
          <w:tcPr>
            <w:tcW w:w="544" w:type="pct"/>
            <w:tcBorders>
              <w:top w:val="nil"/>
              <w:left w:val="nil"/>
              <w:bottom w:val="nil"/>
              <w:right w:val="nil"/>
              <w:tl2br w:val="nil"/>
              <w:tr2bl w:val="nil"/>
            </w:tcBorders>
            <w:shd w:val="clear" w:color="FFFFFF" w:fill="FFFFFF"/>
            <w:tcMar>
              <w:left w:w="40" w:type="dxa"/>
              <w:right w:w="40" w:type="dxa"/>
            </w:tcMar>
          </w:tcPr>
          <w:p w14:paraId="6823743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66 476</w:t>
            </w:r>
          </w:p>
        </w:tc>
        <w:tc>
          <w:tcPr>
            <w:tcW w:w="542" w:type="pct"/>
            <w:tcBorders>
              <w:top w:val="nil"/>
              <w:left w:val="nil"/>
              <w:bottom w:val="nil"/>
              <w:right w:val="nil"/>
              <w:tl2br w:val="nil"/>
              <w:tr2bl w:val="nil"/>
            </w:tcBorders>
            <w:shd w:val="clear" w:color="FFFFFF" w:fill="FFFFFF"/>
            <w:tcMar>
              <w:left w:w="40" w:type="dxa"/>
              <w:right w:w="40" w:type="dxa"/>
            </w:tcMar>
          </w:tcPr>
          <w:p w14:paraId="332DC2B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72 422</w:t>
            </w:r>
          </w:p>
        </w:tc>
      </w:tr>
      <w:tr w:rsidR="004B20DE" w:rsidRPr="00FA0CE4" w14:paraId="36FFFCF8"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tcMar>
              <w:left w:w="40" w:type="dxa"/>
              <w:right w:w="40" w:type="dxa"/>
            </w:tcMar>
          </w:tcPr>
          <w:p w14:paraId="467D1F72"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Receivables</w:t>
            </w:r>
          </w:p>
        </w:tc>
        <w:tc>
          <w:tcPr>
            <w:tcW w:w="525" w:type="pct"/>
            <w:tcBorders>
              <w:top w:val="nil"/>
              <w:left w:val="nil"/>
              <w:bottom w:val="nil"/>
              <w:right w:val="nil"/>
              <w:tl2br w:val="nil"/>
              <w:tr2bl w:val="nil"/>
            </w:tcBorders>
            <w:shd w:val="clear" w:color="FFFFFF" w:fill="FFFFFF"/>
            <w:tcMar>
              <w:left w:w="40" w:type="dxa"/>
              <w:right w:w="40" w:type="dxa"/>
            </w:tcMar>
          </w:tcPr>
          <w:p w14:paraId="492C2F1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24 202</w:t>
            </w:r>
          </w:p>
        </w:tc>
        <w:tc>
          <w:tcPr>
            <w:tcW w:w="658" w:type="pct"/>
            <w:tcBorders>
              <w:top w:val="nil"/>
              <w:left w:val="nil"/>
              <w:bottom w:val="nil"/>
              <w:right w:val="nil"/>
              <w:tl2br w:val="nil"/>
              <w:tr2bl w:val="nil"/>
            </w:tcBorders>
            <w:shd w:val="clear" w:color="FFFFFF" w:fill="FFFFFF"/>
            <w:tcMar>
              <w:left w:w="40" w:type="dxa"/>
              <w:right w:w="40" w:type="dxa"/>
            </w:tcMar>
          </w:tcPr>
          <w:p w14:paraId="3F17FEB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23 736</w:t>
            </w:r>
          </w:p>
        </w:tc>
        <w:tc>
          <w:tcPr>
            <w:tcW w:w="544" w:type="pct"/>
            <w:tcBorders>
              <w:top w:val="nil"/>
              <w:left w:val="nil"/>
              <w:bottom w:val="nil"/>
              <w:right w:val="nil"/>
              <w:tl2br w:val="nil"/>
              <w:tr2bl w:val="nil"/>
            </w:tcBorders>
            <w:shd w:val="clear" w:color="FFFFFF" w:fill="FFFFFF"/>
            <w:tcMar>
              <w:left w:w="40" w:type="dxa"/>
              <w:right w:w="40" w:type="dxa"/>
            </w:tcMar>
          </w:tcPr>
          <w:p w14:paraId="16939F8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27 691</w:t>
            </w:r>
          </w:p>
        </w:tc>
        <w:tc>
          <w:tcPr>
            <w:tcW w:w="307" w:type="pct"/>
            <w:tcBorders>
              <w:top w:val="nil"/>
              <w:left w:val="nil"/>
              <w:bottom w:val="nil"/>
              <w:right w:val="nil"/>
              <w:tl2br w:val="nil"/>
              <w:tr2bl w:val="nil"/>
            </w:tcBorders>
            <w:shd w:val="clear" w:color="FFFFFF" w:fill="FFFFFF"/>
            <w:tcMar>
              <w:left w:w="40" w:type="dxa"/>
              <w:right w:w="40" w:type="dxa"/>
            </w:tcMar>
          </w:tcPr>
          <w:p w14:paraId="385AD65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17 </w:t>
            </w:r>
          </w:p>
        </w:tc>
        <w:tc>
          <w:tcPr>
            <w:tcW w:w="544" w:type="pct"/>
            <w:tcBorders>
              <w:top w:val="nil"/>
              <w:left w:val="nil"/>
              <w:bottom w:val="nil"/>
              <w:right w:val="nil"/>
              <w:tl2br w:val="nil"/>
              <w:tr2bl w:val="nil"/>
            </w:tcBorders>
            <w:shd w:val="clear" w:color="FFFFFF" w:fill="FFFFFF"/>
            <w:tcMar>
              <w:left w:w="40" w:type="dxa"/>
              <w:right w:w="40" w:type="dxa"/>
            </w:tcMar>
          </w:tcPr>
          <w:p w14:paraId="0FDE274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31 646</w:t>
            </w:r>
          </w:p>
        </w:tc>
        <w:tc>
          <w:tcPr>
            <w:tcW w:w="544" w:type="pct"/>
            <w:tcBorders>
              <w:top w:val="nil"/>
              <w:left w:val="nil"/>
              <w:bottom w:val="nil"/>
              <w:right w:val="nil"/>
              <w:tl2br w:val="nil"/>
              <w:tr2bl w:val="nil"/>
            </w:tcBorders>
            <w:shd w:val="clear" w:color="FFFFFF" w:fill="FFFFFF"/>
            <w:tcMar>
              <w:left w:w="40" w:type="dxa"/>
              <w:right w:w="40" w:type="dxa"/>
            </w:tcMar>
          </w:tcPr>
          <w:p w14:paraId="58953D1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35 601</w:t>
            </w:r>
          </w:p>
        </w:tc>
        <w:tc>
          <w:tcPr>
            <w:tcW w:w="542" w:type="pct"/>
            <w:tcBorders>
              <w:top w:val="nil"/>
              <w:left w:val="nil"/>
              <w:bottom w:val="nil"/>
              <w:right w:val="nil"/>
              <w:tl2br w:val="nil"/>
              <w:tr2bl w:val="nil"/>
            </w:tcBorders>
            <w:shd w:val="clear" w:color="FFFFFF" w:fill="FFFFFF"/>
            <w:tcMar>
              <w:left w:w="40" w:type="dxa"/>
              <w:right w:w="40" w:type="dxa"/>
            </w:tcMar>
          </w:tcPr>
          <w:p w14:paraId="70563A1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39 556</w:t>
            </w:r>
          </w:p>
        </w:tc>
      </w:tr>
      <w:tr w:rsidR="004B20DE" w:rsidRPr="00FA0CE4" w14:paraId="7D765214"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tcMar>
              <w:left w:w="40" w:type="dxa"/>
              <w:right w:w="40" w:type="dxa"/>
            </w:tcMar>
          </w:tcPr>
          <w:p w14:paraId="159883F2"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Inventories</w:t>
            </w:r>
          </w:p>
        </w:tc>
        <w:tc>
          <w:tcPr>
            <w:tcW w:w="525" w:type="pct"/>
            <w:tcBorders>
              <w:top w:val="nil"/>
              <w:left w:val="nil"/>
              <w:bottom w:val="nil"/>
              <w:right w:val="nil"/>
              <w:tl2br w:val="nil"/>
              <w:tr2bl w:val="nil"/>
            </w:tcBorders>
            <w:shd w:val="clear" w:color="FFFFFF" w:fill="FFFFFF"/>
            <w:tcMar>
              <w:left w:w="40" w:type="dxa"/>
              <w:right w:w="40" w:type="dxa"/>
            </w:tcMar>
          </w:tcPr>
          <w:p w14:paraId="170AAA3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1 134</w:t>
            </w:r>
          </w:p>
        </w:tc>
        <w:tc>
          <w:tcPr>
            <w:tcW w:w="658" w:type="pct"/>
            <w:tcBorders>
              <w:top w:val="nil"/>
              <w:left w:val="nil"/>
              <w:bottom w:val="nil"/>
              <w:right w:val="nil"/>
              <w:tl2br w:val="nil"/>
              <w:tr2bl w:val="nil"/>
            </w:tcBorders>
            <w:shd w:val="clear" w:color="FFFFFF" w:fill="FFFFFF"/>
            <w:tcMar>
              <w:left w:w="40" w:type="dxa"/>
              <w:right w:w="40" w:type="dxa"/>
            </w:tcMar>
          </w:tcPr>
          <w:p w14:paraId="0F2FD40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912</w:t>
            </w:r>
          </w:p>
        </w:tc>
        <w:tc>
          <w:tcPr>
            <w:tcW w:w="544" w:type="pct"/>
            <w:tcBorders>
              <w:top w:val="nil"/>
              <w:left w:val="nil"/>
              <w:bottom w:val="nil"/>
              <w:right w:val="nil"/>
              <w:tl2br w:val="nil"/>
              <w:tr2bl w:val="nil"/>
            </w:tcBorders>
            <w:shd w:val="clear" w:color="FFFFFF" w:fill="FFFFFF"/>
            <w:tcMar>
              <w:left w:w="40" w:type="dxa"/>
              <w:right w:w="40" w:type="dxa"/>
            </w:tcMar>
          </w:tcPr>
          <w:p w14:paraId="38E5A2D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912</w:t>
            </w:r>
          </w:p>
        </w:tc>
        <w:tc>
          <w:tcPr>
            <w:tcW w:w="307" w:type="pct"/>
            <w:tcBorders>
              <w:top w:val="nil"/>
              <w:left w:val="nil"/>
              <w:bottom w:val="nil"/>
              <w:right w:val="nil"/>
              <w:tl2br w:val="nil"/>
              <w:tr2bl w:val="nil"/>
            </w:tcBorders>
            <w:shd w:val="clear" w:color="FFFFFF" w:fill="FFFFFF"/>
            <w:tcMar>
              <w:left w:w="40" w:type="dxa"/>
              <w:right w:w="40" w:type="dxa"/>
            </w:tcMar>
          </w:tcPr>
          <w:p w14:paraId="5CA45EC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28D4E83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912</w:t>
            </w:r>
          </w:p>
        </w:tc>
        <w:tc>
          <w:tcPr>
            <w:tcW w:w="544" w:type="pct"/>
            <w:tcBorders>
              <w:top w:val="nil"/>
              <w:left w:val="nil"/>
              <w:bottom w:val="nil"/>
              <w:right w:val="nil"/>
              <w:tl2br w:val="nil"/>
              <w:tr2bl w:val="nil"/>
            </w:tcBorders>
            <w:shd w:val="clear" w:color="FFFFFF" w:fill="FFFFFF"/>
            <w:tcMar>
              <w:left w:w="40" w:type="dxa"/>
              <w:right w:w="40" w:type="dxa"/>
            </w:tcMar>
          </w:tcPr>
          <w:p w14:paraId="0ADE2DE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912</w:t>
            </w:r>
          </w:p>
        </w:tc>
        <w:tc>
          <w:tcPr>
            <w:tcW w:w="542" w:type="pct"/>
            <w:tcBorders>
              <w:top w:val="nil"/>
              <w:left w:val="nil"/>
              <w:bottom w:val="nil"/>
              <w:right w:val="nil"/>
              <w:tl2br w:val="nil"/>
              <w:tr2bl w:val="nil"/>
            </w:tcBorders>
            <w:shd w:val="clear" w:color="FFFFFF" w:fill="FFFFFF"/>
            <w:tcMar>
              <w:left w:w="40" w:type="dxa"/>
              <w:right w:w="40" w:type="dxa"/>
            </w:tcMar>
          </w:tcPr>
          <w:p w14:paraId="0892A95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912</w:t>
            </w:r>
          </w:p>
        </w:tc>
      </w:tr>
      <w:tr w:rsidR="004B20DE" w:rsidRPr="00FA0CE4" w14:paraId="0E21ED15"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tcMar>
              <w:left w:w="40" w:type="dxa"/>
              <w:right w:w="40" w:type="dxa"/>
            </w:tcMar>
          </w:tcPr>
          <w:p w14:paraId="3F37B84F"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Other Assets</w:t>
            </w:r>
          </w:p>
        </w:tc>
        <w:tc>
          <w:tcPr>
            <w:tcW w:w="525" w:type="pct"/>
            <w:tcBorders>
              <w:top w:val="nil"/>
              <w:left w:val="nil"/>
              <w:bottom w:val="nil"/>
              <w:right w:val="nil"/>
              <w:tl2br w:val="nil"/>
              <w:tr2bl w:val="nil"/>
            </w:tcBorders>
            <w:shd w:val="clear" w:color="FFFFFF" w:fill="FFFFFF"/>
            <w:tcMar>
              <w:left w:w="40" w:type="dxa"/>
              <w:right w:w="40" w:type="dxa"/>
            </w:tcMar>
          </w:tcPr>
          <w:p w14:paraId="57A6900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18 634</w:t>
            </w:r>
          </w:p>
        </w:tc>
        <w:tc>
          <w:tcPr>
            <w:tcW w:w="658" w:type="pct"/>
            <w:tcBorders>
              <w:top w:val="nil"/>
              <w:left w:val="nil"/>
              <w:bottom w:val="nil"/>
              <w:right w:val="nil"/>
              <w:tl2br w:val="nil"/>
              <w:tr2bl w:val="nil"/>
            </w:tcBorders>
            <w:tcMar>
              <w:left w:w="40" w:type="dxa"/>
              <w:right w:w="40" w:type="dxa"/>
            </w:tcMar>
          </w:tcPr>
          <w:p w14:paraId="2BF05AE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15 727</w:t>
            </w:r>
          </w:p>
        </w:tc>
        <w:tc>
          <w:tcPr>
            <w:tcW w:w="544" w:type="pct"/>
            <w:tcBorders>
              <w:top w:val="nil"/>
              <w:left w:val="nil"/>
              <w:bottom w:val="nil"/>
              <w:right w:val="nil"/>
              <w:tl2br w:val="nil"/>
              <w:tr2bl w:val="nil"/>
            </w:tcBorders>
            <w:tcMar>
              <w:left w:w="40" w:type="dxa"/>
              <w:right w:w="40" w:type="dxa"/>
            </w:tcMar>
          </w:tcPr>
          <w:p w14:paraId="3EDB004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15 727</w:t>
            </w:r>
          </w:p>
        </w:tc>
        <w:tc>
          <w:tcPr>
            <w:tcW w:w="307" w:type="pct"/>
            <w:tcBorders>
              <w:top w:val="nil"/>
              <w:left w:val="nil"/>
              <w:bottom w:val="nil"/>
              <w:right w:val="nil"/>
              <w:tl2br w:val="nil"/>
              <w:tr2bl w:val="nil"/>
            </w:tcBorders>
            <w:tcMar>
              <w:left w:w="40" w:type="dxa"/>
              <w:right w:w="40" w:type="dxa"/>
            </w:tcMar>
          </w:tcPr>
          <w:p w14:paraId="72A70A9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tcMar>
              <w:left w:w="40" w:type="dxa"/>
              <w:right w:w="40" w:type="dxa"/>
            </w:tcMar>
          </w:tcPr>
          <w:p w14:paraId="0D4D6E4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15 727</w:t>
            </w:r>
          </w:p>
        </w:tc>
        <w:tc>
          <w:tcPr>
            <w:tcW w:w="544" w:type="pct"/>
            <w:tcBorders>
              <w:top w:val="nil"/>
              <w:left w:val="nil"/>
              <w:bottom w:val="nil"/>
              <w:right w:val="nil"/>
              <w:tl2br w:val="nil"/>
              <w:tr2bl w:val="nil"/>
            </w:tcBorders>
            <w:tcMar>
              <w:left w:w="40" w:type="dxa"/>
              <w:right w:w="40" w:type="dxa"/>
            </w:tcMar>
          </w:tcPr>
          <w:p w14:paraId="6E8BD77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15 727</w:t>
            </w:r>
          </w:p>
        </w:tc>
        <w:tc>
          <w:tcPr>
            <w:tcW w:w="542" w:type="pct"/>
            <w:tcBorders>
              <w:top w:val="nil"/>
              <w:left w:val="nil"/>
              <w:bottom w:val="nil"/>
              <w:right w:val="nil"/>
              <w:tl2br w:val="nil"/>
              <w:tr2bl w:val="nil"/>
            </w:tcBorders>
            <w:tcMar>
              <w:left w:w="40" w:type="dxa"/>
              <w:right w:w="40" w:type="dxa"/>
            </w:tcMar>
          </w:tcPr>
          <w:p w14:paraId="05D66D0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15 727</w:t>
            </w:r>
          </w:p>
        </w:tc>
      </w:tr>
      <w:tr w:rsidR="004B20DE" w:rsidRPr="00FA0CE4" w14:paraId="5DCB0F9A"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1336" w:type="pct"/>
            <w:tcBorders>
              <w:top w:val="nil"/>
              <w:left w:val="nil"/>
              <w:bottom w:val="nil"/>
              <w:right w:val="nil"/>
              <w:tl2br w:val="nil"/>
              <w:tr2bl w:val="nil"/>
            </w:tcBorders>
            <w:shd w:val="clear" w:color="FFFFFF" w:fill="FFFFFF"/>
            <w:tcMar>
              <w:left w:w="40" w:type="dxa"/>
              <w:right w:w="40" w:type="dxa"/>
            </w:tcMar>
            <w:vAlign w:val="bottom"/>
          </w:tcPr>
          <w:p w14:paraId="4690E6F1" w14:textId="77777777" w:rsidR="004B20DE" w:rsidRPr="00E324E5"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Total Current Assets</w:t>
            </w:r>
          </w:p>
        </w:tc>
        <w:tc>
          <w:tcPr>
            <w:tcW w:w="525" w:type="pct"/>
            <w:tcBorders>
              <w:top w:val="nil"/>
              <w:left w:val="nil"/>
              <w:bottom w:val="nil"/>
              <w:right w:val="nil"/>
              <w:tl2br w:val="nil"/>
              <w:tr2bl w:val="nil"/>
            </w:tcBorders>
            <w:shd w:val="clear" w:color="FFFFFF" w:fill="FFFFFF"/>
            <w:tcMar>
              <w:left w:w="40" w:type="dxa"/>
              <w:right w:w="40" w:type="dxa"/>
            </w:tcMar>
            <w:vAlign w:val="bottom"/>
          </w:tcPr>
          <w:p w14:paraId="3FF87AC0" w14:textId="77777777" w:rsidR="004B20DE" w:rsidRPr="00E324E5"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64 619</w:t>
            </w:r>
          </w:p>
        </w:tc>
        <w:tc>
          <w:tcPr>
            <w:tcW w:w="658" w:type="pct"/>
            <w:tcBorders>
              <w:top w:val="nil"/>
              <w:left w:val="nil"/>
              <w:bottom w:val="nil"/>
              <w:right w:val="nil"/>
              <w:tl2br w:val="nil"/>
              <w:tr2bl w:val="nil"/>
            </w:tcBorders>
            <w:shd w:val="clear" w:color="FFFFFF" w:fill="FFFFFF"/>
            <w:tcMar>
              <w:left w:w="40" w:type="dxa"/>
              <w:right w:w="40" w:type="dxa"/>
            </w:tcMar>
            <w:vAlign w:val="bottom"/>
          </w:tcPr>
          <w:p w14:paraId="3A89F15D" w14:textId="77777777" w:rsidR="004B20DE" w:rsidRPr="00E324E5"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94 955</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58FD5FEA" w14:textId="77777777" w:rsidR="004B20DE" w:rsidRPr="00E324E5"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99 119</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0B5579C4" w14:textId="77777777" w:rsidR="004B20DE" w:rsidRPr="00E324E5"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 xml:space="preserve">4 </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692CFAF0" w14:textId="77777777" w:rsidR="004B20DE" w:rsidRPr="00E324E5"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108 815</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7DA3C5DD" w14:textId="77777777" w:rsidR="004B20DE" w:rsidRPr="00E324E5"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118 716</w:t>
            </w:r>
          </w:p>
        </w:tc>
        <w:tc>
          <w:tcPr>
            <w:tcW w:w="542" w:type="pct"/>
            <w:tcBorders>
              <w:top w:val="nil"/>
              <w:left w:val="nil"/>
              <w:bottom w:val="nil"/>
              <w:right w:val="nil"/>
              <w:tl2br w:val="nil"/>
              <w:tr2bl w:val="nil"/>
            </w:tcBorders>
            <w:shd w:val="clear" w:color="FFFFFF" w:fill="FFFFFF"/>
            <w:tcMar>
              <w:left w:w="40" w:type="dxa"/>
              <w:right w:w="40" w:type="dxa"/>
            </w:tcMar>
            <w:vAlign w:val="bottom"/>
          </w:tcPr>
          <w:p w14:paraId="0EEAB915" w14:textId="77777777" w:rsidR="004B20DE" w:rsidRPr="00E324E5"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128 617</w:t>
            </w:r>
          </w:p>
        </w:tc>
      </w:tr>
      <w:tr w:rsidR="004B20DE" w:rsidRPr="00FA0CE4" w14:paraId="10DA10BD"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tcMar>
              <w:left w:w="40" w:type="dxa"/>
              <w:right w:w="40" w:type="dxa"/>
            </w:tcMar>
            <w:vAlign w:val="bottom"/>
          </w:tcPr>
          <w:p w14:paraId="522270E5" w14:textId="77777777" w:rsidR="004B20DE" w:rsidRPr="00E324E5"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Non-Current Assets</w:t>
            </w:r>
          </w:p>
        </w:tc>
        <w:tc>
          <w:tcPr>
            <w:tcW w:w="525" w:type="pct"/>
            <w:tcBorders>
              <w:top w:val="nil"/>
              <w:left w:val="nil"/>
              <w:bottom w:val="nil"/>
              <w:right w:val="nil"/>
              <w:tl2br w:val="nil"/>
              <w:tr2bl w:val="nil"/>
            </w:tcBorders>
            <w:shd w:val="clear" w:color="FFFFFF" w:fill="FFFFFF"/>
            <w:tcMar>
              <w:left w:w="0" w:type="dxa"/>
              <w:right w:w="0" w:type="dxa"/>
            </w:tcMar>
            <w:vAlign w:val="bottom"/>
          </w:tcPr>
          <w:p w14:paraId="0E51D4E4" w14:textId="77777777" w:rsidR="004B20DE" w:rsidRPr="00E324E5" w:rsidRDefault="004B20DE">
            <w:pPr>
              <w:spacing w:before="0" w:after="0"/>
              <w:rPr>
                <w:rFonts w:eastAsia="Calibri" w:cs="Calibri"/>
                <w:b/>
                <w:color w:val="000000"/>
                <w:sz w:val="18"/>
                <w:lang w:eastAsia="en-US"/>
              </w:rPr>
            </w:pPr>
          </w:p>
        </w:tc>
        <w:tc>
          <w:tcPr>
            <w:tcW w:w="658" w:type="pct"/>
            <w:tcBorders>
              <w:top w:val="nil"/>
              <w:left w:val="nil"/>
              <w:bottom w:val="nil"/>
              <w:right w:val="nil"/>
              <w:tl2br w:val="nil"/>
              <w:tr2bl w:val="nil"/>
            </w:tcBorders>
            <w:shd w:val="clear" w:color="FFFFFF" w:fill="FFFFFF"/>
            <w:tcMar>
              <w:left w:w="0" w:type="dxa"/>
              <w:right w:w="0" w:type="dxa"/>
            </w:tcMar>
            <w:vAlign w:val="bottom"/>
          </w:tcPr>
          <w:p w14:paraId="7460DE2E" w14:textId="77777777" w:rsidR="004B20DE" w:rsidRPr="00E324E5" w:rsidRDefault="004B20DE">
            <w:pPr>
              <w:spacing w:before="0" w:after="0"/>
              <w:rPr>
                <w:rFonts w:eastAsia="Calibri" w:cs="Calibri"/>
                <w:b/>
                <w:color w:val="000000"/>
                <w:sz w:val="18"/>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4338831F" w14:textId="77777777" w:rsidR="004B20DE" w:rsidRPr="00E324E5" w:rsidRDefault="004B20DE">
            <w:pPr>
              <w:spacing w:before="0" w:after="0"/>
              <w:rPr>
                <w:rFonts w:eastAsia="Calibri" w:cs="Calibri"/>
                <w:b/>
                <w:color w:val="000000"/>
                <w:sz w:val="18"/>
                <w:lang w:eastAsia="en-US"/>
              </w:rPr>
            </w:pPr>
          </w:p>
        </w:tc>
        <w:tc>
          <w:tcPr>
            <w:tcW w:w="307" w:type="pct"/>
            <w:tcBorders>
              <w:top w:val="nil"/>
              <w:left w:val="nil"/>
              <w:bottom w:val="nil"/>
              <w:right w:val="nil"/>
              <w:tl2br w:val="nil"/>
              <w:tr2bl w:val="nil"/>
            </w:tcBorders>
            <w:shd w:val="clear" w:color="FFFFFF" w:fill="FFFFFF"/>
            <w:tcMar>
              <w:left w:w="0" w:type="dxa"/>
              <w:right w:w="0" w:type="dxa"/>
            </w:tcMar>
            <w:vAlign w:val="bottom"/>
          </w:tcPr>
          <w:p w14:paraId="6A0B1234" w14:textId="77777777" w:rsidR="004B20DE" w:rsidRPr="00E324E5" w:rsidRDefault="004B20DE">
            <w:pPr>
              <w:spacing w:before="0" w:after="0"/>
              <w:rPr>
                <w:rFonts w:eastAsia="Calibri" w:cs="Calibri"/>
                <w:b/>
                <w:color w:val="000000"/>
                <w:sz w:val="18"/>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45C63BD8" w14:textId="77777777" w:rsidR="004B20DE" w:rsidRPr="00E324E5" w:rsidRDefault="004B20DE">
            <w:pPr>
              <w:spacing w:before="0" w:after="0"/>
              <w:rPr>
                <w:rFonts w:eastAsia="Calibri" w:cs="Calibri"/>
                <w:b/>
                <w:color w:val="000000"/>
                <w:sz w:val="18"/>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60F296F9" w14:textId="77777777" w:rsidR="004B20DE" w:rsidRPr="00E324E5" w:rsidRDefault="004B20DE">
            <w:pPr>
              <w:spacing w:before="0" w:after="0"/>
              <w:rPr>
                <w:rFonts w:eastAsia="Calibri" w:cs="Calibri"/>
                <w:b/>
                <w:color w:val="000000"/>
                <w:sz w:val="18"/>
                <w:lang w:eastAsia="en-US"/>
              </w:rPr>
            </w:pPr>
          </w:p>
        </w:tc>
        <w:tc>
          <w:tcPr>
            <w:tcW w:w="542" w:type="pct"/>
            <w:tcBorders>
              <w:top w:val="nil"/>
              <w:left w:val="nil"/>
              <w:bottom w:val="nil"/>
              <w:right w:val="nil"/>
              <w:tl2br w:val="nil"/>
              <w:tr2bl w:val="nil"/>
            </w:tcBorders>
            <w:shd w:val="clear" w:color="FFFFFF" w:fill="FFFFFF"/>
            <w:tcMar>
              <w:left w:w="0" w:type="dxa"/>
              <w:right w:w="0" w:type="dxa"/>
            </w:tcMar>
            <w:vAlign w:val="bottom"/>
          </w:tcPr>
          <w:p w14:paraId="5596AF90" w14:textId="77777777" w:rsidR="004B20DE" w:rsidRPr="00E324E5" w:rsidRDefault="004B20DE">
            <w:pPr>
              <w:spacing w:before="0" w:after="0"/>
              <w:rPr>
                <w:rFonts w:eastAsia="Calibri" w:cs="Calibri"/>
                <w:b/>
                <w:color w:val="000000"/>
                <w:sz w:val="18"/>
                <w:lang w:eastAsia="en-US"/>
              </w:rPr>
            </w:pPr>
          </w:p>
        </w:tc>
      </w:tr>
      <w:tr w:rsidR="004B20DE" w:rsidRPr="00FA0CE4" w14:paraId="1B6406FA"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tcMar>
              <w:left w:w="40" w:type="dxa"/>
              <w:right w:w="40" w:type="dxa"/>
            </w:tcMar>
          </w:tcPr>
          <w:p w14:paraId="18C0EBF1"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Plant and Equipment</w:t>
            </w:r>
          </w:p>
        </w:tc>
        <w:tc>
          <w:tcPr>
            <w:tcW w:w="525" w:type="pct"/>
            <w:tcBorders>
              <w:top w:val="nil"/>
              <w:left w:val="nil"/>
              <w:bottom w:val="nil"/>
              <w:right w:val="nil"/>
              <w:tl2br w:val="nil"/>
              <w:tr2bl w:val="nil"/>
            </w:tcBorders>
            <w:shd w:val="clear" w:color="FFFFFF" w:fill="FFFFFF"/>
            <w:tcMar>
              <w:left w:w="40" w:type="dxa"/>
              <w:right w:w="40" w:type="dxa"/>
            </w:tcMar>
          </w:tcPr>
          <w:p w14:paraId="3C2848C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104 468</w:t>
            </w:r>
          </w:p>
        </w:tc>
        <w:tc>
          <w:tcPr>
            <w:tcW w:w="658" w:type="pct"/>
            <w:tcBorders>
              <w:top w:val="nil"/>
              <w:left w:val="nil"/>
              <w:bottom w:val="nil"/>
              <w:right w:val="nil"/>
              <w:tl2br w:val="nil"/>
              <w:tr2bl w:val="nil"/>
            </w:tcBorders>
            <w:shd w:val="clear" w:color="FFFFFF" w:fill="FFFFFF"/>
            <w:tcMar>
              <w:left w:w="40" w:type="dxa"/>
              <w:right w:w="40" w:type="dxa"/>
            </w:tcMar>
          </w:tcPr>
          <w:p w14:paraId="707BE38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127 370</w:t>
            </w:r>
          </w:p>
        </w:tc>
        <w:tc>
          <w:tcPr>
            <w:tcW w:w="544" w:type="pct"/>
            <w:tcBorders>
              <w:top w:val="nil"/>
              <w:left w:val="nil"/>
              <w:bottom w:val="nil"/>
              <w:right w:val="nil"/>
              <w:tl2br w:val="nil"/>
              <w:tr2bl w:val="nil"/>
            </w:tcBorders>
            <w:shd w:val="clear" w:color="FFFFFF" w:fill="FFFFFF"/>
            <w:tcMar>
              <w:left w:w="40" w:type="dxa"/>
              <w:right w:w="40" w:type="dxa"/>
            </w:tcMar>
          </w:tcPr>
          <w:p w14:paraId="5BD4ED4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138 124</w:t>
            </w:r>
          </w:p>
        </w:tc>
        <w:tc>
          <w:tcPr>
            <w:tcW w:w="307" w:type="pct"/>
            <w:tcBorders>
              <w:top w:val="nil"/>
              <w:left w:val="nil"/>
              <w:bottom w:val="nil"/>
              <w:right w:val="nil"/>
              <w:tl2br w:val="nil"/>
              <w:tr2bl w:val="nil"/>
            </w:tcBorders>
            <w:shd w:val="clear" w:color="FFFFFF" w:fill="FFFFFF"/>
            <w:tcMar>
              <w:left w:w="40" w:type="dxa"/>
              <w:right w:w="40" w:type="dxa"/>
            </w:tcMar>
          </w:tcPr>
          <w:p w14:paraId="12A006B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8 </w:t>
            </w:r>
          </w:p>
        </w:tc>
        <w:tc>
          <w:tcPr>
            <w:tcW w:w="544" w:type="pct"/>
            <w:tcBorders>
              <w:top w:val="nil"/>
              <w:left w:val="nil"/>
              <w:bottom w:val="nil"/>
              <w:right w:val="nil"/>
              <w:tl2br w:val="nil"/>
              <w:tr2bl w:val="nil"/>
            </w:tcBorders>
            <w:shd w:val="clear" w:color="FFFFFF" w:fill="FFFFFF"/>
            <w:tcMar>
              <w:left w:w="40" w:type="dxa"/>
              <w:right w:w="40" w:type="dxa"/>
            </w:tcMar>
          </w:tcPr>
          <w:p w14:paraId="202ED50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124 937</w:t>
            </w:r>
          </w:p>
        </w:tc>
        <w:tc>
          <w:tcPr>
            <w:tcW w:w="544" w:type="pct"/>
            <w:tcBorders>
              <w:top w:val="nil"/>
              <w:left w:val="nil"/>
              <w:bottom w:val="nil"/>
              <w:right w:val="nil"/>
              <w:tl2br w:val="nil"/>
              <w:tr2bl w:val="nil"/>
            </w:tcBorders>
            <w:shd w:val="clear" w:color="FFFFFF" w:fill="FFFFFF"/>
            <w:tcMar>
              <w:left w:w="40" w:type="dxa"/>
              <w:right w:w="40" w:type="dxa"/>
            </w:tcMar>
          </w:tcPr>
          <w:p w14:paraId="3FB0388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90 817</w:t>
            </w:r>
          </w:p>
        </w:tc>
        <w:tc>
          <w:tcPr>
            <w:tcW w:w="542" w:type="pct"/>
            <w:tcBorders>
              <w:top w:val="nil"/>
              <w:left w:val="nil"/>
              <w:bottom w:val="nil"/>
              <w:right w:val="nil"/>
              <w:tl2br w:val="nil"/>
              <w:tr2bl w:val="nil"/>
            </w:tcBorders>
            <w:shd w:val="clear" w:color="FFFFFF" w:fill="FFFFFF"/>
            <w:tcMar>
              <w:left w:w="40" w:type="dxa"/>
              <w:right w:w="40" w:type="dxa"/>
            </w:tcMar>
          </w:tcPr>
          <w:p w14:paraId="66746C1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58 936</w:t>
            </w:r>
          </w:p>
        </w:tc>
      </w:tr>
      <w:tr w:rsidR="004B20DE" w:rsidRPr="00FA0CE4" w14:paraId="48F6F97C"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tcMar>
              <w:left w:w="40" w:type="dxa"/>
              <w:right w:w="40" w:type="dxa"/>
            </w:tcMar>
          </w:tcPr>
          <w:p w14:paraId="676C5D04"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Intangible Assets</w:t>
            </w:r>
          </w:p>
        </w:tc>
        <w:tc>
          <w:tcPr>
            <w:tcW w:w="525" w:type="pct"/>
            <w:tcBorders>
              <w:top w:val="nil"/>
              <w:left w:val="nil"/>
              <w:bottom w:val="nil"/>
              <w:right w:val="nil"/>
              <w:tl2br w:val="nil"/>
              <w:tr2bl w:val="nil"/>
            </w:tcBorders>
            <w:shd w:val="clear" w:color="FFFFFF" w:fill="FFFFFF"/>
            <w:tcMar>
              <w:left w:w="40" w:type="dxa"/>
              <w:right w:w="40" w:type="dxa"/>
            </w:tcMar>
          </w:tcPr>
          <w:p w14:paraId="4339452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107 089</w:t>
            </w:r>
          </w:p>
        </w:tc>
        <w:tc>
          <w:tcPr>
            <w:tcW w:w="658" w:type="pct"/>
            <w:tcBorders>
              <w:top w:val="nil"/>
              <w:left w:val="nil"/>
              <w:bottom w:val="nil"/>
              <w:right w:val="nil"/>
              <w:tl2br w:val="nil"/>
              <w:tr2bl w:val="nil"/>
            </w:tcBorders>
            <w:shd w:val="clear" w:color="FFFFFF" w:fill="FFFFFF"/>
            <w:tcMar>
              <w:left w:w="40" w:type="dxa"/>
              <w:right w:w="40" w:type="dxa"/>
            </w:tcMar>
          </w:tcPr>
          <w:p w14:paraId="071E0BA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79 477</w:t>
            </w:r>
          </w:p>
        </w:tc>
        <w:tc>
          <w:tcPr>
            <w:tcW w:w="544" w:type="pct"/>
            <w:tcBorders>
              <w:top w:val="nil"/>
              <w:left w:val="nil"/>
              <w:bottom w:val="nil"/>
              <w:right w:val="nil"/>
              <w:tl2br w:val="nil"/>
              <w:tr2bl w:val="nil"/>
            </w:tcBorders>
            <w:shd w:val="clear" w:color="FFFFFF" w:fill="FFFFFF"/>
            <w:tcMar>
              <w:left w:w="40" w:type="dxa"/>
              <w:right w:w="40" w:type="dxa"/>
            </w:tcMar>
          </w:tcPr>
          <w:p w14:paraId="26B211D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63 657</w:t>
            </w:r>
          </w:p>
        </w:tc>
        <w:tc>
          <w:tcPr>
            <w:tcW w:w="307" w:type="pct"/>
            <w:tcBorders>
              <w:top w:val="nil"/>
              <w:left w:val="nil"/>
              <w:bottom w:val="nil"/>
              <w:right w:val="nil"/>
              <w:tl2br w:val="nil"/>
              <w:tr2bl w:val="nil"/>
            </w:tcBorders>
            <w:shd w:val="clear" w:color="FFFFFF" w:fill="FFFFFF"/>
            <w:tcMar>
              <w:left w:w="40" w:type="dxa"/>
              <w:right w:w="40" w:type="dxa"/>
            </w:tcMar>
          </w:tcPr>
          <w:p w14:paraId="1863F8F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-20 </w:t>
            </w:r>
          </w:p>
        </w:tc>
        <w:tc>
          <w:tcPr>
            <w:tcW w:w="544" w:type="pct"/>
            <w:tcBorders>
              <w:top w:val="nil"/>
              <w:left w:val="nil"/>
              <w:bottom w:val="nil"/>
              <w:right w:val="nil"/>
              <w:tl2br w:val="nil"/>
              <w:tr2bl w:val="nil"/>
            </w:tcBorders>
            <w:shd w:val="clear" w:color="FFFFFF" w:fill="FFFFFF"/>
            <w:tcMar>
              <w:left w:w="40" w:type="dxa"/>
              <w:right w:w="40" w:type="dxa"/>
            </w:tcMar>
          </w:tcPr>
          <w:p w14:paraId="4E53FA7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32 967</w:t>
            </w:r>
          </w:p>
        </w:tc>
        <w:tc>
          <w:tcPr>
            <w:tcW w:w="544" w:type="pct"/>
            <w:tcBorders>
              <w:top w:val="nil"/>
              <w:left w:val="nil"/>
              <w:bottom w:val="nil"/>
              <w:right w:val="nil"/>
              <w:tl2br w:val="nil"/>
              <w:tr2bl w:val="nil"/>
            </w:tcBorders>
            <w:shd w:val="clear" w:color="FFFFFF" w:fill="FFFFFF"/>
            <w:tcMar>
              <w:left w:w="40" w:type="dxa"/>
              <w:right w:w="40" w:type="dxa"/>
            </w:tcMar>
          </w:tcPr>
          <w:p w14:paraId="06BCB16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26 075</w:t>
            </w:r>
          </w:p>
        </w:tc>
        <w:tc>
          <w:tcPr>
            <w:tcW w:w="542" w:type="pct"/>
            <w:tcBorders>
              <w:top w:val="nil"/>
              <w:left w:val="nil"/>
              <w:bottom w:val="nil"/>
              <w:right w:val="nil"/>
              <w:tl2br w:val="nil"/>
              <w:tr2bl w:val="nil"/>
            </w:tcBorders>
            <w:shd w:val="clear" w:color="FFFFFF" w:fill="FFFFFF"/>
            <w:tcMar>
              <w:left w:w="40" w:type="dxa"/>
              <w:right w:w="40" w:type="dxa"/>
            </w:tcMar>
          </w:tcPr>
          <w:p w14:paraId="0FEE6DC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13 037</w:t>
            </w:r>
          </w:p>
        </w:tc>
      </w:tr>
      <w:tr w:rsidR="004B20DE" w:rsidRPr="00FA0CE4" w14:paraId="164C22CC"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tcMar>
              <w:left w:w="40" w:type="dxa"/>
              <w:right w:w="40" w:type="dxa"/>
            </w:tcMar>
          </w:tcPr>
          <w:p w14:paraId="45CDE3BC"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Other Assets</w:t>
            </w:r>
          </w:p>
        </w:tc>
        <w:tc>
          <w:tcPr>
            <w:tcW w:w="525" w:type="pct"/>
            <w:tcBorders>
              <w:top w:val="nil"/>
              <w:left w:val="nil"/>
              <w:bottom w:val="nil"/>
              <w:right w:val="nil"/>
              <w:tl2br w:val="nil"/>
              <w:tr2bl w:val="nil"/>
            </w:tcBorders>
            <w:shd w:val="clear" w:color="FFFFFF" w:fill="FFFFFF"/>
            <w:tcMar>
              <w:left w:w="40" w:type="dxa"/>
              <w:right w:w="40" w:type="dxa"/>
            </w:tcMar>
          </w:tcPr>
          <w:p w14:paraId="06A68D6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6 907</w:t>
            </w:r>
          </w:p>
        </w:tc>
        <w:tc>
          <w:tcPr>
            <w:tcW w:w="658" w:type="pct"/>
            <w:tcBorders>
              <w:top w:val="nil"/>
              <w:left w:val="nil"/>
              <w:bottom w:val="nil"/>
              <w:right w:val="nil"/>
              <w:tl2br w:val="nil"/>
              <w:tr2bl w:val="nil"/>
            </w:tcBorders>
            <w:shd w:val="clear" w:color="FFFFFF" w:fill="FFFFFF"/>
            <w:tcMar>
              <w:left w:w="40" w:type="dxa"/>
              <w:right w:w="40" w:type="dxa"/>
            </w:tcMar>
          </w:tcPr>
          <w:p w14:paraId="3E8B3D5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6 086</w:t>
            </w:r>
          </w:p>
        </w:tc>
        <w:tc>
          <w:tcPr>
            <w:tcW w:w="544" w:type="pct"/>
            <w:tcBorders>
              <w:top w:val="nil"/>
              <w:left w:val="nil"/>
              <w:bottom w:val="nil"/>
              <w:right w:val="nil"/>
              <w:tl2br w:val="nil"/>
              <w:tr2bl w:val="nil"/>
            </w:tcBorders>
            <w:shd w:val="clear" w:color="FFFFFF" w:fill="FFFFFF"/>
            <w:tcMar>
              <w:left w:w="40" w:type="dxa"/>
              <w:right w:w="40" w:type="dxa"/>
            </w:tcMar>
          </w:tcPr>
          <w:p w14:paraId="7EBC66A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6 086</w:t>
            </w:r>
          </w:p>
        </w:tc>
        <w:tc>
          <w:tcPr>
            <w:tcW w:w="307" w:type="pct"/>
            <w:tcBorders>
              <w:top w:val="nil"/>
              <w:left w:val="nil"/>
              <w:bottom w:val="nil"/>
              <w:right w:val="nil"/>
              <w:tl2br w:val="nil"/>
              <w:tr2bl w:val="nil"/>
            </w:tcBorders>
            <w:shd w:val="clear" w:color="FFFFFF" w:fill="FFFFFF"/>
            <w:tcMar>
              <w:left w:w="40" w:type="dxa"/>
              <w:right w:w="40" w:type="dxa"/>
            </w:tcMar>
          </w:tcPr>
          <w:p w14:paraId="1CBA014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26D01C6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6 086</w:t>
            </w:r>
          </w:p>
        </w:tc>
        <w:tc>
          <w:tcPr>
            <w:tcW w:w="544" w:type="pct"/>
            <w:tcBorders>
              <w:top w:val="nil"/>
              <w:left w:val="nil"/>
              <w:bottom w:val="nil"/>
              <w:right w:val="nil"/>
              <w:tl2br w:val="nil"/>
              <w:tr2bl w:val="nil"/>
            </w:tcBorders>
            <w:shd w:val="clear" w:color="FFFFFF" w:fill="FFFFFF"/>
            <w:tcMar>
              <w:left w:w="40" w:type="dxa"/>
              <w:right w:w="40" w:type="dxa"/>
            </w:tcMar>
          </w:tcPr>
          <w:p w14:paraId="18DF18F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6 086</w:t>
            </w:r>
          </w:p>
        </w:tc>
        <w:tc>
          <w:tcPr>
            <w:tcW w:w="542" w:type="pct"/>
            <w:tcBorders>
              <w:top w:val="nil"/>
              <w:left w:val="nil"/>
              <w:bottom w:val="nil"/>
              <w:right w:val="nil"/>
              <w:tl2br w:val="nil"/>
              <w:tr2bl w:val="nil"/>
            </w:tcBorders>
            <w:shd w:val="clear" w:color="FFFFFF" w:fill="FFFFFF"/>
            <w:tcMar>
              <w:left w:w="40" w:type="dxa"/>
              <w:right w:w="40" w:type="dxa"/>
            </w:tcMar>
          </w:tcPr>
          <w:p w14:paraId="41CDFC1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6 086</w:t>
            </w:r>
          </w:p>
        </w:tc>
      </w:tr>
      <w:tr w:rsidR="004B20DE" w:rsidRPr="00FA0CE4" w14:paraId="78A51665"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tcMar>
              <w:left w:w="40" w:type="dxa"/>
              <w:right w:w="40" w:type="dxa"/>
            </w:tcMar>
            <w:vAlign w:val="bottom"/>
          </w:tcPr>
          <w:p w14:paraId="01DFA0F0" w14:textId="77777777" w:rsidR="004B20DE" w:rsidRPr="00E324E5"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Total Non-Current Assets</w:t>
            </w:r>
          </w:p>
        </w:tc>
        <w:tc>
          <w:tcPr>
            <w:tcW w:w="525" w:type="pct"/>
            <w:tcBorders>
              <w:top w:val="nil"/>
              <w:left w:val="nil"/>
              <w:bottom w:val="nil"/>
              <w:right w:val="nil"/>
              <w:tl2br w:val="nil"/>
              <w:tr2bl w:val="nil"/>
            </w:tcBorders>
            <w:shd w:val="clear" w:color="FFFFFF" w:fill="FFFFFF"/>
            <w:tcMar>
              <w:left w:w="40" w:type="dxa"/>
              <w:right w:w="40" w:type="dxa"/>
            </w:tcMar>
            <w:vAlign w:val="bottom"/>
          </w:tcPr>
          <w:p w14:paraId="7B2DCCD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218 464</w:t>
            </w:r>
          </w:p>
        </w:tc>
        <w:tc>
          <w:tcPr>
            <w:tcW w:w="658" w:type="pct"/>
            <w:tcBorders>
              <w:top w:val="nil"/>
              <w:left w:val="nil"/>
              <w:bottom w:val="nil"/>
              <w:right w:val="nil"/>
              <w:tl2br w:val="nil"/>
              <w:tr2bl w:val="nil"/>
            </w:tcBorders>
            <w:shd w:val="clear" w:color="FFFFFF" w:fill="FFFFFF"/>
            <w:tcMar>
              <w:left w:w="40" w:type="dxa"/>
              <w:right w:w="40" w:type="dxa"/>
            </w:tcMar>
            <w:vAlign w:val="bottom"/>
          </w:tcPr>
          <w:p w14:paraId="271809A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212 933</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6038442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207 867</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699C8F1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-2 </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362A8B9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163 990</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193B2EE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122 978</w:t>
            </w:r>
          </w:p>
        </w:tc>
        <w:tc>
          <w:tcPr>
            <w:tcW w:w="542" w:type="pct"/>
            <w:tcBorders>
              <w:top w:val="nil"/>
              <w:left w:val="nil"/>
              <w:bottom w:val="nil"/>
              <w:right w:val="nil"/>
              <w:tl2br w:val="nil"/>
              <w:tr2bl w:val="nil"/>
            </w:tcBorders>
            <w:shd w:val="clear" w:color="FFFFFF" w:fill="FFFFFF"/>
            <w:tcMar>
              <w:left w:w="40" w:type="dxa"/>
              <w:right w:w="40" w:type="dxa"/>
            </w:tcMar>
            <w:vAlign w:val="bottom"/>
          </w:tcPr>
          <w:p w14:paraId="0E83FD9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78 059</w:t>
            </w:r>
          </w:p>
        </w:tc>
      </w:tr>
      <w:tr w:rsidR="004B20DE" w:rsidRPr="00FA0CE4" w14:paraId="3DE769CD"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705920E4"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TOTAL ASSETS</w:t>
            </w:r>
          </w:p>
        </w:tc>
        <w:tc>
          <w:tcPr>
            <w:tcW w:w="525" w:type="pct"/>
            <w:tcBorders>
              <w:top w:val="nil"/>
              <w:left w:val="nil"/>
              <w:bottom w:val="nil"/>
              <w:right w:val="nil"/>
              <w:tl2br w:val="nil"/>
              <w:tr2bl w:val="nil"/>
            </w:tcBorders>
            <w:shd w:val="clear" w:color="FFFFFF" w:fill="FFFFFF"/>
            <w:tcMar>
              <w:left w:w="40" w:type="dxa"/>
              <w:right w:w="40" w:type="dxa"/>
            </w:tcMar>
            <w:vAlign w:val="bottom"/>
          </w:tcPr>
          <w:p w14:paraId="264FC2F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283 083</w:t>
            </w:r>
          </w:p>
        </w:tc>
        <w:tc>
          <w:tcPr>
            <w:tcW w:w="658" w:type="pct"/>
            <w:tcBorders>
              <w:top w:val="nil"/>
              <w:left w:val="nil"/>
              <w:bottom w:val="nil"/>
              <w:right w:val="nil"/>
              <w:tl2br w:val="nil"/>
              <w:tr2bl w:val="nil"/>
            </w:tcBorders>
            <w:shd w:val="clear" w:color="FFFFFF" w:fill="FFFFFF"/>
            <w:tcMar>
              <w:left w:w="40" w:type="dxa"/>
              <w:right w:w="40" w:type="dxa"/>
            </w:tcMar>
            <w:vAlign w:val="bottom"/>
          </w:tcPr>
          <w:p w14:paraId="5CF6519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307 888</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70A611D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306 986</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2E0706C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5E9ABCA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272 805</w:t>
            </w:r>
          </w:p>
        </w:tc>
        <w:tc>
          <w:tcPr>
            <w:tcW w:w="544" w:type="pct"/>
            <w:tcBorders>
              <w:top w:val="nil"/>
              <w:left w:val="nil"/>
              <w:bottom w:val="nil"/>
              <w:right w:val="nil"/>
              <w:tl2br w:val="nil"/>
              <w:tr2bl w:val="nil"/>
            </w:tcBorders>
            <w:shd w:val="clear" w:color="FFFFFF" w:fill="FFFFFF"/>
            <w:tcMar>
              <w:left w:w="40" w:type="dxa"/>
              <w:right w:w="40" w:type="dxa"/>
            </w:tcMar>
            <w:vAlign w:val="bottom"/>
          </w:tcPr>
          <w:p w14:paraId="714448C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241 694</w:t>
            </w:r>
          </w:p>
        </w:tc>
        <w:tc>
          <w:tcPr>
            <w:tcW w:w="542" w:type="pct"/>
            <w:tcBorders>
              <w:top w:val="nil"/>
              <w:left w:val="nil"/>
              <w:bottom w:val="nil"/>
              <w:right w:val="nil"/>
              <w:tl2br w:val="nil"/>
              <w:tr2bl w:val="nil"/>
            </w:tcBorders>
            <w:shd w:val="clear" w:color="FFFFFF" w:fill="FFFFFF"/>
            <w:tcMar>
              <w:left w:w="40" w:type="dxa"/>
              <w:right w:w="40" w:type="dxa"/>
            </w:tcMar>
            <w:vAlign w:val="bottom"/>
          </w:tcPr>
          <w:p w14:paraId="63A7F82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206 676</w:t>
            </w:r>
          </w:p>
        </w:tc>
      </w:tr>
      <w:tr w:rsidR="004B20DE" w:rsidRPr="00FA0CE4" w14:paraId="4DECCDAD"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71D2A673"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Current Liabilities</w:t>
            </w:r>
          </w:p>
        </w:tc>
        <w:tc>
          <w:tcPr>
            <w:tcW w:w="525" w:type="pct"/>
            <w:tcBorders>
              <w:top w:val="nil"/>
              <w:left w:val="nil"/>
              <w:bottom w:val="nil"/>
              <w:right w:val="nil"/>
              <w:tl2br w:val="nil"/>
              <w:tr2bl w:val="nil"/>
            </w:tcBorders>
            <w:shd w:val="clear" w:color="FFFFFF" w:fill="FFFFFF"/>
            <w:tcMar>
              <w:left w:w="0" w:type="dxa"/>
              <w:right w:w="0" w:type="dxa"/>
            </w:tcMar>
            <w:vAlign w:val="bottom"/>
          </w:tcPr>
          <w:p w14:paraId="394886D5" w14:textId="77777777" w:rsidR="004B20DE" w:rsidRPr="00FA0CE4" w:rsidRDefault="004B20DE">
            <w:pPr>
              <w:spacing w:before="0" w:after="0"/>
              <w:rPr>
                <w:rFonts w:eastAsia="Calibri" w:cs="Calibri"/>
                <w:color w:val="000000"/>
                <w:lang w:eastAsia="en-US"/>
              </w:rPr>
            </w:pPr>
          </w:p>
        </w:tc>
        <w:tc>
          <w:tcPr>
            <w:tcW w:w="658" w:type="pct"/>
            <w:tcBorders>
              <w:top w:val="nil"/>
              <w:left w:val="nil"/>
              <w:bottom w:val="nil"/>
              <w:right w:val="nil"/>
              <w:tl2br w:val="nil"/>
              <w:tr2bl w:val="nil"/>
            </w:tcBorders>
            <w:shd w:val="clear" w:color="FFFFFF" w:fill="FFFFFF"/>
            <w:tcMar>
              <w:left w:w="0" w:type="dxa"/>
              <w:right w:w="0" w:type="dxa"/>
            </w:tcMar>
            <w:vAlign w:val="bottom"/>
          </w:tcPr>
          <w:p w14:paraId="2E69795D" w14:textId="77777777" w:rsidR="004B20DE" w:rsidRPr="00FA0CE4" w:rsidRDefault="004B20DE">
            <w:pPr>
              <w:spacing w:before="0" w:after="0"/>
              <w:rPr>
                <w:rFonts w:eastAsia="Calibri" w:cs="Calibri"/>
                <w:color w:val="000000"/>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1F61B26A" w14:textId="77777777" w:rsidR="004B20DE" w:rsidRPr="00FA0CE4" w:rsidRDefault="004B20DE">
            <w:pPr>
              <w:spacing w:before="0" w:after="0"/>
              <w:rPr>
                <w:rFonts w:eastAsia="Calibri" w:cs="Calibri"/>
                <w:color w:val="000000"/>
                <w:lang w:eastAsia="en-US"/>
              </w:rPr>
            </w:pPr>
          </w:p>
        </w:tc>
        <w:tc>
          <w:tcPr>
            <w:tcW w:w="307" w:type="pct"/>
            <w:tcBorders>
              <w:top w:val="nil"/>
              <w:left w:val="nil"/>
              <w:bottom w:val="nil"/>
              <w:right w:val="nil"/>
              <w:tl2br w:val="nil"/>
              <w:tr2bl w:val="nil"/>
            </w:tcBorders>
            <w:shd w:val="clear" w:color="FFFFFF" w:fill="FFFFFF"/>
            <w:tcMar>
              <w:left w:w="0" w:type="dxa"/>
              <w:right w:w="0" w:type="dxa"/>
            </w:tcMar>
            <w:vAlign w:val="bottom"/>
          </w:tcPr>
          <w:p w14:paraId="020646E2" w14:textId="77777777" w:rsidR="004B20DE" w:rsidRPr="00FA0CE4" w:rsidRDefault="004B20DE">
            <w:pPr>
              <w:spacing w:before="0" w:after="0"/>
              <w:rPr>
                <w:rFonts w:eastAsia="Calibri" w:cs="Calibri"/>
                <w:color w:val="000000"/>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45D9EC52" w14:textId="77777777" w:rsidR="004B20DE" w:rsidRPr="00FA0CE4" w:rsidRDefault="004B20DE">
            <w:pPr>
              <w:spacing w:before="0" w:after="0"/>
              <w:rPr>
                <w:rFonts w:eastAsia="Calibri" w:cs="Calibri"/>
                <w:color w:val="000000"/>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544BE3AD" w14:textId="77777777" w:rsidR="004B20DE" w:rsidRPr="00FA0CE4" w:rsidRDefault="004B20DE">
            <w:pPr>
              <w:spacing w:before="0" w:after="0"/>
              <w:rPr>
                <w:rFonts w:eastAsia="Calibri" w:cs="Calibri"/>
                <w:color w:val="000000"/>
                <w:lang w:eastAsia="en-US"/>
              </w:rPr>
            </w:pPr>
          </w:p>
        </w:tc>
        <w:tc>
          <w:tcPr>
            <w:tcW w:w="542" w:type="pct"/>
            <w:tcBorders>
              <w:top w:val="nil"/>
              <w:left w:val="nil"/>
              <w:bottom w:val="nil"/>
              <w:right w:val="nil"/>
              <w:tl2br w:val="nil"/>
              <w:tr2bl w:val="nil"/>
            </w:tcBorders>
            <w:shd w:val="clear" w:color="FFFFFF" w:fill="FFFFFF"/>
            <w:tcMar>
              <w:left w:w="0" w:type="dxa"/>
              <w:right w:w="0" w:type="dxa"/>
            </w:tcMar>
            <w:vAlign w:val="bottom"/>
          </w:tcPr>
          <w:p w14:paraId="7E6A452D" w14:textId="77777777" w:rsidR="004B20DE" w:rsidRPr="00FA0CE4" w:rsidRDefault="004B20DE">
            <w:pPr>
              <w:spacing w:before="0" w:after="0"/>
              <w:rPr>
                <w:rFonts w:eastAsia="Calibri" w:cs="Calibri"/>
                <w:color w:val="000000"/>
                <w:lang w:eastAsia="en-US"/>
              </w:rPr>
            </w:pPr>
          </w:p>
        </w:tc>
      </w:tr>
      <w:tr w:rsidR="004B20DE" w:rsidRPr="00FA0CE4" w14:paraId="0010181C"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noWrap/>
            <w:tcMar>
              <w:left w:w="40" w:type="dxa"/>
              <w:right w:w="40" w:type="dxa"/>
            </w:tcMar>
          </w:tcPr>
          <w:p w14:paraId="109B4948"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Payables</w:t>
            </w:r>
          </w:p>
        </w:tc>
        <w:tc>
          <w:tcPr>
            <w:tcW w:w="525" w:type="pct"/>
            <w:tcBorders>
              <w:top w:val="nil"/>
              <w:left w:val="nil"/>
              <w:bottom w:val="nil"/>
              <w:right w:val="nil"/>
              <w:tl2br w:val="nil"/>
              <w:tr2bl w:val="nil"/>
            </w:tcBorders>
            <w:shd w:val="clear" w:color="FFFFFF" w:fill="FFFFFF"/>
            <w:tcMar>
              <w:left w:w="40" w:type="dxa"/>
              <w:right w:w="40" w:type="dxa"/>
            </w:tcMar>
          </w:tcPr>
          <w:p w14:paraId="3057040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16 039</w:t>
            </w:r>
          </w:p>
        </w:tc>
        <w:tc>
          <w:tcPr>
            <w:tcW w:w="658" w:type="pct"/>
            <w:tcBorders>
              <w:top w:val="nil"/>
              <w:left w:val="nil"/>
              <w:bottom w:val="nil"/>
              <w:right w:val="nil"/>
              <w:tl2br w:val="nil"/>
              <w:tr2bl w:val="nil"/>
            </w:tcBorders>
            <w:shd w:val="clear" w:color="FFFFFF" w:fill="FFFFFF"/>
            <w:tcMar>
              <w:left w:w="40" w:type="dxa"/>
              <w:right w:w="40" w:type="dxa"/>
            </w:tcMar>
          </w:tcPr>
          <w:p w14:paraId="1543701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24 259</w:t>
            </w:r>
          </w:p>
        </w:tc>
        <w:tc>
          <w:tcPr>
            <w:tcW w:w="544" w:type="pct"/>
            <w:tcBorders>
              <w:top w:val="nil"/>
              <w:left w:val="nil"/>
              <w:bottom w:val="nil"/>
              <w:right w:val="nil"/>
              <w:tl2br w:val="nil"/>
              <w:tr2bl w:val="nil"/>
            </w:tcBorders>
            <w:shd w:val="clear" w:color="FFFFFF" w:fill="FFFFFF"/>
            <w:tcMar>
              <w:left w:w="40" w:type="dxa"/>
              <w:right w:w="40" w:type="dxa"/>
            </w:tcMar>
          </w:tcPr>
          <w:p w14:paraId="572F13F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28 485</w:t>
            </w:r>
          </w:p>
        </w:tc>
        <w:tc>
          <w:tcPr>
            <w:tcW w:w="307" w:type="pct"/>
            <w:tcBorders>
              <w:top w:val="nil"/>
              <w:left w:val="nil"/>
              <w:bottom w:val="nil"/>
              <w:right w:val="nil"/>
              <w:tl2br w:val="nil"/>
              <w:tr2bl w:val="nil"/>
            </w:tcBorders>
            <w:shd w:val="clear" w:color="FFFFFF" w:fill="FFFFFF"/>
            <w:tcMar>
              <w:left w:w="40" w:type="dxa"/>
              <w:right w:w="40" w:type="dxa"/>
            </w:tcMar>
          </w:tcPr>
          <w:p w14:paraId="441ECC9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17 </w:t>
            </w:r>
          </w:p>
        </w:tc>
        <w:tc>
          <w:tcPr>
            <w:tcW w:w="544" w:type="pct"/>
            <w:tcBorders>
              <w:top w:val="nil"/>
              <w:left w:val="nil"/>
              <w:bottom w:val="nil"/>
              <w:right w:val="nil"/>
              <w:tl2br w:val="nil"/>
              <w:tr2bl w:val="nil"/>
            </w:tcBorders>
            <w:shd w:val="clear" w:color="FFFFFF" w:fill="FFFFFF"/>
            <w:tcMar>
              <w:left w:w="40" w:type="dxa"/>
              <w:right w:w="40" w:type="dxa"/>
            </w:tcMar>
          </w:tcPr>
          <w:p w14:paraId="6C9C9EF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32 711</w:t>
            </w:r>
          </w:p>
        </w:tc>
        <w:tc>
          <w:tcPr>
            <w:tcW w:w="544" w:type="pct"/>
            <w:tcBorders>
              <w:top w:val="nil"/>
              <w:left w:val="nil"/>
              <w:bottom w:val="nil"/>
              <w:right w:val="nil"/>
              <w:tl2br w:val="nil"/>
              <w:tr2bl w:val="nil"/>
            </w:tcBorders>
            <w:shd w:val="clear" w:color="FFFFFF" w:fill="FFFFFF"/>
            <w:tcMar>
              <w:left w:w="40" w:type="dxa"/>
              <w:right w:w="40" w:type="dxa"/>
            </w:tcMar>
          </w:tcPr>
          <w:p w14:paraId="4F8B543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36 937</w:t>
            </w:r>
          </w:p>
        </w:tc>
        <w:tc>
          <w:tcPr>
            <w:tcW w:w="542" w:type="pct"/>
            <w:tcBorders>
              <w:top w:val="nil"/>
              <w:left w:val="nil"/>
              <w:bottom w:val="nil"/>
              <w:right w:val="nil"/>
              <w:tl2br w:val="nil"/>
              <w:tr2bl w:val="nil"/>
            </w:tcBorders>
            <w:shd w:val="clear" w:color="FFFFFF" w:fill="FFFFFF"/>
            <w:tcMar>
              <w:left w:w="40" w:type="dxa"/>
              <w:right w:w="40" w:type="dxa"/>
            </w:tcMar>
          </w:tcPr>
          <w:p w14:paraId="2F2A2D1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41 163</w:t>
            </w:r>
          </w:p>
        </w:tc>
      </w:tr>
      <w:tr w:rsidR="004B20DE" w:rsidRPr="00FA0CE4" w14:paraId="44ADE651"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noWrap/>
            <w:tcMar>
              <w:left w:w="40" w:type="dxa"/>
              <w:right w:w="40" w:type="dxa"/>
            </w:tcMar>
          </w:tcPr>
          <w:p w14:paraId="0479945C"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Contract Liabilities</w:t>
            </w:r>
          </w:p>
        </w:tc>
        <w:tc>
          <w:tcPr>
            <w:tcW w:w="525" w:type="pct"/>
            <w:tcBorders>
              <w:top w:val="nil"/>
              <w:left w:val="nil"/>
              <w:bottom w:val="nil"/>
              <w:right w:val="nil"/>
              <w:tl2br w:val="nil"/>
              <w:tr2bl w:val="nil"/>
            </w:tcBorders>
            <w:shd w:val="clear" w:color="FFFFFF" w:fill="FFFFFF"/>
            <w:tcMar>
              <w:left w:w="40" w:type="dxa"/>
              <w:right w:w="40" w:type="dxa"/>
            </w:tcMar>
          </w:tcPr>
          <w:p w14:paraId="473D4B0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658" w:type="pct"/>
            <w:tcBorders>
              <w:top w:val="nil"/>
              <w:left w:val="nil"/>
              <w:bottom w:val="nil"/>
              <w:right w:val="nil"/>
              <w:tl2br w:val="nil"/>
              <w:tr2bl w:val="nil"/>
            </w:tcBorders>
            <w:shd w:val="clear" w:color="FFFFFF" w:fill="FFFFFF"/>
            <w:tcMar>
              <w:left w:w="40" w:type="dxa"/>
              <w:right w:w="40" w:type="dxa"/>
            </w:tcMar>
          </w:tcPr>
          <w:p w14:paraId="1573A56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532</w:t>
            </w:r>
          </w:p>
        </w:tc>
        <w:tc>
          <w:tcPr>
            <w:tcW w:w="544" w:type="pct"/>
            <w:tcBorders>
              <w:top w:val="nil"/>
              <w:left w:val="nil"/>
              <w:bottom w:val="nil"/>
              <w:right w:val="nil"/>
              <w:tl2br w:val="nil"/>
              <w:tr2bl w:val="nil"/>
            </w:tcBorders>
            <w:shd w:val="clear" w:color="FFFFFF" w:fill="FFFFFF"/>
            <w:tcMar>
              <w:left w:w="40" w:type="dxa"/>
              <w:right w:w="40" w:type="dxa"/>
            </w:tcMar>
          </w:tcPr>
          <w:p w14:paraId="109E071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532</w:t>
            </w:r>
          </w:p>
        </w:tc>
        <w:tc>
          <w:tcPr>
            <w:tcW w:w="307" w:type="pct"/>
            <w:tcBorders>
              <w:top w:val="nil"/>
              <w:left w:val="nil"/>
              <w:bottom w:val="nil"/>
              <w:right w:val="nil"/>
              <w:tl2br w:val="nil"/>
              <w:tr2bl w:val="nil"/>
            </w:tcBorders>
            <w:shd w:val="clear" w:color="FFFFFF" w:fill="FFFFFF"/>
            <w:tcMar>
              <w:left w:w="40" w:type="dxa"/>
              <w:right w:w="40" w:type="dxa"/>
            </w:tcMar>
          </w:tcPr>
          <w:p w14:paraId="1983A61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6A86E5C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532</w:t>
            </w:r>
          </w:p>
        </w:tc>
        <w:tc>
          <w:tcPr>
            <w:tcW w:w="544" w:type="pct"/>
            <w:tcBorders>
              <w:top w:val="nil"/>
              <w:left w:val="nil"/>
              <w:bottom w:val="nil"/>
              <w:right w:val="nil"/>
              <w:tl2br w:val="nil"/>
              <w:tr2bl w:val="nil"/>
            </w:tcBorders>
            <w:shd w:val="clear" w:color="FFFFFF" w:fill="FFFFFF"/>
            <w:tcMar>
              <w:left w:w="40" w:type="dxa"/>
              <w:right w:w="40" w:type="dxa"/>
            </w:tcMar>
          </w:tcPr>
          <w:p w14:paraId="5429794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532</w:t>
            </w:r>
          </w:p>
        </w:tc>
        <w:tc>
          <w:tcPr>
            <w:tcW w:w="542" w:type="pct"/>
            <w:tcBorders>
              <w:top w:val="nil"/>
              <w:left w:val="nil"/>
              <w:bottom w:val="nil"/>
              <w:right w:val="nil"/>
              <w:tl2br w:val="nil"/>
              <w:tr2bl w:val="nil"/>
            </w:tcBorders>
            <w:shd w:val="clear" w:color="FFFFFF" w:fill="FFFFFF"/>
            <w:tcMar>
              <w:left w:w="40" w:type="dxa"/>
              <w:right w:w="40" w:type="dxa"/>
            </w:tcMar>
          </w:tcPr>
          <w:p w14:paraId="561D7F6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532</w:t>
            </w:r>
          </w:p>
        </w:tc>
      </w:tr>
      <w:tr w:rsidR="004B20DE" w:rsidRPr="00FA0CE4" w14:paraId="6A59D38C"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336" w:type="pct"/>
            <w:tcBorders>
              <w:top w:val="nil"/>
              <w:left w:val="nil"/>
              <w:bottom w:val="nil"/>
              <w:right w:val="nil"/>
              <w:tl2br w:val="nil"/>
              <w:tr2bl w:val="nil"/>
            </w:tcBorders>
            <w:shd w:val="clear" w:color="FFFFFF" w:fill="FFFFFF"/>
            <w:noWrap/>
            <w:tcMar>
              <w:left w:w="40" w:type="dxa"/>
              <w:right w:w="40" w:type="dxa"/>
            </w:tcMar>
          </w:tcPr>
          <w:p w14:paraId="5E697EFA"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Lease Liabilities</w:t>
            </w:r>
          </w:p>
        </w:tc>
        <w:tc>
          <w:tcPr>
            <w:tcW w:w="525" w:type="pct"/>
            <w:tcBorders>
              <w:top w:val="nil"/>
              <w:left w:val="nil"/>
              <w:bottom w:val="nil"/>
              <w:right w:val="nil"/>
              <w:tl2br w:val="nil"/>
              <w:tr2bl w:val="nil"/>
            </w:tcBorders>
            <w:shd w:val="clear" w:color="FFFFFF" w:fill="FFFFFF"/>
            <w:tcMar>
              <w:left w:w="40" w:type="dxa"/>
              <w:right w:w="40" w:type="dxa"/>
            </w:tcMar>
          </w:tcPr>
          <w:p w14:paraId="1039169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684</w:t>
            </w:r>
          </w:p>
        </w:tc>
        <w:tc>
          <w:tcPr>
            <w:tcW w:w="658" w:type="pct"/>
            <w:tcBorders>
              <w:top w:val="nil"/>
              <w:left w:val="nil"/>
              <w:bottom w:val="nil"/>
              <w:right w:val="nil"/>
              <w:tl2br w:val="nil"/>
              <w:tr2bl w:val="nil"/>
            </w:tcBorders>
            <w:shd w:val="clear" w:color="FFFFFF" w:fill="FFFFFF"/>
            <w:tcMar>
              <w:left w:w="40" w:type="dxa"/>
              <w:right w:w="40" w:type="dxa"/>
            </w:tcMar>
          </w:tcPr>
          <w:p w14:paraId="7924433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2 531</w:t>
            </w:r>
          </w:p>
        </w:tc>
        <w:tc>
          <w:tcPr>
            <w:tcW w:w="544" w:type="pct"/>
            <w:tcBorders>
              <w:top w:val="nil"/>
              <w:left w:val="nil"/>
              <w:bottom w:val="nil"/>
              <w:right w:val="nil"/>
              <w:tl2br w:val="nil"/>
              <w:tr2bl w:val="nil"/>
            </w:tcBorders>
            <w:shd w:val="clear" w:color="FFFFFF" w:fill="FFFFFF"/>
            <w:tcMar>
              <w:left w:w="40" w:type="dxa"/>
              <w:right w:w="40" w:type="dxa"/>
            </w:tcMar>
          </w:tcPr>
          <w:p w14:paraId="7F32B2A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2 531</w:t>
            </w:r>
          </w:p>
        </w:tc>
        <w:tc>
          <w:tcPr>
            <w:tcW w:w="307" w:type="pct"/>
            <w:tcBorders>
              <w:top w:val="nil"/>
              <w:left w:val="nil"/>
              <w:bottom w:val="nil"/>
              <w:right w:val="nil"/>
              <w:tl2br w:val="nil"/>
              <w:tr2bl w:val="nil"/>
            </w:tcBorders>
            <w:shd w:val="clear" w:color="FFFFFF" w:fill="FFFFFF"/>
            <w:tcMar>
              <w:left w:w="40" w:type="dxa"/>
              <w:right w:w="40" w:type="dxa"/>
            </w:tcMar>
          </w:tcPr>
          <w:p w14:paraId="56FD64B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520CF66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2 531</w:t>
            </w:r>
          </w:p>
        </w:tc>
        <w:tc>
          <w:tcPr>
            <w:tcW w:w="544" w:type="pct"/>
            <w:tcBorders>
              <w:top w:val="nil"/>
              <w:left w:val="nil"/>
              <w:bottom w:val="nil"/>
              <w:right w:val="nil"/>
              <w:tl2br w:val="nil"/>
              <w:tr2bl w:val="nil"/>
            </w:tcBorders>
            <w:shd w:val="clear" w:color="FFFFFF" w:fill="FFFFFF"/>
            <w:tcMar>
              <w:left w:w="40" w:type="dxa"/>
              <w:right w:w="40" w:type="dxa"/>
            </w:tcMar>
          </w:tcPr>
          <w:p w14:paraId="5654A86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2 531</w:t>
            </w:r>
          </w:p>
        </w:tc>
        <w:tc>
          <w:tcPr>
            <w:tcW w:w="542" w:type="pct"/>
            <w:tcBorders>
              <w:top w:val="nil"/>
              <w:left w:val="nil"/>
              <w:bottom w:val="nil"/>
              <w:right w:val="nil"/>
              <w:tl2br w:val="nil"/>
              <w:tr2bl w:val="nil"/>
            </w:tcBorders>
            <w:shd w:val="clear" w:color="FFFFFF" w:fill="FFFFFF"/>
            <w:tcMar>
              <w:left w:w="40" w:type="dxa"/>
              <w:right w:w="40" w:type="dxa"/>
            </w:tcMar>
          </w:tcPr>
          <w:p w14:paraId="08CE387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2 531</w:t>
            </w:r>
          </w:p>
        </w:tc>
      </w:tr>
      <w:tr w:rsidR="004B20DE" w:rsidRPr="00FA0CE4" w14:paraId="572915BB"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noWrap/>
            <w:tcMar>
              <w:left w:w="40" w:type="dxa"/>
              <w:right w:w="40" w:type="dxa"/>
            </w:tcMar>
          </w:tcPr>
          <w:p w14:paraId="13158E49"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Employee Benefits</w:t>
            </w:r>
          </w:p>
        </w:tc>
        <w:tc>
          <w:tcPr>
            <w:tcW w:w="525" w:type="pct"/>
            <w:tcBorders>
              <w:top w:val="nil"/>
              <w:left w:val="nil"/>
              <w:bottom w:val="nil"/>
              <w:right w:val="nil"/>
              <w:tl2br w:val="nil"/>
              <w:tr2bl w:val="nil"/>
            </w:tcBorders>
            <w:shd w:val="clear" w:color="FFFFFF" w:fill="FFFFFF"/>
            <w:tcMar>
              <w:left w:w="40" w:type="dxa"/>
              <w:right w:w="40" w:type="dxa"/>
            </w:tcMar>
          </w:tcPr>
          <w:p w14:paraId="3D0033A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40 456</w:t>
            </w:r>
          </w:p>
        </w:tc>
        <w:tc>
          <w:tcPr>
            <w:tcW w:w="658" w:type="pct"/>
            <w:tcBorders>
              <w:top w:val="nil"/>
              <w:left w:val="nil"/>
              <w:bottom w:val="nil"/>
              <w:right w:val="nil"/>
              <w:tl2br w:val="nil"/>
              <w:tr2bl w:val="nil"/>
            </w:tcBorders>
            <w:shd w:val="clear" w:color="FFFFFF" w:fill="FFFFFF"/>
            <w:tcMar>
              <w:left w:w="40" w:type="dxa"/>
              <w:right w:w="40" w:type="dxa"/>
            </w:tcMar>
          </w:tcPr>
          <w:p w14:paraId="4BC9684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45 187</w:t>
            </w:r>
          </w:p>
        </w:tc>
        <w:tc>
          <w:tcPr>
            <w:tcW w:w="544" w:type="pct"/>
            <w:tcBorders>
              <w:top w:val="nil"/>
              <w:left w:val="nil"/>
              <w:bottom w:val="nil"/>
              <w:right w:val="nil"/>
              <w:tl2br w:val="nil"/>
              <w:tr2bl w:val="nil"/>
            </w:tcBorders>
            <w:shd w:val="clear" w:color="FFFFFF" w:fill="FFFFFF"/>
            <w:tcMar>
              <w:left w:w="40" w:type="dxa"/>
              <w:right w:w="40" w:type="dxa"/>
            </w:tcMar>
          </w:tcPr>
          <w:p w14:paraId="08B3306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43 057</w:t>
            </w:r>
          </w:p>
        </w:tc>
        <w:tc>
          <w:tcPr>
            <w:tcW w:w="307" w:type="pct"/>
            <w:tcBorders>
              <w:top w:val="nil"/>
              <w:left w:val="nil"/>
              <w:bottom w:val="nil"/>
              <w:right w:val="nil"/>
              <w:tl2br w:val="nil"/>
              <w:tr2bl w:val="nil"/>
            </w:tcBorders>
            <w:shd w:val="clear" w:color="FFFFFF" w:fill="FFFFFF"/>
            <w:tcMar>
              <w:left w:w="40" w:type="dxa"/>
              <w:right w:w="40" w:type="dxa"/>
            </w:tcMar>
          </w:tcPr>
          <w:p w14:paraId="5D53F45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-5 </w:t>
            </w:r>
          </w:p>
        </w:tc>
        <w:tc>
          <w:tcPr>
            <w:tcW w:w="544" w:type="pct"/>
            <w:tcBorders>
              <w:top w:val="nil"/>
              <w:left w:val="nil"/>
              <w:bottom w:val="nil"/>
              <w:right w:val="nil"/>
              <w:tl2br w:val="nil"/>
              <w:tr2bl w:val="nil"/>
            </w:tcBorders>
            <w:shd w:val="clear" w:color="FFFFFF" w:fill="FFFFFF"/>
            <w:tcMar>
              <w:left w:w="40" w:type="dxa"/>
              <w:right w:w="40" w:type="dxa"/>
            </w:tcMar>
          </w:tcPr>
          <w:p w14:paraId="78D1BE8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45 836</w:t>
            </w:r>
          </w:p>
        </w:tc>
        <w:tc>
          <w:tcPr>
            <w:tcW w:w="544" w:type="pct"/>
            <w:tcBorders>
              <w:top w:val="nil"/>
              <w:left w:val="nil"/>
              <w:bottom w:val="nil"/>
              <w:right w:val="nil"/>
              <w:tl2br w:val="nil"/>
              <w:tr2bl w:val="nil"/>
            </w:tcBorders>
            <w:shd w:val="clear" w:color="FFFFFF" w:fill="FFFFFF"/>
            <w:tcMar>
              <w:left w:w="40" w:type="dxa"/>
              <w:right w:w="40" w:type="dxa"/>
            </w:tcMar>
          </w:tcPr>
          <w:p w14:paraId="2186B30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48 689</w:t>
            </w:r>
          </w:p>
        </w:tc>
        <w:tc>
          <w:tcPr>
            <w:tcW w:w="542" w:type="pct"/>
            <w:tcBorders>
              <w:top w:val="nil"/>
              <w:left w:val="nil"/>
              <w:bottom w:val="nil"/>
              <w:right w:val="nil"/>
              <w:tl2br w:val="nil"/>
              <w:tr2bl w:val="nil"/>
            </w:tcBorders>
            <w:shd w:val="clear" w:color="FFFFFF" w:fill="FFFFFF"/>
            <w:tcMar>
              <w:left w:w="40" w:type="dxa"/>
              <w:right w:w="40" w:type="dxa"/>
            </w:tcMar>
          </w:tcPr>
          <w:p w14:paraId="478F151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51 542</w:t>
            </w:r>
          </w:p>
        </w:tc>
      </w:tr>
      <w:tr w:rsidR="004B20DE" w:rsidRPr="00FA0CE4" w14:paraId="527B3631"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336" w:type="pct"/>
            <w:tcBorders>
              <w:top w:val="nil"/>
              <w:left w:val="nil"/>
              <w:bottom w:val="nil"/>
              <w:right w:val="nil"/>
              <w:tl2br w:val="nil"/>
              <w:tr2bl w:val="nil"/>
            </w:tcBorders>
            <w:shd w:val="clear" w:color="FFFFFF" w:fill="FFFFFF"/>
            <w:noWrap/>
            <w:tcMar>
              <w:left w:w="40" w:type="dxa"/>
              <w:right w:w="40" w:type="dxa"/>
            </w:tcMar>
          </w:tcPr>
          <w:p w14:paraId="5E3382DE"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Other Liabilities</w:t>
            </w:r>
          </w:p>
        </w:tc>
        <w:tc>
          <w:tcPr>
            <w:tcW w:w="525" w:type="pct"/>
            <w:tcBorders>
              <w:top w:val="nil"/>
              <w:left w:val="nil"/>
              <w:bottom w:val="nil"/>
              <w:right w:val="nil"/>
              <w:tl2br w:val="nil"/>
              <w:tr2bl w:val="nil"/>
            </w:tcBorders>
            <w:shd w:val="clear" w:color="FFFFFF" w:fill="FFFFFF"/>
            <w:tcMar>
              <w:left w:w="40" w:type="dxa"/>
              <w:right w:w="40" w:type="dxa"/>
            </w:tcMar>
          </w:tcPr>
          <w:p w14:paraId="793079F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2 219</w:t>
            </w:r>
          </w:p>
        </w:tc>
        <w:tc>
          <w:tcPr>
            <w:tcW w:w="658" w:type="pct"/>
            <w:tcBorders>
              <w:top w:val="nil"/>
              <w:left w:val="nil"/>
              <w:bottom w:val="nil"/>
              <w:right w:val="nil"/>
              <w:tl2br w:val="nil"/>
              <w:tr2bl w:val="nil"/>
            </w:tcBorders>
            <w:shd w:val="clear" w:color="FFFFFF" w:fill="FFFFFF"/>
            <w:tcMar>
              <w:left w:w="40" w:type="dxa"/>
              <w:right w:w="40" w:type="dxa"/>
            </w:tcMar>
          </w:tcPr>
          <w:p w14:paraId="53C46B4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44" w:type="pct"/>
            <w:tcBorders>
              <w:top w:val="nil"/>
              <w:left w:val="nil"/>
              <w:bottom w:val="nil"/>
              <w:right w:val="nil"/>
              <w:tl2br w:val="nil"/>
              <w:tr2bl w:val="nil"/>
            </w:tcBorders>
            <w:shd w:val="clear" w:color="FFFFFF" w:fill="FFFFFF"/>
            <w:tcMar>
              <w:left w:w="40" w:type="dxa"/>
              <w:right w:w="40" w:type="dxa"/>
            </w:tcMar>
          </w:tcPr>
          <w:p w14:paraId="3154353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307" w:type="pct"/>
            <w:tcBorders>
              <w:top w:val="nil"/>
              <w:left w:val="nil"/>
              <w:bottom w:val="nil"/>
              <w:right w:val="nil"/>
              <w:tl2br w:val="nil"/>
              <w:tr2bl w:val="nil"/>
            </w:tcBorders>
            <w:shd w:val="clear" w:color="FFFFFF" w:fill="FFFFFF"/>
            <w:tcMar>
              <w:left w:w="40" w:type="dxa"/>
              <w:right w:w="40" w:type="dxa"/>
            </w:tcMar>
          </w:tcPr>
          <w:p w14:paraId="068A888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0BA54F9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44" w:type="pct"/>
            <w:tcBorders>
              <w:top w:val="nil"/>
              <w:left w:val="nil"/>
              <w:bottom w:val="nil"/>
              <w:right w:val="nil"/>
              <w:tl2br w:val="nil"/>
              <w:tr2bl w:val="nil"/>
            </w:tcBorders>
            <w:shd w:val="clear" w:color="FFFFFF" w:fill="FFFFFF"/>
            <w:tcMar>
              <w:left w:w="40" w:type="dxa"/>
              <w:right w:w="40" w:type="dxa"/>
            </w:tcMar>
          </w:tcPr>
          <w:p w14:paraId="5FEAD01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42" w:type="pct"/>
            <w:tcBorders>
              <w:top w:val="nil"/>
              <w:left w:val="nil"/>
              <w:bottom w:val="nil"/>
              <w:right w:val="nil"/>
              <w:tl2br w:val="nil"/>
              <w:tr2bl w:val="nil"/>
            </w:tcBorders>
            <w:shd w:val="clear" w:color="FFFFFF" w:fill="FFFFFF"/>
            <w:tcMar>
              <w:left w:w="40" w:type="dxa"/>
              <w:right w:w="40" w:type="dxa"/>
            </w:tcMar>
          </w:tcPr>
          <w:p w14:paraId="4E3E98D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B20DE" w:rsidRPr="00FA0CE4" w14:paraId="7170339A"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5BDAE2D2"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Total Current Liabilities</w:t>
            </w:r>
          </w:p>
        </w:tc>
        <w:tc>
          <w:tcPr>
            <w:tcW w:w="525" w:type="pct"/>
            <w:tcBorders>
              <w:top w:val="nil"/>
              <w:left w:val="nil"/>
              <w:bottom w:val="nil"/>
              <w:right w:val="nil"/>
              <w:tl2br w:val="nil"/>
              <w:tr2bl w:val="nil"/>
            </w:tcBorders>
            <w:shd w:val="clear" w:color="FFFFFF" w:fill="FFFFFF"/>
            <w:noWrap/>
            <w:tcMar>
              <w:left w:w="40" w:type="dxa"/>
              <w:right w:w="40" w:type="dxa"/>
            </w:tcMar>
            <w:vAlign w:val="bottom"/>
          </w:tcPr>
          <w:p w14:paraId="773C772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59 398</w:t>
            </w:r>
          </w:p>
        </w:tc>
        <w:tc>
          <w:tcPr>
            <w:tcW w:w="658" w:type="pct"/>
            <w:tcBorders>
              <w:top w:val="nil"/>
              <w:left w:val="nil"/>
              <w:bottom w:val="nil"/>
              <w:right w:val="nil"/>
              <w:tl2br w:val="nil"/>
              <w:tr2bl w:val="nil"/>
            </w:tcBorders>
            <w:shd w:val="clear" w:color="FFFFFF" w:fill="FFFFFF"/>
            <w:noWrap/>
            <w:tcMar>
              <w:left w:w="40" w:type="dxa"/>
              <w:right w:w="40" w:type="dxa"/>
            </w:tcMar>
            <w:vAlign w:val="bottom"/>
          </w:tcPr>
          <w:p w14:paraId="65B38CA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72 509</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34279DC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74 605</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6EDD0DE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3 </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316BF1C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81 610</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1527071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88 689</w:t>
            </w:r>
          </w:p>
        </w:tc>
        <w:tc>
          <w:tcPr>
            <w:tcW w:w="542" w:type="pct"/>
            <w:tcBorders>
              <w:top w:val="nil"/>
              <w:left w:val="nil"/>
              <w:bottom w:val="nil"/>
              <w:right w:val="nil"/>
              <w:tl2br w:val="nil"/>
              <w:tr2bl w:val="nil"/>
            </w:tcBorders>
            <w:shd w:val="clear" w:color="FFFFFF" w:fill="FFFFFF"/>
            <w:noWrap/>
            <w:tcMar>
              <w:left w:w="40" w:type="dxa"/>
              <w:right w:w="40" w:type="dxa"/>
            </w:tcMar>
            <w:vAlign w:val="bottom"/>
          </w:tcPr>
          <w:p w14:paraId="1547756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95 768</w:t>
            </w:r>
          </w:p>
        </w:tc>
      </w:tr>
      <w:tr w:rsidR="004B20DE" w:rsidRPr="00FA0CE4" w14:paraId="213EB413"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41695B26" w14:textId="77777777" w:rsidR="007319B9" w:rsidRPr="00FA0CE4" w:rsidRDefault="007319B9">
            <w:pPr>
              <w:pBdr>
                <w:top w:val="nil"/>
                <w:left w:val="nil"/>
                <w:bottom w:val="nil"/>
                <w:right w:val="nil"/>
                <w:between w:val="nil"/>
                <w:bar w:val="nil"/>
              </w:pBdr>
              <w:spacing w:before="0" w:after="0"/>
              <w:rPr>
                <w:rFonts w:eastAsia="Calibri" w:cs="Calibri"/>
                <w:b/>
                <w:color w:val="000000"/>
                <w:sz w:val="18"/>
              </w:rPr>
            </w:pPr>
            <w:r w:rsidRPr="00FA0CE4">
              <w:rPr>
                <w:rFonts w:eastAsia="Calibri" w:cs="Calibri"/>
                <w:b/>
                <w:color w:val="000000"/>
                <w:sz w:val="18"/>
                <w:lang w:eastAsia="en-US"/>
              </w:rPr>
              <w:t>Non-Current Liabilities</w:t>
            </w:r>
          </w:p>
        </w:tc>
        <w:tc>
          <w:tcPr>
            <w:tcW w:w="525" w:type="pct"/>
            <w:tcBorders>
              <w:top w:val="nil"/>
              <w:left w:val="nil"/>
              <w:bottom w:val="nil"/>
              <w:right w:val="nil"/>
              <w:tl2br w:val="nil"/>
              <w:tr2bl w:val="nil"/>
            </w:tcBorders>
            <w:shd w:val="clear" w:color="FFFFFF" w:fill="FFFFFF"/>
            <w:vAlign w:val="bottom"/>
          </w:tcPr>
          <w:p w14:paraId="01DAA86F" w14:textId="77777777" w:rsidR="007319B9" w:rsidRPr="00FA0CE4" w:rsidRDefault="007319B9">
            <w:pPr>
              <w:pBdr>
                <w:top w:val="nil"/>
                <w:left w:val="nil"/>
                <w:bottom w:val="nil"/>
                <w:right w:val="nil"/>
                <w:between w:val="nil"/>
                <w:bar w:val="nil"/>
              </w:pBdr>
              <w:spacing w:before="0" w:after="0"/>
              <w:rPr>
                <w:rFonts w:eastAsia="Calibri" w:cs="Calibri"/>
                <w:b/>
                <w:color w:val="000000"/>
              </w:rPr>
            </w:pPr>
          </w:p>
        </w:tc>
        <w:tc>
          <w:tcPr>
            <w:tcW w:w="658" w:type="pct"/>
            <w:tcBorders>
              <w:top w:val="nil"/>
              <w:left w:val="nil"/>
              <w:bottom w:val="nil"/>
              <w:right w:val="nil"/>
              <w:tl2br w:val="nil"/>
              <w:tr2bl w:val="nil"/>
            </w:tcBorders>
            <w:shd w:val="clear" w:color="FFFFFF" w:fill="FFFFFF"/>
            <w:vAlign w:val="bottom"/>
          </w:tcPr>
          <w:p w14:paraId="7878A1D0" w14:textId="716EC430" w:rsidR="004B20DE" w:rsidRPr="00FA0CE4" w:rsidRDefault="004B20DE">
            <w:pPr>
              <w:pBdr>
                <w:top w:val="nil"/>
                <w:left w:val="nil"/>
                <w:bottom w:val="nil"/>
                <w:right w:val="nil"/>
                <w:between w:val="nil"/>
                <w:bar w:val="nil"/>
              </w:pBdr>
              <w:spacing w:before="0" w:after="0"/>
              <w:rPr>
                <w:rFonts w:eastAsia="Calibri" w:cs="Calibri"/>
                <w:b/>
                <w:color w:val="000000"/>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46E4A6F7" w14:textId="77777777" w:rsidR="004B20DE" w:rsidRPr="00FA0CE4" w:rsidRDefault="004B20DE">
            <w:pPr>
              <w:spacing w:before="0" w:after="0"/>
              <w:rPr>
                <w:rFonts w:eastAsia="Calibri" w:cs="Calibri"/>
                <w:color w:val="000000"/>
                <w:lang w:eastAsia="en-US"/>
              </w:rPr>
            </w:pPr>
          </w:p>
        </w:tc>
        <w:tc>
          <w:tcPr>
            <w:tcW w:w="307" w:type="pct"/>
            <w:tcBorders>
              <w:top w:val="nil"/>
              <w:left w:val="nil"/>
              <w:bottom w:val="nil"/>
              <w:right w:val="nil"/>
              <w:tl2br w:val="nil"/>
              <w:tr2bl w:val="nil"/>
            </w:tcBorders>
            <w:shd w:val="clear" w:color="FFFFFF" w:fill="FFFFFF"/>
            <w:tcMar>
              <w:left w:w="0" w:type="dxa"/>
              <w:right w:w="0" w:type="dxa"/>
            </w:tcMar>
            <w:vAlign w:val="bottom"/>
          </w:tcPr>
          <w:p w14:paraId="4CE63C0E" w14:textId="77777777" w:rsidR="004B20DE" w:rsidRPr="00FA0CE4" w:rsidRDefault="004B20DE">
            <w:pPr>
              <w:spacing w:before="0" w:after="0"/>
              <w:jc w:val="right"/>
              <w:rPr>
                <w:rFonts w:eastAsia="Calibri" w:cs="Calibri"/>
                <w:color w:val="000000"/>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379AB543" w14:textId="77777777" w:rsidR="004B20DE" w:rsidRPr="00FA0CE4" w:rsidRDefault="004B20DE">
            <w:pPr>
              <w:spacing w:before="0" w:after="0"/>
              <w:rPr>
                <w:rFonts w:eastAsia="Calibri" w:cs="Calibri"/>
                <w:color w:val="000000"/>
                <w:lang w:eastAsia="en-US"/>
              </w:rPr>
            </w:pPr>
          </w:p>
        </w:tc>
        <w:tc>
          <w:tcPr>
            <w:tcW w:w="544" w:type="pct"/>
            <w:tcBorders>
              <w:top w:val="nil"/>
              <w:left w:val="nil"/>
              <w:bottom w:val="nil"/>
              <w:right w:val="nil"/>
              <w:tl2br w:val="nil"/>
              <w:tr2bl w:val="nil"/>
            </w:tcBorders>
            <w:shd w:val="clear" w:color="FFFFFF" w:fill="FFFFFF"/>
            <w:tcMar>
              <w:left w:w="0" w:type="dxa"/>
              <w:right w:w="0" w:type="dxa"/>
            </w:tcMar>
            <w:vAlign w:val="bottom"/>
          </w:tcPr>
          <w:p w14:paraId="45288C74" w14:textId="77777777" w:rsidR="004B20DE" w:rsidRPr="00FA0CE4" w:rsidRDefault="004B20DE">
            <w:pPr>
              <w:spacing w:before="0" w:after="0"/>
              <w:rPr>
                <w:rFonts w:eastAsia="Calibri" w:cs="Calibri"/>
                <w:color w:val="000000"/>
                <w:lang w:eastAsia="en-US"/>
              </w:rPr>
            </w:pPr>
          </w:p>
        </w:tc>
        <w:tc>
          <w:tcPr>
            <w:tcW w:w="542" w:type="pct"/>
            <w:tcBorders>
              <w:top w:val="nil"/>
              <w:left w:val="nil"/>
              <w:bottom w:val="nil"/>
              <w:right w:val="nil"/>
              <w:tl2br w:val="nil"/>
              <w:tr2bl w:val="nil"/>
            </w:tcBorders>
            <w:shd w:val="clear" w:color="FFFFFF" w:fill="FFFFFF"/>
            <w:tcMar>
              <w:left w:w="0" w:type="dxa"/>
              <w:right w:w="0" w:type="dxa"/>
            </w:tcMar>
            <w:vAlign w:val="bottom"/>
          </w:tcPr>
          <w:p w14:paraId="3FA11210" w14:textId="77777777" w:rsidR="004B20DE" w:rsidRPr="00FA0CE4" w:rsidRDefault="004B20DE">
            <w:pPr>
              <w:spacing w:before="0" w:after="0"/>
              <w:rPr>
                <w:rFonts w:eastAsia="Calibri" w:cs="Calibri"/>
                <w:color w:val="000000"/>
                <w:lang w:eastAsia="en-US"/>
              </w:rPr>
            </w:pPr>
          </w:p>
        </w:tc>
      </w:tr>
      <w:tr w:rsidR="004B20DE" w:rsidRPr="00FA0CE4" w14:paraId="3423ED5D"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336" w:type="pct"/>
            <w:tcBorders>
              <w:top w:val="nil"/>
              <w:left w:val="nil"/>
              <w:bottom w:val="nil"/>
              <w:right w:val="nil"/>
              <w:tl2br w:val="nil"/>
              <w:tr2bl w:val="nil"/>
            </w:tcBorders>
            <w:shd w:val="clear" w:color="FFFFFF" w:fill="FFFFFF"/>
            <w:noWrap/>
            <w:tcMar>
              <w:left w:w="40" w:type="dxa"/>
              <w:right w:w="40" w:type="dxa"/>
            </w:tcMar>
          </w:tcPr>
          <w:p w14:paraId="7D8F0295"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Lease Liabilities</w:t>
            </w:r>
          </w:p>
        </w:tc>
        <w:tc>
          <w:tcPr>
            <w:tcW w:w="525" w:type="pct"/>
            <w:tcBorders>
              <w:top w:val="nil"/>
              <w:left w:val="nil"/>
              <w:bottom w:val="nil"/>
              <w:right w:val="nil"/>
              <w:tl2br w:val="nil"/>
              <w:tr2bl w:val="nil"/>
            </w:tcBorders>
            <w:shd w:val="clear" w:color="FFFFFF" w:fill="FFFFFF"/>
            <w:tcMar>
              <w:left w:w="40" w:type="dxa"/>
              <w:right w:w="40" w:type="dxa"/>
            </w:tcMar>
          </w:tcPr>
          <w:p w14:paraId="72630B7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90</w:t>
            </w:r>
          </w:p>
        </w:tc>
        <w:tc>
          <w:tcPr>
            <w:tcW w:w="658" w:type="pct"/>
            <w:tcBorders>
              <w:top w:val="nil"/>
              <w:left w:val="nil"/>
              <w:bottom w:val="nil"/>
              <w:right w:val="nil"/>
              <w:tl2br w:val="nil"/>
              <w:tr2bl w:val="nil"/>
            </w:tcBorders>
            <w:shd w:val="clear" w:color="FFFFFF" w:fill="FFFFFF"/>
            <w:tcMar>
              <w:left w:w="40" w:type="dxa"/>
              <w:right w:w="40" w:type="dxa"/>
            </w:tcMar>
          </w:tcPr>
          <w:p w14:paraId="5CBC698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10 044</w:t>
            </w:r>
          </w:p>
        </w:tc>
        <w:tc>
          <w:tcPr>
            <w:tcW w:w="544" w:type="pct"/>
            <w:tcBorders>
              <w:top w:val="nil"/>
              <w:left w:val="nil"/>
              <w:bottom w:val="nil"/>
              <w:right w:val="nil"/>
              <w:tl2br w:val="nil"/>
              <w:tr2bl w:val="nil"/>
            </w:tcBorders>
            <w:shd w:val="clear" w:color="FFFFFF" w:fill="FFFFFF"/>
            <w:tcMar>
              <w:left w:w="40" w:type="dxa"/>
              <w:right w:w="40" w:type="dxa"/>
            </w:tcMar>
          </w:tcPr>
          <w:p w14:paraId="4329B6B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10 044</w:t>
            </w:r>
          </w:p>
        </w:tc>
        <w:tc>
          <w:tcPr>
            <w:tcW w:w="307" w:type="pct"/>
            <w:tcBorders>
              <w:top w:val="nil"/>
              <w:left w:val="nil"/>
              <w:bottom w:val="nil"/>
              <w:right w:val="nil"/>
              <w:tl2br w:val="nil"/>
              <w:tr2bl w:val="nil"/>
            </w:tcBorders>
            <w:shd w:val="clear" w:color="FFFFFF" w:fill="FFFFFF"/>
            <w:tcMar>
              <w:left w:w="40" w:type="dxa"/>
              <w:right w:w="40" w:type="dxa"/>
            </w:tcMar>
          </w:tcPr>
          <w:p w14:paraId="32534D5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40C9F72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10 044</w:t>
            </w:r>
          </w:p>
        </w:tc>
        <w:tc>
          <w:tcPr>
            <w:tcW w:w="544" w:type="pct"/>
            <w:tcBorders>
              <w:top w:val="nil"/>
              <w:left w:val="nil"/>
              <w:bottom w:val="nil"/>
              <w:right w:val="nil"/>
              <w:tl2br w:val="nil"/>
              <w:tr2bl w:val="nil"/>
            </w:tcBorders>
            <w:shd w:val="clear" w:color="FFFFFF" w:fill="FFFFFF"/>
            <w:tcMar>
              <w:left w:w="40" w:type="dxa"/>
              <w:right w:w="40" w:type="dxa"/>
            </w:tcMar>
          </w:tcPr>
          <w:p w14:paraId="1F1BDED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10 044</w:t>
            </w:r>
          </w:p>
        </w:tc>
        <w:tc>
          <w:tcPr>
            <w:tcW w:w="542" w:type="pct"/>
            <w:tcBorders>
              <w:top w:val="nil"/>
              <w:left w:val="nil"/>
              <w:bottom w:val="nil"/>
              <w:right w:val="nil"/>
              <w:tl2br w:val="nil"/>
              <w:tr2bl w:val="nil"/>
            </w:tcBorders>
            <w:shd w:val="clear" w:color="FFFFFF" w:fill="FFFFFF"/>
            <w:tcMar>
              <w:left w:w="40" w:type="dxa"/>
              <w:right w:w="40" w:type="dxa"/>
            </w:tcMar>
          </w:tcPr>
          <w:p w14:paraId="0B4012F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10 044</w:t>
            </w:r>
          </w:p>
        </w:tc>
      </w:tr>
      <w:tr w:rsidR="004B20DE" w:rsidRPr="00FA0CE4" w14:paraId="6ECDDB91"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noWrap/>
            <w:tcMar>
              <w:left w:w="40" w:type="dxa"/>
              <w:right w:w="40" w:type="dxa"/>
            </w:tcMar>
          </w:tcPr>
          <w:p w14:paraId="6155D0A4"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Employee Benefits</w:t>
            </w:r>
          </w:p>
        </w:tc>
        <w:tc>
          <w:tcPr>
            <w:tcW w:w="525" w:type="pct"/>
            <w:tcBorders>
              <w:top w:val="nil"/>
              <w:left w:val="nil"/>
              <w:bottom w:val="nil"/>
              <w:right w:val="nil"/>
              <w:tl2br w:val="nil"/>
              <w:tr2bl w:val="nil"/>
            </w:tcBorders>
            <w:shd w:val="clear" w:color="FFFFFF" w:fill="FFFFFF"/>
            <w:tcMar>
              <w:left w:w="40" w:type="dxa"/>
              <w:right w:w="40" w:type="dxa"/>
            </w:tcMar>
          </w:tcPr>
          <w:p w14:paraId="343204D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2 301</w:t>
            </w:r>
          </w:p>
        </w:tc>
        <w:tc>
          <w:tcPr>
            <w:tcW w:w="658" w:type="pct"/>
            <w:tcBorders>
              <w:top w:val="nil"/>
              <w:left w:val="nil"/>
              <w:bottom w:val="nil"/>
              <w:right w:val="nil"/>
              <w:tl2br w:val="nil"/>
              <w:tr2bl w:val="nil"/>
            </w:tcBorders>
            <w:shd w:val="clear" w:color="FFFFFF" w:fill="FFFFFF"/>
            <w:tcMar>
              <w:left w:w="40" w:type="dxa"/>
              <w:right w:w="40" w:type="dxa"/>
            </w:tcMar>
          </w:tcPr>
          <w:p w14:paraId="7DF056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2 366</w:t>
            </w:r>
          </w:p>
        </w:tc>
        <w:tc>
          <w:tcPr>
            <w:tcW w:w="544" w:type="pct"/>
            <w:tcBorders>
              <w:top w:val="nil"/>
              <w:left w:val="nil"/>
              <w:bottom w:val="nil"/>
              <w:right w:val="nil"/>
              <w:tl2br w:val="nil"/>
              <w:tr2bl w:val="nil"/>
            </w:tcBorders>
            <w:shd w:val="clear" w:color="FFFFFF" w:fill="FFFFFF"/>
            <w:tcMar>
              <w:left w:w="40" w:type="dxa"/>
              <w:right w:w="40" w:type="dxa"/>
            </w:tcMar>
          </w:tcPr>
          <w:p w14:paraId="083C781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2 555</w:t>
            </w:r>
          </w:p>
        </w:tc>
        <w:tc>
          <w:tcPr>
            <w:tcW w:w="307" w:type="pct"/>
            <w:tcBorders>
              <w:top w:val="nil"/>
              <w:left w:val="nil"/>
              <w:bottom w:val="nil"/>
              <w:right w:val="nil"/>
              <w:tl2br w:val="nil"/>
              <w:tr2bl w:val="nil"/>
            </w:tcBorders>
            <w:shd w:val="clear" w:color="FFFFFF" w:fill="FFFFFF"/>
            <w:tcMar>
              <w:left w:w="40" w:type="dxa"/>
              <w:right w:w="40" w:type="dxa"/>
            </w:tcMar>
          </w:tcPr>
          <w:p w14:paraId="12D6CAC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8 </w:t>
            </w:r>
          </w:p>
        </w:tc>
        <w:tc>
          <w:tcPr>
            <w:tcW w:w="544" w:type="pct"/>
            <w:tcBorders>
              <w:top w:val="nil"/>
              <w:left w:val="nil"/>
              <w:bottom w:val="nil"/>
              <w:right w:val="nil"/>
              <w:tl2br w:val="nil"/>
              <w:tr2bl w:val="nil"/>
            </w:tcBorders>
            <w:shd w:val="clear" w:color="FFFFFF" w:fill="FFFFFF"/>
            <w:tcMar>
              <w:left w:w="40" w:type="dxa"/>
              <w:right w:w="40" w:type="dxa"/>
            </w:tcMar>
          </w:tcPr>
          <w:p w14:paraId="552D899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2 749</w:t>
            </w:r>
          </w:p>
        </w:tc>
        <w:tc>
          <w:tcPr>
            <w:tcW w:w="544" w:type="pct"/>
            <w:tcBorders>
              <w:top w:val="nil"/>
              <w:left w:val="nil"/>
              <w:bottom w:val="nil"/>
              <w:right w:val="nil"/>
              <w:tl2br w:val="nil"/>
              <w:tr2bl w:val="nil"/>
            </w:tcBorders>
            <w:shd w:val="clear" w:color="FFFFFF" w:fill="FFFFFF"/>
            <w:tcMar>
              <w:left w:w="40" w:type="dxa"/>
              <w:right w:w="40" w:type="dxa"/>
            </w:tcMar>
          </w:tcPr>
          <w:p w14:paraId="4F0404C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2 948</w:t>
            </w:r>
          </w:p>
        </w:tc>
        <w:tc>
          <w:tcPr>
            <w:tcW w:w="542" w:type="pct"/>
            <w:tcBorders>
              <w:top w:val="nil"/>
              <w:left w:val="nil"/>
              <w:bottom w:val="nil"/>
              <w:right w:val="nil"/>
              <w:tl2br w:val="nil"/>
              <w:tr2bl w:val="nil"/>
            </w:tcBorders>
            <w:shd w:val="clear" w:color="FFFFFF" w:fill="FFFFFF"/>
            <w:tcMar>
              <w:left w:w="40" w:type="dxa"/>
              <w:right w:w="40" w:type="dxa"/>
            </w:tcMar>
          </w:tcPr>
          <w:p w14:paraId="683906F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3 147</w:t>
            </w:r>
          </w:p>
        </w:tc>
      </w:tr>
      <w:tr w:rsidR="004B20DE" w:rsidRPr="00FA0CE4" w14:paraId="343ED270"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6A6D4AB3" w14:textId="09503A3B"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 xml:space="preserve">Total Non-Current </w:t>
            </w:r>
            <w:r w:rsidR="00F747E2" w:rsidRPr="00FA0CE4">
              <w:rPr>
                <w:rFonts w:eastAsia="Calibri" w:cs="Calibri"/>
                <w:b/>
                <w:color w:val="000000"/>
                <w:sz w:val="18"/>
                <w:lang w:eastAsia="en-US"/>
              </w:rPr>
              <w:t>Liabilities</w:t>
            </w:r>
          </w:p>
        </w:tc>
        <w:tc>
          <w:tcPr>
            <w:tcW w:w="525" w:type="pct"/>
            <w:tcBorders>
              <w:top w:val="nil"/>
              <w:left w:val="nil"/>
              <w:bottom w:val="nil"/>
              <w:right w:val="nil"/>
              <w:tl2br w:val="nil"/>
              <w:tr2bl w:val="nil"/>
            </w:tcBorders>
            <w:shd w:val="clear" w:color="FFFFFF" w:fill="FFFFFF"/>
            <w:noWrap/>
            <w:tcMar>
              <w:left w:w="40" w:type="dxa"/>
              <w:right w:w="40" w:type="dxa"/>
            </w:tcMar>
            <w:vAlign w:val="bottom"/>
          </w:tcPr>
          <w:p w14:paraId="7DD7AD2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2 391</w:t>
            </w:r>
          </w:p>
        </w:tc>
        <w:tc>
          <w:tcPr>
            <w:tcW w:w="658" w:type="pct"/>
            <w:tcBorders>
              <w:top w:val="nil"/>
              <w:left w:val="nil"/>
              <w:bottom w:val="nil"/>
              <w:right w:val="nil"/>
              <w:tl2br w:val="nil"/>
              <w:tr2bl w:val="nil"/>
            </w:tcBorders>
            <w:shd w:val="clear" w:color="FFFFFF" w:fill="FFFFFF"/>
            <w:noWrap/>
            <w:tcMar>
              <w:left w:w="40" w:type="dxa"/>
              <w:right w:w="40" w:type="dxa"/>
            </w:tcMar>
            <w:vAlign w:val="bottom"/>
          </w:tcPr>
          <w:p w14:paraId="5619F81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12 410</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3D4EBB2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12 599</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106EC79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2 </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04EBF8C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12 793</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6BB4772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12 992</w:t>
            </w:r>
          </w:p>
        </w:tc>
        <w:tc>
          <w:tcPr>
            <w:tcW w:w="542" w:type="pct"/>
            <w:tcBorders>
              <w:top w:val="nil"/>
              <w:left w:val="nil"/>
              <w:bottom w:val="nil"/>
              <w:right w:val="nil"/>
              <w:tl2br w:val="nil"/>
              <w:tr2bl w:val="nil"/>
            </w:tcBorders>
            <w:shd w:val="clear" w:color="FFFFFF" w:fill="FFFFFF"/>
            <w:noWrap/>
            <w:tcMar>
              <w:left w:w="40" w:type="dxa"/>
              <w:right w:w="40" w:type="dxa"/>
            </w:tcMar>
            <w:vAlign w:val="bottom"/>
          </w:tcPr>
          <w:p w14:paraId="054B491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13 191</w:t>
            </w:r>
          </w:p>
        </w:tc>
      </w:tr>
      <w:tr w:rsidR="004B20DE" w:rsidRPr="00FA0CE4" w14:paraId="66FFD4C0"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21AF2B8F"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TOTAL LIABILITIES</w:t>
            </w:r>
          </w:p>
        </w:tc>
        <w:tc>
          <w:tcPr>
            <w:tcW w:w="525" w:type="pct"/>
            <w:tcBorders>
              <w:top w:val="nil"/>
              <w:left w:val="nil"/>
              <w:bottom w:val="nil"/>
              <w:right w:val="nil"/>
              <w:tl2br w:val="nil"/>
              <w:tr2bl w:val="nil"/>
            </w:tcBorders>
            <w:shd w:val="clear" w:color="FFFFFF" w:fill="FFFFFF"/>
            <w:noWrap/>
            <w:tcMar>
              <w:left w:w="40" w:type="dxa"/>
              <w:right w:w="40" w:type="dxa"/>
            </w:tcMar>
            <w:vAlign w:val="bottom"/>
          </w:tcPr>
          <w:p w14:paraId="5826CE6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61 789</w:t>
            </w:r>
          </w:p>
        </w:tc>
        <w:tc>
          <w:tcPr>
            <w:tcW w:w="658" w:type="pct"/>
            <w:tcBorders>
              <w:top w:val="nil"/>
              <w:left w:val="nil"/>
              <w:bottom w:val="nil"/>
              <w:right w:val="nil"/>
              <w:tl2br w:val="nil"/>
              <w:tr2bl w:val="nil"/>
            </w:tcBorders>
            <w:shd w:val="clear" w:color="FFFFFF" w:fill="FFFFFF"/>
            <w:noWrap/>
            <w:tcMar>
              <w:left w:w="40" w:type="dxa"/>
              <w:right w:w="40" w:type="dxa"/>
            </w:tcMar>
            <w:vAlign w:val="bottom"/>
          </w:tcPr>
          <w:p w14:paraId="63CA6F1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84 919</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6814750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87 204</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73D9BBA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3 </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030094B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94 403</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4855059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101 681</w:t>
            </w:r>
          </w:p>
        </w:tc>
        <w:tc>
          <w:tcPr>
            <w:tcW w:w="542" w:type="pct"/>
            <w:tcBorders>
              <w:top w:val="nil"/>
              <w:left w:val="nil"/>
              <w:bottom w:val="nil"/>
              <w:right w:val="nil"/>
              <w:tl2br w:val="nil"/>
              <w:tr2bl w:val="nil"/>
            </w:tcBorders>
            <w:shd w:val="clear" w:color="FFFFFF" w:fill="FFFFFF"/>
            <w:noWrap/>
            <w:tcMar>
              <w:left w:w="40" w:type="dxa"/>
              <w:right w:w="40" w:type="dxa"/>
            </w:tcMar>
            <w:vAlign w:val="bottom"/>
          </w:tcPr>
          <w:p w14:paraId="00C37F8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108 959</w:t>
            </w:r>
          </w:p>
        </w:tc>
      </w:tr>
      <w:tr w:rsidR="004B20DE" w:rsidRPr="00FA0CE4" w14:paraId="432A0E52"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7F91B5DE"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NET ASSETS</w:t>
            </w:r>
          </w:p>
        </w:tc>
        <w:tc>
          <w:tcPr>
            <w:tcW w:w="525" w:type="pct"/>
            <w:tcBorders>
              <w:top w:val="nil"/>
              <w:left w:val="nil"/>
              <w:bottom w:val="nil"/>
              <w:right w:val="nil"/>
              <w:tl2br w:val="nil"/>
              <w:tr2bl w:val="nil"/>
            </w:tcBorders>
            <w:shd w:val="clear" w:color="FFFFFF" w:fill="FFFFFF"/>
            <w:noWrap/>
            <w:tcMar>
              <w:left w:w="40" w:type="dxa"/>
              <w:right w:w="40" w:type="dxa"/>
            </w:tcMar>
            <w:vAlign w:val="bottom"/>
          </w:tcPr>
          <w:p w14:paraId="13FB157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221 294</w:t>
            </w:r>
          </w:p>
        </w:tc>
        <w:tc>
          <w:tcPr>
            <w:tcW w:w="658" w:type="pct"/>
            <w:tcBorders>
              <w:top w:val="nil"/>
              <w:left w:val="nil"/>
              <w:bottom w:val="nil"/>
              <w:right w:val="nil"/>
              <w:tl2br w:val="nil"/>
              <w:tr2bl w:val="nil"/>
            </w:tcBorders>
            <w:noWrap/>
            <w:tcMar>
              <w:left w:w="40" w:type="dxa"/>
              <w:right w:w="40" w:type="dxa"/>
            </w:tcMar>
            <w:vAlign w:val="bottom"/>
          </w:tcPr>
          <w:p w14:paraId="2272330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222 969</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121D002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219 782</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7D9C3CE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-1 </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6DDA18A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178 402</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62EFABB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140 013</w:t>
            </w:r>
          </w:p>
        </w:tc>
        <w:tc>
          <w:tcPr>
            <w:tcW w:w="542" w:type="pct"/>
            <w:tcBorders>
              <w:top w:val="nil"/>
              <w:left w:val="nil"/>
              <w:bottom w:val="nil"/>
              <w:right w:val="nil"/>
              <w:tl2br w:val="nil"/>
              <w:tr2bl w:val="nil"/>
            </w:tcBorders>
            <w:shd w:val="clear" w:color="FFFFFF" w:fill="FFFFFF"/>
            <w:noWrap/>
            <w:tcMar>
              <w:left w:w="40" w:type="dxa"/>
              <w:right w:w="40" w:type="dxa"/>
            </w:tcMar>
            <w:vAlign w:val="bottom"/>
          </w:tcPr>
          <w:p w14:paraId="1F9C1DA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97 717</w:t>
            </w:r>
          </w:p>
        </w:tc>
      </w:tr>
      <w:tr w:rsidR="004B20DE" w:rsidRPr="00FA0CE4" w14:paraId="4CAADA73"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3F742F4A"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Equity</w:t>
            </w:r>
          </w:p>
        </w:tc>
        <w:tc>
          <w:tcPr>
            <w:tcW w:w="525" w:type="pct"/>
            <w:tcBorders>
              <w:top w:val="nil"/>
              <w:left w:val="nil"/>
              <w:bottom w:val="nil"/>
              <w:right w:val="nil"/>
              <w:tl2br w:val="nil"/>
              <w:tr2bl w:val="nil"/>
            </w:tcBorders>
            <w:shd w:val="clear" w:color="FFFFFF" w:fill="FFFFFF"/>
            <w:tcMar>
              <w:left w:w="0" w:type="dxa"/>
              <w:right w:w="0" w:type="dxa"/>
            </w:tcMar>
            <w:vAlign w:val="bottom"/>
          </w:tcPr>
          <w:p w14:paraId="6746F901" w14:textId="77777777" w:rsidR="004B20DE" w:rsidRPr="00FA0CE4" w:rsidRDefault="004B20DE">
            <w:pPr>
              <w:spacing w:before="0" w:after="0"/>
              <w:rPr>
                <w:rFonts w:eastAsia="Calibri" w:cs="Calibri"/>
                <w:color w:val="000000"/>
                <w:lang w:eastAsia="en-US"/>
              </w:rPr>
            </w:pPr>
          </w:p>
        </w:tc>
        <w:tc>
          <w:tcPr>
            <w:tcW w:w="658" w:type="pct"/>
            <w:tcBorders>
              <w:top w:val="nil"/>
              <w:left w:val="nil"/>
              <w:bottom w:val="nil"/>
              <w:right w:val="nil"/>
              <w:tl2br w:val="nil"/>
              <w:tr2bl w:val="nil"/>
            </w:tcBorders>
            <w:shd w:val="clear" w:color="FFFFFF" w:fill="FFFFFF"/>
            <w:noWrap/>
            <w:tcMar>
              <w:left w:w="0" w:type="dxa"/>
              <w:right w:w="0" w:type="dxa"/>
            </w:tcMar>
            <w:vAlign w:val="bottom"/>
          </w:tcPr>
          <w:p w14:paraId="28CB9460" w14:textId="77777777" w:rsidR="004B20DE" w:rsidRPr="00FA0CE4" w:rsidRDefault="004B20DE">
            <w:pPr>
              <w:spacing w:before="0" w:after="0"/>
              <w:rPr>
                <w:rFonts w:eastAsia="Calibri" w:cs="Calibri"/>
                <w:b/>
                <w:color w:val="000000"/>
                <w:lang w:eastAsia="en-US"/>
              </w:rPr>
            </w:pPr>
          </w:p>
        </w:tc>
        <w:tc>
          <w:tcPr>
            <w:tcW w:w="544" w:type="pct"/>
            <w:tcBorders>
              <w:top w:val="nil"/>
              <w:left w:val="nil"/>
              <w:bottom w:val="nil"/>
              <w:right w:val="nil"/>
              <w:tl2br w:val="nil"/>
              <w:tr2bl w:val="nil"/>
            </w:tcBorders>
            <w:shd w:val="clear" w:color="FFFFFF" w:fill="FFFFFF"/>
            <w:noWrap/>
            <w:tcMar>
              <w:left w:w="0" w:type="dxa"/>
              <w:right w:w="0" w:type="dxa"/>
            </w:tcMar>
            <w:vAlign w:val="bottom"/>
          </w:tcPr>
          <w:p w14:paraId="2507E7C4" w14:textId="77777777" w:rsidR="004B20DE" w:rsidRPr="00FA0CE4" w:rsidRDefault="004B20DE">
            <w:pPr>
              <w:spacing w:before="0" w:after="0"/>
              <w:rPr>
                <w:rFonts w:eastAsia="Calibri" w:cs="Calibri"/>
                <w:b/>
                <w:color w:val="000000"/>
                <w:lang w:eastAsia="en-US"/>
              </w:rPr>
            </w:pPr>
          </w:p>
        </w:tc>
        <w:tc>
          <w:tcPr>
            <w:tcW w:w="307" w:type="pct"/>
            <w:tcBorders>
              <w:top w:val="nil"/>
              <w:left w:val="nil"/>
              <w:bottom w:val="nil"/>
              <w:right w:val="nil"/>
              <w:tl2br w:val="nil"/>
              <w:tr2bl w:val="nil"/>
            </w:tcBorders>
            <w:shd w:val="clear" w:color="FFFFFF" w:fill="FFFFFF"/>
            <w:noWrap/>
            <w:tcMar>
              <w:left w:w="0" w:type="dxa"/>
              <w:right w:w="0" w:type="dxa"/>
            </w:tcMar>
            <w:vAlign w:val="bottom"/>
          </w:tcPr>
          <w:p w14:paraId="3B530938" w14:textId="77777777" w:rsidR="004B20DE" w:rsidRPr="00FA0CE4" w:rsidRDefault="004B20DE">
            <w:pPr>
              <w:spacing w:before="0" w:after="0"/>
              <w:rPr>
                <w:rFonts w:eastAsia="Calibri" w:cs="Calibri"/>
                <w:b/>
                <w:color w:val="000000"/>
                <w:lang w:eastAsia="en-US"/>
              </w:rPr>
            </w:pPr>
          </w:p>
        </w:tc>
        <w:tc>
          <w:tcPr>
            <w:tcW w:w="544" w:type="pct"/>
            <w:tcBorders>
              <w:top w:val="nil"/>
              <w:left w:val="nil"/>
              <w:bottom w:val="nil"/>
              <w:right w:val="nil"/>
              <w:tl2br w:val="nil"/>
              <w:tr2bl w:val="nil"/>
            </w:tcBorders>
            <w:shd w:val="clear" w:color="FFFFFF" w:fill="FFFFFF"/>
            <w:noWrap/>
            <w:tcMar>
              <w:left w:w="0" w:type="dxa"/>
              <w:right w:w="0" w:type="dxa"/>
            </w:tcMar>
            <w:vAlign w:val="bottom"/>
          </w:tcPr>
          <w:p w14:paraId="7B9579F7" w14:textId="77777777" w:rsidR="004B20DE" w:rsidRPr="00FA0CE4" w:rsidRDefault="004B20DE">
            <w:pPr>
              <w:spacing w:before="0" w:after="0"/>
              <w:rPr>
                <w:rFonts w:eastAsia="Calibri" w:cs="Calibri"/>
                <w:b/>
                <w:color w:val="000000"/>
                <w:lang w:eastAsia="en-US"/>
              </w:rPr>
            </w:pPr>
          </w:p>
        </w:tc>
        <w:tc>
          <w:tcPr>
            <w:tcW w:w="544" w:type="pct"/>
            <w:tcBorders>
              <w:top w:val="nil"/>
              <w:left w:val="nil"/>
              <w:bottom w:val="nil"/>
              <w:right w:val="nil"/>
              <w:tl2br w:val="nil"/>
              <w:tr2bl w:val="nil"/>
            </w:tcBorders>
            <w:shd w:val="clear" w:color="FFFFFF" w:fill="FFFFFF"/>
            <w:noWrap/>
            <w:tcMar>
              <w:left w:w="0" w:type="dxa"/>
              <w:right w:w="0" w:type="dxa"/>
            </w:tcMar>
            <w:vAlign w:val="bottom"/>
          </w:tcPr>
          <w:p w14:paraId="3074E3A8" w14:textId="77777777" w:rsidR="004B20DE" w:rsidRPr="00FA0CE4" w:rsidRDefault="004B20DE">
            <w:pPr>
              <w:spacing w:before="0" w:after="0"/>
              <w:rPr>
                <w:rFonts w:eastAsia="Calibri" w:cs="Calibri"/>
                <w:b/>
                <w:color w:val="000000"/>
                <w:lang w:eastAsia="en-US"/>
              </w:rPr>
            </w:pPr>
          </w:p>
        </w:tc>
        <w:tc>
          <w:tcPr>
            <w:tcW w:w="542" w:type="pct"/>
            <w:tcBorders>
              <w:top w:val="nil"/>
              <w:left w:val="nil"/>
              <w:bottom w:val="nil"/>
              <w:right w:val="nil"/>
              <w:tl2br w:val="nil"/>
              <w:tr2bl w:val="nil"/>
            </w:tcBorders>
            <w:shd w:val="clear" w:color="FFFFFF" w:fill="FFFFFF"/>
            <w:noWrap/>
            <w:tcMar>
              <w:left w:w="0" w:type="dxa"/>
              <w:right w:w="0" w:type="dxa"/>
            </w:tcMar>
            <w:vAlign w:val="bottom"/>
          </w:tcPr>
          <w:p w14:paraId="0F4E5F4E" w14:textId="77777777" w:rsidR="004B20DE" w:rsidRPr="00FA0CE4" w:rsidRDefault="004B20DE">
            <w:pPr>
              <w:spacing w:before="0" w:after="0"/>
              <w:rPr>
                <w:rFonts w:eastAsia="Calibri" w:cs="Calibri"/>
                <w:b/>
                <w:color w:val="000000"/>
                <w:lang w:eastAsia="en-US"/>
              </w:rPr>
            </w:pPr>
          </w:p>
        </w:tc>
      </w:tr>
      <w:tr w:rsidR="004B20DE" w:rsidRPr="00FA0CE4" w14:paraId="542E0DFF"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noWrap/>
            <w:tcMar>
              <w:left w:w="40" w:type="dxa"/>
              <w:right w:w="40" w:type="dxa"/>
            </w:tcMar>
          </w:tcPr>
          <w:p w14:paraId="518B4093"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Accumulated Funds</w:t>
            </w:r>
          </w:p>
        </w:tc>
        <w:tc>
          <w:tcPr>
            <w:tcW w:w="525" w:type="pct"/>
            <w:tcBorders>
              <w:top w:val="nil"/>
              <w:left w:val="nil"/>
              <w:bottom w:val="nil"/>
              <w:right w:val="nil"/>
              <w:tl2br w:val="nil"/>
              <w:tr2bl w:val="nil"/>
            </w:tcBorders>
            <w:shd w:val="clear" w:color="FFFFFF" w:fill="FFFFFF"/>
            <w:tcMar>
              <w:left w:w="40" w:type="dxa"/>
              <w:right w:w="40" w:type="dxa"/>
            </w:tcMar>
          </w:tcPr>
          <w:p w14:paraId="6639163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221 294</w:t>
            </w:r>
          </w:p>
        </w:tc>
        <w:tc>
          <w:tcPr>
            <w:tcW w:w="658" w:type="pct"/>
            <w:tcBorders>
              <w:top w:val="nil"/>
              <w:left w:val="nil"/>
              <w:bottom w:val="nil"/>
              <w:right w:val="nil"/>
              <w:tl2br w:val="nil"/>
              <w:tr2bl w:val="nil"/>
            </w:tcBorders>
            <w:shd w:val="clear" w:color="FFFFFF" w:fill="FFFFFF"/>
            <w:tcMar>
              <w:left w:w="40" w:type="dxa"/>
              <w:right w:w="40" w:type="dxa"/>
            </w:tcMar>
          </w:tcPr>
          <w:p w14:paraId="37168C3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207 282</w:t>
            </w:r>
          </w:p>
        </w:tc>
        <w:tc>
          <w:tcPr>
            <w:tcW w:w="544" w:type="pct"/>
            <w:tcBorders>
              <w:top w:val="nil"/>
              <w:left w:val="nil"/>
              <w:bottom w:val="nil"/>
              <w:right w:val="nil"/>
              <w:tl2br w:val="nil"/>
              <w:tr2bl w:val="nil"/>
            </w:tcBorders>
            <w:shd w:val="clear" w:color="FFFFFF" w:fill="FFFFFF"/>
            <w:tcMar>
              <w:left w:w="40" w:type="dxa"/>
              <w:right w:w="40" w:type="dxa"/>
            </w:tcMar>
          </w:tcPr>
          <w:p w14:paraId="770D9E9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204 095</w:t>
            </w:r>
          </w:p>
        </w:tc>
        <w:tc>
          <w:tcPr>
            <w:tcW w:w="307" w:type="pct"/>
            <w:tcBorders>
              <w:top w:val="nil"/>
              <w:left w:val="nil"/>
              <w:bottom w:val="nil"/>
              <w:right w:val="nil"/>
              <w:tl2br w:val="nil"/>
              <w:tr2bl w:val="nil"/>
            </w:tcBorders>
            <w:shd w:val="clear" w:color="FFFFFF" w:fill="FFFFFF"/>
            <w:tcMar>
              <w:left w:w="40" w:type="dxa"/>
              <w:right w:w="40" w:type="dxa"/>
            </w:tcMar>
          </w:tcPr>
          <w:p w14:paraId="608B440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-2 </w:t>
            </w:r>
          </w:p>
        </w:tc>
        <w:tc>
          <w:tcPr>
            <w:tcW w:w="544" w:type="pct"/>
            <w:tcBorders>
              <w:top w:val="nil"/>
              <w:left w:val="nil"/>
              <w:bottom w:val="nil"/>
              <w:right w:val="nil"/>
              <w:tl2br w:val="nil"/>
              <w:tr2bl w:val="nil"/>
            </w:tcBorders>
            <w:shd w:val="clear" w:color="FFFFFF" w:fill="FFFFFF"/>
            <w:tcMar>
              <w:left w:w="40" w:type="dxa"/>
              <w:right w:w="40" w:type="dxa"/>
            </w:tcMar>
          </w:tcPr>
          <w:p w14:paraId="59BCB92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162 715</w:t>
            </w:r>
          </w:p>
        </w:tc>
        <w:tc>
          <w:tcPr>
            <w:tcW w:w="544" w:type="pct"/>
            <w:tcBorders>
              <w:top w:val="nil"/>
              <w:left w:val="nil"/>
              <w:bottom w:val="nil"/>
              <w:right w:val="nil"/>
              <w:tl2br w:val="nil"/>
              <w:tr2bl w:val="nil"/>
            </w:tcBorders>
            <w:shd w:val="clear" w:color="FFFFFF" w:fill="FFFFFF"/>
            <w:tcMar>
              <w:left w:w="40" w:type="dxa"/>
              <w:right w:w="40" w:type="dxa"/>
            </w:tcMar>
          </w:tcPr>
          <w:p w14:paraId="3817B80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124 326</w:t>
            </w:r>
          </w:p>
        </w:tc>
        <w:tc>
          <w:tcPr>
            <w:tcW w:w="542" w:type="pct"/>
            <w:tcBorders>
              <w:top w:val="nil"/>
              <w:left w:val="nil"/>
              <w:bottom w:val="nil"/>
              <w:right w:val="nil"/>
              <w:tl2br w:val="nil"/>
              <w:tr2bl w:val="nil"/>
            </w:tcBorders>
            <w:shd w:val="clear" w:color="FFFFFF" w:fill="FFFFFF"/>
            <w:tcMar>
              <w:left w:w="40" w:type="dxa"/>
              <w:right w:w="40" w:type="dxa"/>
            </w:tcMar>
          </w:tcPr>
          <w:p w14:paraId="00FBBA7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82 030</w:t>
            </w:r>
          </w:p>
        </w:tc>
      </w:tr>
      <w:tr w:rsidR="004B20DE" w:rsidRPr="00FA0CE4" w14:paraId="37BBABF3"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336" w:type="pct"/>
            <w:tcBorders>
              <w:top w:val="nil"/>
              <w:left w:val="nil"/>
              <w:bottom w:val="nil"/>
              <w:right w:val="nil"/>
              <w:tl2br w:val="nil"/>
              <w:tr2bl w:val="nil"/>
            </w:tcBorders>
            <w:shd w:val="clear" w:color="FFFFFF" w:fill="FFFFFF"/>
            <w:noWrap/>
            <w:tcMar>
              <w:left w:w="40" w:type="dxa"/>
              <w:right w:w="40" w:type="dxa"/>
            </w:tcMar>
          </w:tcPr>
          <w:p w14:paraId="05DBDF82"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Asset Revaluation Surplus</w:t>
            </w:r>
          </w:p>
        </w:tc>
        <w:tc>
          <w:tcPr>
            <w:tcW w:w="525" w:type="pct"/>
            <w:tcBorders>
              <w:top w:val="nil"/>
              <w:left w:val="nil"/>
              <w:bottom w:val="nil"/>
              <w:right w:val="nil"/>
              <w:tl2br w:val="nil"/>
              <w:tr2bl w:val="nil"/>
            </w:tcBorders>
            <w:shd w:val="clear" w:color="FFFFFF" w:fill="FFFFFF"/>
            <w:tcMar>
              <w:left w:w="40" w:type="dxa"/>
              <w:right w:w="40" w:type="dxa"/>
            </w:tcMar>
          </w:tcPr>
          <w:p w14:paraId="5F1A446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658" w:type="pct"/>
            <w:tcBorders>
              <w:top w:val="nil"/>
              <w:left w:val="nil"/>
              <w:bottom w:val="nil"/>
              <w:right w:val="nil"/>
              <w:tl2br w:val="nil"/>
              <w:tr2bl w:val="nil"/>
            </w:tcBorders>
            <w:shd w:val="clear" w:color="FFFFFF" w:fill="FFFFFF"/>
            <w:tcMar>
              <w:left w:w="40" w:type="dxa"/>
              <w:right w:w="40" w:type="dxa"/>
            </w:tcMar>
          </w:tcPr>
          <w:p w14:paraId="0DC037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44" w:type="pct"/>
            <w:tcBorders>
              <w:top w:val="nil"/>
              <w:left w:val="nil"/>
              <w:bottom w:val="nil"/>
              <w:right w:val="nil"/>
              <w:tl2br w:val="nil"/>
              <w:tr2bl w:val="nil"/>
            </w:tcBorders>
            <w:shd w:val="clear" w:color="FFFFFF" w:fill="FFFFFF"/>
            <w:tcMar>
              <w:left w:w="40" w:type="dxa"/>
              <w:right w:w="40" w:type="dxa"/>
            </w:tcMar>
          </w:tcPr>
          <w:p w14:paraId="2226DFD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307" w:type="pct"/>
            <w:tcBorders>
              <w:top w:val="nil"/>
              <w:left w:val="nil"/>
              <w:bottom w:val="nil"/>
              <w:right w:val="nil"/>
              <w:tl2br w:val="nil"/>
              <w:tr2bl w:val="nil"/>
            </w:tcBorders>
            <w:shd w:val="clear" w:color="FFFFFF" w:fill="FFFFFF"/>
            <w:tcMar>
              <w:left w:w="40" w:type="dxa"/>
              <w:right w:w="40" w:type="dxa"/>
            </w:tcMar>
          </w:tcPr>
          <w:p w14:paraId="486726C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44" w:type="pct"/>
            <w:tcBorders>
              <w:top w:val="nil"/>
              <w:left w:val="nil"/>
              <w:bottom w:val="nil"/>
              <w:right w:val="nil"/>
              <w:tl2br w:val="nil"/>
              <w:tr2bl w:val="nil"/>
            </w:tcBorders>
            <w:shd w:val="clear" w:color="FFFFFF" w:fill="FFFFFF"/>
            <w:tcMar>
              <w:left w:w="40" w:type="dxa"/>
              <w:right w:w="40" w:type="dxa"/>
            </w:tcMar>
          </w:tcPr>
          <w:p w14:paraId="3848A0E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44" w:type="pct"/>
            <w:tcBorders>
              <w:top w:val="nil"/>
              <w:left w:val="nil"/>
              <w:bottom w:val="nil"/>
              <w:right w:val="nil"/>
              <w:tl2br w:val="nil"/>
              <w:tr2bl w:val="nil"/>
            </w:tcBorders>
            <w:shd w:val="clear" w:color="FFFFFF" w:fill="FFFFFF"/>
            <w:tcMar>
              <w:left w:w="40" w:type="dxa"/>
              <w:right w:w="40" w:type="dxa"/>
            </w:tcMar>
          </w:tcPr>
          <w:p w14:paraId="55517F4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42" w:type="pct"/>
            <w:tcBorders>
              <w:top w:val="nil"/>
              <w:left w:val="nil"/>
              <w:bottom w:val="nil"/>
              <w:right w:val="nil"/>
              <w:tl2br w:val="nil"/>
              <w:tr2bl w:val="nil"/>
            </w:tcBorders>
            <w:shd w:val="clear" w:color="FFFFFF" w:fill="FFFFFF"/>
            <w:tcMar>
              <w:left w:w="40" w:type="dxa"/>
              <w:right w:w="40" w:type="dxa"/>
            </w:tcMar>
          </w:tcPr>
          <w:p w14:paraId="328BC97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r>
      <w:tr w:rsidR="004B20DE" w:rsidRPr="00FA0CE4" w14:paraId="7AEC69A4"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1336" w:type="pct"/>
            <w:tcBorders>
              <w:top w:val="nil"/>
              <w:left w:val="nil"/>
              <w:bottom w:val="nil"/>
              <w:right w:val="nil"/>
              <w:tl2br w:val="nil"/>
              <w:tr2bl w:val="nil"/>
            </w:tcBorders>
            <w:shd w:val="clear" w:color="FFFFFF" w:fill="FFFFFF"/>
            <w:noWrap/>
            <w:tcMar>
              <w:left w:w="40" w:type="dxa"/>
              <w:right w:w="40" w:type="dxa"/>
            </w:tcMar>
            <w:vAlign w:val="bottom"/>
          </w:tcPr>
          <w:p w14:paraId="35C05016"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TOTAL EQUITY</w:t>
            </w:r>
          </w:p>
        </w:tc>
        <w:tc>
          <w:tcPr>
            <w:tcW w:w="525" w:type="pct"/>
            <w:tcBorders>
              <w:top w:val="nil"/>
              <w:left w:val="nil"/>
              <w:bottom w:val="nil"/>
              <w:right w:val="nil"/>
              <w:tl2br w:val="nil"/>
              <w:tr2bl w:val="nil"/>
            </w:tcBorders>
            <w:shd w:val="clear" w:color="FFFFFF" w:fill="FFFFFF"/>
            <w:noWrap/>
            <w:tcMar>
              <w:left w:w="40" w:type="dxa"/>
              <w:right w:w="40" w:type="dxa"/>
            </w:tcMar>
            <w:vAlign w:val="bottom"/>
          </w:tcPr>
          <w:p w14:paraId="2DCD286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221 294</w:t>
            </w:r>
          </w:p>
        </w:tc>
        <w:tc>
          <w:tcPr>
            <w:tcW w:w="658" w:type="pct"/>
            <w:tcBorders>
              <w:top w:val="nil"/>
              <w:left w:val="nil"/>
              <w:bottom w:val="nil"/>
              <w:right w:val="nil"/>
              <w:tl2br w:val="nil"/>
              <w:tr2bl w:val="nil"/>
            </w:tcBorders>
            <w:shd w:val="clear" w:color="FFFFFF" w:fill="FFFFFF"/>
            <w:noWrap/>
            <w:tcMar>
              <w:left w:w="40" w:type="dxa"/>
              <w:right w:w="40" w:type="dxa"/>
            </w:tcMar>
            <w:vAlign w:val="bottom"/>
          </w:tcPr>
          <w:p w14:paraId="3294753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222 969</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046107B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219 782</w:t>
            </w:r>
          </w:p>
        </w:tc>
        <w:tc>
          <w:tcPr>
            <w:tcW w:w="307" w:type="pct"/>
            <w:tcBorders>
              <w:top w:val="nil"/>
              <w:left w:val="nil"/>
              <w:bottom w:val="nil"/>
              <w:right w:val="nil"/>
              <w:tl2br w:val="nil"/>
              <w:tr2bl w:val="nil"/>
            </w:tcBorders>
            <w:shd w:val="clear" w:color="FFFFFF" w:fill="FFFFFF"/>
            <w:tcMar>
              <w:left w:w="40" w:type="dxa"/>
              <w:right w:w="40" w:type="dxa"/>
            </w:tcMar>
            <w:vAlign w:val="bottom"/>
          </w:tcPr>
          <w:p w14:paraId="19709C7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102F5D8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178 402</w:t>
            </w:r>
          </w:p>
        </w:tc>
        <w:tc>
          <w:tcPr>
            <w:tcW w:w="544" w:type="pct"/>
            <w:tcBorders>
              <w:top w:val="nil"/>
              <w:left w:val="nil"/>
              <w:bottom w:val="nil"/>
              <w:right w:val="nil"/>
              <w:tl2br w:val="nil"/>
              <w:tr2bl w:val="nil"/>
            </w:tcBorders>
            <w:shd w:val="clear" w:color="FFFFFF" w:fill="FFFFFF"/>
            <w:noWrap/>
            <w:tcMar>
              <w:left w:w="40" w:type="dxa"/>
              <w:right w:w="40" w:type="dxa"/>
            </w:tcMar>
            <w:vAlign w:val="bottom"/>
          </w:tcPr>
          <w:p w14:paraId="04246EF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140 013</w:t>
            </w:r>
          </w:p>
        </w:tc>
        <w:tc>
          <w:tcPr>
            <w:tcW w:w="542" w:type="pct"/>
            <w:tcBorders>
              <w:top w:val="nil"/>
              <w:left w:val="nil"/>
              <w:bottom w:val="nil"/>
              <w:right w:val="nil"/>
              <w:tl2br w:val="nil"/>
              <w:tr2bl w:val="nil"/>
            </w:tcBorders>
            <w:shd w:val="clear" w:color="FFFFFF" w:fill="FFFFFF"/>
            <w:noWrap/>
            <w:tcMar>
              <w:left w:w="40" w:type="dxa"/>
              <w:right w:w="40" w:type="dxa"/>
            </w:tcMar>
            <w:vAlign w:val="bottom"/>
          </w:tcPr>
          <w:p w14:paraId="04C0FE6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97 717</w:t>
            </w:r>
          </w:p>
        </w:tc>
      </w:tr>
      <w:tr w:rsidR="004B20DE" w:rsidRPr="00FA0CE4" w14:paraId="33CF0723"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36" w:type="pct"/>
            <w:tcBorders>
              <w:top w:val="nil"/>
              <w:left w:val="nil"/>
              <w:bottom w:val="single" w:sz="12" w:space="0" w:color="000000"/>
              <w:right w:val="nil"/>
              <w:tl2br w:val="nil"/>
              <w:tr2bl w:val="nil"/>
            </w:tcBorders>
            <w:shd w:val="clear" w:color="FFFFFF" w:fill="FFFFFF"/>
            <w:tcMar>
              <w:left w:w="0" w:type="dxa"/>
              <w:right w:w="0" w:type="dxa"/>
            </w:tcMar>
          </w:tcPr>
          <w:p w14:paraId="5A9DA992" w14:textId="77777777" w:rsidR="004B20DE" w:rsidRPr="00FA0CE4" w:rsidRDefault="004B20DE">
            <w:pPr>
              <w:spacing w:before="0" w:after="0"/>
              <w:rPr>
                <w:rFonts w:eastAsia="Calibri" w:cs="Calibri"/>
                <w:color w:val="000000"/>
                <w:lang w:eastAsia="en-US"/>
              </w:rPr>
            </w:pPr>
          </w:p>
        </w:tc>
        <w:tc>
          <w:tcPr>
            <w:tcW w:w="525" w:type="pct"/>
            <w:tcBorders>
              <w:top w:val="nil"/>
              <w:left w:val="nil"/>
              <w:bottom w:val="single" w:sz="12" w:space="0" w:color="000000"/>
              <w:right w:val="nil"/>
              <w:tl2br w:val="nil"/>
              <w:tr2bl w:val="nil"/>
            </w:tcBorders>
            <w:shd w:val="clear" w:color="FFFFFF" w:fill="FFFFFF"/>
            <w:tcMar>
              <w:left w:w="0" w:type="dxa"/>
              <w:right w:w="0" w:type="dxa"/>
            </w:tcMar>
          </w:tcPr>
          <w:p w14:paraId="6D7F1C94" w14:textId="77777777" w:rsidR="004B20DE" w:rsidRPr="00FA0CE4" w:rsidRDefault="004B20DE">
            <w:pPr>
              <w:spacing w:before="0" w:after="0"/>
              <w:rPr>
                <w:rFonts w:eastAsia="Calibri" w:cs="Calibri"/>
                <w:color w:val="000000"/>
                <w:lang w:eastAsia="en-US"/>
              </w:rPr>
            </w:pPr>
          </w:p>
        </w:tc>
        <w:tc>
          <w:tcPr>
            <w:tcW w:w="658" w:type="pct"/>
            <w:tcBorders>
              <w:top w:val="nil"/>
              <w:left w:val="nil"/>
              <w:bottom w:val="single" w:sz="12" w:space="0" w:color="000000"/>
              <w:right w:val="nil"/>
              <w:tl2br w:val="nil"/>
              <w:tr2bl w:val="nil"/>
            </w:tcBorders>
            <w:shd w:val="clear" w:color="FFFFFF" w:fill="FFFFFF"/>
            <w:tcMar>
              <w:left w:w="0" w:type="dxa"/>
              <w:right w:w="0" w:type="dxa"/>
            </w:tcMar>
          </w:tcPr>
          <w:p w14:paraId="4078521A" w14:textId="77777777" w:rsidR="004B20DE" w:rsidRPr="00FA0CE4" w:rsidRDefault="004B20DE">
            <w:pPr>
              <w:spacing w:before="0" w:after="0"/>
              <w:rPr>
                <w:rFonts w:eastAsia="Calibri" w:cs="Calibri"/>
                <w:color w:val="000000"/>
                <w:lang w:eastAsia="en-US"/>
              </w:rPr>
            </w:pPr>
          </w:p>
        </w:tc>
        <w:tc>
          <w:tcPr>
            <w:tcW w:w="544" w:type="pct"/>
            <w:tcBorders>
              <w:top w:val="nil"/>
              <w:left w:val="nil"/>
              <w:bottom w:val="single" w:sz="12" w:space="0" w:color="000000"/>
              <w:right w:val="nil"/>
              <w:tl2br w:val="nil"/>
              <w:tr2bl w:val="nil"/>
            </w:tcBorders>
            <w:shd w:val="clear" w:color="FFFFFF" w:fill="FFFFFF"/>
            <w:tcMar>
              <w:left w:w="0" w:type="dxa"/>
              <w:right w:w="0" w:type="dxa"/>
            </w:tcMar>
          </w:tcPr>
          <w:p w14:paraId="62F27E7E" w14:textId="77777777" w:rsidR="004B20DE" w:rsidRPr="00FA0CE4" w:rsidRDefault="004B20DE">
            <w:pPr>
              <w:spacing w:before="0" w:after="0"/>
              <w:rPr>
                <w:rFonts w:eastAsia="Calibri" w:cs="Calibri"/>
                <w:color w:val="000000"/>
                <w:lang w:eastAsia="en-US"/>
              </w:rPr>
            </w:pPr>
          </w:p>
        </w:tc>
        <w:tc>
          <w:tcPr>
            <w:tcW w:w="307" w:type="pct"/>
            <w:tcBorders>
              <w:top w:val="nil"/>
              <w:left w:val="nil"/>
              <w:bottom w:val="single" w:sz="12" w:space="0" w:color="000000"/>
              <w:right w:val="nil"/>
              <w:tl2br w:val="nil"/>
              <w:tr2bl w:val="nil"/>
            </w:tcBorders>
            <w:shd w:val="clear" w:color="FFFFFF" w:fill="FFFFFF"/>
            <w:tcMar>
              <w:left w:w="0" w:type="dxa"/>
              <w:right w:w="0" w:type="dxa"/>
            </w:tcMar>
          </w:tcPr>
          <w:p w14:paraId="0BEB99D1" w14:textId="77777777" w:rsidR="004B20DE" w:rsidRPr="00FA0CE4" w:rsidRDefault="004B20DE">
            <w:pPr>
              <w:spacing w:before="0" w:after="0"/>
              <w:rPr>
                <w:rFonts w:eastAsia="Calibri" w:cs="Calibri"/>
                <w:color w:val="000000"/>
                <w:lang w:eastAsia="en-US"/>
              </w:rPr>
            </w:pPr>
          </w:p>
        </w:tc>
        <w:tc>
          <w:tcPr>
            <w:tcW w:w="544" w:type="pct"/>
            <w:tcBorders>
              <w:top w:val="nil"/>
              <w:left w:val="nil"/>
              <w:bottom w:val="single" w:sz="12" w:space="0" w:color="000000"/>
              <w:right w:val="nil"/>
              <w:tl2br w:val="nil"/>
              <w:tr2bl w:val="nil"/>
            </w:tcBorders>
            <w:shd w:val="clear" w:color="FFFFFF" w:fill="FFFFFF"/>
            <w:tcMar>
              <w:left w:w="0" w:type="dxa"/>
              <w:right w:w="0" w:type="dxa"/>
            </w:tcMar>
          </w:tcPr>
          <w:p w14:paraId="6878ABEF" w14:textId="77777777" w:rsidR="004B20DE" w:rsidRPr="00FA0CE4" w:rsidRDefault="004B20DE">
            <w:pPr>
              <w:spacing w:before="0" w:after="0"/>
              <w:rPr>
                <w:rFonts w:eastAsia="Calibri" w:cs="Calibri"/>
                <w:color w:val="000000"/>
                <w:lang w:eastAsia="en-US"/>
              </w:rPr>
            </w:pPr>
          </w:p>
        </w:tc>
        <w:tc>
          <w:tcPr>
            <w:tcW w:w="544" w:type="pct"/>
            <w:tcBorders>
              <w:top w:val="nil"/>
              <w:left w:val="nil"/>
              <w:bottom w:val="single" w:sz="12" w:space="0" w:color="000000"/>
              <w:right w:val="nil"/>
              <w:tl2br w:val="nil"/>
              <w:tr2bl w:val="nil"/>
            </w:tcBorders>
            <w:shd w:val="clear" w:color="FFFFFF" w:fill="FFFFFF"/>
            <w:tcMar>
              <w:left w:w="0" w:type="dxa"/>
              <w:right w:w="0" w:type="dxa"/>
            </w:tcMar>
          </w:tcPr>
          <w:p w14:paraId="7868D4D3" w14:textId="77777777" w:rsidR="004B20DE" w:rsidRPr="00FA0CE4" w:rsidRDefault="004B20DE">
            <w:pPr>
              <w:spacing w:before="0" w:after="0"/>
              <w:rPr>
                <w:rFonts w:eastAsia="Calibri" w:cs="Calibri"/>
                <w:color w:val="000000"/>
                <w:lang w:eastAsia="en-US"/>
              </w:rPr>
            </w:pPr>
          </w:p>
        </w:tc>
        <w:tc>
          <w:tcPr>
            <w:tcW w:w="542" w:type="pct"/>
            <w:tcBorders>
              <w:top w:val="nil"/>
              <w:left w:val="nil"/>
              <w:bottom w:val="single" w:sz="12" w:space="0" w:color="000000"/>
              <w:right w:val="nil"/>
              <w:tl2br w:val="nil"/>
              <w:tr2bl w:val="nil"/>
            </w:tcBorders>
            <w:shd w:val="clear" w:color="FFFFFF" w:fill="FFFFFF"/>
            <w:tcMar>
              <w:left w:w="0" w:type="dxa"/>
              <w:right w:w="0" w:type="dxa"/>
            </w:tcMar>
          </w:tcPr>
          <w:p w14:paraId="68B99D28" w14:textId="77777777" w:rsidR="004B20DE" w:rsidRPr="00FA0CE4" w:rsidRDefault="004B20DE">
            <w:pPr>
              <w:spacing w:before="0" w:after="0"/>
              <w:rPr>
                <w:rFonts w:eastAsia="Calibri" w:cs="Calibri"/>
                <w:color w:val="000000"/>
                <w:lang w:eastAsia="en-US"/>
              </w:rPr>
            </w:pPr>
          </w:p>
        </w:tc>
      </w:tr>
    </w:tbl>
    <w:p w14:paraId="3087E242" w14:textId="77777777" w:rsidR="00CF01BC" w:rsidRDefault="00CF01BC" w:rsidP="00CF01BC">
      <w:pPr>
        <w:spacing w:before="0" w:after="0"/>
        <w:rPr>
          <w:rFonts w:eastAsia="Calibri"/>
          <w:sz w:val="18"/>
          <w:szCs w:val="18"/>
        </w:rPr>
      </w:pPr>
    </w:p>
    <w:p w14:paraId="2C22EC73" w14:textId="2C6B6ED6" w:rsidR="00CF01BC" w:rsidRDefault="00CF01BC" w:rsidP="00CF01BC">
      <w:pPr>
        <w:spacing w:before="0" w:after="0"/>
        <w:rPr>
          <w:rFonts w:eastAsia="Calibri"/>
          <w:sz w:val="18"/>
          <w:szCs w:val="18"/>
        </w:rPr>
      </w:pPr>
      <w:r w:rsidRPr="004054E8">
        <w:rPr>
          <w:rFonts w:eastAsia="Calibri"/>
          <w:sz w:val="18"/>
          <w:szCs w:val="18"/>
        </w:rPr>
        <w:t>“-</w:t>
      </w:r>
      <w:r>
        <w:rPr>
          <w:rFonts w:eastAsia="Calibri"/>
          <w:sz w:val="18"/>
          <w:szCs w:val="18"/>
        </w:rPr>
        <w:t>”</w:t>
      </w:r>
      <w:r w:rsidRPr="004054E8">
        <w:rPr>
          <w:rFonts w:eastAsia="Calibri"/>
          <w:sz w:val="18"/>
          <w:szCs w:val="18"/>
        </w:rPr>
        <w:t xml:space="preserve"> denotes “nil”. </w:t>
      </w:r>
      <w:r>
        <w:rPr>
          <w:rFonts w:eastAsia="Calibri"/>
          <w:sz w:val="18"/>
          <w:szCs w:val="18"/>
        </w:rPr>
        <w:t xml:space="preserve"> </w:t>
      </w:r>
    </w:p>
    <w:p w14:paraId="52D5C9F9" w14:textId="77777777" w:rsidR="00CF01BC" w:rsidRDefault="00CF01BC" w:rsidP="00CF01BC">
      <w:pPr>
        <w:spacing w:before="0" w:after="0"/>
        <w:rPr>
          <w:rFonts w:eastAsia="Calibri"/>
          <w:sz w:val="18"/>
          <w:szCs w:val="18"/>
        </w:rPr>
      </w:pPr>
      <w:r w:rsidRPr="004054E8">
        <w:rPr>
          <w:rFonts w:eastAsia="Calibri"/>
          <w:sz w:val="18"/>
          <w:szCs w:val="18"/>
        </w:rPr>
        <w:t xml:space="preserve">“..” denotes that the figure rounds to zero. </w:t>
      </w:r>
    </w:p>
    <w:p w14:paraId="6EB23942" w14:textId="77777777" w:rsidR="00CF01BC" w:rsidRPr="004054E8" w:rsidRDefault="00CF01BC" w:rsidP="00CF01BC">
      <w:pPr>
        <w:spacing w:before="0" w:after="0"/>
        <w:rPr>
          <w:rFonts w:eastAsia="Calibri"/>
          <w:sz w:val="18"/>
          <w:szCs w:val="18"/>
        </w:rPr>
      </w:pPr>
      <w:r w:rsidRPr="004054E8">
        <w:rPr>
          <w:rFonts w:eastAsia="Calibri"/>
          <w:sz w:val="18"/>
          <w:szCs w:val="18"/>
        </w:rPr>
        <w:t>“#” denotes a result over 999%.</w:t>
      </w:r>
    </w:p>
    <w:p w14:paraId="28518A01" w14:textId="77777777" w:rsidR="001F12F9" w:rsidRPr="00FA0CE4" w:rsidRDefault="0013239B">
      <w:pPr>
        <w:pBdr>
          <w:top w:val="nil"/>
          <w:left w:val="nil"/>
          <w:bottom w:val="nil"/>
          <w:right w:val="nil"/>
          <w:between w:val="nil"/>
          <w:bar w:val="nil"/>
        </w:pBdr>
        <w:spacing w:before="0" w:after="160" w:line="259" w:lineRule="auto"/>
        <w:rPr>
          <w:sz w:val="22"/>
          <w:szCs w:val="18"/>
        </w:rPr>
      </w:pPr>
      <w:r w:rsidRPr="00FA0CE4">
        <w:rPr>
          <w:sz w:val="22"/>
          <w:szCs w:val="18"/>
        </w:rPr>
        <w:br w:type="page"/>
      </w:r>
    </w:p>
    <w:p w14:paraId="5B281C5B" w14:textId="77777777" w:rsidR="001F12F9" w:rsidRPr="00F7576F" w:rsidRDefault="0013239B" w:rsidP="00F7576F">
      <w:pPr>
        <w:pStyle w:val="Caption"/>
      </w:pPr>
      <w:r w:rsidRPr="00F7576F">
        <w:lastRenderedPageBreak/>
        <w:t>Table 14: Digital Canberra: Statement of Changes in Equity ($’000)</w:t>
      </w:r>
    </w:p>
    <w:tbl>
      <w:tblPr>
        <w:tblStyle w:val="CDMRange1"/>
        <w:tblW w:w="5000" w:type="pct"/>
        <w:tblLook w:val="0620" w:firstRow="1" w:lastRow="0" w:firstColumn="0" w:lastColumn="0" w:noHBand="1" w:noVBand="1"/>
      </w:tblPr>
      <w:tblGrid>
        <w:gridCol w:w="2195"/>
        <w:gridCol w:w="962"/>
        <w:gridCol w:w="951"/>
        <w:gridCol w:w="962"/>
        <w:gridCol w:w="883"/>
        <w:gridCol w:w="1152"/>
        <w:gridCol w:w="962"/>
        <w:gridCol w:w="959"/>
      </w:tblGrid>
      <w:tr w:rsidR="004B20DE" w:rsidRPr="00FA0CE4" w14:paraId="219A160A" w14:textId="77777777" w:rsidTr="00735D98">
        <w:trPr>
          <w:trHeight w:val="839"/>
        </w:trPr>
        <w:tc>
          <w:tcPr>
            <w:tcW w:w="1216" w:type="pct"/>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2CD4C0A7" w14:textId="77777777" w:rsidR="004B20DE" w:rsidRPr="00FA0CE4" w:rsidRDefault="004B20DE">
            <w:pPr>
              <w:spacing w:before="0" w:after="0"/>
              <w:rPr>
                <w:rFonts w:eastAsia="Calibri" w:cs="Calibri"/>
                <w:b/>
                <w:color w:val="000000"/>
                <w:lang w:eastAsia="en-US"/>
              </w:rPr>
            </w:pPr>
          </w:p>
        </w:tc>
        <w:tc>
          <w:tcPr>
            <w:tcW w:w="533"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8EF883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Budget </w:t>
            </w:r>
          </w:p>
          <w:p w14:paraId="184A16C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30/6/26</w:t>
            </w:r>
          </w:p>
        </w:tc>
        <w:tc>
          <w:tcPr>
            <w:tcW w:w="52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D59888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Estimated Outcome at 30/6/26</w:t>
            </w:r>
          </w:p>
        </w:tc>
        <w:tc>
          <w:tcPr>
            <w:tcW w:w="533"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ED72C3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Budget </w:t>
            </w:r>
          </w:p>
          <w:p w14:paraId="3FC6E73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30/6/27</w:t>
            </w:r>
          </w:p>
        </w:tc>
        <w:tc>
          <w:tcPr>
            <w:tcW w:w="489"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CA0B7D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Var</w:t>
            </w:r>
          </w:p>
          <w:p w14:paraId="4CB8A56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w:t>
            </w:r>
          </w:p>
        </w:tc>
        <w:tc>
          <w:tcPr>
            <w:tcW w:w="63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2AEC13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Estimate</w:t>
            </w:r>
          </w:p>
          <w:p w14:paraId="6536BEB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30/6/28</w:t>
            </w:r>
          </w:p>
        </w:tc>
        <w:tc>
          <w:tcPr>
            <w:tcW w:w="533"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03FF9C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Estimate</w:t>
            </w:r>
          </w:p>
          <w:p w14:paraId="315E2C1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30/6/29</w:t>
            </w:r>
          </w:p>
        </w:tc>
        <w:tc>
          <w:tcPr>
            <w:tcW w:w="531"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4CD942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Estimate</w:t>
            </w:r>
          </w:p>
          <w:p w14:paraId="5DB91CF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at              30/6/30</w:t>
            </w:r>
          </w:p>
        </w:tc>
      </w:tr>
      <w:tr w:rsidR="004B20DE" w:rsidRPr="00E324E5" w14:paraId="7AE13B18" w14:textId="77777777" w:rsidTr="00040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216" w:type="pct"/>
            <w:tcBorders>
              <w:top w:val="single" w:sz="12" w:space="0" w:color="000000"/>
              <w:left w:val="nil"/>
              <w:bottom w:val="nil"/>
              <w:right w:val="nil"/>
              <w:tl2br w:val="nil"/>
              <w:tr2bl w:val="nil"/>
            </w:tcBorders>
            <w:tcMar>
              <w:left w:w="40" w:type="dxa"/>
              <w:right w:w="40" w:type="dxa"/>
            </w:tcMar>
            <w:vAlign w:val="bottom"/>
          </w:tcPr>
          <w:p w14:paraId="2F4C4856" w14:textId="77777777" w:rsidR="004B20DE" w:rsidRPr="00E324E5"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Opening Equity</w:t>
            </w:r>
          </w:p>
        </w:tc>
        <w:tc>
          <w:tcPr>
            <w:tcW w:w="533" w:type="pct"/>
            <w:tcBorders>
              <w:top w:val="single" w:sz="12" w:space="0" w:color="000000"/>
              <w:left w:val="nil"/>
              <w:bottom w:val="nil"/>
              <w:right w:val="nil"/>
              <w:tl2br w:val="nil"/>
              <w:tr2bl w:val="nil"/>
            </w:tcBorders>
            <w:shd w:val="clear" w:color="FFFFFF" w:fill="FFFFFF"/>
            <w:noWrap/>
            <w:tcMar>
              <w:left w:w="0" w:type="dxa"/>
              <w:right w:w="0" w:type="dxa"/>
            </w:tcMar>
            <w:vAlign w:val="bottom"/>
          </w:tcPr>
          <w:p w14:paraId="1C7FE8C1" w14:textId="77777777" w:rsidR="004B20DE" w:rsidRPr="00E324E5" w:rsidRDefault="004B20DE">
            <w:pPr>
              <w:spacing w:before="0" w:after="0"/>
              <w:jc w:val="right"/>
              <w:rPr>
                <w:rFonts w:eastAsia="Calibri" w:cs="Calibri"/>
                <w:b/>
                <w:color w:val="000000"/>
                <w:sz w:val="18"/>
                <w:lang w:eastAsia="en-US"/>
              </w:rPr>
            </w:pPr>
          </w:p>
        </w:tc>
        <w:tc>
          <w:tcPr>
            <w:tcW w:w="527" w:type="pct"/>
            <w:tcBorders>
              <w:top w:val="single" w:sz="12" w:space="0" w:color="000000"/>
              <w:left w:val="nil"/>
              <w:bottom w:val="nil"/>
              <w:right w:val="nil"/>
              <w:tl2br w:val="nil"/>
              <w:tr2bl w:val="nil"/>
            </w:tcBorders>
            <w:shd w:val="clear" w:color="FFFFFF" w:fill="FFFFFF"/>
            <w:noWrap/>
            <w:tcMar>
              <w:left w:w="0" w:type="dxa"/>
              <w:right w:w="0" w:type="dxa"/>
            </w:tcMar>
            <w:vAlign w:val="bottom"/>
          </w:tcPr>
          <w:p w14:paraId="721101F6" w14:textId="77777777" w:rsidR="004B20DE" w:rsidRPr="00E324E5" w:rsidRDefault="004B20DE">
            <w:pPr>
              <w:spacing w:before="0" w:after="0"/>
              <w:jc w:val="right"/>
              <w:rPr>
                <w:rFonts w:eastAsia="Calibri" w:cs="Calibri"/>
                <w:b/>
                <w:color w:val="000000"/>
                <w:sz w:val="18"/>
                <w:lang w:eastAsia="en-US"/>
              </w:rPr>
            </w:pPr>
          </w:p>
        </w:tc>
        <w:tc>
          <w:tcPr>
            <w:tcW w:w="533" w:type="pct"/>
            <w:tcBorders>
              <w:top w:val="single" w:sz="12" w:space="0" w:color="000000"/>
              <w:left w:val="nil"/>
              <w:bottom w:val="nil"/>
              <w:right w:val="nil"/>
              <w:tl2br w:val="nil"/>
              <w:tr2bl w:val="nil"/>
            </w:tcBorders>
            <w:shd w:val="clear" w:color="FFFFFF" w:fill="FFFFFF"/>
            <w:noWrap/>
            <w:tcMar>
              <w:left w:w="0" w:type="dxa"/>
              <w:right w:w="0" w:type="dxa"/>
            </w:tcMar>
            <w:vAlign w:val="bottom"/>
          </w:tcPr>
          <w:p w14:paraId="11853002" w14:textId="77777777" w:rsidR="004B20DE" w:rsidRPr="00E324E5" w:rsidRDefault="004B20DE">
            <w:pPr>
              <w:spacing w:before="0" w:after="0"/>
              <w:jc w:val="right"/>
              <w:rPr>
                <w:rFonts w:eastAsia="Calibri" w:cs="Calibri"/>
                <w:b/>
                <w:color w:val="000000"/>
                <w:sz w:val="18"/>
                <w:lang w:eastAsia="en-US"/>
              </w:rPr>
            </w:pPr>
          </w:p>
        </w:tc>
        <w:tc>
          <w:tcPr>
            <w:tcW w:w="489" w:type="pct"/>
            <w:tcBorders>
              <w:top w:val="single" w:sz="12" w:space="0" w:color="000000"/>
              <w:left w:val="nil"/>
              <w:bottom w:val="nil"/>
              <w:right w:val="nil"/>
              <w:tl2br w:val="nil"/>
              <w:tr2bl w:val="nil"/>
            </w:tcBorders>
            <w:shd w:val="clear" w:color="FFFFFF" w:fill="FFFFFF"/>
            <w:noWrap/>
            <w:tcMar>
              <w:left w:w="0" w:type="dxa"/>
              <w:right w:w="0" w:type="dxa"/>
            </w:tcMar>
            <w:vAlign w:val="bottom"/>
          </w:tcPr>
          <w:p w14:paraId="3D8F7719" w14:textId="77777777" w:rsidR="004B20DE" w:rsidRPr="00E324E5" w:rsidRDefault="004B20DE">
            <w:pPr>
              <w:spacing w:before="0" w:after="0"/>
              <w:jc w:val="right"/>
              <w:rPr>
                <w:rFonts w:eastAsia="Calibri" w:cs="Calibri"/>
                <w:b/>
                <w:color w:val="000000"/>
                <w:sz w:val="18"/>
                <w:lang w:eastAsia="en-US"/>
              </w:rPr>
            </w:pPr>
          </w:p>
        </w:tc>
        <w:tc>
          <w:tcPr>
            <w:tcW w:w="638" w:type="pct"/>
            <w:tcBorders>
              <w:top w:val="single" w:sz="12" w:space="0" w:color="000000"/>
              <w:left w:val="nil"/>
              <w:bottom w:val="nil"/>
              <w:right w:val="nil"/>
              <w:tl2br w:val="nil"/>
              <w:tr2bl w:val="nil"/>
            </w:tcBorders>
            <w:shd w:val="clear" w:color="FFFFFF" w:fill="FFFFFF"/>
            <w:noWrap/>
            <w:tcMar>
              <w:left w:w="0" w:type="dxa"/>
              <w:right w:w="0" w:type="dxa"/>
            </w:tcMar>
            <w:vAlign w:val="bottom"/>
          </w:tcPr>
          <w:p w14:paraId="43D8C0AA" w14:textId="77777777" w:rsidR="004B20DE" w:rsidRPr="00E324E5" w:rsidRDefault="004B20DE">
            <w:pPr>
              <w:spacing w:before="0" w:after="0"/>
              <w:jc w:val="right"/>
              <w:rPr>
                <w:rFonts w:eastAsia="Calibri" w:cs="Calibri"/>
                <w:b/>
                <w:color w:val="000000"/>
                <w:sz w:val="18"/>
                <w:lang w:eastAsia="en-US"/>
              </w:rPr>
            </w:pPr>
          </w:p>
        </w:tc>
        <w:tc>
          <w:tcPr>
            <w:tcW w:w="533" w:type="pct"/>
            <w:tcBorders>
              <w:top w:val="single" w:sz="12" w:space="0" w:color="000000"/>
              <w:left w:val="nil"/>
              <w:bottom w:val="nil"/>
              <w:right w:val="nil"/>
              <w:tl2br w:val="nil"/>
              <w:tr2bl w:val="nil"/>
            </w:tcBorders>
            <w:shd w:val="clear" w:color="FFFFFF" w:fill="FFFFFF"/>
            <w:noWrap/>
            <w:tcMar>
              <w:left w:w="0" w:type="dxa"/>
              <w:right w:w="0" w:type="dxa"/>
            </w:tcMar>
            <w:vAlign w:val="bottom"/>
          </w:tcPr>
          <w:p w14:paraId="6D6417A4" w14:textId="77777777" w:rsidR="004B20DE" w:rsidRPr="00E324E5" w:rsidRDefault="004B20DE">
            <w:pPr>
              <w:spacing w:before="0" w:after="0"/>
              <w:jc w:val="right"/>
              <w:rPr>
                <w:rFonts w:eastAsia="Calibri" w:cs="Calibri"/>
                <w:b/>
                <w:color w:val="000000"/>
                <w:sz w:val="18"/>
                <w:lang w:eastAsia="en-US"/>
              </w:rPr>
            </w:pPr>
          </w:p>
        </w:tc>
        <w:tc>
          <w:tcPr>
            <w:tcW w:w="531" w:type="pct"/>
            <w:tcBorders>
              <w:top w:val="single" w:sz="12" w:space="0" w:color="000000"/>
              <w:left w:val="nil"/>
              <w:bottom w:val="nil"/>
              <w:right w:val="nil"/>
              <w:tl2br w:val="nil"/>
              <w:tr2bl w:val="nil"/>
            </w:tcBorders>
            <w:shd w:val="clear" w:color="FFFFFF" w:fill="FFFFFF"/>
            <w:noWrap/>
            <w:tcMar>
              <w:left w:w="0" w:type="dxa"/>
              <w:right w:w="0" w:type="dxa"/>
            </w:tcMar>
            <w:vAlign w:val="bottom"/>
          </w:tcPr>
          <w:p w14:paraId="33EBDF45" w14:textId="77777777" w:rsidR="004B20DE" w:rsidRPr="00E324E5" w:rsidRDefault="004B20DE">
            <w:pPr>
              <w:spacing w:before="0" w:after="0"/>
              <w:jc w:val="right"/>
              <w:rPr>
                <w:rFonts w:eastAsia="Calibri" w:cs="Calibri"/>
                <w:b/>
                <w:color w:val="000000"/>
                <w:sz w:val="18"/>
                <w:lang w:eastAsia="en-US"/>
              </w:rPr>
            </w:pPr>
          </w:p>
        </w:tc>
      </w:tr>
      <w:tr w:rsidR="004B20DE" w:rsidRPr="00FA0CE4" w14:paraId="3E6A7471"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16" w:type="pct"/>
            <w:tcBorders>
              <w:top w:val="nil"/>
              <w:left w:val="nil"/>
              <w:bottom w:val="nil"/>
              <w:right w:val="nil"/>
              <w:tl2br w:val="nil"/>
              <w:tr2bl w:val="nil"/>
            </w:tcBorders>
            <w:tcMar>
              <w:left w:w="40" w:type="dxa"/>
              <w:right w:w="40" w:type="dxa"/>
            </w:tcMar>
          </w:tcPr>
          <w:p w14:paraId="2DA5108A"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Opening Accumulated Funds</w:t>
            </w:r>
          </w:p>
        </w:tc>
        <w:tc>
          <w:tcPr>
            <w:tcW w:w="533" w:type="pct"/>
            <w:tcBorders>
              <w:top w:val="nil"/>
              <w:left w:val="nil"/>
              <w:bottom w:val="nil"/>
              <w:right w:val="nil"/>
              <w:tl2br w:val="nil"/>
              <w:tr2bl w:val="nil"/>
            </w:tcBorders>
            <w:shd w:val="clear" w:color="FFFFFF" w:fill="FFFFFF"/>
            <w:noWrap/>
            <w:tcMar>
              <w:left w:w="40" w:type="dxa"/>
              <w:right w:w="40" w:type="dxa"/>
            </w:tcMar>
          </w:tcPr>
          <w:p w14:paraId="30784BA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shd w:val="clear" w:color="FFFFFF" w:fill="FFFFFF"/>
            <w:tcMar>
              <w:left w:w="40" w:type="dxa"/>
              <w:right w:w="40" w:type="dxa"/>
            </w:tcMar>
          </w:tcPr>
          <w:p w14:paraId="11FC525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33" w:type="pct"/>
            <w:tcBorders>
              <w:top w:val="nil"/>
              <w:left w:val="nil"/>
              <w:bottom w:val="nil"/>
              <w:right w:val="nil"/>
              <w:tl2br w:val="nil"/>
              <w:tr2bl w:val="nil"/>
            </w:tcBorders>
            <w:shd w:val="clear" w:color="FFFFFF" w:fill="FFFFFF"/>
            <w:tcMar>
              <w:left w:w="40" w:type="dxa"/>
              <w:right w:w="40" w:type="dxa"/>
            </w:tcMar>
          </w:tcPr>
          <w:p w14:paraId="17EF9E5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207 282</w:t>
            </w:r>
          </w:p>
        </w:tc>
        <w:tc>
          <w:tcPr>
            <w:tcW w:w="489" w:type="pct"/>
            <w:tcBorders>
              <w:top w:val="nil"/>
              <w:left w:val="nil"/>
              <w:bottom w:val="nil"/>
              <w:right w:val="nil"/>
              <w:tl2br w:val="nil"/>
              <w:tr2bl w:val="nil"/>
            </w:tcBorders>
            <w:shd w:val="clear" w:color="FFFFFF" w:fill="FFFFFF"/>
            <w:tcMar>
              <w:left w:w="40" w:type="dxa"/>
              <w:right w:w="40" w:type="dxa"/>
            </w:tcMar>
          </w:tcPr>
          <w:p w14:paraId="5E991A3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638" w:type="pct"/>
            <w:tcBorders>
              <w:top w:val="nil"/>
              <w:left w:val="nil"/>
              <w:bottom w:val="nil"/>
              <w:right w:val="nil"/>
              <w:tl2br w:val="nil"/>
              <w:tr2bl w:val="nil"/>
            </w:tcBorders>
            <w:shd w:val="clear" w:color="FFFFFF" w:fill="FFFFFF"/>
            <w:tcMar>
              <w:left w:w="40" w:type="dxa"/>
              <w:right w:w="40" w:type="dxa"/>
            </w:tcMar>
          </w:tcPr>
          <w:p w14:paraId="328F577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204 095</w:t>
            </w:r>
          </w:p>
        </w:tc>
        <w:tc>
          <w:tcPr>
            <w:tcW w:w="533" w:type="pct"/>
            <w:tcBorders>
              <w:top w:val="nil"/>
              <w:left w:val="nil"/>
              <w:bottom w:val="nil"/>
              <w:right w:val="nil"/>
              <w:tl2br w:val="nil"/>
              <w:tr2bl w:val="nil"/>
            </w:tcBorders>
            <w:shd w:val="clear" w:color="FFFFFF" w:fill="FFFFFF"/>
            <w:tcMar>
              <w:left w:w="40" w:type="dxa"/>
              <w:right w:w="40" w:type="dxa"/>
            </w:tcMar>
          </w:tcPr>
          <w:p w14:paraId="401B65D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162 715</w:t>
            </w:r>
          </w:p>
        </w:tc>
        <w:tc>
          <w:tcPr>
            <w:tcW w:w="531" w:type="pct"/>
            <w:tcBorders>
              <w:top w:val="nil"/>
              <w:left w:val="nil"/>
              <w:bottom w:val="nil"/>
              <w:right w:val="nil"/>
              <w:tl2br w:val="nil"/>
              <w:tr2bl w:val="nil"/>
            </w:tcBorders>
            <w:shd w:val="clear" w:color="FFFFFF" w:fill="FFFFFF"/>
            <w:tcMar>
              <w:left w:w="40" w:type="dxa"/>
              <w:right w:w="40" w:type="dxa"/>
            </w:tcMar>
          </w:tcPr>
          <w:p w14:paraId="761FD63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124 326</w:t>
            </w:r>
          </w:p>
        </w:tc>
      </w:tr>
      <w:tr w:rsidR="004B20DE" w:rsidRPr="00FA0CE4" w14:paraId="56E86DA9"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16" w:type="pct"/>
            <w:tcBorders>
              <w:top w:val="nil"/>
              <w:left w:val="nil"/>
              <w:bottom w:val="nil"/>
              <w:right w:val="nil"/>
              <w:tl2br w:val="nil"/>
              <w:tr2bl w:val="nil"/>
            </w:tcBorders>
            <w:tcMar>
              <w:left w:w="40" w:type="dxa"/>
              <w:right w:w="40" w:type="dxa"/>
            </w:tcMar>
          </w:tcPr>
          <w:p w14:paraId="1501F92E" w14:textId="35C53CC0" w:rsidR="004B20DE" w:rsidRPr="00FA0CE4" w:rsidRDefault="0013239B" w:rsidP="00CC2DCF">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color w:val="000000"/>
                <w:sz w:val="18"/>
                <w:lang w:eastAsia="en-US"/>
              </w:rPr>
              <w:t xml:space="preserve">Opening Asset Revaluation </w:t>
            </w:r>
            <w:r w:rsidR="00CC2DCF" w:rsidRPr="00FA0CE4">
              <w:rPr>
                <w:rFonts w:eastAsia="Calibri" w:cs="Calibri"/>
                <w:color w:val="000000"/>
                <w:sz w:val="18"/>
                <w:lang w:eastAsia="en-US"/>
              </w:rPr>
              <w:t>Surplus</w:t>
            </w:r>
            <w:r w:rsidRPr="00FA0CE4">
              <w:rPr>
                <w:rFonts w:eastAsia="Calibri" w:cs="Calibri"/>
                <w:color w:val="000000"/>
                <w:sz w:val="18"/>
                <w:lang w:eastAsia="en-US"/>
              </w:rPr>
              <w:t xml:space="preserve"> </w:t>
            </w:r>
          </w:p>
        </w:tc>
        <w:tc>
          <w:tcPr>
            <w:tcW w:w="533" w:type="pct"/>
            <w:tcBorders>
              <w:top w:val="nil"/>
              <w:left w:val="nil"/>
              <w:bottom w:val="nil"/>
              <w:right w:val="nil"/>
              <w:tl2br w:val="nil"/>
              <w:tr2bl w:val="nil"/>
            </w:tcBorders>
            <w:shd w:val="clear" w:color="FFFFFF" w:fill="FFFFFF"/>
            <w:noWrap/>
            <w:tcMar>
              <w:left w:w="40" w:type="dxa"/>
              <w:right w:w="40" w:type="dxa"/>
            </w:tcMar>
          </w:tcPr>
          <w:p w14:paraId="07C1234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shd w:val="clear" w:color="FFFFFF" w:fill="FFFFFF"/>
            <w:tcMar>
              <w:left w:w="40" w:type="dxa"/>
              <w:right w:w="40" w:type="dxa"/>
            </w:tcMar>
          </w:tcPr>
          <w:p w14:paraId="1773B5F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33" w:type="pct"/>
            <w:tcBorders>
              <w:top w:val="nil"/>
              <w:left w:val="nil"/>
              <w:bottom w:val="nil"/>
              <w:right w:val="nil"/>
              <w:tl2br w:val="nil"/>
              <w:tr2bl w:val="nil"/>
            </w:tcBorders>
            <w:shd w:val="clear" w:color="FFFFFF" w:fill="FFFFFF"/>
            <w:tcMar>
              <w:left w:w="40" w:type="dxa"/>
              <w:right w:w="40" w:type="dxa"/>
            </w:tcMar>
          </w:tcPr>
          <w:p w14:paraId="4D185D4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489" w:type="pct"/>
            <w:tcBorders>
              <w:top w:val="nil"/>
              <w:left w:val="nil"/>
              <w:bottom w:val="nil"/>
              <w:right w:val="nil"/>
              <w:tl2br w:val="nil"/>
              <w:tr2bl w:val="nil"/>
            </w:tcBorders>
            <w:shd w:val="clear" w:color="FFFFFF" w:fill="FFFFFF"/>
            <w:tcMar>
              <w:left w:w="40" w:type="dxa"/>
              <w:right w:w="40" w:type="dxa"/>
            </w:tcMar>
          </w:tcPr>
          <w:p w14:paraId="3AC0695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638" w:type="pct"/>
            <w:tcBorders>
              <w:top w:val="nil"/>
              <w:left w:val="nil"/>
              <w:bottom w:val="nil"/>
              <w:right w:val="nil"/>
              <w:tl2br w:val="nil"/>
              <w:tr2bl w:val="nil"/>
            </w:tcBorders>
            <w:shd w:val="clear" w:color="FFFFFF" w:fill="FFFFFF"/>
            <w:tcMar>
              <w:left w:w="40" w:type="dxa"/>
              <w:right w:w="40" w:type="dxa"/>
            </w:tcMar>
          </w:tcPr>
          <w:p w14:paraId="029690B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33" w:type="pct"/>
            <w:tcBorders>
              <w:top w:val="nil"/>
              <w:left w:val="nil"/>
              <w:bottom w:val="nil"/>
              <w:right w:val="nil"/>
              <w:tl2br w:val="nil"/>
              <w:tr2bl w:val="nil"/>
            </w:tcBorders>
            <w:shd w:val="clear" w:color="FFFFFF" w:fill="FFFFFF"/>
            <w:tcMar>
              <w:left w:w="40" w:type="dxa"/>
              <w:right w:w="40" w:type="dxa"/>
            </w:tcMar>
          </w:tcPr>
          <w:p w14:paraId="653B83D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31" w:type="pct"/>
            <w:tcBorders>
              <w:top w:val="nil"/>
              <w:left w:val="nil"/>
              <w:bottom w:val="nil"/>
              <w:right w:val="nil"/>
              <w:tl2br w:val="nil"/>
              <w:tr2bl w:val="nil"/>
            </w:tcBorders>
            <w:shd w:val="clear" w:color="FFFFFF" w:fill="FFFFFF"/>
            <w:tcMar>
              <w:left w:w="40" w:type="dxa"/>
              <w:right w:w="40" w:type="dxa"/>
            </w:tcMar>
          </w:tcPr>
          <w:p w14:paraId="373DBF8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r>
      <w:tr w:rsidR="004B20DE" w:rsidRPr="00FA0CE4" w14:paraId="1ACB9C3A" w14:textId="77777777" w:rsidTr="00D3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216" w:type="pct"/>
            <w:tcBorders>
              <w:top w:val="nil"/>
              <w:left w:val="nil"/>
              <w:bottom w:val="nil"/>
              <w:right w:val="nil"/>
              <w:tl2br w:val="nil"/>
              <w:tr2bl w:val="nil"/>
            </w:tcBorders>
            <w:tcMar>
              <w:left w:w="40" w:type="dxa"/>
              <w:right w:w="40" w:type="dxa"/>
            </w:tcMar>
          </w:tcPr>
          <w:p w14:paraId="3A0117C0" w14:textId="1AFA2A24" w:rsidR="004B20DE" w:rsidRPr="00B046AE" w:rsidRDefault="0013239B" w:rsidP="00B046AE">
            <w:pPr>
              <w:pBdr>
                <w:top w:val="nil"/>
                <w:left w:val="nil"/>
                <w:bottom w:val="nil"/>
                <w:right w:val="nil"/>
                <w:between w:val="nil"/>
                <w:bar w:val="nil"/>
              </w:pBdr>
              <w:spacing w:before="0" w:after="0"/>
              <w:ind w:left="239" w:hanging="239"/>
              <w:rPr>
                <w:rFonts w:eastAsia="Calibri" w:cs="Calibri"/>
                <w:b/>
                <w:color w:val="000000"/>
                <w:sz w:val="18"/>
                <w:lang w:eastAsia="en-US"/>
              </w:rPr>
            </w:pPr>
            <w:r w:rsidRPr="00FA0CE4">
              <w:rPr>
                <w:rFonts w:eastAsia="Calibri" w:cs="Calibri"/>
                <w:b/>
                <w:color w:val="000000"/>
                <w:sz w:val="18"/>
                <w:lang w:eastAsia="en-US"/>
              </w:rPr>
              <w:t xml:space="preserve">Balance at the Start of </w:t>
            </w:r>
            <w:r w:rsidR="00C51238" w:rsidRPr="00FA0CE4">
              <w:rPr>
                <w:rFonts w:eastAsia="Calibri" w:cs="Calibri"/>
                <w:b/>
                <w:color w:val="000000"/>
                <w:sz w:val="18"/>
                <w:lang w:eastAsia="en-US"/>
              </w:rPr>
              <w:t>the Reporting Period</w:t>
            </w:r>
          </w:p>
        </w:tc>
        <w:tc>
          <w:tcPr>
            <w:tcW w:w="533" w:type="pct"/>
            <w:tcBorders>
              <w:top w:val="nil"/>
              <w:left w:val="nil"/>
              <w:bottom w:val="nil"/>
              <w:right w:val="nil"/>
              <w:tl2br w:val="nil"/>
              <w:tr2bl w:val="nil"/>
            </w:tcBorders>
            <w:shd w:val="clear" w:color="FFFFFF" w:fill="FFFFFF"/>
            <w:noWrap/>
            <w:tcMar>
              <w:left w:w="40" w:type="dxa"/>
              <w:right w:w="40" w:type="dxa"/>
            </w:tcMar>
          </w:tcPr>
          <w:p w14:paraId="56F904C7" w14:textId="77777777" w:rsidR="004B20DE" w:rsidRPr="00B046AE"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0</w:t>
            </w:r>
          </w:p>
        </w:tc>
        <w:tc>
          <w:tcPr>
            <w:tcW w:w="527" w:type="pct"/>
            <w:tcBorders>
              <w:top w:val="nil"/>
              <w:left w:val="nil"/>
              <w:bottom w:val="nil"/>
              <w:right w:val="nil"/>
              <w:tl2br w:val="nil"/>
              <w:tr2bl w:val="nil"/>
            </w:tcBorders>
            <w:shd w:val="clear" w:color="FFFFFF" w:fill="FFFFFF"/>
            <w:tcMar>
              <w:left w:w="40" w:type="dxa"/>
              <w:right w:w="40" w:type="dxa"/>
            </w:tcMar>
          </w:tcPr>
          <w:p w14:paraId="2A3932F1" w14:textId="77777777" w:rsidR="004B20DE" w:rsidRPr="00B046AE"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0</w:t>
            </w:r>
          </w:p>
        </w:tc>
        <w:tc>
          <w:tcPr>
            <w:tcW w:w="533" w:type="pct"/>
            <w:tcBorders>
              <w:top w:val="nil"/>
              <w:left w:val="nil"/>
              <w:bottom w:val="nil"/>
              <w:right w:val="nil"/>
              <w:tl2br w:val="nil"/>
              <w:tr2bl w:val="nil"/>
            </w:tcBorders>
            <w:shd w:val="clear" w:color="FFFFFF" w:fill="FFFFFF"/>
            <w:tcMar>
              <w:left w:w="40" w:type="dxa"/>
              <w:right w:w="40" w:type="dxa"/>
            </w:tcMar>
          </w:tcPr>
          <w:p w14:paraId="6F64098F" w14:textId="77777777" w:rsidR="004B20DE" w:rsidRPr="00B046AE"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222 969</w:t>
            </w:r>
          </w:p>
        </w:tc>
        <w:tc>
          <w:tcPr>
            <w:tcW w:w="489" w:type="pct"/>
            <w:tcBorders>
              <w:top w:val="nil"/>
              <w:left w:val="nil"/>
              <w:bottom w:val="nil"/>
              <w:right w:val="nil"/>
              <w:tl2br w:val="nil"/>
              <w:tr2bl w:val="nil"/>
            </w:tcBorders>
            <w:shd w:val="clear" w:color="FFFFFF" w:fill="FFFFFF"/>
            <w:tcMar>
              <w:left w:w="40" w:type="dxa"/>
              <w:right w:w="40" w:type="dxa"/>
            </w:tcMar>
          </w:tcPr>
          <w:p w14:paraId="6BCFB420" w14:textId="77777777" w:rsidR="004B20DE" w:rsidRPr="00B046AE"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 xml:space="preserve"># </w:t>
            </w:r>
          </w:p>
        </w:tc>
        <w:tc>
          <w:tcPr>
            <w:tcW w:w="638" w:type="pct"/>
            <w:tcBorders>
              <w:top w:val="nil"/>
              <w:left w:val="nil"/>
              <w:bottom w:val="nil"/>
              <w:right w:val="nil"/>
              <w:tl2br w:val="nil"/>
              <w:tr2bl w:val="nil"/>
            </w:tcBorders>
            <w:shd w:val="clear" w:color="FFFFFF" w:fill="FFFFFF"/>
            <w:tcMar>
              <w:left w:w="40" w:type="dxa"/>
              <w:right w:w="40" w:type="dxa"/>
            </w:tcMar>
          </w:tcPr>
          <w:p w14:paraId="1A3E0F29" w14:textId="77777777" w:rsidR="004B20DE" w:rsidRPr="00B046AE"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219 782</w:t>
            </w:r>
          </w:p>
        </w:tc>
        <w:tc>
          <w:tcPr>
            <w:tcW w:w="533" w:type="pct"/>
            <w:tcBorders>
              <w:top w:val="nil"/>
              <w:left w:val="nil"/>
              <w:bottom w:val="nil"/>
              <w:right w:val="nil"/>
              <w:tl2br w:val="nil"/>
              <w:tr2bl w:val="nil"/>
            </w:tcBorders>
            <w:shd w:val="clear" w:color="FFFFFF" w:fill="FFFFFF"/>
            <w:tcMar>
              <w:left w:w="40" w:type="dxa"/>
              <w:right w:w="40" w:type="dxa"/>
            </w:tcMar>
          </w:tcPr>
          <w:p w14:paraId="59D86226" w14:textId="77777777" w:rsidR="004B20DE" w:rsidRPr="00B046AE"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178 402</w:t>
            </w:r>
          </w:p>
        </w:tc>
        <w:tc>
          <w:tcPr>
            <w:tcW w:w="531" w:type="pct"/>
            <w:tcBorders>
              <w:top w:val="nil"/>
              <w:left w:val="nil"/>
              <w:bottom w:val="nil"/>
              <w:right w:val="nil"/>
              <w:tl2br w:val="nil"/>
              <w:tr2bl w:val="nil"/>
            </w:tcBorders>
            <w:shd w:val="clear" w:color="FFFFFF" w:fill="FFFFFF"/>
            <w:tcMar>
              <w:left w:w="40" w:type="dxa"/>
              <w:right w:w="40" w:type="dxa"/>
            </w:tcMar>
          </w:tcPr>
          <w:p w14:paraId="5D3A25DE" w14:textId="77777777" w:rsidR="004B20DE" w:rsidRPr="00B046AE" w:rsidRDefault="0013239B">
            <w:pPr>
              <w:pBdr>
                <w:top w:val="nil"/>
                <w:left w:val="nil"/>
                <w:bottom w:val="nil"/>
                <w:right w:val="nil"/>
                <w:between w:val="nil"/>
                <w:bar w:val="nil"/>
              </w:pBdr>
              <w:spacing w:before="0" w:after="0"/>
              <w:jc w:val="right"/>
              <w:rPr>
                <w:rFonts w:eastAsia="Calibri" w:cs="Calibri"/>
                <w:b/>
                <w:color w:val="000000"/>
                <w:sz w:val="18"/>
                <w:lang w:eastAsia="en-US"/>
              </w:rPr>
            </w:pPr>
            <w:r w:rsidRPr="00FA0CE4">
              <w:rPr>
                <w:rFonts w:eastAsia="Calibri" w:cs="Calibri"/>
                <w:b/>
                <w:color w:val="000000"/>
                <w:sz w:val="18"/>
                <w:lang w:eastAsia="en-US"/>
              </w:rPr>
              <w:t>140 013</w:t>
            </w:r>
          </w:p>
        </w:tc>
      </w:tr>
      <w:tr w:rsidR="0041353A" w:rsidRPr="00FA0CE4" w14:paraId="6E397F61" w14:textId="77777777" w:rsidTr="00F36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1216" w:type="pct"/>
            <w:tcBorders>
              <w:top w:val="nil"/>
              <w:left w:val="nil"/>
              <w:bottom w:val="nil"/>
              <w:right w:val="nil"/>
              <w:tl2br w:val="nil"/>
              <w:tr2bl w:val="nil"/>
            </w:tcBorders>
            <w:tcMar>
              <w:left w:w="40" w:type="dxa"/>
              <w:right w:w="40" w:type="dxa"/>
            </w:tcMar>
            <w:vAlign w:val="bottom"/>
          </w:tcPr>
          <w:p w14:paraId="71D78C69" w14:textId="46BA29F7" w:rsidR="0041353A" w:rsidRPr="00FA0CE4" w:rsidRDefault="0041353A" w:rsidP="0041353A">
            <w:pPr>
              <w:pBdr>
                <w:top w:val="nil"/>
                <w:left w:val="nil"/>
                <w:bottom w:val="nil"/>
                <w:right w:val="nil"/>
                <w:between w:val="nil"/>
                <w:bar w:val="nil"/>
              </w:pBdr>
              <w:spacing w:before="0" w:after="0"/>
              <w:rPr>
                <w:rFonts w:eastAsia="Calibri" w:cs="Calibri"/>
                <w:color w:val="000000"/>
                <w:sz w:val="18"/>
              </w:rPr>
            </w:pPr>
            <w:r w:rsidRPr="00FA0CE4">
              <w:rPr>
                <w:rFonts w:eastAsia="Calibri" w:cs="Calibri"/>
                <w:b/>
                <w:color w:val="000000"/>
                <w:sz w:val="18"/>
                <w:lang w:eastAsia="en-US"/>
              </w:rPr>
              <w:t>Comprehensive Income</w:t>
            </w:r>
          </w:p>
        </w:tc>
        <w:tc>
          <w:tcPr>
            <w:tcW w:w="533" w:type="pct"/>
            <w:tcBorders>
              <w:top w:val="nil"/>
              <w:left w:val="nil"/>
              <w:bottom w:val="nil"/>
              <w:right w:val="nil"/>
              <w:tl2br w:val="nil"/>
              <w:tr2bl w:val="nil"/>
            </w:tcBorders>
            <w:shd w:val="clear" w:color="FFFFFF" w:fill="FFFFFF"/>
            <w:noWrap/>
            <w:tcMar>
              <w:left w:w="40" w:type="dxa"/>
              <w:right w:w="40" w:type="dxa"/>
            </w:tcMar>
          </w:tcPr>
          <w:p w14:paraId="75328FF4" w14:textId="77777777" w:rsidR="0041353A" w:rsidRPr="00FA0CE4" w:rsidRDefault="0041353A" w:rsidP="0041353A">
            <w:pPr>
              <w:pBdr>
                <w:top w:val="nil"/>
                <w:left w:val="nil"/>
                <w:bottom w:val="nil"/>
                <w:right w:val="nil"/>
                <w:between w:val="nil"/>
                <w:bar w:val="nil"/>
              </w:pBdr>
              <w:spacing w:before="0" w:after="0"/>
              <w:jc w:val="right"/>
              <w:rPr>
                <w:rFonts w:eastAsia="Calibri" w:cs="Calibri"/>
                <w:color w:val="000000"/>
                <w:sz w:val="18"/>
              </w:rPr>
            </w:pPr>
          </w:p>
        </w:tc>
        <w:tc>
          <w:tcPr>
            <w:tcW w:w="527" w:type="pct"/>
            <w:tcBorders>
              <w:top w:val="nil"/>
              <w:left w:val="nil"/>
              <w:bottom w:val="nil"/>
              <w:right w:val="nil"/>
              <w:tl2br w:val="nil"/>
              <w:tr2bl w:val="nil"/>
            </w:tcBorders>
            <w:shd w:val="clear" w:color="FFFFFF" w:fill="FFFFFF"/>
            <w:tcMar>
              <w:left w:w="40" w:type="dxa"/>
              <w:right w:w="40" w:type="dxa"/>
            </w:tcMar>
          </w:tcPr>
          <w:p w14:paraId="2FC96E91" w14:textId="77777777" w:rsidR="0041353A" w:rsidRPr="00FA0CE4" w:rsidRDefault="0041353A" w:rsidP="0041353A">
            <w:pPr>
              <w:pBdr>
                <w:top w:val="nil"/>
                <w:left w:val="nil"/>
                <w:bottom w:val="nil"/>
                <w:right w:val="nil"/>
                <w:between w:val="nil"/>
                <w:bar w:val="nil"/>
              </w:pBdr>
              <w:spacing w:before="0" w:after="0"/>
              <w:jc w:val="right"/>
              <w:rPr>
                <w:rFonts w:eastAsia="Calibri" w:cs="Calibri"/>
                <w:color w:val="000000"/>
                <w:sz w:val="18"/>
              </w:rPr>
            </w:pPr>
          </w:p>
        </w:tc>
        <w:tc>
          <w:tcPr>
            <w:tcW w:w="533" w:type="pct"/>
            <w:tcBorders>
              <w:top w:val="nil"/>
              <w:left w:val="nil"/>
              <w:bottom w:val="nil"/>
              <w:right w:val="nil"/>
              <w:tl2br w:val="nil"/>
              <w:tr2bl w:val="nil"/>
            </w:tcBorders>
            <w:shd w:val="clear" w:color="FFFFFF" w:fill="FFFFFF"/>
            <w:tcMar>
              <w:left w:w="40" w:type="dxa"/>
              <w:right w:w="40" w:type="dxa"/>
            </w:tcMar>
          </w:tcPr>
          <w:p w14:paraId="5DA36BF1" w14:textId="77777777" w:rsidR="0041353A" w:rsidRPr="00FA0CE4" w:rsidRDefault="0041353A" w:rsidP="0041353A">
            <w:pPr>
              <w:pBdr>
                <w:top w:val="nil"/>
                <w:left w:val="nil"/>
                <w:bottom w:val="nil"/>
                <w:right w:val="nil"/>
                <w:between w:val="nil"/>
                <w:bar w:val="nil"/>
              </w:pBdr>
              <w:spacing w:before="0" w:after="0"/>
              <w:jc w:val="right"/>
              <w:rPr>
                <w:rFonts w:eastAsia="Calibri" w:cs="Calibri"/>
                <w:color w:val="000000"/>
                <w:sz w:val="18"/>
              </w:rPr>
            </w:pPr>
          </w:p>
        </w:tc>
        <w:tc>
          <w:tcPr>
            <w:tcW w:w="489" w:type="pct"/>
            <w:tcBorders>
              <w:top w:val="nil"/>
              <w:left w:val="nil"/>
              <w:bottom w:val="nil"/>
              <w:right w:val="nil"/>
              <w:tl2br w:val="nil"/>
              <w:tr2bl w:val="nil"/>
            </w:tcBorders>
            <w:shd w:val="clear" w:color="FFFFFF" w:fill="FFFFFF"/>
            <w:tcMar>
              <w:left w:w="40" w:type="dxa"/>
              <w:right w:w="40" w:type="dxa"/>
            </w:tcMar>
          </w:tcPr>
          <w:p w14:paraId="6170F063" w14:textId="77777777" w:rsidR="0041353A" w:rsidRPr="00FA0CE4" w:rsidRDefault="0041353A" w:rsidP="0041353A">
            <w:pPr>
              <w:pBdr>
                <w:top w:val="nil"/>
                <w:left w:val="nil"/>
                <w:bottom w:val="nil"/>
                <w:right w:val="nil"/>
                <w:between w:val="nil"/>
                <w:bar w:val="nil"/>
              </w:pBdr>
              <w:spacing w:before="0" w:after="0"/>
              <w:jc w:val="right"/>
              <w:rPr>
                <w:rFonts w:eastAsia="Calibri" w:cs="Calibri"/>
                <w:color w:val="000000"/>
                <w:sz w:val="18"/>
              </w:rPr>
            </w:pPr>
          </w:p>
        </w:tc>
        <w:tc>
          <w:tcPr>
            <w:tcW w:w="638" w:type="pct"/>
            <w:tcBorders>
              <w:top w:val="nil"/>
              <w:left w:val="nil"/>
              <w:bottom w:val="nil"/>
              <w:right w:val="nil"/>
              <w:tl2br w:val="nil"/>
              <w:tr2bl w:val="nil"/>
            </w:tcBorders>
            <w:shd w:val="clear" w:color="FFFFFF" w:fill="FFFFFF"/>
            <w:tcMar>
              <w:left w:w="40" w:type="dxa"/>
              <w:right w:w="40" w:type="dxa"/>
            </w:tcMar>
          </w:tcPr>
          <w:p w14:paraId="44C2FF20" w14:textId="77777777" w:rsidR="0041353A" w:rsidRPr="00FA0CE4" w:rsidRDefault="0041353A" w:rsidP="0041353A">
            <w:pPr>
              <w:pBdr>
                <w:top w:val="nil"/>
                <w:left w:val="nil"/>
                <w:bottom w:val="nil"/>
                <w:right w:val="nil"/>
                <w:between w:val="nil"/>
                <w:bar w:val="nil"/>
              </w:pBdr>
              <w:spacing w:before="0" w:after="0"/>
              <w:jc w:val="right"/>
              <w:rPr>
                <w:rFonts w:eastAsia="Calibri" w:cs="Calibri"/>
                <w:color w:val="000000"/>
                <w:sz w:val="18"/>
              </w:rPr>
            </w:pPr>
          </w:p>
        </w:tc>
        <w:tc>
          <w:tcPr>
            <w:tcW w:w="533" w:type="pct"/>
            <w:tcBorders>
              <w:top w:val="nil"/>
              <w:left w:val="nil"/>
              <w:bottom w:val="nil"/>
              <w:right w:val="nil"/>
              <w:tl2br w:val="nil"/>
              <w:tr2bl w:val="nil"/>
            </w:tcBorders>
            <w:shd w:val="clear" w:color="FFFFFF" w:fill="FFFFFF"/>
            <w:tcMar>
              <w:left w:w="40" w:type="dxa"/>
              <w:right w:w="40" w:type="dxa"/>
            </w:tcMar>
          </w:tcPr>
          <w:p w14:paraId="07C23D74" w14:textId="77777777" w:rsidR="0041353A" w:rsidRPr="00FA0CE4" w:rsidRDefault="0041353A" w:rsidP="0041353A">
            <w:pPr>
              <w:pBdr>
                <w:top w:val="nil"/>
                <w:left w:val="nil"/>
                <w:bottom w:val="nil"/>
                <w:right w:val="nil"/>
                <w:between w:val="nil"/>
                <w:bar w:val="nil"/>
              </w:pBdr>
              <w:spacing w:before="0" w:after="0"/>
              <w:jc w:val="right"/>
              <w:rPr>
                <w:rFonts w:eastAsia="Calibri" w:cs="Calibri"/>
                <w:color w:val="000000"/>
                <w:sz w:val="18"/>
              </w:rPr>
            </w:pPr>
          </w:p>
        </w:tc>
        <w:tc>
          <w:tcPr>
            <w:tcW w:w="531" w:type="pct"/>
            <w:tcBorders>
              <w:top w:val="nil"/>
              <w:left w:val="nil"/>
              <w:bottom w:val="nil"/>
              <w:right w:val="nil"/>
              <w:tl2br w:val="nil"/>
              <w:tr2bl w:val="nil"/>
            </w:tcBorders>
            <w:shd w:val="clear" w:color="FFFFFF" w:fill="FFFFFF"/>
            <w:tcMar>
              <w:left w:w="40" w:type="dxa"/>
              <w:right w:w="40" w:type="dxa"/>
            </w:tcMar>
          </w:tcPr>
          <w:p w14:paraId="41BC41EA" w14:textId="77777777" w:rsidR="0041353A" w:rsidRPr="00FA0CE4" w:rsidRDefault="0041353A" w:rsidP="0041353A">
            <w:pPr>
              <w:pBdr>
                <w:top w:val="nil"/>
                <w:left w:val="nil"/>
                <w:bottom w:val="nil"/>
                <w:right w:val="nil"/>
                <w:between w:val="nil"/>
                <w:bar w:val="nil"/>
              </w:pBdr>
              <w:spacing w:before="0" w:after="0"/>
              <w:jc w:val="right"/>
              <w:rPr>
                <w:rFonts w:eastAsia="Calibri" w:cs="Calibri"/>
                <w:color w:val="000000"/>
                <w:sz w:val="18"/>
              </w:rPr>
            </w:pPr>
          </w:p>
        </w:tc>
      </w:tr>
      <w:tr w:rsidR="004B20DE" w:rsidRPr="00FA0CE4" w14:paraId="3F63E93E"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16" w:type="pct"/>
            <w:tcBorders>
              <w:top w:val="nil"/>
              <w:left w:val="nil"/>
              <w:bottom w:val="nil"/>
              <w:right w:val="nil"/>
              <w:tl2br w:val="nil"/>
              <w:tr2bl w:val="nil"/>
            </w:tcBorders>
            <w:tcMar>
              <w:left w:w="40" w:type="dxa"/>
              <w:right w:w="40" w:type="dxa"/>
            </w:tcMar>
          </w:tcPr>
          <w:p w14:paraId="0B9E4A65"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Operating Result</w:t>
            </w:r>
          </w:p>
        </w:tc>
        <w:tc>
          <w:tcPr>
            <w:tcW w:w="533" w:type="pct"/>
            <w:tcBorders>
              <w:top w:val="nil"/>
              <w:left w:val="nil"/>
              <w:bottom w:val="nil"/>
              <w:right w:val="nil"/>
              <w:tl2br w:val="nil"/>
              <w:tr2bl w:val="nil"/>
            </w:tcBorders>
            <w:shd w:val="clear" w:color="FFFFFF" w:fill="FFFFFF"/>
            <w:noWrap/>
            <w:tcMar>
              <w:left w:w="40" w:type="dxa"/>
              <w:right w:w="40" w:type="dxa"/>
            </w:tcMar>
          </w:tcPr>
          <w:p w14:paraId="5298AF1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-34 374</w:t>
            </w:r>
          </w:p>
        </w:tc>
        <w:tc>
          <w:tcPr>
            <w:tcW w:w="527" w:type="pct"/>
            <w:tcBorders>
              <w:top w:val="nil"/>
              <w:left w:val="nil"/>
              <w:bottom w:val="nil"/>
              <w:right w:val="nil"/>
              <w:tl2br w:val="nil"/>
              <w:tr2bl w:val="nil"/>
            </w:tcBorders>
            <w:shd w:val="clear" w:color="FFFFFF" w:fill="FFFFFF"/>
            <w:tcMar>
              <w:left w:w="40" w:type="dxa"/>
              <w:right w:w="40" w:type="dxa"/>
            </w:tcMar>
          </w:tcPr>
          <w:p w14:paraId="46824AF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-33 214</w:t>
            </w:r>
          </w:p>
        </w:tc>
        <w:tc>
          <w:tcPr>
            <w:tcW w:w="533" w:type="pct"/>
            <w:tcBorders>
              <w:top w:val="nil"/>
              <w:left w:val="nil"/>
              <w:bottom w:val="nil"/>
              <w:right w:val="nil"/>
              <w:tl2br w:val="nil"/>
              <w:tr2bl w:val="nil"/>
            </w:tcBorders>
            <w:shd w:val="clear" w:color="FFFFFF" w:fill="FFFFFF"/>
            <w:tcMar>
              <w:left w:w="40" w:type="dxa"/>
              <w:right w:w="40" w:type="dxa"/>
            </w:tcMar>
          </w:tcPr>
          <w:p w14:paraId="0F81D8D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-38 287</w:t>
            </w:r>
          </w:p>
        </w:tc>
        <w:tc>
          <w:tcPr>
            <w:tcW w:w="489" w:type="pct"/>
            <w:tcBorders>
              <w:top w:val="nil"/>
              <w:left w:val="nil"/>
              <w:bottom w:val="nil"/>
              <w:right w:val="nil"/>
              <w:tl2br w:val="nil"/>
              <w:tr2bl w:val="nil"/>
            </w:tcBorders>
            <w:shd w:val="clear" w:color="FFFFFF" w:fill="FFFFFF"/>
            <w:tcMar>
              <w:left w:w="40" w:type="dxa"/>
              <w:right w:w="40" w:type="dxa"/>
            </w:tcMar>
          </w:tcPr>
          <w:p w14:paraId="036983E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-15 </w:t>
            </w:r>
          </w:p>
        </w:tc>
        <w:tc>
          <w:tcPr>
            <w:tcW w:w="638" w:type="pct"/>
            <w:tcBorders>
              <w:top w:val="nil"/>
              <w:left w:val="nil"/>
              <w:bottom w:val="nil"/>
              <w:right w:val="nil"/>
              <w:tl2br w:val="nil"/>
              <w:tr2bl w:val="nil"/>
            </w:tcBorders>
            <w:shd w:val="clear" w:color="FFFFFF" w:fill="FFFFFF"/>
            <w:tcMar>
              <w:left w:w="40" w:type="dxa"/>
              <w:right w:w="40" w:type="dxa"/>
            </w:tcMar>
          </w:tcPr>
          <w:p w14:paraId="01F62B2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-45 299</w:t>
            </w:r>
          </w:p>
        </w:tc>
        <w:tc>
          <w:tcPr>
            <w:tcW w:w="533" w:type="pct"/>
            <w:tcBorders>
              <w:top w:val="nil"/>
              <w:left w:val="nil"/>
              <w:bottom w:val="nil"/>
              <w:right w:val="nil"/>
              <w:tl2br w:val="nil"/>
              <w:tr2bl w:val="nil"/>
            </w:tcBorders>
            <w:shd w:val="clear" w:color="FFFFFF" w:fill="FFFFFF"/>
            <w:tcMar>
              <w:left w:w="40" w:type="dxa"/>
              <w:right w:w="40" w:type="dxa"/>
            </w:tcMar>
          </w:tcPr>
          <w:p w14:paraId="5BE2692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-42 364</w:t>
            </w:r>
          </w:p>
        </w:tc>
        <w:tc>
          <w:tcPr>
            <w:tcW w:w="531" w:type="pct"/>
            <w:tcBorders>
              <w:top w:val="nil"/>
              <w:left w:val="nil"/>
              <w:bottom w:val="nil"/>
              <w:right w:val="nil"/>
              <w:tl2br w:val="nil"/>
              <w:tr2bl w:val="nil"/>
            </w:tcBorders>
            <w:shd w:val="clear" w:color="FFFFFF" w:fill="FFFFFF"/>
            <w:tcMar>
              <w:left w:w="40" w:type="dxa"/>
              <w:right w:w="40" w:type="dxa"/>
            </w:tcMar>
          </w:tcPr>
          <w:p w14:paraId="17E821C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-47 306</w:t>
            </w:r>
          </w:p>
        </w:tc>
      </w:tr>
      <w:tr w:rsidR="004B20DE" w:rsidRPr="00FA0CE4" w14:paraId="601ADCF4"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16" w:type="pct"/>
            <w:tcBorders>
              <w:top w:val="nil"/>
              <w:left w:val="nil"/>
              <w:bottom w:val="nil"/>
              <w:right w:val="nil"/>
              <w:tl2br w:val="nil"/>
              <w:tr2bl w:val="nil"/>
            </w:tcBorders>
            <w:tcMar>
              <w:left w:w="40" w:type="dxa"/>
              <w:right w:w="40" w:type="dxa"/>
            </w:tcMar>
          </w:tcPr>
          <w:p w14:paraId="76F7BA39" w14:textId="40BC9ED9" w:rsidR="004B20DE" w:rsidRPr="00FA0CE4" w:rsidRDefault="0013239B" w:rsidP="00CC2DCF">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color w:val="000000"/>
                <w:sz w:val="18"/>
                <w:lang w:eastAsia="en-US"/>
              </w:rPr>
              <w:t xml:space="preserve">Increase in the Asset </w:t>
            </w:r>
            <w:r w:rsidR="00CC2DCF" w:rsidRPr="00FA0CE4">
              <w:rPr>
                <w:rFonts w:eastAsia="Calibri" w:cs="Calibri"/>
                <w:color w:val="000000"/>
                <w:sz w:val="18"/>
                <w:lang w:eastAsia="en-US"/>
              </w:rPr>
              <w:t>Revaluation Reserve</w:t>
            </w:r>
            <w:r w:rsidR="00CC2DCF">
              <w:rPr>
                <w:rFonts w:eastAsia="Calibri" w:cs="Calibri"/>
                <w:color w:val="000000"/>
                <w:sz w:val="18"/>
                <w:lang w:eastAsia="en-US"/>
              </w:rPr>
              <w:t xml:space="preserve"> </w:t>
            </w:r>
            <w:r w:rsidR="00CC2DCF" w:rsidRPr="00FA0CE4">
              <w:rPr>
                <w:rFonts w:eastAsia="Calibri" w:cs="Calibri"/>
                <w:color w:val="000000"/>
                <w:sz w:val="18"/>
                <w:lang w:eastAsia="en-US"/>
              </w:rPr>
              <w:t>Surpluses</w:t>
            </w:r>
          </w:p>
        </w:tc>
        <w:tc>
          <w:tcPr>
            <w:tcW w:w="533" w:type="pct"/>
            <w:tcBorders>
              <w:top w:val="nil"/>
              <w:left w:val="nil"/>
              <w:bottom w:val="nil"/>
              <w:right w:val="nil"/>
              <w:tl2br w:val="nil"/>
              <w:tr2bl w:val="nil"/>
            </w:tcBorders>
            <w:shd w:val="clear" w:color="FFFFFF" w:fill="FFFFFF"/>
            <w:noWrap/>
            <w:tcMar>
              <w:left w:w="40" w:type="dxa"/>
              <w:right w:w="40" w:type="dxa"/>
            </w:tcMar>
          </w:tcPr>
          <w:p w14:paraId="18B0209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shd w:val="clear" w:color="FFFFFF" w:fill="FFFFFF"/>
            <w:tcMar>
              <w:left w:w="40" w:type="dxa"/>
              <w:right w:w="40" w:type="dxa"/>
            </w:tcMar>
          </w:tcPr>
          <w:p w14:paraId="37DEC1F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33" w:type="pct"/>
            <w:tcBorders>
              <w:top w:val="nil"/>
              <w:left w:val="nil"/>
              <w:bottom w:val="nil"/>
              <w:right w:val="nil"/>
              <w:tl2br w:val="nil"/>
              <w:tr2bl w:val="nil"/>
            </w:tcBorders>
            <w:shd w:val="clear" w:color="FFFFFF" w:fill="FFFFFF"/>
            <w:tcMar>
              <w:left w:w="40" w:type="dxa"/>
              <w:right w:w="40" w:type="dxa"/>
            </w:tcMar>
          </w:tcPr>
          <w:p w14:paraId="77C4897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489" w:type="pct"/>
            <w:tcBorders>
              <w:top w:val="nil"/>
              <w:left w:val="nil"/>
              <w:bottom w:val="nil"/>
              <w:right w:val="nil"/>
              <w:tl2br w:val="nil"/>
              <w:tr2bl w:val="nil"/>
            </w:tcBorders>
            <w:tcMar>
              <w:left w:w="40" w:type="dxa"/>
              <w:right w:w="40" w:type="dxa"/>
            </w:tcMar>
          </w:tcPr>
          <w:p w14:paraId="49DA2E1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-100 </w:t>
            </w:r>
          </w:p>
        </w:tc>
        <w:tc>
          <w:tcPr>
            <w:tcW w:w="638" w:type="pct"/>
            <w:tcBorders>
              <w:top w:val="nil"/>
              <w:left w:val="nil"/>
              <w:bottom w:val="nil"/>
              <w:right w:val="nil"/>
              <w:tl2br w:val="nil"/>
              <w:tr2bl w:val="nil"/>
            </w:tcBorders>
            <w:shd w:val="clear" w:color="FFFFFF" w:fill="FFFFFF"/>
            <w:tcMar>
              <w:left w:w="40" w:type="dxa"/>
              <w:right w:w="40" w:type="dxa"/>
            </w:tcMar>
          </w:tcPr>
          <w:p w14:paraId="5226E11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33" w:type="pct"/>
            <w:tcBorders>
              <w:top w:val="nil"/>
              <w:left w:val="nil"/>
              <w:bottom w:val="nil"/>
              <w:right w:val="nil"/>
              <w:tl2br w:val="nil"/>
              <w:tr2bl w:val="nil"/>
            </w:tcBorders>
            <w:shd w:val="clear" w:color="FFFFFF" w:fill="FFFFFF"/>
            <w:tcMar>
              <w:left w:w="40" w:type="dxa"/>
              <w:right w:w="40" w:type="dxa"/>
            </w:tcMar>
          </w:tcPr>
          <w:p w14:paraId="3895830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shd w:val="clear" w:color="FFFFFF" w:fill="FFFFFF"/>
            <w:tcMar>
              <w:left w:w="40" w:type="dxa"/>
              <w:right w:w="40" w:type="dxa"/>
            </w:tcMar>
          </w:tcPr>
          <w:p w14:paraId="5ACF5C7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B20DE" w:rsidRPr="00FA0CE4" w14:paraId="69A537DB"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16" w:type="pct"/>
            <w:tcBorders>
              <w:top w:val="nil"/>
              <w:left w:val="nil"/>
              <w:bottom w:val="nil"/>
              <w:right w:val="nil"/>
              <w:tl2br w:val="nil"/>
              <w:tr2bl w:val="nil"/>
            </w:tcBorders>
            <w:shd w:val="clear" w:color="FFFFFF" w:fill="FFFFFF"/>
            <w:tcMar>
              <w:left w:w="40" w:type="dxa"/>
              <w:right w:w="40" w:type="dxa"/>
            </w:tcMar>
            <w:vAlign w:val="bottom"/>
          </w:tcPr>
          <w:p w14:paraId="08A1FD01" w14:textId="32E1A3D9"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Total Comprehensive</w:t>
            </w:r>
            <w:r w:rsidR="00CC2DCF">
              <w:rPr>
                <w:rFonts w:eastAsia="Calibri" w:cs="Calibri"/>
                <w:b/>
                <w:color w:val="000000"/>
                <w:sz w:val="18"/>
                <w:lang w:eastAsia="en-US"/>
              </w:rPr>
              <w:t xml:space="preserve"> </w:t>
            </w:r>
            <w:r w:rsidR="00CC2DCF" w:rsidRPr="00FA0CE4">
              <w:rPr>
                <w:rFonts w:eastAsia="Calibri" w:cs="Calibri"/>
                <w:b/>
                <w:color w:val="000000"/>
                <w:sz w:val="18"/>
                <w:lang w:eastAsia="en-US"/>
              </w:rPr>
              <w:t>Result</w:t>
            </w:r>
          </w:p>
        </w:tc>
        <w:tc>
          <w:tcPr>
            <w:tcW w:w="533" w:type="pct"/>
            <w:tcBorders>
              <w:top w:val="nil"/>
              <w:left w:val="nil"/>
              <w:bottom w:val="nil"/>
              <w:right w:val="nil"/>
              <w:tl2br w:val="nil"/>
              <w:tr2bl w:val="nil"/>
            </w:tcBorders>
            <w:shd w:val="clear" w:color="FFFFFF" w:fill="FFFFFF"/>
            <w:noWrap/>
            <w:tcMar>
              <w:left w:w="40" w:type="dxa"/>
              <w:right w:w="40" w:type="dxa"/>
            </w:tcMar>
            <w:vAlign w:val="bottom"/>
          </w:tcPr>
          <w:p w14:paraId="4973BAE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-34 374</w:t>
            </w:r>
          </w:p>
        </w:tc>
        <w:tc>
          <w:tcPr>
            <w:tcW w:w="527" w:type="pct"/>
            <w:tcBorders>
              <w:top w:val="nil"/>
              <w:left w:val="nil"/>
              <w:bottom w:val="nil"/>
              <w:right w:val="nil"/>
              <w:tl2br w:val="nil"/>
              <w:tr2bl w:val="nil"/>
            </w:tcBorders>
            <w:shd w:val="clear" w:color="FFFFFF" w:fill="FFFFFF"/>
            <w:noWrap/>
            <w:tcMar>
              <w:left w:w="40" w:type="dxa"/>
              <w:right w:w="40" w:type="dxa"/>
            </w:tcMar>
            <w:vAlign w:val="bottom"/>
          </w:tcPr>
          <w:p w14:paraId="77D5D17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-17 527</w:t>
            </w:r>
          </w:p>
        </w:tc>
        <w:tc>
          <w:tcPr>
            <w:tcW w:w="533" w:type="pct"/>
            <w:tcBorders>
              <w:top w:val="nil"/>
              <w:left w:val="nil"/>
              <w:bottom w:val="nil"/>
              <w:right w:val="nil"/>
              <w:tl2br w:val="nil"/>
              <w:tr2bl w:val="nil"/>
            </w:tcBorders>
            <w:shd w:val="clear" w:color="FFFFFF" w:fill="FFFFFF"/>
            <w:noWrap/>
            <w:tcMar>
              <w:left w:w="40" w:type="dxa"/>
              <w:right w:w="40" w:type="dxa"/>
            </w:tcMar>
            <w:vAlign w:val="bottom"/>
          </w:tcPr>
          <w:p w14:paraId="60D26A4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-38 287</w:t>
            </w:r>
          </w:p>
        </w:tc>
        <w:tc>
          <w:tcPr>
            <w:tcW w:w="489" w:type="pct"/>
            <w:tcBorders>
              <w:top w:val="nil"/>
              <w:left w:val="nil"/>
              <w:bottom w:val="nil"/>
              <w:right w:val="nil"/>
              <w:tl2br w:val="nil"/>
              <w:tr2bl w:val="nil"/>
            </w:tcBorders>
            <w:shd w:val="clear" w:color="FFFFFF" w:fill="FFFFFF"/>
            <w:tcMar>
              <w:left w:w="40" w:type="dxa"/>
              <w:right w:w="40" w:type="dxa"/>
            </w:tcMar>
            <w:vAlign w:val="bottom"/>
          </w:tcPr>
          <w:p w14:paraId="0343CC6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-118 </w:t>
            </w:r>
          </w:p>
        </w:tc>
        <w:tc>
          <w:tcPr>
            <w:tcW w:w="638" w:type="pct"/>
            <w:tcBorders>
              <w:top w:val="nil"/>
              <w:left w:val="nil"/>
              <w:bottom w:val="nil"/>
              <w:right w:val="nil"/>
              <w:tl2br w:val="nil"/>
              <w:tr2bl w:val="nil"/>
            </w:tcBorders>
            <w:shd w:val="clear" w:color="FFFFFF" w:fill="FFFFFF"/>
            <w:noWrap/>
            <w:tcMar>
              <w:left w:w="40" w:type="dxa"/>
              <w:right w:w="40" w:type="dxa"/>
            </w:tcMar>
            <w:vAlign w:val="bottom"/>
          </w:tcPr>
          <w:p w14:paraId="5B0493F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-45 299</w:t>
            </w:r>
          </w:p>
        </w:tc>
        <w:tc>
          <w:tcPr>
            <w:tcW w:w="533" w:type="pct"/>
            <w:tcBorders>
              <w:top w:val="nil"/>
              <w:left w:val="nil"/>
              <w:bottom w:val="nil"/>
              <w:right w:val="nil"/>
              <w:tl2br w:val="nil"/>
              <w:tr2bl w:val="nil"/>
            </w:tcBorders>
            <w:shd w:val="clear" w:color="FFFFFF" w:fill="FFFFFF"/>
            <w:noWrap/>
            <w:tcMar>
              <w:left w:w="40" w:type="dxa"/>
              <w:right w:w="40" w:type="dxa"/>
            </w:tcMar>
            <w:vAlign w:val="bottom"/>
          </w:tcPr>
          <w:p w14:paraId="59ADEFD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-42 364</w:t>
            </w:r>
          </w:p>
        </w:tc>
        <w:tc>
          <w:tcPr>
            <w:tcW w:w="531" w:type="pct"/>
            <w:tcBorders>
              <w:top w:val="nil"/>
              <w:left w:val="nil"/>
              <w:bottom w:val="nil"/>
              <w:right w:val="nil"/>
              <w:tl2br w:val="nil"/>
              <w:tr2bl w:val="nil"/>
            </w:tcBorders>
            <w:shd w:val="clear" w:color="FFFFFF" w:fill="FFFFFF"/>
            <w:noWrap/>
            <w:tcMar>
              <w:left w:w="40" w:type="dxa"/>
              <w:right w:w="40" w:type="dxa"/>
            </w:tcMar>
            <w:vAlign w:val="bottom"/>
          </w:tcPr>
          <w:p w14:paraId="00D7961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-47 306</w:t>
            </w:r>
          </w:p>
        </w:tc>
      </w:tr>
      <w:tr w:rsidR="008E6A08" w:rsidRPr="00FA0CE4" w14:paraId="41DF9AC0"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16" w:type="pct"/>
            <w:tcBorders>
              <w:top w:val="nil"/>
              <w:left w:val="nil"/>
              <w:bottom w:val="nil"/>
              <w:right w:val="nil"/>
              <w:tl2br w:val="nil"/>
              <w:tr2bl w:val="nil"/>
            </w:tcBorders>
            <w:shd w:val="clear" w:color="FFFFFF" w:fill="FFFFFF"/>
            <w:tcMar>
              <w:left w:w="40" w:type="dxa"/>
              <w:right w:w="40" w:type="dxa"/>
            </w:tcMar>
            <w:vAlign w:val="bottom"/>
          </w:tcPr>
          <w:p w14:paraId="1B0F18F1" w14:textId="77777777" w:rsidR="008E6A08" w:rsidRPr="00FA0CE4" w:rsidRDefault="008E6A08">
            <w:pPr>
              <w:pBdr>
                <w:top w:val="nil"/>
                <w:left w:val="nil"/>
                <w:bottom w:val="nil"/>
                <w:right w:val="nil"/>
                <w:between w:val="nil"/>
                <w:bar w:val="nil"/>
              </w:pBdr>
              <w:spacing w:before="0" w:after="0"/>
              <w:rPr>
                <w:rFonts w:eastAsia="Calibri" w:cs="Calibri"/>
                <w:b/>
                <w:color w:val="000000"/>
                <w:sz w:val="18"/>
              </w:rPr>
            </w:pPr>
          </w:p>
        </w:tc>
        <w:tc>
          <w:tcPr>
            <w:tcW w:w="533" w:type="pct"/>
            <w:tcBorders>
              <w:top w:val="nil"/>
              <w:left w:val="nil"/>
              <w:bottom w:val="nil"/>
              <w:right w:val="nil"/>
              <w:tl2br w:val="nil"/>
              <w:tr2bl w:val="nil"/>
            </w:tcBorders>
            <w:shd w:val="clear" w:color="FFFFFF" w:fill="FFFFFF"/>
            <w:noWrap/>
            <w:tcMar>
              <w:left w:w="40" w:type="dxa"/>
              <w:right w:w="40" w:type="dxa"/>
            </w:tcMar>
            <w:vAlign w:val="bottom"/>
          </w:tcPr>
          <w:p w14:paraId="2D3C8941" w14:textId="77777777" w:rsidR="008E6A08" w:rsidRPr="00FA0CE4" w:rsidRDefault="008E6A08">
            <w:pPr>
              <w:pBdr>
                <w:top w:val="nil"/>
                <w:left w:val="nil"/>
                <w:bottom w:val="nil"/>
                <w:right w:val="nil"/>
                <w:between w:val="nil"/>
                <w:bar w:val="nil"/>
              </w:pBdr>
              <w:spacing w:before="0" w:after="0"/>
              <w:jc w:val="right"/>
              <w:rPr>
                <w:rFonts w:eastAsia="Calibri" w:cs="Calibri"/>
                <w:b/>
                <w:color w:val="000000"/>
                <w:sz w:val="18"/>
              </w:rPr>
            </w:pPr>
          </w:p>
        </w:tc>
        <w:tc>
          <w:tcPr>
            <w:tcW w:w="527" w:type="pct"/>
            <w:tcBorders>
              <w:top w:val="nil"/>
              <w:left w:val="nil"/>
              <w:bottom w:val="nil"/>
              <w:right w:val="nil"/>
              <w:tl2br w:val="nil"/>
              <w:tr2bl w:val="nil"/>
            </w:tcBorders>
            <w:shd w:val="clear" w:color="FFFFFF" w:fill="FFFFFF"/>
            <w:noWrap/>
            <w:tcMar>
              <w:left w:w="40" w:type="dxa"/>
              <w:right w:w="40" w:type="dxa"/>
            </w:tcMar>
            <w:vAlign w:val="bottom"/>
          </w:tcPr>
          <w:p w14:paraId="066A42D5" w14:textId="77777777" w:rsidR="008E6A08" w:rsidRPr="00FA0CE4" w:rsidRDefault="008E6A08">
            <w:pPr>
              <w:pBdr>
                <w:top w:val="nil"/>
                <w:left w:val="nil"/>
                <w:bottom w:val="nil"/>
                <w:right w:val="nil"/>
                <w:between w:val="nil"/>
                <w:bar w:val="nil"/>
              </w:pBdr>
              <w:spacing w:before="0" w:after="0"/>
              <w:jc w:val="right"/>
              <w:rPr>
                <w:rFonts w:eastAsia="Calibri" w:cs="Calibri"/>
                <w:b/>
                <w:color w:val="000000"/>
                <w:sz w:val="18"/>
              </w:rPr>
            </w:pPr>
          </w:p>
        </w:tc>
        <w:tc>
          <w:tcPr>
            <w:tcW w:w="533" w:type="pct"/>
            <w:tcBorders>
              <w:top w:val="nil"/>
              <w:left w:val="nil"/>
              <w:bottom w:val="nil"/>
              <w:right w:val="nil"/>
              <w:tl2br w:val="nil"/>
              <w:tr2bl w:val="nil"/>
            </w:tcBorders>
            <w:shd w:val="clear" w:color="FFFFFF" w:fill="FFFFFF"/>
            <w:noWrap/>
            <w:tcMar>
              <w:left w:w="40" w:type="dxa"/>
              <w:right w:w="40" w:type="dxa"/>
            </w:tcMar>
            <w:vAlign w:val="bottom"/>
          </w:tcPr>
          <w:p w14:paraId="35928C0B" w14:textId="77777777" w:rsidR="008E6A08" w:rsidRPr="00FA0CE4" w:rsidRDefault="008E6A08">
            <w:pPr>
              <w:pBdr>
                <w:top w:val="nil"/>
                <w:left w:val="nil"/>
                <w:bottom w:val="nil"/>
                <w:right w:val="nil"/>
                <w:between w:val="nil"/>
                <w:bar w:val="nil"/>
              </w:pBdr>
              <w:spacing w:before="0" w:after="0"/>
              <w:jc w:val="right"/>
              <w:rPr>
                <w:rFonts w:eastAsia="Calibri" w:cs="Calibri"/>
                <w:b/>
                <w:color w:val="000000"/>
                <w:sz w:val="18"/>
              </w:rPr>
            </w:pPr>
          </w:p>
        </w:tc>
        <w:tc>
          <w:tcPr>
            <w:tcW w:w="489" w:type="pct"/>
            <w:tcBorders>
              <w:top w:val="nil"/>
              <w:left w:val="nil"/>
              <w:bottom w:val="nil"/>
              <w:right w:val="nil"/>
              <w:tl2br w:val="nil"/>
              <w:tr2bl w:val="nil"/>
            </w:tcBorders>
            <w:shd w:val="clear" w:color="FFFFFF" w:fill="FFFFFF"/>
            <w:tcMar>
              <w:left w:w="40" w:type="dxa"/>
              <w:right w:w="40" w:type="dxa"/>
            </w:tcMar>
            <w:vAlign w:val="bottom"/>
          </w:tcPr>
          <w:p w14:paraId="52135158" w14:textId="77777777" w:rsidR="008E6A08" w:rsidRPr="00FA0CE4" w:rsidRDefault="008E6A08">
            <w:pPr>
              <w:pBdr>
                <w:top w:val="nil"/>
                <w:left w:val="nil"/>
                <w:bottom w:val="nil"/>
                <w:right w:val="nil"/>
                <w:between w:val="nil"/>
                <w:bar w:val="nil"/>
              </w:pBdr>
              <w:spacing w:before="0" w:after="0"/>
              <w:jc w:val="right"/>
              <w:rPr>
                <w:rFonts w:eastAsia="Calibri" w:cs="Calibri"/>
                <w:b/>
                <w:color w:val="000000"/>
                <w:sz w:val="18"/>
              </w:rPr>
            </w:pPr>
          </w:p>
        </w:tc>
        <w:tc>
          <w:tcPr>
            <w:tcW w:w="638" w:type="pct"/>
            <w:tcBorders>
              <w:top w:val="nil"/>
              <w:left w:val="nil"/>
              <w:bottom w:val="nil"/>
              <w:right w:val="nil"/>
              <w:tl2br w:val="nil"/>
              <w:tr2bl w:val="nil"/>
            </w:tcBorders>
            <w:shd w:val="clear" w:color="FFFFFF" w:fill="FFFFFF"/>
            <w:noWrap/>
            <w:tcMar>
              <w:left w:w="40" w:type="dxa"/>
              <w:right w:w="40" w:type="dxa"/>
            </w:tcMar>
            <w:vAlign w:val="bottom"/>
          </w:tcPr>
          <w:p w14:paraId="4A248485" w14:textId="77777777" w:rsidR="008E6A08" w:rsidRPr="00FA0CE4" w:rsidRDefault="008E6A08">
            <w:pPr>
              <w:pBdr>
                <w:top w:val="nil"/>
                <w:left w:val="nil"/>
                <w:bottom w:val="nil"/>
                <w:right w:val="nil"/>
                <w:between w:val="nil"/>
                <w:bar w:val="nil"/>
              </w:pBdr>
              <w:spacing w:before="0" w:after="0"/>
              <w:jc w:val="right"/>
              <w:rPr>
                <w:rFonts w:eastAsia="Calibri" w:cs="Calibri"/>
                <w:b/>
                <w:color w:val="000000"/>
                <w:sz w:val="18"/>
              </w:rPr>
            </w:pPr>
          </w:p>
        </w:tc>
        <w:tc>
          <w:tcPr>
            <w:tcW w:w="533" w:type="pct"/>
            <w:tcBorders>
              <w:top w:val="nil"/>
              <w:left w:val="nil"/>
              <w:bottom w:val="nil"/>
              <w:right w:val="nil"/>
              <w:tl2br w:val="nil"/>
              <w:tr2bl w:val="nil"/>
            </w:tcBorders>
            <w:shd w:val="clear" w:color="FFFFFF" w:fill="FFFFFF"/>
            <w:noWrap/>
            <w:tcMar>
              <w:left w:w="40" w:type="dxa"/>
              <w:right w:w="40" w:type="dxa"/>
            </w:tcMar>
            <w:vAlign w:val="bottom"/>
          </w:tcPr>
          <w:p w14:paraId="75FCBD34" w14:textId="77777777" w:rsidR="008E6A08" w:rsidRPr="00FA0CE4" w:rsidRDefault="008E6A08">
            <w:pPr>
              <w:pBdr>
                <w:top w:val="nil"/>
                <w:left w:val="nil"/>
                <w:bottom w:val="nil"/>
                <w:right w:val="nil"/>
                <w:between w:val="nil"/>
                <w:bar w:val="nil"/>
              </w:pBdr>
              <w:spacing w:before="0" w:after="0"/>
              <w:jc w:val="right"/>
              <w:rPr>
                <w:rFonts w:eastAsia="Calibri" w:cs="Calibri"/>
                <w:b/>
                <w:color w:val="000000"/>
                <w:sz w:val="18"/>
              </w:rPr>
            </w:pPr>
          </w:p>
        </w:tc>
        <w:tc>
          <w:tcPr>
            <w:tcW w:w="531" w:type="pct"/>
            <w:tcBorders>
              <w:top w:val="nil"/>
              <w:left w:val="nil"/>
              <w:bottom w:val="nil"/>
              <w:right w:val="nil"/>
              <w:tl2br w:val="nil"/>
              <w:tr2bl w:val="nil"/>
            </w:tcBorders>
            <w:shd w:val="clear" w:color="FFFFFF" w:fill="FFFFFF"/>
            <w:noWrap/>
            <w:tcMar>
              <w:left w:w="40" w:type="dxa"/>
              <w:right w:w="40" w:type="dxa"/>
            </w:tcMar>
            <w:vAlign w:val="bottom"/>
          </w:tcPr>
          <w:p w14:paraId="7BF35A64" w14:textId="77777777" w:rsidR="008E6A08" w:rsidRPr="00FA0CE4" w:rsidRDefault="008E6A08">
            <w:pPr>
              <w:pBdr>
                <w:top w:val="nil"/>
                <w:left w:val="nil"/>
                <w:bottom w:val="nil"/>
                <w:right w:val="nil"/>
                <w:between w:val="nil"/>
                <w:bar w:val="nil"/>
              </w:pBdr>
              <w:spacing w:before="0" w:after="0"/>
              <w:jc w:val="right"/>
              <w:rPr>
                <w:rFonts w:eastAsia="Calibri" w:cs="Calibri"/>
                <w:b/>
                <w:color w:val="000000"/>
                <w:sz w:val="18"/>
              </w:rPr>
            </w:pPr>
          </w:p>
        </w:tc>
      </w:tr>
      <w:tr w:rsidR="0041353A" w:rsidRPr="00FA0CE4" w14:paraId="2772BC04" w14:textId="77777777" w:rsidTr="00D3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1216" w:type="pct"/>
            <w:tcBorders>
              <w:top w:val="nil"/>
              <w:left w:val="nil"/>
              <w:bottom w:val="nil"/>
              <w:right w:val="nil"/>
              <w:tl2br w:val="nil"/>
              <w:tr2bl w:val="nil"/>
            </w:tcBorders>
            <w:tcMar>
              <w:left w:w="40" w:type="dxa"/>
              <w:right w:w="40" w:type="dxa"/>
            </w:tcMar>
          </w:tcPr>
          <w:p w14:paraId="2A06814B" w14:textId="012BAD91" w:rsidR="0041353A" w:rsidRPr="00FA0CE4" w:rsidRDefault="0041353A" w:rsidP="00C51238">
            <w:pPr>
              <w:pBdr>
                <w:top w:val="nil"/>
                <w:left w:val="nil"/>
                <w:bottom w:val="nil"/>
                <w:right w:val="nil"/>
                <w:between w:val="nil"/>
                <w:bar w:val="nil"/>
              </w:pBdr>
              <w:spacing w:before="0" w:after="0"/>
              <w:ind w:left="243" w:hanging="243"/>
              <w:rPr>
                <w:rFonts w:eastAsia="Calibri" w:cs="Calibri"/>
                <w:b/>
                <w:color w:val="000000"/>
                <w:sz w:val="18"/>
                <w:lang w:eastAsia="en-US"/>
              </w:rPr>
            </w:pPr>
            <w:r w:rsidRPr="00FA0CE4">
              <w:rPr>
                <w:rFonts w:eastAsia="Calibri" w:cs="Calibri"/>
                <w:b/>
                <w:color w:val="000000"/>
                <w:sz w:val="18"/>
                <w:lang w:eastAsia="en-US"/>
              </w:rPr>
              <w:t xml:space="preserve">Transactions Involving Owners </w:t>
            </w:r>
            <w:r w:rsidR="00CD7DC9" w:rsidRPr="00FA0CE4">
              <w:rPr>
                <w:rFonts w:eastAsia="Calibri" w:cs="Calibri"/>
                <w:b/>
                <w:color w:val="000000"/>
                <w:sz w:val="18"/>
                <w:lang w:eastAsia="en-US"/>
              </w:rPr>
              <w:t>Affecting</w:t>
            </w:r>
            <w:r w:rsidR="00CC2DCF">
              <w:rPr>
                <w:rFonts w:eastAsia="Calibri" w:cs="Calibri"/>
                <w:b/>
                <w:color w:val="000000"/>
                <w:sz w:val="18"/>
                <w:lang w:eastAsia="en-US"/>
              </w:rPr>
              <w:t xml:space="preserve"> </w:t>
            </w:r>
            <w:r w:rsidR="00CC2DCF" w:rsidRPr="00FA0CE4">
              <w:rPr>
                <w:rFonts w:eastAsia="Calibri" w:cs="Calibri"/>
                <w:b/>
                <w:color w:val="000000"/>
                <w:sz w:val="18"/>
                <w:lang w:eastAsia="en-US"/>
              </w:rPr>
              <w:t>Accumulated Funds</w:t>
            </w:r>
          </w:p>
        </w:tc>
        <w:tc>
          <w:tcPr>
            <w:tcW w:w="533" w:type="pct"/>
            <w:tcBorders>
              <w:top w:val="nil"/>
              <w:left w:val="nil"/>
              <w:bottom w:val="nil"/>
              <w:right w:val="nil"/>
              <w:tl2br w:val="nil"/>
              <w:tr2bl w:val="nil"/>
            </w:tcBorders>
            <w:tcMar>
              <w:left w:w="0" w:type="dxa"/>
              <w:right w:w="0" w:type="dxa"/>
            </w:tcMar>
            <w:vAlign w:val="bottom"/>
          </w:tcPr>
          <w:p w14:paraId="569AD211" w14:textId="77777777" w:rsidR="0041353A" w:rsidRPr="00E324E5" w:rsidRDefault="0041353A" w:rsidP="0041353A">
            <w:pPr>
              <w:spacing w:before="0" w:after="0"/>
              <w:rPr>
                <w:rFonts w:eastAsia="Calibri" w:cs="Calibri"/>
                <w:b/>
                <w:color w:val="000000"/>
                <w:sz w:val="18"/>
                <w:lang w:eastAsia="en-US"/>
              </w:rPr>
            </w:pPr>
          </w:p>
        </w:tc>
        <w:tc>
          <w:tcPr>
            <w:tcW w:w="527" w:type="pct"/>
            <w:tcBorders>
              <w:top w:val="nil"/>
              <w:left w:val="nil"/>
              <w:bottom w:val="nil"/>
              <w:right w:val="nil"/>
              <w:tl2br w:val="nil"/>
              <w:tr2bl w:val="nil"/>
            </w:tcBorders>
            <w:tcMar>
              <w:left w:w="0" w:type="dxa"/>
              <w:right w:w="0" w:type="dxa"/>
            </w:tcMar>
            <w:vAlign w:val="bottom"/>
          </w:tcPr>
          <w:p w14:paraId="0C79BC62" w14:textId="77777777" w:rsidR="0041353A" w:rsidRPr="00E324E5" w:rsidRDefault="0041353A" w:rsidP="0041353A">
            <w:pPr>
              <w:spacing w:before="0" w:after="0"/>
              <w:rPr>
                <w:rFonts w:eastAsia="Calibri" w:cs="Calibri"/>
                <w:b/>
                <w:color w:val="000000"/>
                <w:sz w:val="18"/>
                <w:lang w:eastAsia="en-US"/>
              </w:rPr>
            </w:pPr>
          </w:p>
        </w:tc>
        <w:tc>
          <w:tcPr>
            <w:tcW w:w="533" w:type="pct"/>
            <w:tcBorders>
              <w:top w:val="nil"/>
              <w:left w:val="nil"/>
              <w:bottom w:val="nil"/>
              <w:right w:val="nil"/>
              <w:tl2br w:val="nil"/>
              <w:tr2bl w:val="nil"/>
            </w:tcBorders>
            <w:tcMar>
              <w:left w:w="0" w:type="dxa"/>
              <w:right w:w="0" w:type="dxa"/>
            </w:tcMar>
            <w:vAlign w:val="bottom"/>
          </w:tcPr>
          <w:p w14:paraId="353CA5CA" w14:textId="77777777" w:rsidR="0041353A" w:rsidRPr="00E324E5" w:rsidRDefault="0041353A" w:rsidP="0041353A">
            <w:pPr>
              <w:spacing w:before="0" w:after="0"/>
              <w:rPr>
                <w:rFonts w:eastAsia="Calibri" w:cs="Calibri"/>
                <w:b/>
                <w:color w:val="000000"/>
                <w:sz w:val="18"/>
                <w:lang w:eastAsia="en-US"/>
              </w:rPr>
            </w:pPr>
          </w:p>
        </w:tc>
        <w:tc>
          <w:tcPr>
            <w:tcW w:w="489" w:type="pct"/>
            <w:tcBorders>
              <w:top w:val="nil"/>
              <w:left w:val="nil"/>
              <w:bottom w:val="nil"/>
              <w:right w:val="nil"/>
              <w:tl2br w:val="nil"/>
              <w:tr2bl w:val="nil"/>
            </w:tcBorders>
            <w:tcMar>
              <w:left w:w="0" w:type="dxa"/>
              <w:right w:w="0" w:type="dxa"/>
            </w:tcMar>
            <w:vAlign w:val="bottom"/>
          </w:tcPr>
          <w:p w14:paraId="72B0F3F9" w14:textId="77777777" w:rsidR="0041353A" w:rsidRPr="00E324E5" w:rsidRDefault="0041353A" w:rsidP="0041353A">
            <w:pPr>
              <w:spacing w:before="0" w:after="0"/>
              <w:rPr>
                <w:rFonts w:eastAsia="Calibri" w:cs="Calibri"/>
                <w:b/>
                <w:color w:val="000000"/>
                <w:sz w:val="18"/>
                <w:lang w:eastAsia="en-US"/>
              </w:rPr>
            </w:pPr>
          </w:p>
        </w:tc>
        <w:tc>
          <w:tcPr>
            <w:tcW w:w="638" w:type="pct"/>
            <w:tcBorders>
              <w:top w:val="nil"/>
              <w:left w:val="nil"/>
              <w:bottom w:val="nil"/>
              <w:right w:val="nil"/>
              <w:tl2br w:val="nil"/>
              <w:tr2bl w:val="nil"/>
            </w:tcBorders>
            <w:tcMar>
              <w:left w:w="0" w:type="dxa"/>
              <w:right w:w="0" w:type="dxa"/>
            </w:tcMar>
            <w:vAlign w:val="bottom"/>
          </w:tcPr>
          <w:p w14:paraId="098C7D23" w14:textId="77777777" w:rsidR="0041353A" w:rsidRPr="00E324E5" w:rsidRDefault="0041353A" w:rsidP="0041353A">
            <w:pPr>
              <w:spacing w:before="0" w:after="0"/>
              <w:rPr>
                <w:rFonts w:eastAsia="Calibri" w:cs="Calibri"/>
                <w:b/>
                <w:color w:val="000000"/>
                <w:sz w:val="18"/>
                <w:lang w:eastAsia="en-US"/>
              </w:rPr>
            </w:pPr>
          </w:p>
        </w:tc>
        <w:tc>
          <w:tcPr>
            <w:tcW w:w="533" w:type="pct"/>
            <w:tcBorders>
              <w:top w:val="nil"/>
              <w:left w:val="nil"/>
              <w:bottom w:val="nil"/>
              <w:right w:val="nil"/>
              <w:tl2br w:val="nil"/>
              <w:tr2bl w:val="nil"/>
            </w:tcBorders>
            <w:noWrap/>
            <w:tcMar>
              <w:left w:w="0" w:type="dxa"/>
              <w:right w:w="0" w:type="dxa"/>
            </w:tcMar>
            <w:vAlign w:val="bottom"/>
          </w:tcPr>
          <w:p w14:paraId="6DA96DEC" w14:textId="77777777" w:rsidR="0041353A" w:rsidRPr="00E324E5" w:rsidRDefault="0041353A" w:rsidP="0041353A">
            <w:pPr>
              <w:spacing w:before="0" w:after="0"/>
              <w:rPr>
                <w:rFonts w:eastAsia="Calibri" w:cs="Calibri"/>
                <w:b/>
                <w:color w:val="000000"/>
                <w:sz w:val="18"/>
                <w:lang w:eastAsia="en-US"/>
              </w:rPr>
            </w:pPr>
          </w:p>
        </w:tc>
        <w:tc>
          <w:tcPr>
            <w:tcW w:w="531" w:type="pct"/>
            <w:tcBorders>
              <w:top w:val="nil"/>
              <w:left w:val="nil"/>
              <w:bottom w:val="nil"/>
              <w:right w:val="nil"/>
              <w:tl2br w:val="nil"/>
              <w:tr2bl w:val="nil"/>
            </w:tcBorders>
            <w:noWrap/>
            <w:tcMar>
              <w:left w:w="0" w:type="dxa"/>
              <w:right w:w="0" w:type="dxa"/>
            </w:tcMar>
            <w:vAlign w:val="bottom"/>
          </w:tcPr>
          <w:p w14:paraId="17EAD825" w14:textId="77777777" w:rsidR="0041353A" w:rsidRPr="00E324E5" w:rsidRDefault="0041353A" w:rsidP="0041353A">
            <w:pPr>
              <w:spacing w:before="0" w:after="0"/>
              <w:rPr>
                <w:rFonts w:eastAsia="Calibri" w:cs="Calibri"/>
                <w:b/>
                <w:color w:val="000000"/>
                <w:sz w:val="18"/>
                <w:lang w:eastAsia="en-US"/>
              </w:rPr>
            </w:pPr>
          </w:p>
        </w:tc>
      </w:tr>
      <w:tr w:rsidR="004B20DE" w:rsidRPr="00FA0CE4" w14:paraId="62D42DAC"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16" w:type="pct"/>
            <w:tcBorders>
              <w:top w:val="nil"/>
              <w:left w:val="nil"/>
              <w:bottom w:val="nil"/>
              <w:right w:val="nil"/>
              <w:tl2br w:val="nil"/>
              <w:tr2bl w:val="nil"/>
            </w:tcBorders>
            <w:shd w:val="clear" w:color="FFFFFF" w:fill="FFFFFF"/>
            <w:tcMar>
              <w:left w:w="40" w:type="dxa"/>
              <w:right w:w="40" w:type="dxa"/>
            </w:tcMar>
          </w:tcPr>
          <w:p w14:paraId="0CE54021"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Capital Injections</w:t>
            </w:r>
          </w:p>
        </w:tc>
        <w:tc>
          <w:tcPr>
            <w:tcW w:w="533" w:type="pct"/>
            <w:tcBorders>
              <w:top w:val="nil"/>
              <w:left w:val="nil"/>
              <w:bottom w:val="nil"/>
              <w:right w:val="nil"/>
              <w:tl2br w:val="nil"/>
              <w:tr2bl w:val="nil"/>
            </w:tcBorders>
            <w:shd w:val="clear" w:color="FFFFFF" w:fill="FFFFFF"/>
            <w:noWrap/>
            <w:tcMar>
              <w:left w:w="40" w:type="dxa"/>
              <w:right w:w="40" w:type="dxa"/>
            </w:tcMar>
          </w:tcPr>
          <w:p w14:paraId="51D9D88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34 187</w:t>
            </w:r>
          </w:p>
        </w:tc>
        <w:tc>
          <w:tcPr>
            <w:tcW w:w="527" w:type="pct"/>
            <w:tcBorders>
              <w:top w:val="nil"/>
              <w:left w:val="nil"/>
              <w:bottom w:val="nil"/>
              <w:right w:val="nil"/>
              <w:tl2br w:val="nil"/>
              <w:tr2bl w:val="nil"/>
            </w:tcBorders>
            <w:shd w:val="clear" w:color="FFFFFF" w:fill="FFFFFF"/>
            <w:tcMar>
              <w:left w:w="40" w:type="dxa"/>
              <w:right w:w="40" w:type="dxa"/>
            </w:tcMar>
          </w:tcPr>
          <w:p w14:paraId="2D538E4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30 320</w:t>
            </w:r>
          </w:p>
        </w:tc>
        <w:tc>
          <w:tcPr>
            <w:tcW w:w="533" w:type="pct"/>
            <w:tcBorders>
              <w:top w:val="nil"/>
              <w:left w:val="nil"/>
              <w:bottom w:val="nil"/>
              <w:right w:val="nil"/>
              <w:tl2br w:val="nil"/>
              <w:tr2bl w:val="nil"/>
            </w:tcBorders>
            <w:shd w:val="clear" w:color="FFFFFF" w:fill="FFFFFF"/>
            <w:tcMar>
              <w:left w:w="40" w:type="dxa"/>
              <w:right w:w="40" w:type="dxa"/>
            </w:tcMar>
          </w:tcPr>
          <w:p w14:paraId="7986033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35 100</w:t>
            </w:r>
          </w:p>
        </w:tc>
        <w:tc>
          <w:tcPr>
            <w:tcW w:w="489" w:type="pct"/>
            <w:tcBorders>
              <w:top w:val="nil"/>
              <w:left w:val="nil"/>
              <w:bottom w:val="nil"/>
              <w:right w:val="nil"/>
              <w:tl2br w:val="nil"/>
              <w:tr2bl w:val="nil"/>
            </w:tcBorders>
            <w:shd w:val="clear" w:color="FFFFFF" w:fill="FFFFFF"/>
            <w:tcMar>
              <w:left w:w="40" w:type="dxa"/>
              <w:right w:w="40" w:type="dxa"/>
            </w:tcMar>
          </w:tcPr>
          <w:p w14:paraId="25367BD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16 </w:t>
            </w:r>
          </w:p>
        </w:tc>
        <w:tc>
          <w:tcPr>
            <w:tcW w:w="638" w:type="pct"/>
            <w:tcBorders>
              <w:top w:val="nil"/>
              <w:left w:val="nil"/>
              <w:bottom w:val="nil"/>
              <w:right w:val="nil"/>
              <w:tl2br w:val="nil"/>
              <w:tr2bl w:val="nil"/>
            </w:tcBorders>
            <w:shd w:val="clear" w:color="FFFFFF" w:fill="FFFFFF"/>
            <w:tcMar>
              <w:left w:w="40" w:type="dxa"/>
              <w:right w:w="40" w:type="dxa"/>
            </w:tcMar>
          </w:tcPr>
          <w:p w14:paraId="3639FB1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3 919</w:t>
            </w:r>
          </w:p>
        </w:tc>
        <w:tc>
          <w:tcPr>
            <w:tcW w:w="533" w:type="pct"/>
            <w:tcBorders>
              <w:top w:val="nil"/>
              <w:left w:val="nil"/>
              <w:bottom w:val="nil"/>
              <w:right w:val="nil"/>
              <w:tl2br w:val="nil"/>
              <w:tr2bl w:val="nil"/>
            </w:tcBorders>
            <w:shd w:val="clear" w:color="FFFFFF" w:fill="FFFFFF"/>
            <w:tcMar>
              <w:left w:w="40" w:type="dxa"/>
              <w:right w:w="40" w:type="dxa"/>
            </w:tcMar>
          </w:tcPr>
          <w:p w14:paraId="6962713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3 975</w:t>
            </w:r>
          </w:p>
        </w:tc>
        <w:tc>
          <w:tcPr>
            <w:tcW w:w="531" w:type="pct"/>
            <w:tcBorders>
              <w:top w:val="nil"/>
              <w:left w:val="nil"/>
              <w:bottom w:val="nil"/>
              <w:right w:val="nil"/>
              <w:tl2br w:val="nil"/>
              <w:tr2bl w:val="nil"/>
            </w:tcBorders>
            <w:shd w:val="clear" w:color="FFFFFF" w:fill="FFFFFF"/>
            <w:tcMar>
              <w:left w:w="40" w:type="dxa"/>
              <w:right w:w="40" w:type="dxa"/>
            </w:tcMar>
          </w:tcPr>
          <w:p w14:paraId="009EB00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5 010</w:t>
            </w:r>
          </w:p>
        </w:tc>
      </w:tr>
      <w:tr w:rsidR="004B20DE" w:rsidRPr="00FA0CE4" w14:paraId="3BD907A7"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16" w:type="pct"/>
            <w:tcBorders>
              <w:top w:val="nil"/>
              <w:left w:val="nil"/>
              <w:bottom w:val="nil"/>
              <w:right w:val="nil"/>
              <w:tl2br w:val="nil"/>
              <w:tr2bl w:val="nil"/>
            </w:tcBorders>
            <w:shd w:val="clear" w:color="FFFFFF" w:fill="FFFFFF"/>
            <w:tcMar>
              <w:left w:w="40" w:type="dxa"/>
              <w:right w:w="40" w:type="dxa"/>
            </w:tcMar>
          </w:tcPr>
          <w:p w14:paraId="00E9089D" w14:textId="46C85317" w:rsidR="004B20DE" w:rsidRPr="00E324E5" w:rsidRDefault="0013239B" w:rsidP="00CC2DCF">
            <w:pPr>
              <w:pBdr>
                <w:top w:val="nil"/>
                <w:left w:val="nil"/>
                <w:bottom w:val="nil"/>
                <w:right w:val="nil"/>
                <w:between w:val="nil"/>
                <w:bar w:val="nil"/>
              </w:pBdr>
              <w:spacing w:before="0" w:after="0"/>
              <w:ind w:left="243" w:hanging="243"/>
              <w:rPr>
                <w:rFonts w:eastAsia="Calibri" w:cs="Calibri"/>
                <w:color w:val="000000"/>
                <w:sz w:val="18"/>
                <w:lang w:eastAsia="en-US"/>
              </w:rPr>
            </w:pPr>
            <w:r w:rsidRPr="00FA0CE4">
              <w:rPr>
                <w:rFonts w:eastAsia="Calibri" w:cs="Calibri"/>
                <w:color w:val="000000"/>
                <w:sz w:val="18"/>
                <w:lang w:eastAsia="en-US"/>
              </w:rPr>
              <w:t xml:space="preserve">Net Assets Transferred </w:t>
            </w:r>
            <w:proofErr w:type="gramStart"/>
            <w:r w:rsidR="00CC2DCF" w:rsidRPr="00FA0CE4">
              <w:rPr>
                <w:rFonts w:eastAsia="Calibri" w:cs="Calibri"/>
                <w:color w:val="000000"/>
                <w:sz w:val="18"/>
                <w:lang w:eastAsia="en-US"/>
              </w:rPr>
              <w:t>From</w:t>
            </w:r>
            <w:proofErr w:type="gramEnd"/>
            <w:r w:rsidR="00CC2DCF" w:rsidRPr="00FA0CE4">
              <w:rPr>
                <w:rFonts w:eastAsia="Calibri" w:cs="Calibri"/>
                <w:color w:val="000000"/>
                <w:sz w:val="18"/>
                <w:lang w:eastAsia="en-US"/>
              </w:rPr>
              <w:t xml:space="preserve"> Other Agencies </w:t>
            </w:r>
            <w:proofErr w:type="gramStart"/>
            <w:r w:rsidR="00CC2DCF" w:rsidRPr="00FA0CE4">
              <w:rPr>
                <w:rFonts w:eastAsia="Calibri" w:cs="Calibri"/>
                <w:color w:val="000000"/>
                <w:sz w:val="18"/>
                <w:lang w:eastAsia="en-US"/>
              </w:rPr>
              <w:t>As</w:t>
            </w:r>
            <w:proofErr w:type="gramEnd"/>
            <w:r w:rsidR="00CC2DCF">
              <w:rPr>
                <w:rFonts w:eastAsia="Calibri" w:cs="Calibri"/>
                <w:color w:val="000000"/>
                <w:sz w:val="18"/>
                <w:lang w:eastAsia="en-US"/>
              </w:rPr>
              <w:t xml:space="preserve"> </w:t>
            </w:r>
            <w:r w:rsidR="00CC2DCF" w:rsidRPr="00FA0CE4">
              <w:rPr>
                <w:rFonts w:eastAsia="Calibri" w:cs="Calibri"/>
                <w:color w:val="000000"/>
                <w:sz w:val="18"/>
                <w:lang w:eastAsia="en-US"/>
              </w:rPr>
              <w:t xml:space="preserve">Part </w:t>
            </w:r>
            <w:proofErr w:type="gramStart"/>
            <w:r w:rsidR="00CC2DCF" w:rsidRPr="00FA0CE4">
              <w:rPr>
                <w:rFonts w:eastAsia="Calibri" w:cs="Calibri"/>
                <w:color w:val="000000"/>
                <w:sz w:val="18"/>
                <w:lang w:eastAsia="en-US"/>
              </w:rPr>
              <w:t>Of</w:t>
            </w:r>
            <w:proofErr w:type="gramEnd"/>
            <w:r w:rsidR="00CC2DCF" w:rsidRPr="00FA0CE4">
              <w:rPr>
                <w:rFonts w:eastAsia="Calibri" w:cs="Calibri"/>
                <w:color w:val="000000"/>
                <w:sz w:val="18"/>
                <w:lang w:eastAsia="en-US"/>
              </w:rPr>
              <w:t xml:space="preserve"> </w:t>
            </w:r>
            <w:proofErr w:type="gramStart"/>
            <w:r w:rsidR="00CC2DCF" w:rsidRPr="00FA0CE4">
              <w:rPr>
                <w:rFonts w:eastAsia="Calibri" w:cs="Calibri"/>
                <w:color w:val="000000"/>
                <w:sz w:val="18"/>
                <w:lang w:eastAsia="en-US"/>
              </w:rPr>
              <w:t>An</w:t>
            </w:r>
            <w:proofErr w:type="gramEnd"/>
            <w:r w:rsidR="00CC2DCF" w:rsidRPr="00FA0CE4">
              <w:rPr>
                <w:rFonts w:eastAsia="Calibri" w:cs="Calibri"/>
                <w:color w:val="000000"/>
                <w:sz w:val="18"/>
                <w:lang w:eastAsia="en-US"/>
              </w:rPr>
              <w:t xml:space="preserve"> Administrative</w:t>
            </w:r>
            <w:r w:rsidR="00CC2DCF">
              <w:rPr>
                <w:rFonts w:eastAsia="Calibri" w:cs="Calibri"/>
                <w:color w:val="000000"/>
                <w:sz w:val="18"/>
                <w:lang w:eastAsia="en-US"/>
              </w:rPr>
              <w:t xml:space="preserve"> </w:t>
            </w:r>
            <w:r w:rsidR="00CC2DCF" w:rsidRPr="00FA0CE4">
              <w:rPr>
                <w:rFonts w:eastAsia="Calibri" w:cs="Calibri"/>
                <w:color w:val="000000"/>
                <w:sz w:val="18"/>
                <w:lang w:eastAsia="en-US"/>
              </w:rPr>
              <w:t>Restructure</w:t>
            </w:r>
          </w:p>
        </w:tc>
        <w:tc>
          <w:tcPr>
            <w:tcW w:w="533" w:type="pct"/>
            <w:tcBorders>
              <w:top w:val="nil"/>
              <w:left w:val="nil"/>
              <w:bottom w:val="nil"/>
              <w:right w:val="nil"/>
              <w:tl2br w:val="nil"/>
              <w:tr2bl w:val="nil"/>
            </w:tcBorders>
            <w:shd w:val="clear" w:color="FFFFFF" w:fill="FFFFFF"/>
            <w:noWrap/>
            <w:tcMar>
              <w:left w:w="40" w:type="dxa"/>
              <w:right w:w="40" w:type="dxa"/>
            </w:tcMar>
          </w:tcPr>
          <w:p w14:paraId="06FC27E9" w14:textId="77777777" w:rsidR="004B20DE" w:rsidRPr="00E324E5"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221 481</w:t>
            </w:r>
          </w:p>
        </w:tc>
        <w:tc>
          <w:tcPr>
            <w:tcW w:w="527" w:type="pct"/>
            <w:tcBorders>
              <w:top w:val="nil"/>
              <w:left w:val="nil"/>
              <w:bottom w:val="nil"/>
              <w:right w:val="nil"/>
              <w:tl2br w:val="nil"/>
              <w:tr2bl w:val="nil"/>
            </w:tcBorders>
            <w:shd w:val="clear" w:color="FFFFFF" w:fill="FFFFFF"/>
            <w:tcMar>
              <w:left w:w="40" w:type="dxa"/>
              <w:right w:w="40" w:type="dxa"/>
            </w:tcMar>
          </w:tcPr>
          <w:p w14:paraId="1293C3F4" w14:textId="77777777" w:rsidR="004B20DE" w:rsidRPr="00E324E5"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210 176</w:t>
            </w:r>
          </w:p>
        </w:tc>
        <w:tc>
          <w:tcPr>
            <w:tcW w:w="533" w:type="pct"/>
            <w:tcBorders>
              <w:top w:val="nil"/>
              <w:left w:val="nil"/>
              <w:bottom w:val="nil"/>
              <w:right w:val="nil"/>
              <w:tl2br w:val="nil"/>
              <w:tr2bl w:val="nil"/>
            </w:tcBorders>
            <w:shd w:val="clear" w:color="FFFFFF" w:fill="FFFFFF"/>
            <w:tcMar>
              <w:left w:w="40" w:type="dxa"/>
              <w:right w:w="40" w:type="dxa"/>
            </w:tcMar>
          </w:tcPr>
          <w:p w14:paraId="49D1305C" w14:textId="77777777" w:rsidR="004B20DE" w:rsidRPr="00E324E5"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489" w:type="pct"/>
            <w:tcBorders>
              <w:top w:val="nil"/>
              <w:left w:val="nil"/>
              <w:bottom w:val="nil"/>
              <w:right w:val="nil"/>
              <w:tl2br w:val="nil"/>
              <w:tr2bl w:val="nil"/>
            </w:tcBorders>
            <w:shd w:val="clear" w:color="FFFFFF" w:fill="FFFFFF"/>
            <w:tcMar>
              <w:left w:w="40" w:type="dxa"/>
              <w:right w:w="40" w:type="dxa"/>
            </w:tcMar>
          </w:tcPr>
          <w:p w14:paraId="79390AE7" w14:textId="77777777" w:rsidR="004B20DE" w:rsidRPr="00E324E5"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 xml:space="preserve">-100 </w:t>
            </w:r>
          </w:p>
        </w:tc>
        <w:tc>
          <w:tcPr>
            <w:tcW w:w="638" w:type="pct"/>
            <w:tcBorders>
              <w:top w:val="nil"/>
              <w:left w:val="nil"/>
              <w:bottom w:val="nil"/>
              <w:right w:val="nil"/>
              <w:tl2br w:val="nil"/>
              <w:tr2bl w:val="nil"/>
            </w:tcBorders>
            <w:shd w:val="clear" w:color="FFFFFF" w:fill="FFFFFF"/>
            <w:tcMar>
              <w:left w:w="40" w:type="dxa"/>
              <w:right w:w="40" w:type="dxa"/>
            </w:tcMar>
          </w:tcPr>
          <w:p w14:paraId="1C644166" w14:textId="77777777" w:rsidR="004B20DE" w:rsidRPr="00E324E5"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33" w:type="pct"/>
            <w:tcBorders>
              <w:top w:val="nil"/>
              <w:left w:val="nil"/>
              <w:bottom w:val="nil"/>
              <w:right w:val="nil"/>
              <w:tl2br w:val="nil"/>
              <w:tr2bl w:val="nil"/>
            </w:tcBorders>
            <w:shd w:val="clear" w:color="FFFFFF" w:fill="FFFFFF"/>
            <w:tcMar>
              <w:left w:w="40" w:type="dxa"/>
              <w:right w:w="40" w:type="dxa"/>
            </w:tcMar>
          </w:tcPr>
          <w:p w14:paraId="4D2D94BC" w14:textId="77777777" w:rsidR="004B20DE" w:rsidRPr="00E324E5"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c>
          <w:tcPr>
            <w:tcW w:w="531" w:type="pct"/>
            <w:tcBorders>
              <w:top w:val="nil"/>
              <w:left w:val="nil"/>
              <w:bottom w:val="nil"/>
              <w:right w:val="nil"/>
              <w:tl2br w:val="nil"/>
              <w:tr2bl w:val="nil"/>
            </w:tcBorders>
            <w:shd w:val="clear" w:color="FFFFFF" w:fill="FFFFFF"/>
            <w:tcMar>
              <w:left w:w="40" w:type="dxa"/>
              <w:right w:w="40" w:type="dxa"/>
            </w:tcMar>
          </w:tcPr>
          <w:p w14:paraId="68AFD05A" w14:textId="77777777" w:rsidR="004B20DE" w:rsidRPr="00E324E5" w:rsidRDefault="0013239B">
            <w:pPr>
              <w:pBdr>
                <w:top w:val="nil"/>
                <w:left w:val="nil"/>
                <w:bottom w:val="nil"/>
                <w:right w:val="nil"/>
                <w:between w:val="nil"/>
                <w:bar w:val="nil"/>
              </w:pBdr>
              <w:spacing w:before="0" w:after="0"/>
              <w:jc w:val="right"/>
              <w:rPr>
                <w:rFonts w:eastAsia="Calibri" w:cs="Calibri"/>
                <w:color w:val="000000"/>
                <w:sz w:val="18"/>
                <w:lang w:eastAsia="en-US"/>
              </w:rPr>
            </w:pPr>
            <w:r w:rsidRPr="00FA0CE4">
              <w:rPr>
                <w:rFonts w:eastAsia="Calibri" w:cs="Calibri"/>
                <w:color w:val="000000"/>
                <w:sz w:val="18"/>
                <w:lang w:eastAsia="en-US"/>
              </w:rPr>
              <w:t>0</w:t>
            </w:r>
          </w:p>
        </w:tc>
      </w:tr>
      <w:tr w:rsidR="004B20DE" w:rsidRPr="00FA0CE4" w14:paraId="120F1CD3" w14:textId="77777777" w:rsidTr="00D3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216" w:type="pct"/>
            <w:tcBorders>
              <w:top w:val="nil"/>
              <w:left w:val="nil"/>
              <w:bottom w:val="nil"/>
              <w:right w:val="nil"/>
              <w:tl2br w:val="nil"/>
              <w:tr2bl w:val="nil"/>
            </w:tcBorders>
            <w:tcMar>
              <w:left w:w="40" w:type="dxa"/>
              <w:right w:w="40" w:type="dxa"/>
            </w:tcMar>
          </w:tcPr>
          <w:p w14:paraId="1BED336E" w14:textId="079C3C24" w:rsidR="004B20DE" w:rsidRPr="00FA0CE4" w:rsidRDefault="0013239B" w:rsidP="00CC2DCF">
            <w:pPr>
              <w:pBdr>
                <w:top w:val="nil"/>
                <w:left w:val="nil"/>
                <w:bottom w:val="nil"/>
                <w:right w:val="nil"/>
                <w:between w:val="nil"/>
                <w:bar w:val="nil"/>
              </w:pBdr>
              <w:spacing w:before="0" w:after="0"/>
              <w:ind w:left="243" w:hanging="243"/>
              <w:rPr>
                <w:rFonts w:eastAsia="Calibri" w:cs="Calibri"/>
                <w:b/>
                <w:color w:val="000000"/>
                <w:lang w:eastAsia="en-US"/>
              </w:rPr>
            </w:pPr>
            <w:r w:rsidRPr="00FA0CE4">
              <w:rPr>
                <w:rFonts w:eastAsia="Calibri" w:cs="Calibri"/>
                <w:b/>
                <w:color w:val="000000"/>
                <w:sz w:val="18"/>
                <w:lang w:eastAsia="en-US"/>
              </w:rPr>
              <w:t xml:space="preserve">Total Transactions </w:t>
            </w:r>
            <w:r w:rsidR="00E324E5" w:rsidRPr="00FA0CE4">
              <w:rPr>
                <w:rFonts w:eastAsia="Calibri" w:cs="Calibri"/>
                <w:b/>
                <w:color w:val="000000"/>
                <w:sz w:val="18"/>
                <w:lang w:eastAsia="en-US"/>
              </w:rPr>
              <w:t>Involving</w:t>
            </w:r>
            <w:r w:rsidR="00CC2DCF">
              <w:rPr>
                <w:rFonts w:eastAsia="Calibri" w:cs="Calibri"/>
                <w:b/>
                <w:color w:val="000000"/>
                <w:sz w:val="18"/>
                <w:lang w:eastAsia="en-US"/>
              </w:rPr>
              <w:t xml:space="preserve"> </w:t>
            </w:r>
            <w:r w:rsidR="00CC2DCF" w:rsidRPr="00FA0CE4">
              <w:rPr>
                <w:rFonts w:eastAsia="Calibri" w:cs="Calibri"/>
                <w:b/>
                <w:color w:val="000000"/>
                <w:sz w:val="18"/>
                <w:lang w:eastAsia="en-US"/>
              </w:rPr>
              <w:t>Owners Affecting</w:t>
            </w:r>
            <w:r w:rsidR="00CC2DCF">
              <w:rPr>
                <w:rFonts w:eastAsia="Calibri" w:cs="Calibri"/>
                <w:b/>
                <w:color w:val="000000"/>
                <w:sz w:val="18"/>
                <w:lang w:eastAsia="en-US"/>
              </w:rPr>
              <w:t xml:space="preserve"> </w:t>
            </w:r>
            <w:r w:rsidR="00CC2DCF" w:rsidRPr="00FA0CE4">
              <w:rPr>
                <w:rFonts w:eastAsia="Calibri" w:cs="Calibri"/>
                <w:b/>
                <w:color w:val="000000"/>
                <w:sz w:val="18"/>
                <w:lang w:eastAsia="en-US"/>
              </w:rPr>
              <w:t>Accumulated Funds</w:t>
            </w:r>
          </w:p>
        </w:tc>
        <w:tc>
          <w:tcPr>
            <w:tcW w:w="533" w:type="pct"/>
            <w:tcBorders>
              <w:top w:val="nil"/>
              <w:left w:val="nil"/>
              <w:bottom w:val="nil"/>
              <w:right w:val="nil"/>
              <w:tl2br w:val="nil"/>
              <w:tr2bl w:val="nil"/>
            </w:tcBorders>
            <w:shd w:val="clear" w:color="FFFFFF" w:fill="FFFFFF"/>
            <w:noWrap/>
            <w:tcMar>
              <w:left w:w="40" w:type="dxa"/>
              <w:right w:w="40" w:type="dxa"/>
            </w:tcMar>
          </w:tcPr>
          <w:p w14:paraId="75DACF9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255 668</w:t>
            </w:r>
          </w:p>
        </w:tc>
        <w:tc>
          <w:tcPr>
            <w:tcW w:w="527" w:type="pct"/>
            <w:tcBorders>
              <w:top w:val="nil"/>
              <w:left w:val="nil"/>
              <w:bottom w:val="nil"/>
              <w:right w:val="nil"/>
              <w:tl2br w:val="nil"/>
              <w:tr2bl w:val="nil"/>
            </w:tcBorders>
            <w:shd w:val="clear" w:color="FFFFFF" w:fill="FFFFFF"/>
            <w:noWrap/>
            <w:tcMar>
              <w:left w:w="40" w:type="dxa"/>
              <w:right w:w="40" w:type="dxa"/>
            </w:tcMar>
          </w:tcPr>
          <w:p w14:paraId="665BA3E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240 496</w:t>
            </w:r>
          </w:p>
        </w:tc>
        <w:tc>
          <w:tcPr>
            <w:tcW w:w="533" w:type="pct"/>
            <w:tcBorders>
              <w:top w:val="nil"/>
              <w:left w:val="nil"/>
              <w:bottom w:val="nil"/>
              <w:right w:val="nil"/>
              <w:tl2br w:val="nil"/>
              <w:tr2bl w:val="nil"/>
            </w:tcBorders>
            <w:shd w:val="clear" w:color="FFFFFF" w:fill="FFFFFF"/>
            <w:noWrap/>
            <w:tcMar>
              <w:left w:w="40" w:type="dxa"/>
              <w:right w:w="40" w:type="dxa"/>
            </w:tcMar>
          </w:tcPr>
          <w:p w14:paraId="64ABEE7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35 100</w:t>
            </w:r>
          </w:p>
        </w:tc>
        <w:tc>
          <w:tcPr>
            <w:tcW w:w="489" w:type="pct"/>
            <w:tcBorders>
              <w:top w:val="nil"/>
              <w:left w:val="nil"/>
              <w:bottom w:val="nil"/>
              <w:right w:val="nil"/>
              <w:tl2br w:val="nil"/>
              <w:tr2bl w:val="nil"/>
            </w:tcBorders>
            <w:shd w:val="clear" w:color="FFFFFF" w:fill="FFFFFF"/>
            <w:tcMar>
              <w:left w:w="40" w:type="dxa"/>
              <w:right w:w="40" w:type="dxa"/>
            </w:tcMar>
          </w:tcPr>
          <w:p w14:paraId="32E76C39" w14:textId="77777777" w:rsidR="004B20DE" w:rsidRPr="005E46BB" w:rsidRDefault="0013239B">
            <w:pPr>
              <w:pBdr>
                <w:top w:val="nil"/>
                <w:left w:val="nil"/>
                <w:bottom w:val="nil"/>
                <w:right w:val="nil"/>
                <w:between w:val="nil"/>
                <w:bar w:val="nil"/>
              </w:pBdr>
              <w:spacing w:before="0" w:after="0"/>
              <w:jc w:val="right"/>
              <w:rPr>
                <w:rFonts w:eastAsia="Calibri" w:cs="Calibri"/>
                <w:b/>
                <w:color w:val="000000"/>
                <w:lang w:eastAsia="en-US"/>
              </w:rPr>
            </w:pPr>
            <w:r w:rsidRPr="005E46BB">
              <w:rPr>
                <w:rFonts w:eastAsia="Calibri" w:cs="Calibri"/>
                <w:b/>
                <w:color w:val="000000"/>
                <w:sz w:val="18"/>
                <w:lang w:eastAsia="en-US"/>
              </w:rPr>
              <w:t xml:space="preserve">-85 </w:t>
            </w:r>
          </w:p>
        </w:tc>
        <w:tc>
          <w:tcPr>
            <w:tcW w:w="638" w:type="pct"/>
            <w:tcBorders>
              <w:top w:val="nil"/>
              <w:left w:val="nil"/>
              <w:bottom w:val="nil"/>
              <w:right w:val="nil"/>
              <w:tl2br w:val="nil"/>
              <w:tr2bl w:val="nil"/>
            </w:tcBorders>
            <w:shd w:val="clear" w:color="FFFFFF" w:fill="FFFFFF"/>
            <w:noWrap/>
            <w:tcMar>
              <w:left w:w="40" w:type="dxa"/>
              <w:right w:w="40" w:type="dxa"/>
            </w:tcMar>
          </w:tcPr>
          <w:p w14:paraId="732F944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3 919</w:t>
            </w:r>
          </w:p>
        </w:tc>
        <w:tc>
          <w:tcPr>
            <w:tcW w:w="533" w:type="pct"/>
            <w:tcBorders>
              <w:top w:val="nil"/>
              <w:left w:val="nil"/>
              <w:bottom w:val="nil"/>
              <w:right w:val="nil"/>
              <w:tl2br w:val="nil"/>
              <w:tr2bl w:val="nil"/>
            </w:tcBorders>
            <w:shd w:val="clear" w:color="FFFFFF" w:fill="FFFFFF"/>
            <w:noWrap/>
            <w:tcMar>
              <w:left w:w="40" w:type="dxa"/>
              <w:right w:w="40" w:type="dxa"/>
            </w:tcMar>
          </w:tcPr>
          <w:p w14:paraId="035781B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3 975</w:t>
            </w:r>
          </w:p>
        </w:tc>
        <w:tc>
          <w:tcPr>
            <w:tcW w:w="531" w:type="pct"/>
            <w:tcBorders>
              <w:top w:val="nil"/>
              <w:left w:val="nil"/>
              <w:bottom w:val="nil"/>
              <w:right w:val="nil"/>
              <w:tl2br w:val="nil"/>
              <w:tr2bl w:val="nil"/>
            </w:tcBorders>
            <w:shd w:val="clear" w:color="FFFFFF" w:fill="FFFFFF"/>
            <w:noWrap/>
            <w:tcMar>
              <w:left w:w="40" w:type="dxa"/>
              <w:right w:w="40" w:type="dxa"/>
            </w:tcMar>
          </w:tcPr>
          <w:p w14:paraId="4F1920E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5 010</w:t>
            </w:r>
          </w:p>
        </w:tc>
      </w:tr>
      <w:tr w:rsidR="004B20DE" w:rsidRPr="00FA0CE4" w14:paraId="29F1F036" w14:textId="77777777" w:rsidTr="00F36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216" w:type="pct"/>
            <w:tcBorders>
              <w:top w:val="nil"/>
              <w:left w:val="nil"/>
              <w:bottom w:val="nil"/>
              <w:right w:val="nil"/>
              <w:tl2br w:val="nil"/>
              <w:tr2bl w:val="nil"/>
            </w:tcBorders>
            <w:tcMar>
              <w:left w:w="40" w:type="dxa"/>
              <w:right w:w="40" w:type="dxa"/>
            </w:tcMar>
            <w:vAlign w:val="bottom"/>
          </w:tcPr>
          <w:p w14:paraId="411A3DA8"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Closing Equity</w:t>
            </w:r>
          </w:p>
        </w:tc>
        <w:tc>
          <w:tcPr>
            <w:tcW w:w="533" w:type="pct"/>
            <w:tcBorders>
              <w:top w:val="nil"/>
              <w:left w:val="nil"/>
              <w:bottom w:val="nil"/>
              <w:right w:val="nil"/>
              <w:tl2br w:val="nil"/>
              <w:tr2bl w:val="nil"/>
            </w:tcBorders>
            <w:shd w:val="clear" w:color="FFFFFF" w:fill="FFFFFF"/>
            <w:noWrap/>
            <w:tcMar>
              <w:left w:w="0" w:type="dxa"/>
              <w:right w:w="0" w:type="dxa"/>
            </w:tcMar>
            <w:vAlign w:val="bottom"/>
          </w:tcPr>
          <w:p w14:paraId="26BC24DC" w14:textId="77777777" w:rsidR="004B20DE" w:rsidRPr="00FA0CE4" w:rsidRDefault="004B20DE">
            <w:pPr>
              <w:spacing w:before="0" w:after="0"/>
              <w:rPr>
                <w:rFonts w:eastAsia="Calibri" w:cs="Calibri"/>
                <w:color w:val="000000"/>
                <w:lang w:eastAsia="en-US"/>
              </w:rPr>
            </w:pPr>
          </w:p>
        </w:tc>
        <w:tc>
          <w:tcPr>
            <w:tcW w:w="527" w:type="pct"/>
            <w:tcBorders>
              <w:top w:val="nil"/>
              <w:left w:val="nil"/>
              <w:bottom w:val="nil"/>
              <w:right w:val="nil"/>
              <w:tl2br w:val="nil"/>
              <w:tr2bl w:val="nil"/>
            </w:tcBorders>
            <w:shd w:val="clear" w:color="FFFFFF" w:fill="FFFFFF"/>
            <w:tcMar>
              <w:left w:w="0" w:type="dxa"/>
              <w:right w:w="0" w:type="dxa"/>
            </w:tcMar>
            <w:vAlign w:val="bottom"/>
          </w:tcPr>
          <w:p w14:paraId="1ADEC2B2" w14:textId="77777777" w:rsidR="004B20DE" w:rsidRPr="00FA0CE4" w:rsidRDefault="004B20DE">
            <w:pPr>
              <w:spacing w:before="0" w:after="0"/>
              <w:rPr>
                <w:rFonts w:eastAsia="Calibri" w:cs="Calibri"/>
                <w:color w:val="000000"/>
                <w:lang w:eastAsia="en-US"/>
              </w:rPr>
            </w:pPr>
          </w:p>
        </w:tc>
        <w:tc>
          <w:tcPr>
            <w:tcW w:w="533" w:type="pct"/>
            <w:tcBorders>
              <w:top w:val="nil"/>
              <w:left w:val="nil"/>
              <w:bottom w:val="nil"/>
              <w:right w:val="nil"/>
              <w:tl2br w:val="nil"/>
              <w:tr2bl w:val="nil"/>
            </w:tcBorders>
            <w:shd w:val="clear" w:color="FFFFFF" w:fill="FFFFFF"/>
            <w:tcMar>
              <w:left w:w="0" w:type="dxa"/>
              <w:right w:w="0" w:type="dxa"/>
            </w:tcMar>
            <w:vAlign w:val="bottom"/>
          </w:tcPr>
          <w:p w14:paraId="6EDFF809" w14:textId="77777777" w:rsidR="004B20DE" w:rsidRPr="00FA0CE4" w:rsidRDefault="004B20DE">
            <w:pPr>
              <w:spacing w:before="0" w:after="0"/>
              <w:rPr>
                <w:rFonts w:eastAsia="Calibri" w:cs="Calibri"/>
                <w:color w:val="000000"/>
                <w:lang w:eastAsia="en-US"/>
              </w:rPr>
            </w:pPr>
          </w:p>
        </w:tc>
        <w:tc>
          <w:tcPr>
            <w:tcW w:w="489" w:type="pct"/>
            <w:tcBorders>
              <w:top w:val="nil"/>
              <w:left w:val="nil"/>
              <w:bottom w:val="nil"/>
              <w:right w:val="nil"/>
              <w:tl2br w:val="nil"/>
              <w:tr2bl w:val="nil"/>
            </w:tcBorders>
            <w:shd w:val="clear" w:color="FFFFFF" w:fill="FFFFFF"/>
            <w:tcMar>
              <w:left w:w="0" w:type="dxa"/>
              <w:right w:w="0" w:type="dxa"/>
            </w:tcMar>
            <w:vAlign w:val="bottom"/>
          </w:tcPr>
          <w:p w14:paraId="213B5527" w14:textId="77777777" w:rsidR="004B20DE" w:rsidRPr="00FA0CE4" w:rsidRDefault="004B20DE">
            <w:pPr>
              <w:spacing w:before="0" w:after="0"/>
              <w:jc w:val="right"/>
              <w:rPr>
                <w:rFonts w:eastAsia="Calibri" w:cs="Calibri"/>
                <w:color w:val="000000"/>
                <w:lang w:eastAsia="en-US"/>
              </w:rPr>
            </w:pPr>
          </w:p>
        </w:tc>
        <w:tc>
          <w:tcPr>
            <w:tcW w:w="638" w:type="pct"/>
            <w:tcBorders>
              <w:top w:val="nil"/>
              <w:left w:val="nil"/>
              <w:bottom w:val="nil"/>
              <w:right w:val="nil"/>
              <w:tl2br w:val="nil"/>
              <w:tr2bl w:val="nil"/>
            </w:tcBorders>
            <w:shd w:val="clear" w:color="FFFFFF" w:fill="FFFFFF"/>
            <w:tcMar>
              <w:left w:w="0" w:type="dxa"/>
              <w:right w:w="0" w:type="dxa"/>
            </w:tcMar>
            <w:vAlign w:val="bottom"/>
          </w:tcPr>
          <w:p w14:paraId="7C3E7196" w14:textId="77777777" w:rsidR="004B20DE" w:rsidRPr="00FA0CE4" w:rsidRDefault="004B20DE">
            <w:pPr>
              <w:spacing w:before="0" w:after="0"/>
              <w:rPr>
                <w:rFonts w:eastAsia="Calibri" w:cs="Calibri"/>
                <w:color w:val="000000"/>
                <w:lang w:eastAsia="en-US"/>
              </w:rPr>
            </w:pPr>
          </w:p>
        </w:tc>
        <w:tc>
          <w:tcPr>
            <w:tcW w:w="533" w:type="pct"/>
            <w:tcBorders>
              <w:top w:val="nil"/>
              <w:left w:val="nil"/>
              <w:bottom w:val="nil"/>
              <w:right w:val="nil"/>
              <w:tl2br w:val="nil"/>
              <w:tr2bl w:val="nil"/>
            </w:tcBorders>
            <w:shd w:val="clear" w:color="FFFFFF" w:fill="FFFFFF"/>
            <w:tcMar>
              <w:left w:w="0" w:type="dxa"/>
              <w:right w:w="0" w:type="dxa"/>
            </w:tcMar>
            <w:vAlign w:val="bottom"/>
          </w:tcPr>
          <w:p w14:paraId="02987F15" w14:textId="77777777" w:rsidR="004B20DE" w:rsidRPr="00FA0CE4" w:rsidRDefault="004B20DE">
            <w:pPr>
              <w:spacing w:before="0" w:after="0"/>
              <w:rPr>
                <w:rFonts w:eastAsia="Calibri" w:cs="Calibri"/>
                <w:color w:val="000000"/>
                <w:lang w:eastAsia="en-US"/>
              </w:rPr>
            </w:pPr>
          </w:p>
        </w:tc>
        <w:tc>
          <w:tcPr>
            <w:tcW w:w="531" w:type="pct"/>
            <w:tcBorders>
              <w:top w:val="nil"/>
              <w:left w:val="nil"/>
              <w:bottom w:val="nil"/>
              <w:right w:val="nil"/>
              <w:tl2br w:val="nil"/>
              <w:tr2bl w:val="nil"/>
            </w:tcBorders>
            <w:shd w:val="clear" w:color="FFFFFF" w:fill="FFFFFF"/>
            <w:tcMar>
              <w:left w:w="0" w:type="dxa"/>
              <w:right w:w="0" w:type="dxa"/>
            </w:tcMar>
            <w:vAlign w:val="bottom"/>
          </w:tcPr>
          <w:p w14:paraId="2F4FF836" w14:textId="77777777" w:rsidR="004B20DE" w:rsidRPr="00FA0CE4" w:rsidRDefault="004B20DE">
            <w:pPr>
              <w:spacing w:before="0" w:after="0"/>
              <w:rPr>
                <w:rFonts w:eastAsia="Calibri" w:cs="Calibri"/>
                <w:color w:val="000000"/>
                <w:lang w:eastAsia="en-US"/>
              </w:rPr>
            </w:pPr>
          </w:p>
        </w:tc>
      </w:tr>
      <w:tr w:rsidR="004B20DE" w:rsidRPr="00FA0CE4" w14:paraId="7561A9E4"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16" w:type="pct"/>
            <w:tcBorders>
              <w:top w:val="nil"/>
              <w:left w:val="nil"/>
              <w:bottom w:val="nil"/>
              <w:right w:val="nil"/>
              <w:tl2br w:val="nil"/>
              <w:tr2bl w:val="nil"/>
            </w:tcBorders>
            <w:tcMar>
              <w:left w:w="40" w:type="dxa"/>
              <w:right w:w="40" w:type="dxa"/>
            </w:tcMar>
          </w:tcPr>
          <w:p w14:paraId="419901C3"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Closing Accumulated Funds</w:t>
            </w:r>
          </w:p>
        </w:tc>
        <w:tc>
          <w:tcPr>
            <w:tcW w:w="533" w:type="pct"/>
            <w:tcBorders>
              <w:top w:val="nil"/>
              <w:left w:val="nil"/>
              <w:bottom w:val="nil"/>
              <w:right w:val="nil"/>
              <w:tl2br w:val="nil"/>
              <w:tr2bl w:val="nil"/>
            </w:tcBorders>
            <w:shd w:val="clear" w:color="FFFFFF" w:fill="FFFFFF"/>
            <w:noWrap/>
            <w:tcMar>
              <w:left w:w="40" w:type="dxa"/>
              <w:right w:w="40" w:type="dxa"/>
            </w:tcMar>
          </w:tcPr>
          <w:p w14:paraId="25E56DE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221 294</w:t>
            </w:r>
          </w:p>
        </w:tc>
        <w:tc>
          <w:tcPr>
            <w:tcW w:w="527" w:type="pct"/>
            <w:tcBorders>
              <w:top w:val="nil"/>
              <w:left w:val="nil"/>
              <w:bottom w:val="nil"/>
              <w:right w:val="nil"/>
              <w:tl2br w:val="nil"/>
              <w:tr2bl w:val="nil"/>
            </w:tcBorders>
            <w:shd w:val="clear" w:color="FFFFFF" w:fill="FFFFFF"/>
            <w:tcMar>
              <w:left w:w="40" w:type="dxa"/>
              <w:right w:w="40" w:type="dxa"/>
            </w:tcMar>
          </w:tcPr>
          <w:p w14:paraId="6DB53AF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207 282</w:t>
            </w:r>
          </w:p>
        </w:tc>
        <w:tc>
          <w:tcPr>
            <w:tcW w:w="533" w:type="pct"/>
            <w:tcBorders>
              <w:top w:val="nil"/>
              <w:left w:val="nil"/>
              <w:bottom w:val="nil"/>
              <w:right w:val="nil"/>
              <w:tl2br w:val="nil"/>
              <w:tr2bl w:val="nil"/>
            </w:tcBorders>
            <w:shd w:val="clear" w:color="FFFFFF" w:fill="FFFFFF"/>
            <w:tcMar>
              <w:left w:w="40" w:type="dxa"/>
              <w:right w:w="40" w:type="dxa"/>
            </w:tcMar>
          </w:tcPr>
          <w:p w14:paraId="5CA4C51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204 095</w:t>
            </w:r>
          </w:p>
        </w:tc>
        <w:tc>
          <w:tcPr>
            <w:tcW w:w="489" w:type="pct"/>
            <w:tcBorders>
              <w:top w:val="nil"/>
              <w:left w:val="nil"/>
              <w:bottom w:val="nil"/>
              <w:right w:val="nil"/>
              <w:tl2br w:val="nil"/>
              <w:tr2bl w:val="nil"/>
            </w:tcBorders>
            <w:shd w:val="clear" w:color="FFFFFF" w:fill="FFFFFF"/>
            <w:tcMar>
              <w:left w:w="40" w:type="dxa"/>
              <w:right w:w="40" w:type="dxa"/>
            </w:tcMar>
          </w:tcPr>
          <w:p w14:paraId="382AD53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-2 </w:t>
            </w:r>
          </w:p>
        </w:tc>
        <w:tc>
          <w:tcPr>
            <w:tcW w:w="638" w:type="pct"/>
            <w:tcBorders>
              <w:top w:val="nil"/>
              <w:left w:val="nil"/>
              <w:bottom w:val="nil"/>
              <w:right w:val="nil"/>
              <w:tl2br w:val="nil"/>
              <w:tr2bl w:val="nil"/>
            </w:tcBorders>
            <w:shd w:val="clear" w:color="FFFFFF" w:fill="FFFFFF"/>
            <w:tcMar>
              <w:left w:w="40" w:type="dxa"/>
              <w:right w:w="40" w:type="dxa"/>
            </w:tcMar>
          </w:tcPr>
          <w:p w14:paraId="5E422CC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162 715</w:t>
            </w:r>
          </w:p>
        </w:tc>
        <w:tc>
          <w:tcPr>
            <w:tcW w:w="533" w:type="pct"/>
            <w:tcBorders>
              <w:top w:val="nil"/>
              <w:left w:val="nil"/>
              <w:bottom w:val="nil"/>
              <w:right w:val="nil"/>
              <w:tl2br w:val="nil"/>
              <w:tr2bl w:val="nil"/>
            </w:tcBorders>
            <w:shd w:val="clear" w:color="FFFFFF" w:fill="FFFFFF"/>
            <w:tcMar>
              <w:left w:w="40" w:type="dxa"/>
              <w:right w:w="40" w:type="dxa"/>
            </w:tcMar>
          </w:tcPr>
          <w:p w14:paraId="2BBC453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124 326</w:t>
            </w:r>
          </w:p>
        </w:tc>
        <w:tc>
          <w:tcPr>
            <w:tcW w:w="531" w:type="pct"/>
            <w:tcBorders>
              <w:top w:val="nil"/>
              <w:left w:val="nil"/>
              <w:bottom w:val="nil"/>
              <w:right w:val="nil"/>
              <w:tl2br w:val="nil"/>
              <w:tr2bl w:val="nil"/>
            </w:tcBorders>
            <w:shd w:val="clear" w:color="FFFFFF" w:fill="FFFFFF"/>
            <w:tcMar>
              <w:left w:w="40" w:type="dxa"/>
              <w:right w:w="40" w:type="dxa"/>
            </w:tcMar>
          </w:tcPr>
          <w:p w14:paraId="70B89CB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82 030</w:t>
            </w:r>
          </w:p>
        </w:tc>
      </w:tr>
      <w:tr w:rsidR="004B20DE" w:rsidRPr="00FA0CE4" w14:paraId="123FF5C4"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16" w:type="pct"/>
            <w:tcBorders>
              <w:top w:val="nil"/>
              <w:left w:val="nil"/>
              <w:bottom w:val="nil"/>
              <w:right w:val="nil"/>
              <w:tl2br w:val="nil"/>
              <w:tr2bl w:val="nil"/>
            </w:tcBorders>
            <w:tcMar>
              <w:left w:w="40" w:type="dxa"/>
              <w:right w:w="40" w:type="dxa"/>
            </w:tcMar>
          </w:tcPr>
          <w:p w14:paraId="3EBF88B0" w14:textId="6C7569FC" w:rsidR="004B20DE" w:rsidRPr="00FA0CE4" w:rsidRDefault="0013239B" w:rsidP="00CC2DCF">
            <w:pPr>
              <w:pBdr>
                <w:top w:val="nil"/>
                <w:left w:val="nil"/>
                <w:bottom w:val="nil"/>
                <w:right w:val="nil"/>
                <w:between w:val="nil"/>
                <w:bar w:val="nil"/>
              </w:pBdr>
              <w:spacing w:before="0" w:after="0"/>
              <w:ind w:left="243" w:hanging="243"/>
              <w:rPr>
                <w:rFonts w:eastAsia="Calibri" w:cs="Calibri"/>
                <w:color w:val="000000"/>
                <w:lang w:eastAsia="en-US"/>
              </w:rPr>
            </w:pPr>
            <w:r w:rsidRPr="00FA0CE4">
              <w:rPr>
                <w:rFonts w:eastAsia="Calibri" w:cs="Calibri"/>
                <w:color w:val="000000"/>
                <w:sz w:val="18"/>
                <w:lang w:eastAsia="en-US"/>
              </w:rPr>
              <w:t xml:space="preserve">Closing Asset Revaluation </w:t>
            </w:r>
            <w:r w:rsidR="00CC2DCF" w:rsidRPr="00FA0CE4">
              <w:rPr>
                <w:rFonts w:eastAsia="Calibri" w:cs="Calibri"/>
                <w:color w:val="000000"/>
                <w:sz w:val="18"/>
                <w:lang w:eastAsia="en-US"/>
              </w:rPr>
              <w:t>Surplus</w:t>
            </w:r>
          </w:p>
        </w:tc>
        <w:tc>
          <w:tcPr>
            <w:tcW w:w="533" w:type="pct"/>
            <w:tcBorders>
              <w:top w:val="nil"/>
              <w:left w:val="nil"/>
              <w:bottom w:val="nil"/>
              <w:right w:val="nil"/>
              <w:tl2br w:val="nil"/>
              <w:tr2bl w:val="nil"/>
            </w:tcBorders>
            <w:shd w:val="clear" w:color="FFFFFF" w:fill="FFFFFF"/>
            <w:noWrap/>
            <w:tcMar>
              <w:left w:w="40" w:type="dxa"/>
              <w:right w:w="40" w:type="dxa"/>
            </w:tcMar>
          </w:tcPr>
          <w:p w14:paraId="54EBA15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27" w:type="pct"/>
            <w:tcBorders>
              <w:top w:val="nil"/>
              <w:left w:val="nil"/>
              <w:bottom w:val="nil"/>
              <w:right w:val="nil"/>
              <w:tl2br w:val="nil"/>
              <w:tr2bl w:val="nil"/>
            </w:tcBorders>
            <w:shd w:val="clear" w:color="FFFFFF" w:fill="FFFFFF"/>
            <w:tcMar>
              <w:left w:w="40" w:type="dxa"/>
              <w:right w:w="40" w:type="dxa"/>
            </w:tcMar>
          </w:tcPr>
          <w:p w14:paraId="6E98E1B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33" w:type="pct"/>
            <w:tcBorders>
              <w:top w:val="nil"/>
              <w:left w:val="nil"/>
              <w:bottom w:val="nil"/>
              <w:right w:val="nil"/>
              <w:tl2br w:val="nil"/>
              <w:tr2bl w:val="nil"/>
            </w:tcBorders>
            <w:shd w:val="clear" w:color="FFFFFF" w:fill="FFFFFF"/>
            <w:tcMar>
              <w:left w:w="40" w:type="dxa"/>
              <w:right w:w="40" w:type="dxa"/>
            </w:tcMar>
          </w:tcPr>
          <w:p w14:paraId="7A1901C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489" w:type="pct"/>
            <w:tcBorders>
              <w:top w:val="nil"/>
              <w:left w:val="nil"/>
              <w:bottom w:val="nil"/>
              <w:right w:val="nil"/>
              <w:tl2br w:val="nil"/>
              <w:tr2bl w:val="nil"/>
            </w:tcBorders>
            <w:shd w:val="clear" w:color="FFFFFF" w:fill="FFFFFF"/>
            <w:tcMar>
              <w:left w:w="40" w:type="dxa"/>
              <w:right w:w="40" w:type="dxa"/>
            </w:tcMar>
          </w:tcPr>
          <w:p w14:paraId="2C65FB5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638" w:type="pct"/>
            <w:tcBorders>
              <w:top w:val="nil"/>
              <w:left w:val="nil"/>
              <w:bottom w:val="nil"/>
              <w:right w:val="nil"/>
              <w:tl2br w:val="nil"/>
              <w:tr2bl w:val="nil"/>
            </w:tcBorders>
            <w:shd w:val="clear" w:color="FFFFFF" w:fill="FFFFFF"/>
            <w:tcMar>
              <w:left w:w="40" w:type="dxa"/>
              <w:right w:w="40" w:type="dxa"/>
            </w:tcMar>
          </w:tcPr>
          <w:p w14:paraId="5F6846E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33" w:type="pct"/>
            <w:tcBorders>
              <w:top w:val="nil"/>
              <w:left w:val="nil"/>
              <w:bottom w:val="nil"/>
              <w:right w:val="nil"/>
              <w:tl2br w:val="nil"/>
              <w:tr2bl w:val="nil"/>
            </w:tcBorders>
            <w:shd w:val="clear" w:color="FFFFFF" w:fill="FFFFFF"/>
            <w:tcMar>
              <w:left w:w="40" w:type="dxa"/>
              <w:right w:w="40" w:type="dxa"/>
            </w:tcMar>
          </w:tcPr>
          <w:p w14:paraId="3E74968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c>
          <w:tcPr>
            <w:tcW w:w="531" w:type="pct"/>
            <w:tcBorders>
              <w:top w:val="nil"/>
              <w:left w:val="nil"/>
              <w:bottom w:val="nil"/>
              <w:right w:val="nil"/>
              <w:tl2br w:val="nil"/>
              <w:tr2bl w:val="nil"/>
            </w:tcBorders>
            <w:shd w:val="clear" w:color="FFFFFF" w:fill="FFFFFF"/>
            <w:tcMar>
              <w:left w:w="40" w:type="dxa"/>
              <w:right w:w="40" w:type="dxa"/>
            </w:tcMar>
          </w:tcPr>
          <w:p w14:paraId="19C0BDD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15 687</w:t>
            </w:r>
          </w:p>
        </w:tc>
      </w:tr>
      <w:tr w:rsidR="004B20DE" w:rsidRPr="00FA0CE4" w14:paraId="08CA2150"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16" w:type="pct"/>
            <w:tcBorders>
              <w:top w:val="nil"/>
              <w:left w:val="nil"/>
              <w:bottom w:val="nil"/>
              <w:right w:val="nil"/>
              <w:tl2br w:val="nil"/>
              <w:tr2bl w:val="nil"/>
            </w:tcBorders>
            <w:shd w:val="clear" w:color="FFFFFF" w:fill="FFFFFF"/>
            <w:tcMar>
              <w:left w:w="40" w:type="dxa"/>
              <w:right w:w="40" w:type="dxa"/>
            </w:tcMar>
          </w:tcPr>
          <w:p w14:paraId="095E9BEB" w14:textId="278B165B" w:rsidR="004B20DE" w:rsidRPr="00E324E5" w:rsidRDefault="0013239B" w:rsidP="00CC2DCF">
            <w:pPr>
              <w:pBdr>
                <w:top w:val="nil"/>
                <w:left w:val="nil"/>
                <w:bottom w:val="nil"/>
                <w:right w:val="nil"/>
                <w:between w:val="nil"/>
                <w:bar w:val="nil"/>
              </w:pBdr>
              <w:spacing w:before="0" w:after="0"/>
              <w:ind w:left="243" w:hanging="243"/>
              <w:rPr>
                <w:rFonts w:eastAsia="Calibri" w:cs="Calibri"/>
                <w:b/>
                <w:color w:val="000000"/>
                <w:sz w:val="18"/>
                <w:lang w:eastAsia="en-US"/>
              </w:rPr>
            </w:pPr>
            <w:r w:rsidRPr="00FA0CE4">
              <w:rPr>
                <w:rFonts w:eastAsia="Calibri" w:cs="Calibri"/>
                <w:b/>
                <w:color w:val="000000"/>
                <w:sz w:val="18"/>
                <w:lang w:eastAsia="en-US"/>
              </w:rPr>
              <w:t xml:space="preserve">Balance at the end of </w:t>
            </w:r>
            <w:r w:rsidR="00CC2DCF" w:rsidRPr="00FA0CE4">
              <w:rPr>
                <w:rFonts w:eastAsia="Calibri" w:cs="Calibri"/>
                <w:b/>
                <w:color w:val="000000"/>
                <w:sz w:val="18"/>
                <w:lang w:eastAsia="en-US"/>
              </w:rPr>
              <w:t>Reporting Period</w:t>
            </w:r>
          </w:p>
        </w:tc>
        <w:tc>
          <w:tcPr>
            <w:tcW w:w="533" w:type="pct"/>
            <w:tcBorders>
              <w:top w:val="nil"/>
              <w:left w:val="nil"/>
              <w:bottom w:val="nil"/>
              <w:right w:val="nil"/>
              <w:tl2br w:val="nil"/>
              <w:tr2bl w:val="nil"/>
            </w:tcBorders>
            <w:shd w:val="clear" w:color="FFFFFF" w:fill="FFFFFF"/>
            <w:noWrap/>
            <w:tcMar>
              <w:left w:w="40" w:type="dxa"/>
              <w:right w:w="40" w:type="dxa"/>
            </w:tcMar>
          </w:tcPr>
          <w:p w14:paraId="0D90486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221 294</w:t>
            </w:r>
          </w:p>
        </w:tc>
        <w:tc>
          <w:tcPr>
            <w:tcW w:w="527" w:type="pct"/>
            <w:tcBorders>
              <w:top w:val="nil"/>
              <w:left w:val="nil"/>
              <w:bottom w:val="nil"/>
              <w:right w:val="nil"/>
              <w:tl2br w:val="nil"/>
              <w:tr2bl w:val="nil"/>
            </w:tcBorders>
            <w:shd w:val="clear" w:color="FFFFFF" w:fill="FFFFFF"/>
            <w:tcMar>
              <w:left w:w="40" w:type="dxa"/>
              <w:right w:w="40" w:type="dxa"/>
            </w:tcMar>
          </w:tcPr>
          <w:p w14:paraId="7335C96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222 969</w:t>
            </w:r>
          </w:p>
        </w:tc>
        <w:tc>
          <w:tcPr>
            <w:tcW w:w="533" w:type="pct"/>
            <w:tcBorders>
              <w:top w:val="nil"/>
              <w:left w:val="nil"/>
              <w:bottom w:val="nil"/>
              <w:right w:val="nil"/>
              <w:tl2br w:val="nil"/>
              <w:tr2bl w:val="nil"/>
            </w:tcBorders>
            <w:shd w:val="clear" w:color="FFFFFF" w:fill="FFFFFF"/>
            <w:tcMar>
              <w:left w:w="40" w:type="dxa"/>
              <w:right w:w="40" w:type="dxa"/>
            </w:tcMar>
          </w:tcPr>
          <w:p w14:paraId="717C885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219 782</w:t>
            </w:r>
          </w:p>
        </w:tc>
        <w:tc>
          <w:tcPr>
            <w:tcW w:w="489" w:type="pct"/>
            <w:tcBorders>
              <w:top w:val="nil"/>
              <w:left w:val="nil"/>
              <w:bottom w:val="nil"/>
              <w:right w:val="nil"/>
              <w:tl2br w:val="nil"/>
              <w:tr2bl w:val="nil"/>
            </w:tcBorders>
            <w:shd w:val="clear" w:color="FFFFFF" w:fill="FFFFFF"/>
            <w:tcMar>
              <w:left w:w="40" w:type="dxa"/>
              <w:right w:w="40" w:type="dxa"/>
            </w:tcMar>
          </w:tcPr>
          <w:p w14:paraId="51883778" w14:textId="77777777" w:rsidR="004B20DE" w:rsidRPr="005509CD" w:rsidRDefault="0013239B">
            <w:pPr>
              <w:pBdr>
                <w:top w:val="nil"/>
                <w:left w:val="nil"/>
                <w:bottom w:val="nil"/>
                <w:right w:val="nil"/>
                <w:between w:val="nil"/>
                <w:bar w:val="nil"/>
              </w:pBdr>
              <w:spacing w:before="0" w:after="0"/>
              <w:jc w:val="right"/>
              <w:rPr>
                <w:rFonts w:eastAsia="Calibri" w:cs="Calibri"/>
                <w:b/>
                <w:color w:val="000000"/>
                <w:lang w:eastAsia="en-US"/>
              </w:rPr>
            </w:pPr>
            <w:r w:rsidRPr="005509CD">
              <w:rPr>
                <w:rFonts w:eastAsia="Calibri" w:cs="Calibri"/>
                <w:b/>
                <w:color w:val="000000"/>
                <w:sz w:val="18"/>
                <w:lang w:eastAsia="en-US"/>
              </w:rPr>
              <w:t xml:space="preserve">-1 </w:t>
            </w:r>
          </w:p>
        </w:tc>
        <w:tc>
          <w:tcPr>
            <w:tcW w:w="638" w:type="pct"/>
            <w:tcBorders>
              <w:top w:val="nil"/>
              <w:left w:val="nil"/>
              <w:bottom w:val="nil"/>
              <w:right w:val="nil"/>
              <w:tl2br w:val="nil"/>
              <w:tr2bl w:val="nil"/>
            </w:tcBorders>
            <w:shd w:val="clear" w:color="FFFFFF" w:fill="FFFFFF"/>
            <w:tcMar>
              <w:left w:w="40" w:type="dxa"/>
              <w:right w:w="40" w:type="dxa"/>
            </w:tcMar>
          </w:tcPr>
          <w:p w14:paraId="71C4CEC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178 402</w:t>
            </w:r>
          </w:p>
        </w:tc>
        <w:tc>
          <w:tcPr>
            <w:tcW w:w="533" w:type="pct"/>
            <w:tcBorders>
              <w:top w:val="nil"/>
              <w:left w:val="nil"/>
              <w:bottom w:val="nil"/>
              <w:right w:val="nil"/>
              <w:tl2br w:val="nil"/>
              <w:tr2bl w:val="nil"/>
            </w:tcBorders>
            <w:shd w:val="clear" w:color="FFFFFF" w:fill="FFFFFF"/>
            <w:tcMar>
              <w:left w:w="40" w:type="dxa"/>
              <w:right w:w="40" w:type="dxa"/>
            </w:tcMar>
          </w:tcPr>
          <w:p w14:paraId="263DC6D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140 013</w:t>
            </w:r>
          </w:p>
        </w:tc>
        <w:tc>
          <w:tcPr>
            <w:tcW w:w="531" w:type="pct"/>
            <w:tcBorders>
              <w:top w:val="nil"/>
              <w:left w:val="nil"/>
              <w:bottom w:val="nil"/>
              <w:right w:val="nil"/>
              <w:tl2br w:val="nil"/>
              <w:tr2bl w:val="nil"/>
            </w:tcBorders>
            <w:shd w:val="clear" w:color="FFFFFF" w:fill="FFFFFF"/>
            <w:tcMar>
              <w:left w:w="40" w:type="dxa"/>
              <w:right w:w="40" w:type="dxa"/>
            </w:tcMar>
          </w:tcPr>
          <w:p w14:paraId="2B020D6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97 717</w:t>
            </w:r>
          </w:p>
        </w:tc>
      </w:tr>
      <w:tr w:rsidR="003E592D" w:rsidRPr="00FA0CE4" w14:paraId="1B7FFDFC" w14:textId="77777777" w:rsidTr="003E5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216" w:type="pct"/>
            <w:tcBorders>
              <w:top w:val="nil"/>
              <w:left w:val="nil"/>
              <w:bottom w:val="single" w:sz="12" w:space="0" w:color="auto"/>
              <w:right w:val="nil"/>
              <w:tl2br w:val="nil"/>
              <w:tr2bl w:val="nil"/>
            </w:tcBorders>
            <w:shd w:val="clear" w:color="FFFFFF" w:fill="FFFFFF"/>
            <w:tcMar>
              <w:left w:w="40" w:type="dxa"/>
              <w:right w:w="40" w:type="dxa"/>
            </w:tcMar>
          </w:tcPr>
          <w:p w14:paraId="3B62328C" w14:textId="77777777" w:rsidR="003E592D" w:rsidRPr="00FA0CE4" w:rsidRDefault="003E592D" w:rsidP="00CC2DCF">
            <w:pPr>
              <w:pBdr>
                <w:top w:val="nil"/>
                <w:left w:val="nil"/>
                <w:bottom w:val="nil"/>
                <w:right w:val="nil"/>
                <w:between w:val="nil"/>
                <w:bar w:val="nil"/>
              </w:pBdr>
              <w:spacing w:before="0" w:after="0"/>
              <w:ind w:left="243" w:hanging="243"/>
              <w:rPr>
                <w:rFonts w:eastAsia="Calibri" w:cs="Calibri"/>
                <w:b/>
                <w:color w:val="000000"/>
                <w:sz w:val="18"/>
              </w:rPr>
            </w:pPr>
          </w:p>
        </w:tc>
        <w:tc>
          <w:tcPr>
            <w:tcW w:w="533" w:type="pct"/>
            <w:tcBorders>
              <w:top w:val="nil"/>
              <w:left w:val="nil"/>
              <w:bottom w:val="single" w:sz="12" w:space="0" w:color="auto"/>
              <w:right w:val="nil"/>
              <w:tl2br w:val="nil"/>
              <w:tr2bl w:val="nil"/>
            </w:tcBorders>
            <w:shd w:val="clear" w:color="FFFFFF" w:fill="FFFFFF"/>
            <w:noWrap/>
            <w:tcMar>
              <w:left w:w="40" w:type="dxa"/>
              <w:right w:w="40" w:type="dxa"/>
            </w:tcMar>
          </w:tcPr>
          <w:p w14:paraId="4139F675" w14:textId="77777777" w:rsidR="003E592D" w:rsidRPr="00FA0CE4" w:rsidRDefault="003E592D">
            <w:pPr>
              <w:pBdr>
                <w:top w:val="nil"/>
                <w:left w:val="nil"/>
                <w:bottom w:val="nil"/>
                <w:right w:val="nil"/>
                <w:between w:val="nil"/>
                <w:bar w:val="nil"/>
              </w:pBdr>
              <w:spacing w:before="0" w:after="0"/>
              <w:jc w:val="right"/>
              <w:rPr>
                <w:rFonts w:eastAsia="Calibri" w:cs="Calibri"/>
                <w:b/>
                <w:color w:val="000000"/>
                <w:sz w:val="18"/>
              </w:rPr>
            </w:pPr>
          </w:p>
        </w:tc>
        <w:tc>
          <w:tcPr>
            <w:tcW w:w="527" w:type="pct"/>
            <w:tcBorders>
              <w:top w:val="nil"/>
              <w:left w:val="nil"/>
              <w:bottom w:val="single" w:sz="12" w:space="0" w:color="auto"/>
              <w:right w:val="nil"/>
              <w:tl2br w:val="nil"/>
              <w:tr2bl w:val="nil"/>
            </w:tcBorders>
            <w:shd w:val="clear" w:color="FFFFFF" w:fill="FFFFFF"/>
            <w:tcMar>
              <w:left w:w="40" w:type="dxa"/>
              <w:right w:w="40" w:type="dxa"/>
            </w:tcMar>
          </w:tcPr>
          <w:p w14:paraId="67B0B8EC" w14:textId="77777777" w:rsidR="003E592D" w:rsidRPr="00FA0CE4" w:rsidRDefault="003E592D">
            <w:pPr>
              <w:pBdr>
                <w:top w:val="nil"/>
                <w:left w:val="nil"/>
                <w:bottom w:val="nil"/>
                <w:right w:val="nil"/>
                <w:between w:val="nil"/>
                <w:bar w:val="nil"/>
              </w:pBdr>
              <w:spacing w:before="0" w:after="0"/>
              <w:jc w:val="right"/>
              <w:rPr>
                <w:rFonts w:eastAsia="Calibri" w:cs="Calibri"/>
                <w:b/>
                <w:color w:val="000000"/>
                <w:sz w:val="18"/>
              </w:rPr>
            </w:pPr>
          </w:p>
        </w:tc>
        <w:tc>
          <w:tcPr>
            <w:tcW w:w="533" w:type="pct"/>
            <w:tcBorders>
              <w:top w:val="nil"/>
              <w:left w:val="nil"/>
              <w:bottom w:val="single" w:sz="12" w:space="0" w:color="auto"/>
              <w:right w:val="nil"/>
              <w:tl2br w:val="nil"/>
              <w:tr2bl w:val="nil"/>
            </w:tcBorders>
            <w:shd w:val="clear" w:color="FFFFFF" w:fill="FFFFFF"/>
            <w:tcMar>
              <w:left w:w="40" w:type="dxa"/>
              <w:right w:w="40" w:type="dxa"/>
            </w:tcMar>
          </w:tcPr>
          <w:p w14:paraId="01B32E73" w14:textId="77777777" w:rsidR="003E592D" w:rsidRPr="00FA0CE4" w:rsidRDefault="003E592D">
            <w:pPr>
              <w:pBdr>
                <w:top w:val="nil"/>
                <w:left w:val="nil"/>
                <w:bottom w:val="nil"/>
                <w:right w:val="nil"/>
                <w:between w:val="nil"/>
                <w:bar w:val="nil"/>
              </w:pBdr>
              <w:spacing w:before="0" w:after="0"/>
              <w:jc w:val="right"/>
              <w:rPr>
                <w:rFonts w:eastAsia="Calibri" w:cs="Calibri"/>
                <w:b/>
                <w:color w:val="000000"/>
                <w:sz w:val="18"/>
              </w:rPr>
            </w:pPr>
          </w:p>
        </w:tc>
        <w:tc>
          <w:tcPr>
            <w:tcW w:w="489" w:type="pct"/>
            <w:tcBorders>
              <w:top w:val="nil"/>
              <w:left w:val="nil"/>
              <w:bottom w:val="single" w:sz="12" w:space="0" w:color="auto"/>
              <w:right w:val="nil"/>
              <w:tl2br w:val="nil"/>
              <w:tr2bl w:val="nil"/>
            </w:tcBorders>
            <w:shd w:val="clear" w:color="FFFFFF" w:fill="FFFFFF"/>
            <w:tcMar>
              <w:left w:w="40" w:type="dxa"/>
              <w:right w:w="40" w:type="dxa"/>
            </w:tcMar>
          </w:tcPr>
          <w:p w14:paraId="520996CB" w14:textId="77777777" w:rsidR="003E592D" w:rsidRPr="00FA0CE4" w:rsidRDefault="003E592D">
            <w:pPr>
              <w:pBdr>
                <w:top w:val="nil"/>
                <w:left w:val="nil"/>
                <w:bottom w:val="nil"/>
                <w:right w:val="nil"/>
                <w:between w:val="nil"/>
                <w:bar w:val="nil"/>
              </w:pBdr>
              <w:spacing w:before="0" w:after="0"/>
              <w:jc w:val="right"/>
              <w:rPr>
                <w:rFonts w:eastAsia="Calibri" w:cs="Calibri"/>
                <w:color w:val="000000"/>
                <w:sz w:val="18"/>
              </w:rPr>
            </w:pPr>
          </w:p>
        </w:tc>
        <w:tc>
          <w:tcPr>
            <w:tcW w:w="638" w:type="pct"/>
            <w:tcBorders>
              <w:top w:val="nil"/>
              <w:left w:val="nil"/>
              <w:bottom w:val="single" w:sz="12" w:space="0" w:color="auto"/>
              <w:right w:val="nil"/>
              <w:tl2br w:val="nil"/>
              <w:tr2bl w:val="nil"/>
            </w:tcBorders>
            <w:shd w:val="clear" w:color="FFFFFF" w:fill="FFFFFF"/>
            <w:tcMar>
              <w:left w:w="40" w:type="dxa"/>
              <w:right w:w="40" w:type="dxa"/>
            </w:tcMar>
          </w:tcPr>
          <w:p w14:paraId="54EAB93F" w14:textId="77777777" w:rsidR="003E592D" w:rsidRPr="00FA0CE4" w:rsidRDefault="003E592D">
            <w:pPr>
              <w:pBdr>
                <w:top w:val="nil"/>
                <w:left w:val="nil"/>
                <w:bottom w:val="nil"/>
                <w:right w:val="nil"/>
                <w:between w:val="nil"/>
                <w:bar w:val="nil"/>
              </w:pBdr>
              <w:spacing w:before="0" w:after="0"/>
              <w:jc w:val="right"/>
              <w:rPr>
                <w:rFonts w:eastAsia="Calibri" w:cs="Calibri"/>
                <w:b/>
                <w:color w:val="000000"/>
                <w:sz w:val="18"/>
              </w:rPr>
            </w:pPr>
          </w:p>
        </w:tc>
        <w:tc>
          <w:tcPr>
            <w:tcW w:w="533" w:type="pct"/>
            <w:tcBorders>
              <w:top w:val="nil"/>
              <w:left w:val="nil"/>
              <w:bottom w:val="single" w:sz="12" w:space="0" w:color="auto"/>
              <w:right w:val="nil"/>
              <w:tl2br w:val="nil"/>
              <w:tr2bl w:val="nil"/>
            </w:tcBorders>
            <w:shd w:val="clear" w:color="FFFFFF" w:fill="FFFFFF"/>
            <w:tcMar>
              <w:left w:w="40" w:type="dxa"/>
              <w:right w:w="40" w:type="dxa"/>
            </w:tcMar>
          </w:tcPr>
          <w:p w14:paraId="4BD18C03" w14:textId="77777777" w:rsidR="003E592D" w:rsidRPr="00FA0CE4" w:rsidRDefault="003E592D">
            <w:pPr>
              <w:pBdr>
                <w:top w:val="nil"/>
                <w:left w:val="nil"/>
                <w:bottom w:val="nil"/>
                <w:right w:val="nil"/>
                <w:between w:val="nil"/>
                <w:bar w:val="nil"/>
              </w:pBdr>
              <w:spacing w:before="0" w:after="0"/>
              <w:jc w:val="right"/>
              <w:rPr>
                <w:rFonts w:eastAsia="Calibri" w:cs="Calibri"/>
                <w:b/>
                <w:color w:val="000000"/>
                <w:sz w:val="18"/>
              </w:rPr>
            </w:pPr>
          </w:p>
        </w:tc>
        <w:tc>
          <w:tcPr>
            <w:tcW w:w="531" w:type="pct"/>
            <w:tcBorders>
              <w:top w:val="nil"/>
              <w:left w:val="nil"/>
              <w:bottom w:val="single" w:sz="12" w:space="0" w:color="auto"/>
              <w:right w:val="nil"/>
              <w:tl2br w:val="nil"/>
              <w:tr2bl w:val="nil"/>
            </w:tcBorders>
            <w:shd w:val="clear" w:color="FFFFFF" w:fill="FFFFFF"/>
            <w:tcMar>
              <w:left w:w="40" w:type="dxa"/>
              <w:right w:w="40" w:type="dxa"/>
            </w:tcMar>
          </w:tcPr>
          <w:p w14:paraId="40F53F08" w14:textId="77777777" w:rsidR="003E592D" w:rsidRPr="00FA0CE4" w:rsidRDefault="003E592D">
            <w:pPr>
              <w:pBdr>
                <w:top w:val="nil"/>
                <w:left w:val="nil"/>
                <w:bottom w:val="nil"/>
                <w:right w:val="nil"/>
                <w:between w:val="nil"/>
                <w:bar w:val="nil"/>
              </w:pBdr>
              <w:spacing w:before="0" w:after="0"/>
              <w:jc w:val="right"/>
              <w:rPr>
                <w:rFonts w:eastAsia="Calibri" w:cs="Calibri"/>
                <w:b/>
                <w:color w:val="000000"/>
                <w:sz w:val="18"/>
              </w:rPr>
            </w:pPr>
          </w:p>
        </w:tc>
      </w:tr>
    </w:tbl>
    <w:p w14:paraId="1284E131" w14:textId="77777777" w:rsidR="00CF01BC" w:rsidRDefault="00CF01BC" w:rsidP="00CF01BC">
      <w:pPr>
        <w:spacing w:before="0" w:after="0"/>
        <w:rPr>
          <w:rFonts w:eastAsia="Calibri"/>
          <w:sz w:val="18"/>
          <w:szCs w:val="18"/>
        </w:rPr>
      </w:pPr>
    </w:p>
    <w:p w14:paraId="0EBFBDF1" w14:textId="77777777" w:rsidR="00CF01BC" w:rsidRDefault="00CF01BC" w:rsidP="00CF01BC">
      <w:pPr>
        <w:spacing w:before="0" w:after="0"/>
        <w:rPr>
          <w:rFonts w:eastAsia="Calibri"/>
          <w:sz w:val="18"/>
          <w:szCs w:val="18"/>
        </w:rPr>
      </w:pPr>
      <w:r w:rsidRPr="004054E8">
        <w:rPr>
          <w:rFonts w:eastAsia="Calibri"/>
          <w:sz w:val="18"/>
          <w:szCs w:val="18"/>
        </w:rPr>
        <w:t>“-</w:t>
      </w:r>
      <w:r>
        <w:rPr>
          <w:rFonts w:eastAsia="Calibri"/>
          <w:sz w:val="18"/>
          <w:szCs w:val="18"/>
        </w:rPr>
        <w:t>”</w:t>
      </w:r>
      <w:r w:rsidRPr="004054E8">
        <w:rPr>
          <w:rFonts w:eastAsia="Calibri"/>
          <w:sz w:val="18"/>
          <w:szCs w:val="18"/>
        </w:rPr>
        <w:t xml:space="preserve"> denotes “nil”. </w:t>
      </w:r>
      <w:r>
        <w:rPr>
          <w:rFonts w:eastAsia="Calibri"/>
          <w:sz w:val="18"/>
          <w:szCs w:val="18"/>
        </w:rPr>
        <w:t xml:space="preserve"> </w:t>
      </w:r>
    </w:p>
    <w:p w14:paraId="6CE66F4F" w14:textId="77777777" w:rsidR="00CF01BC" w:rsidRDefault="00CF01BC" w:rsidP="00CF01BC">
      <w:pPr>
        <w:spacing w:before="0" w:after="0"/>
        <w:rPr>
          <w:rFonts w:eastAsia="Calibri"/>
          <w:sz w:val="18"/>
          <w:szCs w:val="18"/>
        </w:rPr>
      </w:pPr>
      <w:r w:rsidRPr="004054E8">
        <w:rPr>
          <w:rFonts w:eastAsia="Calibri"/>
          <w:sz w:val="18"/>
          <w:szCs w:val="18"/>
        </w:rPr>
        <w:t xml:space="preserve">“..” denotes that the figure rounds to zero. </w:t>
      </w:r>
    </w:p>
    <w:p w14:paraId="5F4922B5" w14:textId="77777777" w:rsidR="00CF01BC" w:rsidRPr="004054E8" w:rsidRDefault="00CF01BC" w:rsidP="00CF01BC">
      <w:pPr>
        <w:spacing w:before="0" w:after="0"/>
        <w:rPr>
          <w:rFonts w:eastAsia="Calibri"/>
          <w:sz w:val="18"/>
          <w:szCs w:val="18"/>
        </w:rPr>
      </w:pPr>
      <w:r w:rsidRPr="004054E8">
        <w:rPr>
          <w:rFonts w:eastAsia="Calibri"/>
          <w:sz w:val="18"/>
          <w:szCs w:val="18"/>
        </w:rPr>
        <w:t>“#” denotes a result over 999%.</w:t>
      </w:r>
    </w:p>
    <w:p w14:paraId="13C56115" w14:textId="77777777" w:rsidR="00CF01BC" w:rsidRPr="00FA0CE4" w:rsidRDefault="00CF01BC" w:rsidP="00CF01BC">
      <w:pPr>
        <w:pBdr>
          <w:top w:val="nil"/>
          <w:left w:val="nil"/>
          <w:bottom w:val="nil"/>
          <w:right w:val="nil"/>
          <w:between w:val="nil"/>
          <w:bar w:val="nil"/>
        </w:pBdr>
        <w:spacing w:before="0" w:after="160" w:line="259" w:lineRule="auto"/>
        <w:rPr>
          <w:sz w:val="22"/>
          <w:szCs w:val="18"/>
        </w:rPr>
      </w:pPr>
      <w:r w:rsidRPr="00FA0CE4">
        <w:rPr>
          <w:sz w:val="22"/>
          <w:szCs w:val="18"/>
        </w:rPr>
        <w:br w:type="page"/>
      </w:r>
    </w:p>
    <w:p w14:paraId="1CC9E489" w14:textId="77777777" w:rsidR="00264B0F" w:rsidRPr="00F7576F" w:rsidRDefault="0013239B" w:rsidP="00F7576F">
      <w:pPr>
        <w:pStyle w:val="Caption"/>
      </w:pPr>
      <w:r w:rsidRPr="00F7576F">
        <w:lastRenderedPageBreak/>
        <w:t>Table 15: Digital Canberra: Cash Flow Statement ($’000)</w:t>
      </w:r>
    </w:p>
    <w:tbl>
      <w:tblPr>
        <w:tblStyle w:val="CDMRange2"/>
        <w:tblW w:w="5000" w:type="pct"/>
        <w:tblLook w:val="0620" w:firstRow="1" w:lastRow="0" w:firstColumn="0" w:lastColumn="0" w:noHBand="1" w:noVBand="1"/>
        <w:tblCaption w:val="Print_Area"/>
      </w:tblPr>
      <w:tblGrid>
        <w:gridCol w:w="2311"/>
        <w:gridCol w:w="1007"/>
        <w:gridCol w:w="1098"/>
        <w:gridCol w:w="1007"/>
        <w:gridCol w:w="585"/>
        <w:gridCol w:w="1007"/>
        <w:gridCol w:w="1007"/>
        <w:gridCol w:w="1004"/>
      </w:tblGrid>
      <w:tr w:rsidR="004B20DE" w:rsidRPr="00FA0CE4" w14:paraId="0A803D30" w14:textId="77777777" w:rsidTr="00F32F56">
        <w:trPr>
          <w:trHeight w:val="720"/>
        </w:trPr>
        <w:tc>
          <w:tcPr>
            <w:tcW w:w="1280" w:type="pct"/>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08511E3C" w14:textId="77777777" w:rsidR="004B20DE" w:rsidRPr="00FA0CE4" w:rsidRDefault="004B20DE">
            <w:pPr>
              <w:spacing w:before="0" w:after="0"/>
              <w:rPr>
                <w:rFonts w:eastAsia="Calibri" w:cs="Calibri"/>
                <w:b/>
                <w:color w:val="000000"/>
                <w:lang w:eastAsia="en-US"/>
              </w:rPr>
            </w:pPr>
          </w:p>
        </w:tc>
        <w:tc>
          <w:tcPr>
            <w:tcW w:w="5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B019BB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2025-26 Budget</w:t>
            </w:r>
          </w:p>
        </w:tc>
        <w:tc>
          <w:tcPr>
            <w:tcW w:w="60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7BEC27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2025-26 Estimated Outcome</w:t>
            </w:r>
          </w:p>
        </w:tc>
        <w:tc>
          <w:tcPr>
            <w:tcW w:w="5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C37686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2026-27 Budget</w:t>
            </w:r>
          </w:p>
        </w:tc>
        <w:tc>
          <w:tcPr>
            <w:tcW w:w="32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4AC5BE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Var </w:t>
            </w:r>
          </w:p>
          <w:p w14:paraId="034F9BB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w:t>
            </w:r>
          </w:p>
        </w:tc>
        <w:tc>
          <w:tcPr>
            <w:tcW w:w="5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014B42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2027-28 Estimate</w:t>
            </w:r>
          </w:p>
        </w:tc>
        <w:tc>
          <w:tcPr>
            <w:tcW w:w="5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550611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2028-29 Estimate</w:t>
            </w:r>
          </w:p>
        </w:tc>
        <w:tc>
          <w:tcPr>
            <w:tcW w:w="556"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7A971D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2029-30 Estimate</w:t>
            </w:r>
          </w:p>
        </w:tc>
      </w:tr>
      <w:tr w:rsidR="00470654" w:rsidRPr="00FA0CE4" w14:paraId="193EAD02"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tcMar>
              <w:left w:w="40" w:type="dxa"/>
              <w:right w:w="40" w:type="dxa"/>
            </w:tcMar>
            <w:vAlign w:val="bottom"/>
          </w:tcPr>
          <w:p w14:paraId="58852636" w14:textId="51960D92" w:rsidR="00470654" w:rsidRPr="00FA0CE4" w:rsidRDefault="00470654" w:rsidP="00162017">
            <w:pPr>
              <w:pBdr>
                <w:top w:val="nil"/>
                <w:left w:val="nil"/>
                <w:bottom w:val="nil"/>
                <w:right w:val="nil"/>
                <w:between w:val="nil"/>
                <w:bar w:val="nil"/>
              </w:pBdr>
              <w:spacing w:before="0" w:after="0"/>
              <w:ind w:left="251" w:hanging="251"/>
              <w:rPr>
                <w:rFonts w:eastAsia="Calibri" w:cs="Calibri"/>
                <w:b/>
                <w:color w:val="000000"/>
                <w:sz w:val="18"/>
              </w:rPr>
            </w:pPr>
            <w:r w:rsidRPr="00FA0CE4">
              <w:rPr>
                <w:rFonts w:eastAsia="Calibri" w:cs="Calibri"/>
                <w:b/>
                <w:color w:val="000000"/>
                <w:sz w:val="18"/>
                <w:lang w:eastAsia="en-US"/>
              </w:rPr>
              <w:t>CASH FLOWS FROM</w:t>
            </w:r>
            <w:r w:rsidR="00162017" w:rsidRPr="00FA0CE4">
              <w:rPr>
                <w:rFonts w:eastAsia="Calibri" w:cs="Calibri"/>
                <w:b/>
                <w:color w:val="000000"/>
                <w:sz w:val="18"/>
                <w:lang w:eastAsia="en-US"/>
              </w:rPr>
              <w:t xml:space="preserve"> OPERATING ACTIVITIES</w:t>
            </w:r>
          </w:p>
        </w:tc>
        <w:tc>
          <w:tcPr>
            <w:tcW w:w="558" w:type="pct"/>
            <w:tcBorders>
              <w:top w:val="nil"/>
              <w:left w:val="nil"/>
              <w:bottom w:val="nil"/>
              <w:right w:val="nil"/>
              <w:tl2br w:val="nil"/>
              <w:tr2bl w:val="nil"/>
            </w:tcBorders>
            <w:tcMar>
              <w:left w:w="0" w:type="dxa"/>
              <w:right w:w="0" w:type="dxa"/>
            </w:tcMar>
            <w:vAlign w:val="bottom"/>
          </w:tcPr>
          <w:p w14:paraId="0717C54E" w14:textId="77777777" w:rsidR="00470654" w:rsidRPr="00FA0CE4" w:rsidRDefault="00470654">
            <w:pPr>
              <w:spacing w:before="0" w:after="0"/>
              <w:rPr>
                <w:rFonts w:eastAsia="Calibri" w:cs="Calibri"/>
                <w:b/>
                <w:color w:val="000000"/>
              </w:rPr>
            </w:pPr>
          </w:p>
        </w:tc>
        <w:tc>
          <w:tcPr>
            <w:tcW w:w="608" w:type="pct"/>
            <w:tcBorders>
              <w:top w:val="nil"/>
              <w:left w:val="nil"/>
              <w:bottom w:val="nil"/>
              <w:right w:val="nil"/>
              <w:tl2br w:val="nil"/>
              <w:tr2bl w:val="nil"/>
            </w:tcBorders>
            <w:tcMar>
              <w:left w:w="0" w:type="dxa"/>
              <w:right w:w="0" w:type="dxa"/>
            </w:tcMar>
            <w:vAlign w:val="bottom"/>
          </w:tcPr>
          <w:p w14:paraId="35F8F317" w14:textId="77777777" w:rsidR="00470654" w:rsidRPr="00FA0CE4" w:rsidRDefault="00470654">
            <w:pPr>
              <w:spacing w:before="0" w:after="0"/>
              <w:rPr>
                <w:rFonts w:eastAsia="Calibri" w:cs="Calibri"/>
                <w:b/>
                <w:color w:val="000000"/>
              </w:rPr>
            </w:pPr>
          </w:p>
        </w:tc>
        <w:tc>
          <w:tcPr>
            <w:tcW w:w="558" w:type="pct"/>
            <w:tcBorders>
              <w:top w:val="nil"/>
              <w:left w:val="nil"/>
              <w:bottom w:val="nil"/>
              <w:right w:val="nil"/>
              <w:tl2br w:val="nil"/>
              <w:tr2bl w:val="nil"/>
            </w:tcBorders>
            <w:tcMar>
              <w:left w:w="0" w:type="dxa"/>
              <w:right w:w="0" w:type="dxa"/>
            </w:tcMar>
            <w:vAlign w:val="bottom"/>
          </w:tcPr>
          <w:p w14:paraId="2A928436" w14:textId="77777777" w:rsidR="00470654" w:rsidRPr="00FA0CE4" w:rsidRDefault="00470654">
            <w:pPr>
              <w:spacing w:before="0" w:after="0"/>
              <w:rPr>
                <w:rFonts w:eastAsia="Calibri" w:cs="Calibri"/>
                <w:b/>
                <w:color w:val="000000"/>
              </w:rPr>
            </w:pPr>
          </w:p>
        </w:tc>
        <w:tc>
          <w:tcPr>
            <w:tcW w:w="324" w:type="pct"/>
            <w:tcBorders>
              <w:top w:val="nil"/>
              <w:left w:val="nil"/>
              <w:bottom w:val="nil"/>
              <w:right w:val="nil"/>
              <w:tl2br w:val="nil"/>
              <w:tr2bl w:val="nil"/>
            </w:tcBorders>
            <w:tcMar>
              <w:left w:w="0" w:type="dxa"/>
              <w:right w:w="0" w:type="dxa"/>
            </w:tcMar>
            <w:vAlign w:val="bottom"/>
          </w:tcPr>
          <w:p w14:paraId="51E6D0B3" w14:textId="77777777" w:rsidR="00470654" w:rsidRPr="00FA0CE4" w:rsidRDefault="00470654">
            <w:pPr>
              <w:spacing w:before="0" w:after="0"/>
              <w:rPr>
                <w:rFonts w:eastAsia="Calibri" w:cs="Calibri"/>
                <w:b/>
                <w:color w:val="000000"/>
              </w:rPr>
            </w:pPr>
          </w:p>
        </w:tc>
        <w:tc>
          <w:tcPr>
            <w:tcW w:w="558" w:type="pct"/>
            <w:tcBorders>
              <w:top w:val="nil"/>
              <w:left w:val="nil"/>
              <w:bottom w:val="nil"/>
              <w:right w:val="nil"/>
              <w:tl2br w:val="nil"/>
              <w:tr2bl w:val="nil"/>
            </w:tcBorders>
            <w:noWrap/>
            <w:tcMar>
              <w:left w:w="0" w:type="dxa"/>
              <w:right w:w="0" w:type="dxa"/>
            </w:tcMar>
            <w:vAlign w:val="bottom"/>
          </w:tcPr>
          <w:p w14:paraId="1EE14F00" w14:textId="77777777" w:rsidR="00470654" w:rsidRPr="00FA0CE4" w:rsidRDefault="00470654">
            <w:pPr>
              <w:spacing w:before="0" w:after="0"/>
              <w:rPr>
                <w:rFonts w:eastAsia="Calibri" w:cs="Calibri"/>
                <w:b/>
                <w:color w:val="000000"/>
              </w:rPr>
            </w:pPr>
          </w:p>
        </w:tc>
        <w:tc>
          <w:tcPr>
            <w:tcW w:w="558" w:type="pct"/>
            <w:tcBorders>
              <w:top w:val="nil"/>
              <w:left w:val="nil"/>
              <w:bottom w:val="nil"/>
              <w:right w:val="nil"/>
              <w:tl2br w:val="nil"/>
              <w:tr2bl w:val="nil"/>
            </w:tcBorders>
            <w:noWrap/>
            <w:tcMar>
              <w:left w:w="0" w:type="dxa"/>
              <w:right w:w="0" w:type="dxa"/>
            </w:tcMar>
            <w:vAlign w:val="bottom"/>
          </w:tcPr>
          <w:p w14:paraId="44A08306" w14:textId="77777777" w:rsidR="00470654" w:rsidRPr="00FA0CE4" w:rsidRDefault="00470654">
            <w:pPr>
              <w:spacing w:before="0" w:after="0"/>
              <w:rPr>
                <w:rFonts w:eastAsia="Calibri" w:cs="Calibri"/>
                <w:b/>
                <w:color w:val="000000"/>
              </w:rPr>
            </w:pPr>
          </w:p>
        </w:tc>
        <w:tc>
          <w:tcPr>
            <w:tcW w:w="556" w:type="pct"/>
            <w:tcBorders>
              <w:top w:val="nil"/>
              <w:left w:val="nil"/>
              <w:bottom w:val="nil"/>
              <w:right w:val="nil"/>
              <w:tl2br w:val="nil"/>
              <w:tr2bl w:val="nil"/>
            </w:tcBorders>
            <w:noWrap/>
            <w:tcMar>
              <w:left w:w="0" w:type="dxa"/>
              <w:right w:w="0" w:type="dxa"/>
            </w:tcMar>
            <w:vAlign w:val="bottom"/>
          </w:tcPr>
          <w:p w14:paraId="5CCF56B8" w14:textId="77777777" w:rsidR="00470654" w:rsidRPr="00FA0CE4" w:rsidRDefault="00470654">
            <w:pPr>
              <w:spacing w:before="0" w:after="0"/>
              <w:rPr>
                <w:rFonts w:eastAsia="Calibri" w:cs="Calibri"/>
                <w:b/>
                <w:color w:val="000000"/>
              </w:rPr>
            </w:pPr>
          </w:p>
        </w:tc>
      </w:tr>
      <w:tr w:rsidR="004B20DE" w:rsidRPr="00FA0CE4" w14:paraId="3C5D8640"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3D02569C"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Receipts</w:t>
            </w:r>
          </w:p>
        </w:tc>
        <w:tc>
          <w:tcPr>
            <w:tcW w:w="558" w:type="pct"/>
            <w:tcBorders>
              <w:top w:val="nil"/>
              <w:left w:val="nil"/>
              <w:bottom w:val="nil"/>
              <w:right w:val="nil"/>
              <w:tl2br w:val="nil"/>
              <w:tr2bl w:val="nil"/>
            </w:tcBorders>
            <w:shd w:val="clear" w:color="FFFFFF" w:fill="FFFFFF"/>
            <w:tcMar>
              <w:left w:w="0" w:type="dxa"/>
              <w:right w:w="0" w:type="dxa"/>
            </w:tcMar>
          </w:tcPr>
          <w:p w14:paraId="1DC16E8C" w14:textId="77777777" w:rsidR="004B20DE" w:rsidRPr="00FA0CE4" w:rsidRDefault="004B20DE">
            <w:pPr>
              <w:spacing w:before="0" w:after="0"/>
              <w:rPr>
                <w:rFonts w:eastAsia="Calibri" w:cs="Calibri"/>
                <w:color w:val="000000"/>
                <w:lang w:eastAsia="en-US"/>
              </w:rPr>
            </w:pPr>
          </w:p>
        </w:tc>
        <w:tc>
          <w:tcPr>
            <w:tcW w:w="608" w:type="pct"/>
            <w:tcBorders>
              <w:top w:val="nil"/>
              <w:left w:val="nil"/>
              <w:bottom w:val="nil"/>
              <w:right w:val="nil"/>
              <w:tl2br w:val="nil"/>
              <w:tr2bl w:val="nil"/>
            </w:tcBorders>
            <w:shd w:val="clear" w:color="FFFFFF" w:fill="FFFFFF"/>
            <w:tcMar>
              <w:left w:w="0" w:type="dxa"/>
              <w:right w:w="0" w:type="dxa"/>
            </w:tcMar>
          </w:tcPr>
          <w:p w14:paraId="20BABC77"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tcPr>
          <w:p w14:paraId="36DCDF46" w14:textId="77777777" w:rsidR="004B20DE" w:rsidRPr="00FA0CE4" w:rsidRDefault="004B20DE">
            <w:pPr>
              <w:spacing w:before="0" w:after="0"/>
              <w:rPr>
                <w:rFonts w:eastAsia="Calibri" w:cs="Calibri"/>
                <w:color w:val="000000"/>
                <w:lang w:eastAsia="en-US"/>
              </w:rPr>
            </w:pPr>
          </w:p>
        </w:tc>
        <w:tc>
          <w:tcPr>
            <w:tcW w:w="324" w:type="pct"/>
            <w:tcBorders>
              <w:top w:val="nil"/>
              <w:left w:val="nil"/>
              <w:bottom w:val="nil"/>
              <w:right w:val="nil"/>
              <w:tl2br w:val="nil"/>
              <w:tr2bl w:val="nil"/>
            </w:tcBorders>
            <w:shd w:val="clear" w:color="FFFFFF" w:fill="FFFFFF"/>
            <w:tcMar>
              <w:left w:w="0" w:type="dxa"/>
              <w:right w:w="0" w:type="dxa"/>
            </w:tcMar>
          </w:tcPr>
          <w:p w14:paraId="526E4331"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tcPr>
          <w:p w14:paraId="6B148291"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tcPr>
          <w:p w14:paraId="0CE1F7BB" w14:textId="77777777" w:rsidR="004B20DE" w:rsidRPr="00FA0CE4" w:rsidRDefault="004B20DE">
            <w:pPr>
              <w:spacing w:before="0" w:after="0"/>
              <w:rPr>
                <w:rFonts w:eastAsia="Calibri" w:cs="Calibri"/>
                <w:color w:val="000000"/>
                <w:lang w:eastAsia="en-US"/>
              </w:rPr>
            </w:pPr>
          </w:p>
        </w:tc>
        <w:tc>
          <w:tcPr>
            <w:tcW w:w="556" w:type="pct"/>
            <w:tcBorders>
              <w:top w:val="nil"/>
              <w:left w:val="nil"/>
              <w:bottom w:val="nil"/>
              <w:right w:val="nil"/>
              <w:tl2br w:val="nil"/>
              <w:tr2bl w:val="nil"/>
            </w:tcBorders>
            <w:shd w:val="clear" w:color="FFFFFF" w:fill="FFFFFF"/>
            <w:tcMar>
              <w:left w:w="0" w:type="dxa"/>
              <w:right w:w="0" w:type="dxa"/>
            </w:tcMar>
          </w:tcPr>
          <w:p w14:paraId="53E96892" w14:textId="77777777" w:rsidR="004B20DE" w:rsidRPr="00FA0CE4" w:rsidRDefault="004B20DE">
            <w:pPr>
              <w:spacing w:before="0" w:after="0"/>
              <w:rPr>
                <w:rFonts w:eastAsia="Calibri" w:cs="Calibri"/>
                <w:color w:val="000000"/>
                <w:lang w:eastAsia="en-US"/>
              </w:rPr>
            </w:pPr>
          </w:p>
        </w:tc>
      </w:tr>
      <w:tr w:rsidR="004B20DE" w:rsidRPr="00FA0CE4" w14:paraId="52B7261D"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tcMar>
              <w:left w:w="40" w:type="dxa"/>
              <w:right w:w="40" w:type="dxa"/>
            </w:tcMar>
          </w:tcPr>
          <w:p w14:paraId="6AF41D97" w14:textId="6B381694" w:rsidR="004B20DE" w:rsidRPr="00FA0CE4" w:rsidRDefault="0013239B" w:rsidP="00D12298">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 xml:space="preserve">Controlled Recurrent </w:t>
            </w:r>
            <w:r w:rsidR="00D12298" w:rsidRPr="00FA0CE4">
              <w:rPr>
                <w:rFonts w:eastAsia="Calibri" w:cs="Calibri"/>
                <w:color w:val="000000"/>
                <w:sz w:val="18"/>
                <w:lang w:eastAsia="en-US"/>
              </w:rPr>
              <w:t>Payments</w:t>
            </w:r>
          </w:p>
        </w:tc>
        <w:tc>
          <w:tcPr>
            <w:tcW w:w="558" w:type="pct"/>
            <w:tcBorders>
              <w:top w:val="nil"/>
              <w:left w:val="nil"/>
              <w:bottom w:val="nil"/>
              <w:right w:val="nil"/>
              <w:tl2br w:val="nil"/>
              <w:tr2bl w:val="nil"/>
            </w:tcBorders>
            <w:shd w:val="clear" w:color="FFFFFF" w:fill="FFFFFF"/>
            <w:tcMar>
              <w:left w:w="40" w:type="dxa"/>
              <w:right w:w="40" w:type="dxa"/>
            </w:tcMar>
          </w:tcPr>
          <w:p w14:paraId="3220099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272 335</w:t>
            </w:r>
          </w:p>
        </w:tc>
        <w:tc>
          <w:tcPr>
            <w:tcW w:w="608" w:type="pct"/>
            <w:tcBorders>
              <w:top w:val="nil"/>
              <w:left w:val="nil"/>
              <w:bottom w:val="nil"/>
              <w:right w:val="nil"/>
              <w:tl2br w:val="nil"/>
              <w:tr2bl w:val="nil"/>
            </w:tcBorders>
            <w:shd w:val="clear" w:color="FFFFFF" w:fill="FFFFFF"/>
            <w:tcMar>
              <w:left w:w="40" w:type="dxa"/>
              <w:right w:w="40" w:type="dxa"/>
            </w:tcMar>
          </w:tcPr>
          <w:p w14:paraId="121DAB4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289 216</w:t>
            </w:r>
          </w:p>
        </w:tc>
        <w:tc>
          <w:tcPr>
            <w:tcW w:w="558" w:type="pct"/>
            <w:tcBorders>
              <w:top w:val="nil"/>
              <w:left w:val="nil"/>
              <w:bottom w:val="nil"/>
              <w:right w:val="nil"/>
              <w:tl2br w:val="nil"/>
              <w:tr2bl w:val="nil"/>
            </w:tcBorders>
            <w:shd w:val="clear" w:color="FFFFFF" w:fill="FFFFFF"/>
            <w:tcMar>
              <w:left w:w="40" w:type="dxa"/>
              <w:right w:w="40" w:type="dxa"/>
            </w:tcMar>
          </w:tcPr>
          <w:p w14:paraId="17404AB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301 633</w:t>
            </w:r>
          </w:p>
        </w:tc>
        <w:tc>
          <w:tcPr>
            <w:tcW w:w="324" w:type="pct"/>
            <w:tcBorders>
              <w:top w:val="nil"/>
              <w:left w:val="nil"/>
              <w:bottom w:val="nil"/>
              <w:right w:val="nil"/>
              <w:tl2br w:val="nil"/>
              <w:tr2bl w:val="nil"/>
            </w:tcBorders>
            <w:shd w:val="clear" w:color="FFFFFF" w:fill="FFFFFF"/>
            <w:tcMar>
              <w:left w:w="40" w:type="dxa"/>
              <w:right w:w="40" w:type="dxa"/>
            </w:tcMar>
          </w:tcPr>
          <w:p w14:paraId="187FF1E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4 </w:t>
            </w:r>
          </w:p>
        </w:tc>
        <w:tc>
          <w:tcPr>
            <w:tcW w:w="558" w:type="pct"/>
            <w:tcBorders>
              <w:top w:val="nil"/>
              <w:left w:val="nil"/>
              <w:bottom w:val="nil"/>
              <w:right w:val="nil"/>
              <w:tl2br w:val="nil"/>
              <w:tr2bl w:val="nil"/>
            </w:tcBorders>
            <w:shd w:val="clear" w:color="FFFFFF" w:fill="FFFFFF"/>
            <w:tcMar>
              <w:left w:w="40" w:type="dxa"/>
              <w:right w:w="40" w:type="dxa"/>
            </w:tcMar>
          </w:tcPr>
          <w:p w14:paraId="7F6F079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204 149</w:t>
            </w:r>
          </w:p>
        </w:tc>
        <w:tc>
          <w:tcPr>
            <w:tcW w:w="558" w:type="pct"/>
            <w:tcBorders>
              <w:top w:val="nil"/>
              <w:left w:val="nil"/>
              <w:bottom w:val="nil"/>
              <w:right w:val="nil"/>
              <w:tl2br w:val="nil"/>
              <w:tr2bl w:val="nil"/>
            </w:tcBorders>
            <w:shd w:val="clear" w:color="FFFFFF" w:fill="FFFFFF"/>
            <w:tcMar>
              <w:left w:w="40" w:type="dxa"/>
              <w:right w:w="40" w:type="dxa"/>
            </w:tcMar>
          </w:tcPr>
          <w:p w14:paraId="61826D2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203 575</w:t>
            </w:r>
          </w:p>
        </w:tc>
        <w:tc>
          <w:tcPr>
            <w:tcW w:w="556" w:type="pct"/>
            <w:tcBorders>
              <w:top w:val="nil"/>
              <w:left w:val="nil"/>
              <w:bottom w:val="nil"/>
              <w:right w:val="nil"/>
              <w:tl2br w:val="nil"/>
              <w:tr2bl w:val="nil"/>
            </w:tcBorders>
            <w:shd w:val="clear" w:color="FFFFFF" w:fill="FFFFFF"/>
            <w:tcMar>
              <w:left w:w="40" w:type="dxa"/>
              <w:right w:w="40" w:type="dxa"/>
            </w:tcMar>
          </w:tcPr>
          <w:p w14:paraId="63A1D6B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206 407</w:t>
            </w:r>
          </w:p>
        </w:tc>
      </w:tr>
      <w:tr w:rsidR="004B20DE" w:rsidRPr="00FA0CE4" w14:paraId="70DB264C"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tcMar>
              <w:left w:w="40" w:type="dxa"/>
              <w:right w:w="40" w:type="dxa"/>
            </w:tcMar>
          </w:tcPr>
          <w:p w14:paraId="3C087465" w14:textId="27878137" w:rsidR="004B20DE" w:rsidRPr="00FA0CE4" w:rsidRDefault="0013239B" w:rsidP="00226A66">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Sale of Goods and Services</w:t>
            </w:r>
            <w:r w:rsidR="00226A66">
              <w:rPr>
                <w:rFonts w:eastAsia="Calibri" w:cs="Calibri"/>
                <w:color w:val="000000"/>
                <w:sz w:val="18"/>
                <w:lang w:eastAsia="en-US"/>
              </w:rPr>
              <w:t xml:space="preserve"> </w:t>
            </w:r>
            <w:r w:rsidR="00226A66" w:rsidRPr="00FA0CE4">
              <w:rPr>
                <w:rFonts w:eastAsia="Calibri" w:cs="Calibri"/>
                <w:color w:val="000000"/>
                <w:sz w:val="18"/>
                <w:lang w:eastAsia="en-US"/>
              </w:rPr>
              <w:t>from Contracts</w:t>
            </w:r>
            <w:r w:rsidR="00226A66">
              <w:rPr>
                <w:rFonts w:eastAsia="Calibri" w:cs="Calibri"/>
                <w:color w:val="000000"/>
                <w:sz w:val="18"/>
                <w:lang w:eastAsia="en-US"/>
              </w:rPr>
              <w:t xml:space="preserve"> </w:t>
            </w:r>
            <w:r w:rsidR="00226A66" w:rsidRPr="00FA0CE4">
              <w:rPr>
                <w:rFonts w:eastAsia="Calibri" w:cs="Calibri"/>
                <w:color w:val="000000"/>
                <w:sz w:val="18"/>
                <w:lang w:eastAsia="en-US"/>
              </w:rPr>
              <w:t>with Customers</w:t>
            </w:r>
          </w:p>
        </w:tc>
        <w:tc>
          <w:tcPr>
            <w:tcW w:w="558" w:type="pct"/>
            <w:tcBorders>
              <w:top w:val="nil"/>
              <w:left w:val="nil"/>
              <w:bottom w:val="nil"/>
              <w:right w:val="nil"/>
              <w:tl2br w:val="nil"/>
              <w:tr2bl w:val="nil"/>
            </w:tcBorders>
            <w:shd w:val="clear" w:color="FFFFFF" w:fill="FFFFFF"/>
            <w:tcMar>
              <w:left w:w="40" w:type="dxa"/>
              <w:right w:w="40" w:type="dxa"/>
            </w:tcMar>
          </w:tcPr>
          <w:p w14:paraId="2B66183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81 780</w:t>
            </w:r>
          </w:p>
        </w:tc>
        <w:tc>
          <w:tcPr>
            <w:tcW w:w="608" w:type="pct"/>
            <w:tcBorders>
              <w:top w:val="nil"/>
              <w:left w:val="nil"/>
              <w:bottom w:val="nil"/>
              <w:right w:val="nil"/>
              <w:tl2br w:val="nil"/>
              <w:tr2bl w:val="nil"/>
            </w:tcBorders>
            <w:shd w:val="clear" w:color="FFFFFF" w:fill="FFFFFF"/>
            <w:tcMar>
              <w:left w:w="40" w:type="dxa"/>
              <w:right w:w="40" w:type="dxa"/>
            </w:tcMar>
          </w:tcPr>
          <w:p w14:paraId="06BBC17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67 939</w:t>
            </w:r>
          </w:p>
        </w:tc>
        <w:tc>
          <w:tcPr>
            <w:tcW w:w="558" w:type="pct"/>
            <w:tcBorders>
              <w:top w:val="nil"/>
              <w:left w:val="nil"/>
              <w:bottom w:val="nil"/>
              <w:right w:val="nil"/>
              <w:tl2br w:val="nil"/>
              <w:tr2bl w:val="nil"/>
            </w:tcBorders>
            <w:shd w:val="clear" w:color="FFFFFF" w:fill="FFFFFF"/>
            <w:tcMar>
              <w:left w:w="40" w:type="dxa"/>
              <w:right w:w="40" w:type="dxa"/>
            </w:tcMar>
          </w:tcPr>
          <w:p w14:paraId="6BF895C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70 854</w:t>
            </w:r>
          </w:p>
        </w:tc>
        <w:tc>
          <w:tcPr>
            <w:tcW w:w="324" w:type="pct"/>
            <w:tcBorders>
              <w:top w:val="nil"/>
              <w:left w:val="nil"/>
              <w:bottom w:val="nil"/>
              <w:right w:val="nil"/>
              <w:tl2br w:val="nil"/>
              <w:tr2bl w:val="nil"/>
            </w:tcBorders>
            <w:shd w:val="clear" w:color="FFFFFF" w:fill="FFFFFF"/>
            <w:tcMar>
              <w:left w:w="40" w:type="dxa"/>
              <w:right w:w="40" w:type="dxa"/>
            </w:tcMar>
          </w:tcPr>
          <w:p w14:paraId="3A9757C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4 </w:t>
            </w:r>
          </w:p>
        </w:tc>
        <w:tc>
          <w:tcPr>
            <w:tcW w:w="558" w:type="pct"/>
            <w:tcBorders>
              <w:top w:val="nil"/>
              <w:left w:val="nil"/>
              <w:bottom w:val="nil"/>
              <w:right w:val="nil"/>
              <w:tl2br w:val="nil"/>
              <w:tr2bl w:val="nil"/>
            </w:tcBorders>
            <w:shd w:val="clear" w:color="FFFFFF" w:fill="FFFFFF"/>
            <w:tcMar>
              <w:left w:w="40" w:type="dxa"/>
              <w:right w:w="40" w:type="dxa"/>
            </w:tcMar>
          </w:tcPr>
          <w:p w14:paraId="5B0E33D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72 621</w:t>
            </w:r>
          </w:p>
        </w:tc>
        <w:tc>
          <w:tcPr>
            <w:tcW w:w="558" w:type="pct"/>
            <w:tcBorders>
              <w:top w:val="nil"/>
              <w:left w:val="nil"/>
              <w:bottom w:val="nil"/>
              <w:right w:val="nil"/>
              <w:tl2br w:val="nil"/>
              <w:tr2bl w:val="nil"/>
            </w:tcBorders>
            <w:shd w:val="clear" w:color="FFFFFF" w:fill="FFFFFF"/>
            <w:tcMar>
              <w:left w:w="40" w:type="dxa"/>
              <w:right w:w="40" w:type="dxa"/>
            </w:tcMar>
          </w:tcPr>
          <w:p w14:paraId="4AE7D02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74 507</w:t>
            </w:r>
          </w:p>
        </w:tc>
        <w:tc>
          <w:tcPr>
            <w:tcW w:w="556" w:type="pct"/>
            <w:tcBorders>
              <w:top w:val="nil"/>
              <w:left w:val="nil"/>
              <w:bottom w:val="nil"/>
              <w:right w:val="nil"/>
              <w:tl2br w:val="nil"/>
              <w:tr2bl w:val="nil"/>
            </w:tcBorders>
            <w:shd w:val="clear" w:color="FFFFFF" w:fill="FFFFFF"/>
            <w:tcMar>
              <w:left w:w="40" w:type="dxa"/>
              <w:right w:w="40" w:type="dxa"/>
            </w:tcMar>
          </w:tcPr>
          <w:p w14:paraId="3A29CE4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76 302</w:t>
            </w:r>
          </w:p>
        </w:tc>
      </w:tr>
      <w:tr w:rsidR="004B20DE" w:rsidRPr="00FA0CE4" w14:paraId="1C786B42"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tcMar>
              <w:left w:w="40" w:type="dxa"/>
              <w:right w:w="40" w:type="dxa"/>
            </w:tcMar>
          </w:tcPr>
          <w:p w14:paraId="654C59A8" w14:textId="606831A1" w:rsidR="004B20DE" w:rsidRPr="00FA0CE4" w:rsidRDefault="0013239B" w:rsidP="00162017">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 xml:space="preserve">Goods and Services Tax </w:t>
            </w:r>
            <w:r w:rsidR="00162017" w:rsidRPr="00FA0CE4">
              <w:rPr>
                <w:rFonts w:eastAsia="Calibri" w:cs="Calibri"/>
                <w:color w:val="000000"/>
                <w:sz w:val="18"/>
                <w:lang w:eastAsia="en-US"/>
              </w:rPr>
              <w:t>Input Tax Credits from the Australian Taxation Office</w:t>
            </w:r>
          </w:p>
        </w:tc>
        <w:tc>
          <w:tcPr>
            <w:tcW w:w="558" w:type="pct"/>
            <w:tcBorders>
              <w:top w:val="nil"/>
              <w:left w:val="nil"/>
              <w:bottom w:val="nil"/>
              <w:right w:val="nil"/>
              <w:tl2br w:val="nil"/>
              <w:tr2bl w:val="nil"/>
            </w:tcBorders>
            <w:shd w:val="clear" w:color="FFFFFF" w:fill="FFFFFF"/>
            <w:tcMar>
              <w:left w:w="40" w:type="dxa"/>
              <w:right w:w="40" w:type="dxa"/>
            </w:tcMar>
          </w:tcPr>
          <w:p w14:paraId="3D1876D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608" w:type="pct"/>
            <w:tcBorders>
              <w:top w:val="nil"/>
              <w:left w:val="nil"/>
              <w:bottom w:val="nil"/>
              <w:right w:val="nil"/>
              <w:tl2br w:val="nil"/>
              <w:tr2bl w:val="nil"/>
            </w:tcBorders>
            <w:shd w:val="clear" w:color="FFFFFF" w:fill="FFFFFF"/>
            <w:tcMar>
              <w:left w:w="40" w:type="dxa"/>
              <w:right w:w="40" w:type="dxa"/>
            </w:tcMar>
          </w:tcPr>
          <w:p w14:paraId="6E941D2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20 335</w:t>
            </w:r>
          </w:p>
        </w:tc>
        <w:tc>
          <w:tcPr>
            <w:tcW w:w="558" w:type="pct"/>
            <w:tcBorders>
              <w:top w:val="nil"/>
              <w:left w:val="nil"/>
              <w:bottom w:val="nil"/>
              <w:right w:val="nil"/>
              <w:tl2br w:val="nil"/>
              <w:tr2bl w:val="nil"/>
            </w:tcBorders>
            <w:shd w:val="clear" w:color="FFFFFF" w:fill="FFFFFF"/>
            <w:tcMar>
              <w:left w:w="40" w:type="dxa"/>
              <w:right w:w="40" w:type="dxa"/>
            </w:tcMar>
          </w:tcPr>
          <w:p w14:paraId="432E3A9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20 335</w:t>
            </w:r>
          </w:p>
        </w:tc>
        <w:tc>
          <w:tcPr>
            <w:tcW w:w="324" w:type="pct"/>
            <w:tcBorders>
              <w:top w:val="nil"/>
              <w:left w:val="nil"/>
              <w:bottom w:val="nil"/>
              <w:right w:val="nil"/>
              <w:tl2br w:val="nil"/>
              <w:tr2bl w:val="nil"/>
            </w:tcBorders>
            <w:shd w:val="clear" w:color="FFFFFF" w:fill="FFFFFF"/>
            <w:tcMar>
              <w:left w:w="40" w:type="dxa"/>
              <w:right w:w="40" w:type="dxa"/>
            </w:tcMar>
          </w:tcPr>
          <w:p w14:paraId="5F8B080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73BFC57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20 335</w:t>
            </w:r>
          </w:p>
        </w:tc>
        <w:tc>
          <w:tcPr>
            <w:tcW w:w="558" w:type="pct"/>
            <w:tcBorders>
              <w:top w:val="nil"/>
              <w:left w:val="nil"/>
              <w:bottom w:val="nil"/>
              <w:right w:val="nil"/>
              <w:tl2br w:val="nil"/>
              <w:tr2bl w:val="nil"/>
            </w:tcBorders>
            <w:shd w:val="clear" w:color="FFFFFF" w:fill="FFFFFF"/>
            <w:tcMar>
              <w:left w:w="40" w:type="dxa"/>
              <w:right w:w="40" w:type="dxa"/>
            </w:tcMar>
          </w:tcPr>
          <w:p w14:paraId="1F0746A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20 335</w:t>
            </w:r>
          </w:p>
        </w:tc>
        <w:tc>
          <w:tcPr>
            <w:tcW w:w="556" w:type="pct"/>
            <w:tcBorders>
              <w:top w:val="nil"/>
              <w:left w:val="nil"/>
              <w:bottom w:val="nil"/>
              <w:right w:val="nil"/>
              <w:tl2br w:val="nil"/>
              <w:tr2bl w:val="nil"/>
            </w:tcBorders>
            <w:shd w:val="clear" w:color="FFFFFF" w:fill="FFFFFF"/>
            <w:tcMar>
              <w:left w:w="40" w:type="dxa"/>
              <w:right w:w="40" w:type="dxa"/>
            </w:tcMar>
          </w:tcPr>
          <w:p w14:paraId="752EB8E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20 335</w:t>
            </w:r>
          </w:p>
        </w:tc>
      </w:tr>
      <w:tr w:rsidR="004B20DE" w:rsidRPr="00FA0CE4" w14:paraId="351F59FB"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tcMar>
              <w:left w:w="40" w:type="dxa"/>
              <w:right w:w="40" w:type="dxa"/>
            </w:tcMar>
          </w:tcPr>
          <w:p w14:paraId="38C50D91" w14:textId="558EA401" w:rsidR="004B20DE" w:rsidRPr="00FA0CE4" w:rsidRDefault="0013239B" w:rsidP="00162017">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Goods and Services Tax</w:t>
            </w:r>
            <w:r w:rsidR="00162017" w:rsidRPr="00FA0CE4">
              <w:rPr>
                <w:rFonts w:eastAsia="Calibri" w:cs="Calibri"/>
                <w:color w:val="000000"/>
                <w:sz w:val="18"/>
                <w:lang w:eastAsia="en-US"/>
              </w:rPr>
              <w:t xml:space="preserve"> Collected from Customers</w:t>
            </w:r>
          </w:p>
        </w:tc>
        <w:tc>
          <w:tcPr>
            <w:tcW w:w="558" w:type="pct"/>
            <w:tcBorders>
              <w:top w:val="nil"/>
              <w:left w:val="nil"/>
              <w:bottom w:val="nil"/>
              <w:right w:val="nil"/>
              <w:tl2br w:val="nil"/>
              <w:tr2bl w:val="nil"/>
            </w:tcBorders>
            <w:shd w:val="clear" w:color="FFFFFF" w:fill="FFFFFF"/>
            <w:tcMar>
              <w:left w:w="40" w:type="dxa"/>
              <w:right w:w="40" w:type="dxa"/>
            </w:tcMar>
          </w:tcPr>
          <w:p w14:paraId="7AA6354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608" w:type="pct"/>
            <w:tcBorders>
              <w:top w:val="nil"/>
              <w:left w:val="nil"/>
              <w:bottom w:val="nil"/>
              <w:right w:val="nil"/>
              <w:tl2br w:val="nil"/>
              <w:tr2bl w:val="nil"/>
            </w:tcBorders>
            <w:shd w:val="clear" w:color="FFFFFF" w:fill="FFFFFF"/>
            <w:tcMar>
              <w:left w:w="40" w:type="dxa"/>
              <w:right w:w="40" w:type="dxa"/>
            </w:tcMar>
          </w:tcPr>
          <w:p w14:paraId="55581C6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718</w:t>
            </w:r>
          </w:p>
        </w:tc>
        <w:tc>
          <w:tcPr>
            <w:tcW w:w="558" w:type="pct"/>
            <w:tcBorders>
              <w:top w:val="nil"/>
              <w:left w:val="nil"/>
              <w:bottom w:val="nil"/>
              <w:right w:val="nil"/>
              <w:tl2br w:val="nil"/>
              <w:tr2bl w:val="nil"/>
            </w:tcBorders>
            <w:shd w:val="clear" w:color="FFFFFF" w:fill="FFFFFF"/>
            <w:tcMar>
              <w:left w:w="40" w:type="dxa"/>
              <w:right w:w="40" w:type="dxa"/>
            </w:tcMar>
          </w:tcPr>
          <w:p w14:paraId="304642E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718</w:t>
            </w:r>
          </w:p>
        </w:tc>
        <w:tc>
          <w:tcPr>
            <w:tcW w:w="324" w:type="pct"/>
            <w:tcBorders>
              <w:top w:val="nil"/>
              <w:left w:val="nil"/>
              <w:bottom w:val="nil"/>
              <w:right w:val="nil"/>
              <w:tl2br w:val="nil"/>
              <w:tr2bl w:val="nil"/>
            </w:tcBorders>
            <w:shd w:val="clear" w:color="FFFFFF" w:fill="FFFFFF"/>
            <w:tcMar>
              <w:left w:w="40" w:type="dxa"/>
              <w:right w:w="40" w:type="dxa"/>
            </w:tcMar>
          </w:tcPr>
          <w:p w14:paraId="12818D8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0F20612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718</w:t>
            </w:r>
          </w:p>
        </w:tc>
        <w:tc>
          <w:tcPr>
            <w:tcW w:w="558" w:type="pct"/>
            <w:tcBorders>
              <w:top w:val="nil"/>
              <w:left w:val="nil"/>
              <w:bottom w:val="nil"/>
              <w:right w:val="nil"/>
              <w:tl2br w:val="nil"/>
              <w:tr2bl w:val="nil"/>
            </w:tcBorders>
            <w:shd w:val="clear" w:color="FFFFFF" w:fill="FFFFFF"/>
            <w:tcMar>
              <w:left w:w="40" w:type="dxa"/>
              <w:right w:w="40" w:type="dxa"/>
            </w:tcMar>
          </w:tcPr>
          <w:p w14:paraId="683C8DA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718</w:t>
            </w:r>
          </w:p>
        </w:tc>
        <w:tc>
          <w:tcPr>
            <w:tcW w:w="556" w:type="pct"/>
            <w:tcBorders>
              <w:top w:val="nil"/>
              <w:left w:val="nil"/>
              <w:bottom w:val="nil"/>
              <w:right w:val="nil"/>
              <w:tl2br w:val="nil"/>
              <w:tr2bl w:val="nil"/>
            </w:tcBorders>
            <w:shd w:val="clear" w:color="FFFFFF" w:fill="FFFFFF"/>
            <w:tcMar>
              <w:left w:w="40" w:type="dxa"/>
              <w:right w:w="40" w:type="dxa"/>
            </w:tcMar>
          </w:tcPr>
          <w:p w14:paraId="76123F9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718</w:t>
            </w:r>
          </w:p>
        </w:tc>
      </w:tr>
      <w:tr w:rsidR="004B20DE" w:rsidRPr="00FA0CE4" w14:paraId="32601ADD"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tcMar>
              <w:left w:w="40" w:type="dxa"/>
              <w:right w:w="40" w:type="dxa"/>
            </w:tcMar>
          </w:tcPr>
          <w:p w14:paraId="29A5F5C6"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Other</w:t>
            </w:r>
          </w:p>
        </w:tc>
        <w:tc>
          <w:tcPr>
            <w:tcW w:w="558" w:type="pct"/>
            <w:tcBorders>
              <w:top w:val="nil"/>
              <w:left w:val="nil"/>
              <w:bottom w:val="nil"/>
              <w:right w:val="nil"/>
              <w:tl2br w:val="nil"/>
              <w:tr2bl w:val="nil"/>
            </w:tcBorders>
            <w:shd w:val="clear" w:color="FFFFFF" w:fill="FFFFFF"/>
            <w:tcMar>
              <w:left w:w="40" w:type="dxa"/>
              <w:right w:w="40" w:type="dxa"/>
            </w:tcMar>
          </w:tcPr>
          <w:p w14:paraId="5ED2684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3 596</w:t>
            </w:r>
          </w:p>
        </w:tc>
        <w:tc>
          <w:tcPr>
            <w:tcW w:w="608" w:type="pct"/>
            <w:tcBorders>
              <w:top w:val="nil"/>
              <w:left w:val="nil"/>
              <w:bottom w:val="nil"/>
              <w:right w:val="nil"/>
              <w:tl2br w:val="nil"/>
              <w:tr2bl w:val="nil"/>
            </w:tcBorders>
            <w:shd w:val="clear" w:color="FFFFFF" w:fill="FFFFFF"/>
            <w:tcMar>
              <w:left w:w="40" w:type="dxa"/>
              <w:right w:w="40" w:type="dxa"/>
            </w:tcMar>
          </w:tcPr>
          <w:p w14:paraId="48F719E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152</w:t>
            </w:r>
          </w:p>
        </w:tc>
        <w:tc>
          <w:tcPr>
            <w:tcW w:w="558" w:type="pct"/>
            <w:tcBorders>
              <w:top w:val="nil"/>
              <w:left w:val="nil"/>
              <w:bottom w:val="nil"/>
              <w:right w:val="nil"/>
              <w:tl2br w:val="nil"/>
              <w:tr2bl w:val="nil"/>
            </w:tcBorders>
            <w:shd w:val="clear" w:color="FFFFFF" w:fill="FFFFFF"/>
            <w:tcMar>
              <w:left w:w="40" w:type="dxa"/>
              <w:right w:w="40" w:type="dxa"/>
            </w:tcMar>
          </w:tcPr>
          <w:p w14:paraId="4AA8750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712</w:t>
            </w:r>
          </w:p>
        </w:tc>
        <w:tc>
          <w:tcPr>
            <w:tcW w:w="324" w:type="pct"/>
            <w:tcBorders>
              <w:top w:val="nil"/>
              <w:left w:val="nil"/>
              <w:bottom w:val="nil"/>
              <w:right w:val="nil"/>
              <w:tl2br w:val="nil"/>
              <w:tr2bl w:val="nil"/>
            </w:tcBorders>
            <w:shd w:val="clear" w:color="FFFFFF" w:fill="FFFFFF"/>
            <w:tcMar>
              <w:left w:w="40" w:type="dxa"/>
              <w:right w:w="40" w:type="dxa"/>
            </w:tcMar>
          </w:tcPr>
          <w:p w14:paraId="3B9F42E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368 </w:t>
            </w:r>
          </w:p>
        </w:tc>
        <w:tc>
          <w:tcPr>
            <w:tcW w:w="558" w:type="pct"/>
            <w:tcBorders>
              <w:top w:val="nil"/>
              <w:left w:val="nil"/>
              <w:bottom w:val="nil"/>
              <w:right w:val="nil"/>
              <w:tl2br w:val="nil"/>
              <w:tr2bl w:val="nil"/>
            </w:tcBorders>
            <w:shd w:val="clear" w:color="FFFFFF" w:fill="FFFFFF"/>
            <w:tcMar>
              <w:left w:w="40" w:type="dxa"/>
              <w:right w:w="40" w:type="dxa"/>
            </w:tcMar>
          </w:tcPr>
          <w:p w14:paraId="67D7315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458D067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4E3DC29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w:t>
            </w:r>
          </w:p>
        </w:tc>
      </w:tr>
      <w:tr w:rsidR="004B20DE" w:rsidRPr="00FA0CE4" w14:paraId="3FBD520D"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2BF3669B" w14:textId="6E15C54F" w:rsidR="004B20DE" w:rsidRPr="00FA0CE4" w:rsidRDefault="0013239B" w:rsidP="00162017">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Total Receipts from </w:t>
            </w:r>
            <w:r w:rsidR="00162017" w:rsidRPr="00FA0CE4">
              <w:rPr>
                <w:rFonts w:eastAsia="Calibri" w:cs="Calibri"/>
                <w:b/>
                <w:color w:val="000000"/>
                <w:sz w:val="18"/>
                <w:lang w:eastAsia="en-US"/>
              </w:rPr>
              <w:t>Operating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33B4056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357 711</w:t>
            </w:r>
          </w:p>
        </w:tc>
        <w:tc>
          <w:tcPr>
            <w:tcW w:w="608" w:type="pct"/>
            <w:tcBorders>
              <w:top w:val="nil"/>
              <w:left w:val="nil"/>
              <w:bottom w:val="nil"/>
              <w:right w:val="nil"/>
              <w:tl2br w:val="nil"/>
              <w:tr2bl w:val="nil"/>
            </w:tcBorders>
            <w:shd w:val="clear" w:color="FFFFFF" w:fill="FFFFFF"/>
            <w:tcMar>
              <w:left w:w="40" w:type="dxa"/>
              <w:right w:w="40" w:type="dxa"/>
            </w:tcMar>
          </w:tcPr>
          <w:p w14:paraId="1C3F0F2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378 360</w:t>
            </w:r>
          </w:p>
        </w:tc>
        <w:tc>
          <w:tcPr>
            <w:tcW w:w="558" w:type="pct"/>
            <w:tcBorders>
              <w:top w:val="nil"/>
              <w:left w:val="nil"/>
              <w:bottom w:val="nil"/>
              <w:right w:val="nil"/>
              <w:tl2br w:val="nil"/>
              <w:tr2bl w:val="nil"/>
            </w:tcBorders>
            <w:shd w:val="clear" w:color="FFFFFF" w:fill="FFFFFF"/>
            <w:tcMar>
              <w:left w:w="40" w:type="dxa"/>
              <w:right w:w="40" w:type="dxa"/>
            </w:tcMar>
          </w:tcPr>
          <w:p w14:paraId="3A3494B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394 252</w:t>
            </w:r>
          </w:p>
        </w:tc>
        <w:tc>
          <w:tcPr>
            <w:tcW w:w="324" w:type="pct"/>
            <w:tcBorders>
              <w:top w:val="nil"/>
              <w:left w:val="nil"/>
              <w:bottom w:val="nil"/>
              <w:right w:val="nil"/>
              <w:tl2br w:val="nil"/>
              <w:tr2bl w:val="nil"/>
            </w:tcBorders>
            <w:shd w:val="clear" w:color="FFFFFF" w:fill="FFFFFF"/>
            <w:tcMar>
              <w:left w:w="40" w:type="dxa"/>
              <w:right w:w="40" w:type="dxa"/>
            </w:tcMar>
          </w:tcPr>
          <w:p w14:paraId="0E39487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4 </w:t>
            </w:r>
          </w:p>
        </w:tc>
        <w:tc>
          <w:tcPr>
            <w:tcW w:w="558" w:type="pct"/>
            <w:tcBorders>
              <w:top w:val="nil"/>
              <w:left w:val="nil"/>
              <w:bottom w:val="nil"/>
              <w:right w:val="nil"/>
              <w:tl2br w:val="nil"/>
              <w:tr2bl w:val="nil"/>
            </w:tcBorders>
            <w:shd w:val="clear" w:color="FFFFFF" w:fill="FFFFFF"/>
            <w:tcMar>
              <w:left w:w="40" w:type="dxa"/>
              <w:right w:w="40" w:type="dxa"/>
            </w:tcMar>
          </w:tcPr>
          <w:p w14:paraId="469E6C0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297 823</w:t>
            </w:r>
          </w:p>
        </w:tc>
        <w:tc>
          <w:tcPr>
            <w:tcW w:w="558" w:type="pct"/>
            <w:tcBorders>
              <w:top w:val="nil"/>
              <w:left w:val="nil"/>
              <w:bottom w:val="nil"/>
              <w:right w:val="nil"/>
              <w:tl2br w:val="nil"/>
              <w:tr2bl w:val="nil"/>
            </w:tcBorders>
            <w:shd w:val="clear" w:color="FFFFFF" w:fill="FFFFFF"/>
            <w:tcMar>
              <w:left w:w="40" w:type="dxa"/>
              <w:right w:w="40" w:type="dxa"/>
            </w:tcMar>
          </w:tcPr>
          <w:p w14:paraId="46A31E1C"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299 135</w:t>
            </w:r>
          </w:p>
        </w:tc>
        <w:tc>
          <w:tcPr>
            <w:tcW w:w="556" w:type="pct"/>
            <w:tcBorders>
              <w:top w:val="nil"/>
              <w:left w:val="nil"/>
              <w:bottom w:val="nil"/>
              <w:right w:val="nil"/>
              <w:tl2br w:val="nil"/>
              <w:tr2bl w:val="nil"/>
            </w:tcBorders>
            <w:shd w:val="clear" w:color="FFFFFF" w:fill="FFFFFF"/>
            <w:tcMar>
              <w:left w:w="40" w:type="dxa"/>
              <w:right w:w="40" w:type="dxa"/>
            </w:tcMar>
          </w:tcPr>
          <w:p w14:paraId="7AC702A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303 777</w:t>
            </w:r>
          </w:p>
        </w:tc>
      </w:tr>
      <w:tr w:rsidR="004B20DE" w:rsidRPr="00FA0CE4" w14:paraId="2F7880F9" w14:textId="77777777" w:rsidTr="007D2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280" w:type="pct"/>
            <w:tcBorders>
              <w:top w:val="nil"/>
              <w:left w:val="nil"/>
              <w:bottom w:val="nil"/>
              <w:right w:val="nil"/>
              <w:tl2br w:val="nil"/>
              <w:tr2bl w:val="nil"/>
            </w:tcBorders>
            <w:shd w:val="clear" w:color="FFFFFF" w:fill="FFFFFF"/>
            <w:tcMar>
              <w:left w:w="40" w:type="dxa"/>
              <w:right w:w="40" w:type="dxa"/>
            </w:tcMar>
            <w:vAlign w:val="bottom"/>
          </w:tcPr>
          <w:p w14:paraId="40F22EAF" w14:textId="77777777" w:rsidR="004B20DE" w:rsidRPr="007D235F" w:rsidRDefault="0013239B">
            <w:pPr>
              <w:pBdr>
                <w:top w:val="nil"/>
                <w:left w:val="nil"/>
                <w:bottom w:val="nil"/>
                <w:right w:val="nil"/>
                <w:between w:val="nil"/>
                <w:bar w:val="nil"/>
              </w:pBdr>
              <w:spacing w:before="0" w:after="0"/>
              <w:rPr>
                <w:rFonts w:eastAsia="Calibri" w:cs="Calibri"/>
                <w:b/>
                <w:color w:val="000000"/>
                <w:sz w:val="18"/>
                <w:lang w:eastAsia="en-US"/>
              </w:rPr>
            </w:pPr>
            <w:r w:rsidRPr="00FA0CE4">
              <w:rPr>
                <w:rFonts w:eastAsia="Calibri" w:cs="Calibri"/>
                <w:b/>
                <w:color w:val="000000"/>
                <w:sz w:val="18"/>
                <w:lang w:eastAsia="en-US"/>
              </w:rPr>
              <w:t>Payments</w:t>
            </w:r>
          </w:p>
        </w:tc>
        <w:tc>
          <w:tcPr>
            <w:tcW w:w="558" w:type="pct"/>
            <w:tcBorders>
              <w:top w:val="nil"/>
              <w:left w:val="nil"/>
              <w:bottom w:val="nil"/>
              <w:right w:val="nil"/>
              <w:tl2br w:val="nil"/>
              <w:tr2bl w:val="nil"/>
            </w:tcBorders>
            <w:shd w:val="clear" w:color="FFFFFF" w:fill="FFFFFF"/>
            <w:tcMar>
              <w:left w:w="0" w:type="dxa"/>
              <w:right w:w="0" w:type="dxa"/>
            </w:tcMar>
            <w:vAlign w:val="bottom"/>
          </w:tcPr>
          <w:p w14:paraId="25F5C871" w14:textId="77777777" w:rsidR="004B20DE" w:rsidRPr="007D235F" w:rsidRDefault="004B20DE">
            <w:pPr>
              <w:spacing w:before="0" w:after="0"/>
              <w:rPr>
                <w:rFonts w:eastAsia="Calibri" w:cs="Calibri"/>
                <w:b/>
                <w:color w:val="000000"/>
                <w:sz w:val="18"/>
                <w:lang w:eastAsia="en-US"/>
              </w:rPr>
            </w:pPr>
          </w:p>
        </w:tc>
        <w:tc>
          <w:tcPr>
            <w:tcW w:w="608" w:type="pct"/>
            <w:tcBorders>
              <w:top w:val="nil"/>
              <w:left w:val="nil"/>
              <w:bottom w:val="nil"/>
              <w:right w:val="nil"/>
              <w:tl2br w:val="nil"/>
              <w:tr2bl w:val="nil"/>
            </w:tcBorders>
            <w:shd w:val="clear" w:color="FFFFFF" w:fill="FFFFFF"/>
            <w:tcMar>
              <w:left w:w="0" w:type="dxa"/>
              <w:right w:w="0" w:type="dxa"/>
            </w:tcMar>
            <w:vAlign w:val="bottom"/>
          </w:tcPr>
          <w:p w14:paraId="61175ADC" w14:textId="77777777" w:rsidR="004B20DE" w:rsidRPr="007D235F" w:rsidRDefault="004B20DE">
            <w:pPr>
              <w:spacing w:before="0" w:after="0"/>
              <w:rPr>
                <w:rFonts w:eastAsia="Calibri" w:cs="Calibri"/>
                <w:b/>
                <w:color w:val="000000"/>
                <w:sz w:val="18"/>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58059285" w14:textId="77777777" w:rsidR="004B20DE" w:rsidRPr="007D235F" w:rsidRDefault="004B20DE">
            <w:pPr>
              <w:spacing w:before="0" w:after="0"/>
              <w:rPr>
                <w:rFonts w:eastAsia="Calibri" w:cs="Calibri"/>
                <w:b/>
                <w:color w:val="000000"/>
                <w:sz w:val="18"/>
                <w:lang w:eastAsia="en-US"/>
              </w:rPr>
            </w:pPr>
          </w:p>
        </w:tc>
        <w:tc>
          <w:tcPr>
            <w:tcW w:w="324" w:type="pct"/>
            <w:tcBorders>
              <w:top w:val="nil"/>
              <w:left w:val="nil"/>
              <w:bottom w:val="nil"/>
              <w:right w:val="nil"/>
              <w:tl2br w:val="nil"/>
              <w:tr2bl w:val="nil"/>
            </w:tcBorders>
            <w:shd w:val="clear" w:color="FFFFFF" w:fill="FFFFFF"/>
            <w:tcMar>
              <w:left w:w="0" w:type="dxa"/>
              <w:right w:w="0" w:type="dxa"/>
            </w:tcMar>
            <w:vAlign w:val="bottom"/>
          </w:tcPr>
          <w:p w14:paraId="68D2E808" w14:textId="77777777" w:rsidR="004B20DE" w:rsidRPr="007D235F" w:rsidRDefault="004B20DE">
            <w:pPr>
              <w:spacing w:before="0" w:after="0"/>
              <w:rPr>
                <w:rFonts w:eastAsia="Calibri" w:cs="Calibri"/>
                <w:b/>
                <w:color w:val="000000"/>
                <w:sz w:val="18"/>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7E1C7470" w14:textId="77777777" w:rsidR="004B20DE" w:rsidRPr="007D235F" w:rsidRDefault="004B20DE">
            <w:pPr>
              <w:spacing w:before="0" w:after="0"/>
              <w:rPr>
                <w:rFonts w:eastAsia="Calibri" w:cs="Calibri"/>
                <w:b/>
                <w:color w:val="000000"/>
                <w:sz w:val="18"/>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24ABDE5B" w14:textId="77777777" w:rsidR="004B20DE" w:rsidRPr="007D235F" w:rsidRDefault="004B20DE">
            <w:pPr>
              <w:spacing w:before="0" w:after="0"/>
              <w:rPr>
                <w:rFonts w:eastAsia="Calibri" w:cs="Calibri"/>
                <w:b/>
                <w:color w:val="000000"/>
                <w:sz w:val="18"/>
                <w:lang w:eastAsia="en-US"/>
              </w:rPr>
            </w:pPr>
          </w:p>
        </w:tc>
        <w:tc>
          <w:tcPr>
            <w:tcW w:w="556" w:type="pct"/>
            <w:tcBorders>
              <w:top w:val="nil"/>
              <w:left w:val="nil"/>
              <w:bottom w:val="nil"/>
              <w:right w:val="nil"/>
              <w:tl2br w:val="nil"/>
              <w:tr2bl w:val="nil"/>
            </w:tcBorders>
            <w:shd w:val="clear" w:color="FFFFFF" w:fill="FFFFFF"/>
            <w:tcMar>
              <w:left w:w="0" w:type="dxa"/>
              <w:right w:w="0" w:type="dxa"/>
            </w:tcMar>
            <w:vAlign w:val="bottom"/>
          </w:tcPr>
          <w:p w14:paraId="707E11A9" w14:textId="77777777" w:rsidR="004B20DE" w:rsidRPr="007D235F" w:rsidRDefault="004B20DE">
            <w:pPr>
              <w:spacing w:before="0" w:after="0"/>
              <w:rPr>
                <w:rFonts w:eastAsia="Calibri" w:cs="Calibri"/>
                <w:b/>
                <w:color w:val="000000"/>
                <w:sz w:val="18"/>
                <w:lang w:eastAsia="en-US"/>
              </w:rPr>
            </w:pPr>
          </w:p>
        </w:tc>
      </w:tr>
      <w:tr w:rsidR="004B20DE" w:rsidRPr="00FA0CE4" w14:paraId="027AC98C"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3CF89E9C"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Employee Payments</w:t>
            </w:r>
          </w:p>
        </w:tc>
        <w:tc>
          <w:tcPr>
            <w:tcW w:w="558" w:type="pct"/>
            <w:tcBorders>
              <w:top w:val="nil"/>
              <w:left w:val="nil"/>
              <w:bottom w:val="nil"/>
              <w:right w:val="nil"/>
              <w:tl2br w:val="nil"/>
              <w:tr2bl w:val="nil"/>
            </w:tcBorders>
            <w:shd w:val="clear" w:color="FFFFFF" w:fill="FFFFFF"/>
            <w:tcMar>
              <w:left w:w="40" w:type="dxa"/>
              <w:right w:w="40" w:type="dxa"/>
            </w:tcMar>
          </w:tcPr>
          <w:p w14:paraId="28E98B7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131 308</w:t>
            </w:r>
          </w:p>
        </w:tc>
        <w:tc>
          <w:tcPr>
            <w:tcW w:w="608" w:type="pct"/>
            <w:tcBorders>
              <w:top w:val="nil"/>
              <w:left w:val="nil"/>
              <w:bottom w:val="nil"/>
              <w:right w:val="nil"/>
              <w:tl2br w:val="nil"/>
              <w:tr2bl w:val="nil"/>
            </w:tcBorders>
            <w:shd w:val="clear" w:color="FFFFFF" w:fill="FFFFFF"/>
            <w:tcMar>
              <w:left w:w="40" w:type="dxa"/>
              <w:right w:w="40" w:type="dxa"/>
            </w:tcMar>
          </w:tcPr>
          <w:p w14:paraId="2297D79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143 450</w:t>
            </w:r>
          </w:p>
        </w:tc>
        <w:tc>
          <w:tcPr>
            <w:tcW w:w="558" w:type="pct"/>
            <w:tcBorders>
              <w:top w:val="nil"/>
              <w:left w:val="nil"/>
              <w:bottom w:val="nil"/>
              <w:right w:val="nil"/>
              <w:tl2br w:val="nil"/>
              <w:tr2bl w:val="nil"/>
            </w:tcBorders>
            <w:shd w:val="clear" w:color="FFFFFF" w:fill="FFFFFF"/>
            <w:tcMar>
              <w:left w:w="40" w:type="dxa"/>
              <w:right w:w="40" w:type="dxa"/>
            </w:tcMar>
          </w:tcPr>
          <w:p w14:paraId="36370F7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160 543</w:t>
            </w:r>
          </w:p>
        </w:tc>
        <w:tc>
          <w:tcPr>
            <w:tcW w:w="324" w:type="pct"/>
            <w:tcBorders>
              <w:top w:val="nil"/>
              <w:left w:val="nil"/>
              <w:bottom w:val="nil"/>
              <w:right w:val="nil"/>
              <w:tl2br w:val="nil"/>
              <w:tr2bl w:val="nil"/>
            </w:tcBorders>
            <w:shd w:val="clear" w:color="FFFFFF" w:fill="FFFFFF"/>
            <w:tcMar>
              <w:left w:w="40" w:type="dxa"/>
              <w:right w:w="40" w:type="dxa"/>
            </w:tcMar>
          </w:tcPr>
          <w:p w14:paraId="7958AD2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12 </w:t>
            </w:r>
          </w:p>
        </w:tc>
        <w:tc>
          <w:tcPr>
            <w:tcW w:w="558" w:type="pct"/>
            <w:tcBorders>
              <w:top w:val="nil"/>
              <w:left w:val="nil"/>
              <w:bottom w:val="nil"/>
              <w:right w:val="nil"/>
              <w:tl2br w:val="nil"/>
              <w:tr2bl w:val="nil"/>
            </w:tcBorders>
            <w:shd w:val="clear" w:color="FFFFFF" w:fill="FFFFFF"/>
            <w:tcMar>
              <w:left w:w="40" w:type="dxa"/>
              <w:right w:w="40" w:type="dxa"/>
            </w:tcMar>
          </w:tcPr>
          <w:p w14:paraId="59F8A7F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128 287</w:t>
            </w:r>
          </w:p>
        </w:tc>
        <w:tc>
          <w:tcPr>
            <w:tcW w:w="558" w:type="pct"/>
            <w:tcBorders>
              <w:top w:val="nil"/>
              <w:left w:val="nil"/>
              <w:bottom w:val="nil"/>
              <w:right w:val="nil"/>
              <w:tl2br w:val="nil"/>
              <w:tr2bl w:val="nil"/>
            </w:tcBorders>
            <w:shd w:val="clear" w:color="FFFFFF" w:fill="FFFFFF"/>
            <w:tcMar>
              <w:left w:w="40" w:type="dxa"/>
              <w:right w:w="40" w:type="dxa"/>
            </w:tcMar>
          </w:tcPr>
          <w:p w14:paraId="335051B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128 708</w:t>
            </w:r>
          </w:p>
        </w:tc>
        <w:tc>
          <w:tcPr>
            <w:tcW w:w="556" w:type="pct"/>
            <w:tcBorders>
              <w:top w:val="nil"/>
              <w:left w:val="nil"/>
              <w:bottom w:val="nil"/>
              <w:right w:val="nil"/>
              <w:tl2br w:val="nil"/>
              <w:tr2bl w:val="nil"/>
            </w:tcBorders>
            <w:shd w:val="clear" w:color="FFFFFF" w:fill="FFFFFF"/>
            <w:tcMar>
              <w:left w:w="40" w:type="dxa"/>
              <w:right w:w="40" w:type="dxa"/>
            </w:tcMar>
          </w:tcPr>
          <w:p w14:paraId="2B5BF96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130 571</w:t>
            </w:r>
          </w:p>
        </w:tc>
      </w:tr>
      <w:tr w:rsidR="004B20DE" w:rsidRPr="00FA0CE4" w14:paraId="10DF81D6"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3B92A207"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Supplies and Services</w:t>
            </w:r>
          </w:p>
        </w:tc>
        <w:tc>
          <w:tcPr>
            <w:tcW w:w="558" w:type="pct"/>
            <w:tcBorders>
              <w:top w:val="nil"/>
              <w:left w:val="nil"/>
              <w:bottom w:val="nil"/>
              <w:right w:val="nil"/>
              <w:tl2br w:val="nil"/>
              <w:tr2bl w:val="nil"/>
            </w:tcBorders>
            <w:shd w:val="clear" w:color="FFFFFF" w:fill="FFFFFF"/>
            <w:tcMar>
              <w:left w:w="40" w:type="dxa"/>
              <w:right w:w="40" w:type="dxa"/>
            </w:tcMar>
          </w:tcPr>
          <w:p w14:paraId="035EB9C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214 596</w:t>
            </w:r>
          </w:p>
        </w:tc>
        <w:tc>
          <w:tcPr>
            <w:tcW w:w="608" w:type="pct"/>
            <w:tcBorders>
              <w:top w:val="nil"/>
              <w:left w:val="nil"/>
              <w:bottom w:val="nil"/>
              <w:right w:val="nil"/>
              <w:tl2br w:val="nil"/>
              <w:tr2bl w:val="nil"/>
            </w:tcBorders>
            <w:shd w:val="clear" w:color="FFFFFF" w:fill="FFFFFF"/>
            <w:tcMar>
              <w:left w:w="40" w:type="dxa"/>
              <w:right w:w="40" w:type="dxa"/>
            </w:tcMar>
          </w:tcPr>
          <w:p w14:paraId="640A63A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202 099</w:t>
            </w:r>
          </w:p>
        </w:tc>
        <w:tc>
          <w:tcPr>
            <w:tcW w:w="558" w:type="pct"/>
            <w:tcBorders>
              <w:top w:val="nil"/>
              <w:left w:val="nil"/>
              <w:bottom w:val="nil"/>
              <w:right w:val="nil"/>
              <w:tl2br w:val="nil"/>
              <w:tr2bl w:val="nil"/>
            </w:tcBorders>
            <w:shd w:val="clear" w:color="FFFFFF" w:fill="FFFFFF"/>
            <w:tcMar>
              <w:left w:w="40" w:type="dxa"/>
              <w:right w:w="40" w:type="dxa"/>
            </w:tcMar>
          </w:tcPr>
          <w:p w14:paraId="7D9E05B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210 522</w:t>
            </w:r>
          </w:p>
        </w:tc>
        <w:tc>
          <w:tcPr>
            <w:tcW w:w="324" w:type="pct"/>
            <w:tcBorders>
              <w:top w:val="nil"/>
              <w:left w:val="nil"/>
              <w:bottom w:val="nil"/>
              <w:right w:val="nil"/>
              <w:tl2br w:val="nil"/>
              <w:tr2bl w:val="nil"/>
            </w:tcBorders>
            <w:shd w:val="clear" w:color="FFFFFF" w:fill="FFFFFF"/>
            <w:tcMar>
              <w:left w:w="40" w:type="dxa"/>
              <w:right w:w="40" w:type="dxa"/>
            </w:tcMar>
          </w:tcPr>
          <w:p w14:paraId="324EF81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4 </w:t>
            </w:r>
          </w:p>
        </w:tc>
        <w:tc>
          <w:tcPr>
            <w:tcW w:w="558" w:type="pct"/>
            <w:tcBorders>
              <w:top w:val="nil"/>
              <w:left w:val="nil"/>
              <w:bottom w:val="nil"/>
              <w:right w:val="nil"/>
              <w:tl2br w:val="nil"/>
              <w:tr2bl w:val="nil"/>
            </w:tcBorders>
            <w:shd w:val="clear" w:color="FFFFFF" w:fill="FFFFFF"/>
            <w:tcMar>
              <w:left w:w="40" w:type="dxa"/>
              <w:right w:w="40" w:type="dxa"/>
            </w:tcMar>
          </w:tcPr>
          <w:p w14:paraId="1A90F29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140 817</w:t>
            </w:r>
          </w:p>
        </w:tc>
        <w:tc>
          <w:tcPr>
            <w:tcW w:w="558" w:type="pct"/>
            <w:tcBorders>
              <w:top w:val="nil"/>
              <w:left w:val="nil"/>
              <w:bottom w:val="nil"/>
              <w:right w:val="nil"/>
              <w:tl2br w:val="nil"/>
              <w:tr2bl w:val="nil"/>
            </w:tcBorders>
            <w:shd w:val="clear" w:color="FFFFFF" w:fill="FFFFFF"/>
            <w:tcMar>
              <w:left w:w="40" w:type="dxa"/>
              <w:right w:w="40" w:type="dxa"/>
            </w:tcMar>
          </w:tcPr>
          <w:p w14:paraId="45B62E1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141 503</w:t>
            </w:r>
          </w:p>
        </w:tc>
        <w:tc>
          <w:tcPr>
            <w:tcW w:w="556" w:type="pct"/>
            <w:tcBorders>
              <w:top w:val="nil"/>
              <w:left w:val="nil"/>
              <w:bottom w:val="nil"/>
              <w:right w:val="nil"/>
              <w:tl2br w:val="nil"/>
              <w:tr2bl w:val="nil"/>
            </w:tcBorders>
            <w:shd w:val="clear" w:color="FFFFFF" w:fill="FFFFFF"/>
            <w:tcMar>
              <w:left w:w="40" w:type="dxa"/>
              <w:right w:w="40" w:type="dxa"/>
            </w:tcMar>
          </w:tcPr>
          <w:p w14:paraId="79140A6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144 282</w:t>
            </w:r>
          </w:p>
        </w:tc>
      </w:tr>
      <w:tr w:rsidR="004B20DE" w:rsidRPr="00FA0CE4" w14:paraId="09709301"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6984AA9C" w14:textId="2F0B8EBE" w:rsidR="004B20DE" w:rsidRPr="00FA0CE4" w:rsidRDefault="0013239B" w:rsidP="00415EAA">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 xml:space="preserve">Grants and Purchased </w:t>
            </w:r>
            <w:r w:rsidR="005B5DED">
              <w:rPr>
                <w:rFonts w:eastAsia="Calibri" w:cs="Calibri"/>
                <w:color w:val="000000"/>
                <w:sz w:val="18"/>
                <w:lang w:eastAsia="en-US"/>
              </w:rPr>
              <w:br/>
            </w:r>
            <w:r w:rsidRPr="00FA0CE4">
              <w:rPr>
                <w:rFonts w:eastAsia="Calibri" w:cs="Calibri"/>
                <w:color w:val="000000"/>
                <w:sz w:val="18"/>
                <w:lang w:eastAsia="en-US"/>
              </w:rPr>
              <w:t>Services</w:t>
            </w:r>
          </w:p>
        </w:tc>
        <w:tc>
          <w:tcPr>
            <w:tcW w:w="558" w:type="pct"/>
            <w:tcBorders>
              <w:top w:val="nil"/>
              <w:left w:val="nil"/>
              <w:bottom w:val="nil"/>
              <w:right w:val="nil"/>
              <w:tl2br w:val="nil"/>
              <w:tr2bl w:val="nil"/>
            </w:tcBorders>
            <w:shd w:val="clear" w:color="FFFFFF" w:fill="FFFFFF"/>
            <w:tcMar>
              <w:left w:w="40" w:type="dxa"/>
              <w:right w:w="40" w:type="dxa"/>
            </w:tcMar>
          </w:tcPr>
          <w:p w14:paraId="2192018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27</w:t>
            </w:r>
          </w:p>
        </w:tc>
        <w:tc>
          <w:tcPr>
            <w:tcW w:w="608" w:type="pct"/>
            <w:tcBorders>
              <w:top w:val="nil"/>
              <w:left w:val="nil"/>
              <w:bottom w:val="nil"/>
              <w:right w:val="nil"/>
              <w:tl2br w:val="nil"/>
              <w:tr2bl w:val="nil"/>
            </w:tcBorders>
            <w:shd w:val="clear" w:color="FFFFFF" w:fill="FFFFFF"/>
            <w:tcMar>
              <w:left w:w="40" w:type="dxa"/>
              <w:right w:w="40" w:type="dxa"/>
            </w:tcMar>
          </w:tcPr>
          <w:p w14:paraId="7951969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4A0B3D6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324" w:type="pct"/>
            <w:tcBorders>
              <w:top w:val="nil"/>
              <w:left w:val="nil"/>
              <w:bottom w:val="nil"/>
              <w:right w:val="nil"/>
              <w:tl2br w:val="nil"/>
              <w:tr2bl w:val="nil"/>
            </w:tcBorders>
            <w:shd w:val="clear" w:color="FFFFFF" w:fill="FFFFFF"/>
            <w:tcMar>
              <w:left w:w="40" w:type="dxa"/>
              <w:right w:w="40" w:type="dxa"/>
            </w:tcMar>
          </w:tcPr>
          <w:p w14:paraId="2C3F7FB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1B14885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7DC0710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5ABC6B6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B20DE" w:rsidRPr="00FA0CE4" w14:paraId="009383C8"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3EC43F44" w14:textId="0F1F4CC1" w:rsidR="004B20DE" w:rsidRPr="00FA0CE4" w:rsidRDefault="0013239B" w:rsidP="00332F29">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 xml:space="preserve">Goods and Services </w:t>
            </w:r>
            <w:r w:rsidR="00332F29" w:rsidRPr="00FA0CE4">
              <w:rPr>
                <w:rFonts w:eastAsia="Calibri" w:cs="Calibri"/>
                <w:color w:val="000000"/>
                <w:sz w:val="18"/>
                <w:lang w:eastAsia="en-US"/>
              </w:rPr>
              <w:t>Tax Paid to the Australian Taxation Office</w:t>
            </w:r>
          </w:p>
        </w:tc>
        <w:tc>
          <w:tcPr>
            <w:tcW w:w="558" w:type="pct"/>
            <w:tcBorders>
              <w:top w:val="nil"/>
              <w:left w:val="nil"/>
              <w:bottom w:val="nil"/>
              <w:right w:val="nil"/>
              <w:tl2br w:val="nil"/>
              <w:tr2bl w:val="nil"/>
            </w:tcBorders>
            <w:shd w:val="clear" w:color="FFFFFF" w:fill="FFFFFF"/>
            <w:tcMar>
              <w:left w:w="40" w:type="dxa"/>
              <w:right w:w="40" w:type="dxa"/>
            </w:tcMar>
          </w:tcPr>
          <w:p w14:paraId="09BBEC7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608" w:type="pct"/>
            <w:tcBorders>
              <w:top w:val="nil"/>
              <w:left w:val="nil"/>
              <w:bottom w:val="nil"/>
              <w:right w:val="nil"/>
              <w:tl2br w:val="nil"/>
              <w:tr2bl w:val="nil"/>
            </w:tcBorders>
            <w:shd w:val="clear" w:color="FFFFFF" w:fill="FFFFFF"/>
            <w:tcMar>
              <w:left w:w="40" w:type="dxa"/>
              <w:right w:w="40" w:type="dxa"/>
            </w:tcMar>
          </w:tcPr>
          <w:p w14:paraId="096C80F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982</w:t>
            </w:r>
          </w:p>
        </w:tc>
        <w:tc>
          <w:tcPr>
            <w:tcW w:w="558" w:type="pct"/>
            <w:tcBorders>
              <w:top w:val="nil"/>
              <w:left w:val="nil"/>
              <w:bottom w:val="nil"/>
              <w:right w:val="nil"/>
              <w:tl2br w:val="nil"/>
              <w:tr2bl w:val="nil"/>
            </w:tcBorders>
            <w:shd w:val="clear" w:color="FFFFFF" w:fill="FFFFFF"/>
            <w:tcMar>
              <w:left w:w="40" w:type="dxa"/>
              <w:right w:w="40" w:type="dxa"/>
            </w:tcMar>
          </w:tcPr>
          <w:p w14:paraId="229CE38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982</w:t>
            </w:r>
          </w:p>
        </w:tc>
        <w:tc>
          <w:tcPr>
            <w:tcW w:w="324" w:type="pct"/>
            <w:tcBorders>
              <w:top w:val="nil"/>
              <w:left w:val="nil"/>
              <w:bottom w:val="nil"/>
              <w:right w:val="nil"/>
              <w:tl2br w:val="nil"/>
              <w:tr2bl w:val="nil"/>
            </w:tcBorders>
            <w:shd w:val="clear" w:color="FFFFFF" w:fill="FFFFFF"/>
            <w:tcMar>
              <w:left w:w="40" w:type="dxa"/>
              <w:right w:w="40" w:type="dxa"/>
            </w:tcMar>
          </w:tcPr>
          <w:p w14:paraId="77D21479"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5168630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982</w:t>
            </w:r>
          </w:p>
        </w:tc>
        <w:tc>
          <w:tcPr>
            <w:tcW w:w="558" w:type="pct"/>
            <w:tcBorders>
              <w:top w:val="nil"/>
              <w:left w:val="nil"/>
              <w:bottom w:val="nil"/>
              <w:right w:val="nil"/>
              <w:tl2br w:val="nil"/>
              <w:tr2bl w:val="nil"/>
            </w:tcBorders>
            <w:shd w:val="clear" w:color="FFFFFF" w:fill="FFFFFF"/>
            <w:tcMar>
              <w:left w:w="40" w:type="dxa"/>
              <w:right w:w="40" w:type="dxa"/>
            </w:tcMar>
          </w:tcPr>
          <w:p w14:paraId="2CAB4A1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982</w:t>
            </w:r>
          </w:p>
        </w:tc>
        <w:tc>
          <w:tcPr>
            <w:tcW w:w="556" w:type="pct"/>
            <w:tcBorders>
              <w:top w:val="nil"/>
              <w:left w:val="nil"/>
              <w:bottom w:val="nil"/>
              <w:right w:val="nil"/>
              <w:tl2br w:val="nil"/>
              <w:tr2bl w:val="nil"/>
            </w:tcBorders>
            <w:shd w:val="clear" w:color="FFFFFF" w:fill="FFFFFF"/>
            <w:tcMar>
              <w:left w:w="40" w:type="dxa"/>
              <w:right w:w="40" w:type="dxa"/>
            </w:tcMar>
          </w:tcPr>
          <w:p w14:paraId="4245888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982</w:t>
            </w:r>
          </w:p>
        </w:tc>
      </w:tr>
      <w:tr w:rsidR="004B20DE" w:rsidRPr="00FA0CE4" w14:paraId="70CE9774"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563FC8B2" w14:textId="526E04C8" w:rsidR="004B20DE" w:rsidRPr="00FA0CE4" w:rsidRDefault="0013239B" w:rsidP="002E024E">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Goods and Services Tax Paid</w:t>
            </w:r>
            <w:r w:rsidR="002E024E">
              <w:rPr>
                <w:rFonts w:eastAsia="Calibri" w:cs="Calibri"/>
                <w:color w:val="000000"/>
                <w:sz w:val="18"/>
                <w:lang w:eastAsia="en-US"/>
              </w:rPr>
              <w:t xml:space="preserve"> </w:t>
            </w:r>
            <w:r w:rsidRPr="00FA0CE4">
              <w:rPr>
                <w:rFonts w:eastAsia="Calibri" w:cs="Calibri"/>
                <w:color w:val="000000"/>
                <w:sz w:val="18"/>
                <w:lang w:eastAsia="en-US"/>
              </w:rPr>
              <w:t xml:space="preserve">to </w:t>
            </w:r>
            <w:r w:rsidR="005B5DED" w:rsidRPr="00FA0CE4">
              <w:rPr>
                <w:rFonts w:eastAsia="Calibri" w:cs="Calibri"/>
                <w:color w:val="000000"/>
                <w:sz w:val="18"/>
                <w:lang w:eastAsia="en-US"/>
              </w:rPr>
              <w:t>Suppliers</w:t>
            </w:r>
          </w:p>
        </w:tc>
        <w:tc>
          <w:tcPr>
            <w:tcW w:w="558" w:type="pct"/>
            <w:tcBorders>
              <w:top w:val="nil"/>
              <w:left w:val="nil"/>
              <w:bottom w:val="nil"/>
              <w:right w:val="nil"/>
              <w:tl2br w:val="nil"/>
              <w:tr2bl w:val="nil"/>
            </w:tcBorders>
            <w:shd w:val="clear" w:color="FFFFFF" w:fill="FFFFFF"/>
            <w:tcMar>
              <w:left w:w="40" w:type="dxa"/>
              <w:right w:w="40" w:type="dxa"/>
            </w:tcMar>
          </w:tcPr>
          <w:p w14:paraId="6803408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608" w:type="pct"/>
            <w:tcBorders>
              <w:top w:val="nil"/>
              <w:left w:val="nil"/>
              <w:bottom w:val="nil"/>
              <w:right w:val="nil"/>
              <w:tl2br w:val="nil"/>
              <w:tr2bl w:val="nil"/>
            </w:tcBorders>
            <w:shd w:val="clear" w:color="FFFFFF" w:fill="FFFFFF"/>
            <w:tcMar>
              <w:left w:w="40" w:type="dxa"/>
              <w:right w:w="40" w:type="dxa"/>
            </w:tcMar>
          </w:tcPr>
          <w:p w14:paraId="5FD09D5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19 799</w:t>
            </w:r>
          </w:p>
        </w:tc>
        <w:tc>
          <w:tcPr>
            <w:tcW w:w="558" w:type="pct"/>
            <w:tcBorders>
              <w:top w:val="nil"/>
              <w:left w:val="nil"/>
              <w:bottom w:val="nil"/>
              <w:right w:val="nil"/>
              <w:tl2br w:val="nil"/>
              <w:tr2bl w:val="nil"/>
            </w:tcBorders>
            <w:shd w:val="clear" w:color="FFFFFF" w:fill="FFFFFF"/>
            <w:tcMar>
              <w:left w:w="40" w:type="dxa"/>
              <w:right w:w="40" w:type="dxa"/>
            </w:tcMar>
          </w:tcPr>
          <w:p w14:paraId="6131FCC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19 799</w:t>
            </w:r>
          </w:p>
        </w:tc>
        <w:tc>
          <w:tcPr>
            <w:tcW w:w="324" w:type="pct"/>
            <w:tcBorders>
              <w:top w:val="nil"/>
              <w:left w:val="nil"/>
              <w:bottom w:val="nil"/>
              <w:right w:val="nil"/>
              <w:tl2br w:val="nil"/>
              <w:tr2bl w:val="nil"/>
            </w:tcBorders>
            <w:shd w:val="clear" w:color="FFFFFF" w:fill="FFFFFF"/>
            <w:tcMar>
              <w:left w:w="40" w:type="dxa"/>
              <w:right w:w="40" w:type="dxa"/>
            </w:tcMar>
          </w:tcPr>
          <w:p w14:paraId="55BC6CF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38ADECF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19 799</w:t>
            </w:r>
          </w:p>
        </w:tc>
        <w:tc>
          <w:tcPr>
            <w:tcW w:w="558" w:type="pct"/>
            <w:tcBorders>
              <w:top w:val="nil"/>
              <w:left w:val="nil"/>
              <w:bottom w:val="nil"/>
              <w:right w:val="nil"/>
              <w:tl2br w:val="nil"/>
              <w:tr2bl w:val="nil"/>
            </w:tcBorders>
            <w:shd w:val="clear" w:color="FFFFFF" w:fill="FFFFFF"/>
            <w:tcMar>
              <w:left w:w="40" w:type="dxa"/>
              <w:right w:w="40" w:type="dxa"/>
            </w:tcMar>
          </w:tcPr>
          <w:p w14:paraId="0367BAE3"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19 799</w:t>
            </w:r>
          </w:p>
        </w:tc>
        <w:tc>
          <w:tcPr>
            <w:tcW w:w="556" w:type="pct"/>
            <w:tcBorders>
              <w:top w:val="nil"/>
              <w:left w:val="nil"/>
              <w:bottom w:val="nil"/>
              <w:right w:val="nil"/>
              <w:tl2br w:val="nil"/>
              <w:tr2bl w:val="nil"/>
            </w:tcBorders>
            <w:shd w:val="clear" w:color="FFFFFF" w:fill="FFFFFF"/>
            <w:tcMar>
              <w:left w:w="40" w:type="dxa"/>
              <w:right w:w="40" w:type="dxa"/>
            </w:tcMar>
          </w:tcPr>
          <w:p w14:paraId="3D79481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19 799</w:t>
            </w:r>
          </w:p>
        </w:tc>
      </w:tr>
      <w:tr w:rsidR="004B20DE" w:rsidRPr="00FA0CE4" w14:paraId="3DC3B713"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2BD20520"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Other</w:t>
            </w:r>
          </w:p>
        </w:tc>
        <w:tc>
          <w:tcPr>
            <w:tcW w:w="558" w:type="pct"/>
            <w:tcBorders>
              <w:top w:val="nil"/>
              <w:left w:val="nil"/>
              <w:bottom w:val="nil"/>
              <w:right w:val="nil"/>
              <w:tl2br w:val="nil"/>
              <w:tr2bl w:val="nil"/>
            </w:tcBorders>
            <w:shd w:val="clear" w:color="FFFFFF" w:fill="FFFFFF"/>
            <w:tcMar>
              <w:left w:w="40" w:type="dxa"/>
              <w:right w:w="40" w:type="dxa"/>
            </w:tcMar>
          </w:tcPr>
          <w:p w14:paraId="331B614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22</w:t>
            </w:r>
          </w:p>
        </w:tc>
        <w:tc>
          <w:tcPr>
            <w:tcW w:w="608" w:type="pct"/>
            <w:tcBorders>
              <w:top w:val="nil"/>
              <w:left w:val="nil"/>
              <w:bottom w:val="nil"/>
              <w:right w:val="nil"/>
              <w:tl2br w:val="nil"/>
              <w:tr2bl w:val="nil"/>
            </w:tcBorders>
            <w:shd w:val="clear" w:color="FFFFFF" w:fill="FFFFFF"/>
            <w:tcMar>
              <w:left w:w="40" w:type="dxa"/>
              <w:right w:w="40" w:type="dxa"/>
            </w:tcMar>
          </w:tcPr>
          <w:p w14:paraId="3C70797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41EF913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324" w:type="pct"/>
            <w:tcBorders>
              <w:top w:val="nil"/>
              <w:left w:val="nil"/>
              <w:bottom w:val="nil"/>
              <w:right w:val="nil"/>
              <w:tl2br w:val="nil"/>
              <w:tr2bl w:val="nil"/>
            </w:tcBorders>
            <w:shd w:val="clear" w:color="FFFFFF" w:fill="FFFFFF"/>
            <w:tcMar>
              <w:left w:w="40" w:type="dxa"/>
              <w:right w:w="40" w:type="dxa"/>
            </w:tcMar>
          </w:tcPr>
          <w:p w14:paraId="1EA202A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484DAD0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66F4650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48D5665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B20DE" w:rsidRPr="00FA0CE4" w14:paraId="67B5B2FE" w14:textId="77777777" w:rsidTr="00415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1280" w:type="pct"/>
            <w:tcBorders>
              <w:top w:val="nil"/>
              <w:left w:val="nil"/>
              <w:bottom w:val="nil"/>
              <w:right w:val="nil"/>
              <w:tl2br w:val="nil"/>
              <w:tr2bl w:val="nil"/>
            </w:tcBorders>
            <w:shd w:val="clear" w:color="FFFFFF" w:fill="FFFFFF"/>
            <w:tcMar>
              <w:left w:w="40" w:type="dxa"/>
              <w:right w:w="40" w:type="dxa"/>
            </w:tcMar>
          </w:tcPr>
          <w:p w14:paraId="185338D5" w14:textId="72DE0092" w:rsidR="004B20DE" w:rsidRPr="00FA0CE4" w:rsidRDefault="0013239B" w:rsidP="002E024E">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Total Payments from </w:t>
            </w:r>
            <w:r w:rsidR="002E024E" w:rsidRPr="00FA0CE4">
              <w:rPr>
                <w:rFonts w:eastAsia="Calibri" w:cs="Calibri"/>
                <w:b/>
                <w:color w:val="000000"/>
                <w:sz w:val="18"/>
                <w:lang w:eastAsia="en-US"/>
              </w:rPr>
              <w:t>Operating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4BB8108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345 953</w:t>
            </w:r>
          </w:p>
        </w:tc>
        <w:tc>
          <w:tcPr>
            <w:tcW w:w="608" w:type="pct"/>
            <w:tcBorders>
              <w:top w:val="nil"/>
              <w:left w:val="nil"/>
              <w:bottom w:val="nil"/>
              <w:right w:val="nil"/>
              <w:tl2br w:val="nil"/>
              <w:tr2bl w:val="nil"/>
            </w:tcBorders>
            <w:shd w:val="clear" w:color="FFFFFF" w:fill="FFFFFF"/>
            <w:tcMar>
              <w:left w:w="40" w:type="dxa"/>
              <w:right w:w="40" w:type="dxa"/>
            </w:tcMar>
          </w:tcPr>
          <w:p w14:paraId="6F5FF4D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366 330</w:t>
            </w:r>
          </w:p>
        </w:tc>
        <w:tc>
          <w:tcPr>
            <w:tcW w:w="558" w:type="pct"/>
            <w:tcBorders>
              <w:top w:val="nil"/>
              <w:left w:val="nil"/>
              <w:bottom w:val="nil"/>
              <w:right w:val="nil"/>
              <w:tl2br w:val="nil"/>
              <w:tr2bl w:val="nil"/>
            </w:tcBorders>
            <w:shd w:val="clear" w:color="FFFFFF" w:fill="FFFFFF"/>
            <w:tcMar>
              <w:left w:w="40" w:type="dxa"/>
              <w:right w:w="40" w:type="dxa"/>
            </w:tcMar>
          </w:tcPr>
          <w:p w14:paraId="4F41EE5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391 846</w:t>
            </w:r>
          </w:p>
        </w:tc>
        <w:tc>
          <w:tcPr>
            <w:tcW w:w="324" w:type="pct"/>
            <w:tcBorders>
              <w:top w:val="nil"/>
              <w:left w:val="nil"/>
              <w:bottom w:val="nil"/>
              <w:right w:val="nil"/>
              <w:tl2br w:val="nil"/>
              <w:tr2bl w:val="nil"/>
            </w:tcBorders>
            <w:shd w:val="clear" w:color="FFFFFF" w:fill="FFFFFF"/>
            <w:tcMar>
              <w:left w:w="40" w:type="dxa"/>
              <w:right w:w="40" w:type="dxa"/>
            </w:tcMar>
          </w:tcPr>
          <w:p w14:paraId="2F609B6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7 </w:t>
            </w:r>
          </w:p>
        </w:tc>
        <w:tc>
          <w:tcPr>
            <w:tcW w:w="558" w:type="pct"/>
            <w:tcBorders>
              <w:top w:val="nil"/>
              <w:left w:val="nil"/>
              <w:bottom w:val="nil"/>
              <w:right w:val="nil"/>
              <w:tl2br w:val="nil"/>
              <w:tr2bl w:val="nil"/>
            </w:tcBorders>
            <w:shd w:val="clear" w:color="FFFFFF" w:fill="FFFFFF"/>
            <w:tcMar>
              <w:left w:w="40" w:type="dxa"/>
              <w:right w:w="40" w:type="dxa"/>
            </w:tcMar>
          </w:tcPr>
          <w:p w14:paraId="2837840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289 885</w:t>
            </w:r>
          </w:p>
        </w:tc>
        <w:tc>
          <w:tcPr>
            <w:tcW w:w="558" w:type="pct"/>
            <w:tcBorders>
              <w:top w:val="nil"/>
              <w:left w:val="nil"/>
              <w:bottom w:val="nil"/>
              <w:right w:val="nil"/>
              <w:tl2br w:val="nil"/>
              <w:tr2bl w:val="nil"/>
            </w:tcBorders>
            <w:shd w:val="clear" w:color="FFFFFF" w:fill="FFFFFF"/>
            <w:tcMar>
              <w:left w:w="40" w:type="dxa"/>
              <w:right w:w="40" w:type="dxa"/>
            </w:tcMar>
          </w:tcPr>
          <w:p w14:paraId="74D1F6A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290 992</w:t>
            </w:r>
          </w:p>
        </w:tc>
        <w:tc>
          <w:tcPr>
            <w:tcW w:w="556" w:type="pct"/>
            <w:tcBorders>
              <w:top w:val="nil"/>
              <w:left w:val="nil"/>
              <w:bottom w:val="nil"/>
              <w:right w:val="nil"/>
              <w:tl2br w:val="nil"/>
              <w:tr2bl w:val="nil"/>
            </w:tcBorders>
            <w:shd w:val="clear" w:color="FFFFFF" w:fill="FFFFFF"/>
            <w:tcMar>
              <w:left w:w="40" w:type="dxa"/>
              <w:right w:w="40" w:type="dxa"/>
            </w:tcMar>
          </w:tcPr>
          <w:p w14:paraId="35F0889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295 634</w:t>
            </w:r>
          </w:p>
        </w:tc>
      </w:tr>
      <w:tr w:rsidR="004B20DE" w:rsidRPr="00FA0CE4" w14:paraId="6DEEEBF6" w14:textId="77777777" w:rsidTr="00D23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7"/>
        </w:trPr>
        <w:tc>
          <w:tcPr>
            <w:tcW w:w="1280" w:type="pct"/>
            <w:tcBorders>
              <w:top w:val="nil"/>
              <w:left w:val="nil"/>
              <w:bottom w:val="nil"/>
              <w:right w:val="nil"/>
              <w:tl2br w:val="nil"/>
              <w:tr2bl w:val="nil"/>
            </w:tcBorders>
            <w:shd w:val="clear" w:color="FFFFFF" w:fill="FFFFFF"/>
            <w:tcMar>
              <w:left w:w="40" w:type="dxa"/>
              <w:right w:w="40" w:type="dxa"/>
            </w:tcMar>
          </w:tcPr>
          <w:p w14:paraId="3D00D0EF" w14:textId="0252B248" w:rsidR="004B20DE" w:rsidRPr="00FA0CE4" w:rsidRDefault="0013239B" w:rsidP="00A87A7B">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Net Cash Inflows from </w:t>
            </w:r>
            <w:r w:rsidR="00A87A7B" w:rsidRPr="00FA0CE4">
              <w:rPr>
                <w:rFonts w:eastAsia="Calibri" w:cs="Calibri"/>
                <w:b/>
                <w:color w:val="000000"/>
                <w:sz w:val="18"/>
                <w:lang w:eastAsia="en-US"/>
              </w:rPr>
              <w:t>Operating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635C362A" w14:textId="77777777" w:rsidR="004B20DE" w:rsidRPr="00FA0CE4" w:rsidRDefault="0013239B" w:rsidP="00A87A7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11 758</w:t>
            </w:r>
          </w:p>
        </w:tc>
        <w:tc>
          <w:tcPr>
            <w:tcW w:w="608" w:type="pct"/>
            <w:tcBorders>
              <w:top w:val="nil"/>
              <w:left w:val="nil"/>
              <w:bottom w:val="nil"/>
              <w:right w:val="nil"/>
              <w:tl2br w:val="nil"/>
              <w:tr2bl w:val="nil"/>
            </w:tcBorders>
            <w:shd w:val="clear" w:color="FFFFFF" w:fill="FFFFFF"/>
            <w:tcMar>
              <w:left w:w="40" w:type="dxa"/>
              <w:right w:w="40" w:type="dxa"/>
            </w:tcMar>
          </w:tcPr>
          <w:p w14:paraId="6396E530" w14:textId="77777777" w:rsidR="004B20DE" w:rsidRPr="00FA0CE4" w:rsidRDefault="0013239B" w:rsidP="00A87A7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12 030</w:t>
            </w:r>
          </w:p>
        </w:tc>
        <w:tc>
          <w:tcPr>
            <w:tcW w:w="558" w:type="pct"/>
            <w:tcBorders>
              <w:top w:val="nil"/>
              <w:left w:val="nil"/>
              <w:bottom w:val="nil"/>
              <w:right w:val="nil"/>
              <w:tl2br w:val="nil"/>
              <w:tr2bl w:val="nil"/>
            </w:tcBorders>
            <w:shd w:val="clear" w:color="FFFFFF" w:fill="FFFFFF"/>
            <w:tcMar>
              <w:left w:w="40" w:type="dxa"/>
              <w:right w:w="40" w:type="dxa"/>
            </w:tcMar>
          </w:tcPr>
          <w:p w14:paraId="2EE34CE9" w14:textId="77777777" w:rsidR="004B20DE" w:rsidRPr="00FA0CE4" w:rsidRDefault="0013239B" w:rsidP="00A87A7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2 406</w:t>
            </w:r>
          </w:p>
        </w:tc>
        <w:tc>
          <w:tcPr>
            <w:tcW w:w="324" w:type="pct"/>
            <w:tcBorders>
              <w:top w:val="nil"/>
              <w:left w:val="nil"/>
              <w:bottom w:val="nil"/>
              <w:right w:val="nil"/>
              <w:tl2br w:val="nil"/>
              <w:tr2bl w:val="nil"/>
            </w:tcBorders>
            <w:shd w:val="clear" w:color="FFFFFF" w:fill="FFFFFF"/>
            <w:tcMar>
              <w:left w:w="40" w:type="dxa"/>
              <w:right w:w="40" w:type="dxa"/>
            </w:tcMar>
          </w:tcPr>
          <w:p w14:paraId="610A64C1" w14:textId="77777777" w:rsidR="004B20DE" w:rsidRPr="00FA0CE4" w:rsidRDefault="0013239B" w:rsidP="00A87A7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-80 </w:t>
            </w:r>
          </w:p>
        </w:tc>
        <w:tc>
          <w:tcPr>
            <w:tcW w:w="558" w:type="pct"/>
            <w:tcBorders>
              <w:top w:val="nil"/>
              <w:left w:val="nil"/>
              <w:bottom w:val="nil"/>
              <w:right w:val="nil"/>
              <w:tl2br w:val="nil"/>
              <w:tr2bl w:val="nil"/>
            </w:tcBorders>
            <w:shd w:val="clear" w:color="FFFFFF" w:fill="FFFFFF"/>
            <w:tcMar>
              <w:left w:w="40" w:type="dxa"/>
              <w:right w:w="40" w:type="dxa"/>
            </w:tcMar>
          </w:tcPr>
          <w:p w14:paraId="66C81F58" w14:textId="77777777" w:rsidR="004B20DE" w:rsidRPr="00FA0CE4" w:rsidRDefault="0013239B" w:rsidP="00A87A7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7 938</w:t>
            </w:r>
          </w:p>
        </w:tc>
        <w:tc>
          <w:tcPr>
            <w:tcW w:w="558" w:type="pct"/>
            <w:tcBorders>
              <w:top w:val="nil"/>
              <w:left w:val="nil"/>
              <w:bottom w:val="nil"/>
              <w:right w:val="nil"/>
              <w:tl2br w:val="nil"/>
              <w:tr2bl w:val="nil"/>
            </w:tcBorders>
            <w:shd w:val="clear" w:color="FFFFFF" w:fill="FFFFFF"/>
            <w:tcMar>
              <w:left w:w="40" w:type="dxa"/>
              <w:right w:w="40" w:type="dxa"/>
            </w:tcMar>
          </w:tcPr>
          <w:p w14:paraId="26676E01" w14:textId="77777777" w:rsidR="004B20DE" w:rsidRPr="00FA0CE4" w:rsidRDefault="0013239B" w:rsidP="00A87A7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8 143</w:t>
            </w:r>
          </w:p>
        </w:tc>
        <w:tc>
          <w:tcPr>
            <w:tcW w:w="556" w:type="pct"/>
            <w:tcBorders>
              <w:top w:val="nil"/>
              <w:left w:val="nil"/>
              <w:bottom w:val="nil"/>
              <w:right w:val="nil"/>
              <w:tl2br w:val="nil"/>
              <w:tr2bl w:val="nil"/>
            </w:tcBorders>
            <w:shd w:val="clear" w:color="FFFFFF" w:fill="FFFFFF"/>
            <w:tcMar>
              <w:left w:w="40" w:type="dxa"/>
              <w:right w:w="40" w:type="dxa"/>
            </w:tcMar>
          </w:tcPr>
          <w:p w14:paraId="68F3D994" w14:textId="77777777" w:rsidR="004B20DE" w:rsidRPr="00FA0CE4" w:rsidRDefault="0013239B" w:rsidP="00A87A7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8 143</w:t>
            </w:r>
          </w:p>
        </w:tc>
      </w:tr>
      <w:tr w:rsidR="006A0C59" w:rsidRPr="00FA0CE4" w14:paraId="7F15D9D9"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vAlign w:val="bottom"/>
          </w:tcPr>
          <w:p w14:paraId="4779AE5E" w14:textId="73E22605" w:rsidR="006A0C59" w:rsidRPr="00FA0CE4" w:rsidRDefault="006A0C59" w:rsidP="00A87A7B">
            <w:pPr>
              <w:pBdr>
                <w:top w:val="nil"/>
                <w:left w:val="nil"/>
                <w:bottom w:val="nil"/>
                <w:right w:val="nil"/>
                <w:between w:val="nil"/>
                <w:bar w:val="nil"/>
              </w:pBdr>
              <w:spacing w:before="0" w:after="0"/>
              <w:ind w:left="251" w:hanging="251"/>
              <w:rPr>
                <w:rFonts w:eastAsia="Calibri" w:cs="Calibri"/>
                <w:b/>
                <w:color w:val="000000"/>
                <w:sz w:val="18"/>
              </w:rPr>
            </w:pPr>
            <w:r w:rsidRPr="00FA0CE4">
              <w:rPr>
                <w:rFonts w:eastAsia="Calibri" w:cs="Calibri"/>
                <w:b/>
                <w:color w:val="000000"/>
                <w:sz w:val="18"/>
                <w:lang w:eastAsia="en-US"/>
              </w:rPr>
              <w:t xml:space="preserve">CASH FLOWS FROM </w:t>
            </w:r>
            <w:r w:rsidR="00A87A7B" w:rsidRPr="00FA0CE4">
              <w:rPr>
                <w:rFonts w:eastAsia="Calibri" w:cs="Calibri"/>
                <w:b/>
                <w:color w:val="000000"/>
                <w:sz w:val="18"/>
                <w:lang w:eastAsia="en-US"/>
              </w:rPr>
              <w:t>INVESTING ACTIVITIES</w:t>
            </w:r>
          </w:p>
        </w:tc>
        <w:tc>
          <w:tcPr>
            <w:tcW w:w="558" w:type="pct"/>
            <w:tcBorders>
              <w:top w:val="nil"/>
              <w:left w:val="nil"/>
              <w:bottom w:val="nil"/>
              <w:right w:val="nil"/>
              <w:tl2br w:val="nil"/>
              <w:tr2bl w:val="nil"/>
            </w:tcBorders>
            <w:shd w:val="clear" w:color="FFFFFF" w:fill="FFFFFF"/>
            <w:tcMar>
              <w:left w:w="0" w:type="dxa"/>
              <w:right w:w="0" w:type="dxa"/>
            </w:tcMar>
            <w:vAlign w:val="bottom"/>
          </w:tcPr>
          <w:p w14:paraId="22232743" w14:textId="77777777" w:rsidR="006A0C59" w:rsidRPr="00FA0CE4" w:rsidRDefault="006A0C59" w:rsidP="006A0C59">
            <w:pPr>
              <w:spacing w:before="0" w:after="0"/>
              <w:rPr>
                <w:rFonts w:eastAsia="Calibri" w:cs="Calibri"/>
                <w:b/>
                <w:color w:val="000000"/>
              </w:rPr>
            </w:pPr>
          </w:p>
        </w:tc>
        <w:tc>
          <w:tcPr>
            <w:tcW w:w="608" w:type="pct"/>
            <w:tcBorders>
              <w:top w:val="nil"/>
              <w:left w:val="nil"/>
              <w:bottom w:val="nil"/>
              <w:right w:val="nil"/>
              <w:tl2br w:val="nil"/>
              <w:tr2bl w:val="nil"/>
            </w:tcBorders>
            <w:shd w:val="clear" w:color="FFFFFF" w:fill="FFFFFF"/>
            <w:tcMar>
              <w:left w:w="0" w:type="dxa"/>
              <w:right w:w="0" w:type="dxa"/>
            </w:tcMar>
            <w:vAlign w:val="bottom"/>
          </w:tcPr>
          <w:p w14:paraId="39A60A62" w14:textId="77777777" w:rsidR="006A0C59" w:rsidRPr="00FA0CE4" w:rsidRDefault="006A0C59" w:rsidP="006A0C59">
            <w:pPr>
              <w:spacing w:before="0" w:after="0"/>
              <w:rPr>
                <w:rFonts w:eastAsia="Calibri" w:cs="Calibri"/>
                <w:b/>
                <w:color w:val="000000"/>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31E931A9" w14:textId="77777777" w:rsidR="006A0C59" w:rsidRPr="00FA0CE4" w:rsidRDefault="006A0C59" w:rsidP="006A0C59">
            <w:pPr>
              <w:spacing w:before="0" w:after="0"/>
              <w:rPr>
                <w:rFonts w:eastAsia="Calibri" w:cs="Calibri"/>
                <w:b/>
                <w:color w:val="000000"/>
              </w:rPr>
            </w:pPr>
          </w:p>
        </w:tc>
        <w:tc>
          <w:tcPr>
            <w:tcW w:w="324" w:type="pct"/>
            <w:tcBorders>
              <w:top w:val="nil"/>
              <w:left w:val="nil"/>
              <w:bottom w:val="nil"/>
              <w:right w:val="nil"/>
              <w:tl2br w:val="nil"/>
              <w:tr2bl w:val="nil"/>
            </w:tcBorders>
            <w:shd w:val="clear" w:color="FFFFFF" w:fill="FFFFFF"/>
            <w:tcMar>
              <w:left w:w="0" w:type="dxa"/>
              <w:right w:w="0" w:type="dxa"/>
            </w:tcMar>
            <w:vAlign w:val="bottom"/>
          </w:tcPr>
          <w:p w14:paraId="5A22F4FD" w14:textId="77777777" w:rsidR="006A0C59" w:rsidRPr="00FA0CE4" w:rsidRDefault="006A0C59" w:rsidP="006A0C59">
            <w:pPr>
              <w:spacing w:before="0" w:after="0"/>
              <w:rPr>
                <w:rFonts w:eastAsia="Calibri" w:cs="Calibri"/>
                <w:b/>
                <w:color w:val="000000"/>
              </w:rPr>
            </w:pPr>
          </w:p>
        </w:tc>
        <w:tc>
          <w:tcPr>
            <w:tcW w:w="558" w:type="pct"/>
            <w:tcBorders>
              <w:top w:val="nil"/>
              <w:left w:val="nil"/>
              <w:bottom w:val="nil"/>
              <w:right w:val="nil"/>
              <w:tl2br w:val="nil"/>
              <w:tr2bl w:val="nil"/>
            </w:tcBorders>
            <w:noWrap/>
            <w:tcMar>
              <w:left w:w="0" w:type="dxa"/>
              <w:right w:w="0" w:type="dxa"/>
            </w:tcMar>
            <w:vAlign w:val="bottom"/>
          </w:tcPr>
          <w:p w14:paraId="0A1D6A86" w14:textId="77777777" w:rsidR="006A0C59" w:rsidRPr="00FA0CE4" w:rsidRDefault="006A0C59" w:rsidP="006A0C59">
            <w:pPr>
              <w:spacing w:before="0" w:after="0"/>
              <w:rPr>
                <w:rFonts w:eastAsia="Calibri" w:cs="Calibri"/>
                <w:b/>
                <w:color w:val="000000"/>
              </w:rPr>
            </w:pPr>
          </w:p>
        </w:tc>
        <w:tc>
          <w:tcPr>
            <w:tcW w:w="558" w:type="pct"/>
            <w:tcBorders>
              <w:top w:val="nil"/>
              <w:left w:val="nil"/>
              <w:bottom w:val="nil"/>
              <w:right w:val="nil"/>
              <w:tl2br w:val="nil"/>
              <w:tr2bl w:val="nil"/>
            </w:tcBorders>
            <w:noWrap/>
            <w:tcMar>
              <w:left w:w="0" w:type="dxa"/>
              <w:right w:w="0" w:type="dxa"/>
            </w:tcMar>
            <w:vAlign w:val="bottom"/>
          </w:tcPr>
          <w:p w14:paraId="258C5DA4" w14:textId="77777777" w:rsidR="006A0C59" w:rsidRPr="00FA0CE4" w:rsidRDefault="006A0C59" w:rsidP="006A0C59">
            <w:pPr>
              <w:spacing w:before="0" w:after="0"/>
              <w:rPr>
                <w:rFonts w:eastAsia="Calibri" w:cs="Calibri"/>
                <w:b/>
                <w:color w:val="000000"/>
              </w:rPr>
            </w:pPr>
          </w:p>
        </w:tc>
        <w:tc>
          <w:tcPr>
            <w:tcW w:w="556" w:type="pct"/>
            <w:tcBorders>
              <w:top w:val="nil"/>
              <w:left w:val="nil"/>
              <w:bottom w:val="nil"/>
              <w:right w:val="nil"/>
              <w:tl2br w:val="nil"/>
              <w:tr2bl w:val="nil"/>
            </w:tcBorders>
            <w:noWrap/>
            <w:tcMar>
              <w:left w:w="0" w:type="dxa"/>
              <w:right w:w="0" w:type="dxa"/>
            </w:tcMar>
            <w:vAlign w:val="bottom"/>
          </w:tcPr>
          <w:p w14:paraId="14F11095" w14:textId="77777777" w:rsidR="006A0C59" w:rsidRPr="00FA0CE4" w:rsidRDefault="006A0C59" w:rsidP="006A0C59">
            <w:pPr>
              <w:spacing w:before="0" w:after="0"/>
              <w:rPr>
                <w:rFonts w:eastAsia="Calibri" w:cs="Calibri"/>
                <w:b/>
                <w:color w:val="000000"/>
              </w:rPr>
            </w:pPr>
          </w:p>
        </w:tc>
      </w:tr>
      <w:tr w:rsidR="004B20DE" w:rsidRPr="00FA0CE4" w14:paraId="25B68888"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vAlign w:val="bottom"/>
          </w:tcPr>
          <w:p w14:paraId="291735FC"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Payments</w:t>
            </w:r>
          </w:p>
        </w:tc>
        <w:tc>
          <w:tcPr>
            <w:tcW w:w="558" w:type="pct"/>
            <w:tcBorders>
              <w:top w:val="nil"/>
              <w:left w:val="nil"/>
              <w:bottom w:val="nil"/>
              <w:right w:val="nil"/>
              <w:tl2br w:val="nil"/>
              <w:tr2bl w:val="nil"/>
            </w:tcBorders>
            <w:shd w:val="clear" w:color="FFFFFF" w:fill="FFFFFF"/>
            <w:tcMar>
              <w:left w:w="0" w:type="dxa"/>
              <w:right w:w="0" w:type="dxa"/>
            </w:tcMar>
            <w:vAlign w:val="bottom"/>
          </w:tcPr>
          <w:p w14:paraId="7A7EBACB" w14:textId="77777777" w:rsidR="004B20DE" w:rsidRPr="00FA0CE4" w:rsidRDefault="004B20DE">
            <w:pPr>
              <w:spacing w:before="0" w:after="0"/>
              <w:rPr>
                <w:rFonts w:eastAsia="Calibri" w:cs="Calibri"/>
                <w:color w:val="000000"/>
                <w:lang w:eastAsia="en-US"/>
              </w:rPr>
            </w:pPr>
          </w:p>
        </w:tc>
        <w:tc>
          <w:tcPr>
            <w:tcW w:w="608" w:type="pct"/>
            <w:tcBorders>
              <w:top w:val="nil"/>
              <w:left w:val="nil"/>
              <w:bottom w:val="nil"/>
              <w:right w:val="nil"/>
              <w:tl2br w:val="nil"/>
              <w:tr2bl w:val="nil"/>
            </w:tcBorders>
            <w:shd w:val="clear" w:color="FFFFFF" w:fill="FFFFFF"/>
            <w:tcMar>
              <w:left w:w="0" w:type="dxa"/>
              <w:right w:w="0" w:type="dxa"/>
            </w:tcMar>
            <w:vAlign w:val="bottom"/>
          </w:tcPr>
          <w:p w14:paraId="6AD0EB10"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6BD6C59D" w14:textId="77777777" w:rsidR="004B20DE" w:rsidRPr="00FA0CE4" w:rsidRDefault="004B20DE">
            <w:pPr>
              <w:spacing w:before="0" w:after="0"/>
              <w:rPr>
                <w:rFonts w:eastAsia="Calibri" w:cs="Calibri"/>
                <w:color w:val="000000"/>
                <w:lang w:eastAsia="en-US"/>
              </w:rPr>
            </w:pPr>
          </w:p>
        </w:tc>
        <w:tc>
          <w:tcPr>
            <w:tcW w:w="324" w:type="pct"/>
            <w:tcBorders>
              <w:top w:val="nil"/>
              <w:left w:val="nil"/>
              <w:bottom w:val="nil"/>
              <w:right w:val="nil"/>
              <w:tl2br w:val="nil"/>
              <w:tr2bl w:val="nil"/>
            </w:tcBorders>
            <w:shd w:val="clear" w:color="FFFFFF" w:fill="FFFFFF"/>
            <w:tcMar>
              <w:left w:w="0" w:type="dxa"/>
              <w:right w:w="0" w:type="dxa"/>
            </w:tcMar>
            <w:vAlign w:val="bottom"/>
          </w:tcPr>
          <w:p w14:paraId="2967FB2B" w14:textId="77777777" w:rsidR="004B20DE" w:rsidRPr="00FA0CE4" w:rsidRDefault="004B20DE">
            <w:pPr>
              <w:spacing w:before="0" w:after="0"/>
              <w:jc w:val="right"/>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151B6017"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56420010" w14:textId="77777777" w:rsidR="004B20DE" w:rsidRPr="00FA0CE4" w:rsidRDefault="004B20DE">
            <w:pPr>
              <w:spacing w:before="0" w:after="0"/>
              <w:rPr>
                <w:rFonts w:eastAsia="Calibri" w:cs="Calibri"/>
                <w:color w:val="000000"/>
                <w:lang w:eastAsia="en-US"/>
              </w:rPr>
            </w:pPr>
          </w:p>
        </w:tc>
        <w:tc>
          <w:tcPr>
            <w:tcW w:w="556" w:type="pct"/>
            <w:tcBorders>
              <w:top w:val="nil"/>
              <w:left w:val="nil"/>
              <w:bottom w:val="nil"/>
              <w:right w:val="nil"/>
              <w:tl2br w:val="nil"/>
              <w:tr2bl w:val="nil"/>
            </w:tcBorders>
            <w:shd w:val="clear" w:color="FFFFFF" w:fill="FFFFFF"/>
            <w:tcMar>
              <w:left w:w="0" w:type="dxa"/>
              <w:right w:w="0" w:type="dxa"/>
            </w:tcMar>
            <w:vAlign w:val="bottom"/>
          </w:tcPr>
          <w:p w14:paraId="3D093802" w14:textId="77777777" w:rsidR="004B20DE" w:rsidRPr="00FA0CE4" w:rsidRDefault="004B20DE">
            <w:pPr>
              <w:spacing w:before="0" w:after="0"/>
              <w:rPr>
                <w:rFonts w:eastAsia="Calibri" w:cs="Calibri"/>
                <w:color w:val="000000"/>
                <w:lang w:eastAsia="en-US"/>
              </w:rPr>
            </w:pPr>
          </w:p>
        </w:tc>
      </w:tr>
      <w:tr w:rsidR="004B20DE" w:rsidRPr="00FA0CE4" w14:paraId="3DD8C4E9"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66A0A125" w14:textId="1E7D7176" w:rsidR="004B20DE" w:rsidRPr="00FA0CE4" w:rsidRDefault="0013239B" w:rsidP="00A87A7B">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Purchase of Plant and</w:t>
            </w:r>
            <w:r w:rsidR="00A87A7B" w:rsidRPr="00FA0CE4">
              <w:rPr>
                <w:rFonts w:eastAsia="Calibri" w:cs="Calibri"/>
                <w:color w:val="000000"/>
                <w:sz w:val="18"/>
                <w:lang w:eastAsia="en-US"/>
              </w:rPr>
              <w:t xml:space="preserve"> Equipment</w:t>
            </w:r>
          </w:p>
        </w:tc>
        <w:tc>
          <w:tcPr>
            <w:tcW w:w="558" w:type="pct"/>
            <w:tcBorders>
              <w:top w:val="nil"/>
              <w:left w:val="nil"/>
              <w:bottom w:val="nil"/>
              <w:right w:val="nil"/>
              <w:tl2br w:val="nil"/>
              <w:tr2bl w:val="nil"/>
            </w:tcBorders>
            <w:shd w:val="clear" w:color="FFFFFF" w:fill="FFFFFF"/>
            <w:tcMar>
              <w:left w:w="40" w:type="dxa"/>
              <w:right w:w="40" w:type="dxa"/>
            </w:tcMar>
          </w:tcPr>
          <w:p w14:paraId="3B52FD2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18 288</w:t>
            </w:r>
          </w:p>
        </w:tc>
        <w:tc>
          <w:tcPr>
            <w:tcW w:w="608" w:type="pct"/>
            <w:tcBorders>
              <w:top w:val="nil"/>
              <w:left w:val="nil"/>
              <w:bottom w:val="nil"/>
              <w:right w:val="nil"/>
              <w:tl2br w:val="nil"/>
              <w:tr2bl w:val="nil"/>
            </w:tcBorders>
            <w:shd w:val="clear" w:color="FFFFFF" w:fill="FFFFFF"/>
            <w:tcMar>
              <w:left w:w="40" w:type="dxa"/>
              <w:right w:w="40" w:type="dxa"/>
            </w:tcMar>
          </w:tcPr>
          <w:p w14:paraId="79C7A76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18 288</w:t>
            </w:r>
          </w:p>
        </w:tc>
        <w:tc>
          <w:tcPr>
            <w:tcW w:w="558" w:type="pct"/>
            <w:tcBorders>
              <w:top w:val="nil"/>
              <w:left w:val="nil"/>
              <w:bottom w:val="nil"/>
              <w:right w:val="nil"/>
              <w:tl2br w:val="nil"/>
              <w:tr2bl w:val="nil"/>
            </w:tcBorders>
            <w:shd w:val="clear" w:color="FFFFFF" w:fill="FFFFFF"/>
            <w:tcMar>
              <w:left w:w="40" w:type="dxa"/>
              <w:right w:w="40" w:type="dxa"/>
            </w:tcMar>
          </w:tcPr>
          <w:p w14:paraId="7B6DDE2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21 535</w:t>
            </w:r>
          </w:p>
        </w:tc>
        <w:tc>
          <w:tcPr>
            <w:tcW w:w="324" w:type="pct"/>
            <w:tcBorders>
              <w:top w:val="nil"/>
              <w:left w:val="nil"/>
              <w:bottom w:val="nil"/>
              <w:right w:val="nil"/>
              <w:tl2br w:val="nil"/>
              <w:tr2bl w:val="nil"/>
            </w:tcBorders>
            <w:shd w:val="clear" w:color="FFFFFF" w:fill="FFFFFF"/>
            <w:tcMar>
              <w:left w:w="40" w:type="dxa"/>
              <w:right w:w="40" w:type="dxa"/>
            </w:tcMar>
          </w:tcPr>
          <w:p w14:paraId="40F05FC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18 </w:t>
            </w:r>
          </w:p>
        </w:tc>
        <w:tc>
          <w:tcPr>
            <w:tcW w:w="558" w:type="pct"/>
            <w:tcBorders>
              <w:top w:val="nil"/>
              <w:left w:val="nil"/>
              <w:bottom w:val="nil"/>
              <w:right w:val="nil"/>
              <w:tl2br w:val="nil"/>
              <w:tr2bl w:val="nil"/>
            </w:tcBorders>
            <w:shd w:val="clear" w:color="FFFFFF" w:fill="FFFFFF"/>
            <w:tcMar>
              <w:left w:w="40" w:type="dxa"/>
              <w:right w:w="40" w:type="dxa"/>
            </w:tcMar>
          </w:tcPr>
          <w:p w14:paraId="6098090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6 116</w:t>
            </w:r>
          </w:p>
        </w:tc>
        <w:tc>
          <w:tcPr>
            <w:tcW w:w="558" w:type="pct"/>
            <w:tcBorders>
              <w:top w:val="nil"/>
              <w:left w:val="nil"/>
              <w:bottom w:val="nil"/>
              <w:right w:val="nil"/>
              <w:tl2br w:val="nil"/>
              <w:tr2bl w:val="nil"/>
            </w:tcBorders>
            <w:shd w:val="clear" w:color="FFFFFF" w:fill="FFFFFF"/>
            <w:tcMar>
              <w:left w:w="40" w:type="dxa"/>
              <w:right w:w="40" w:type="dxa"/>
            </w:tcMar>
          </w:tcPr>
          <w:p w14:paraId="439F04F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6 172</w:t>
            </w:r>
          </w:p>
        </w:tc>
        <w:tc>
          <w:tcPr>
            <w:tcW w:w="556" w:type="pct"/>
            <w:tcBorders>
              <w:top w:val="nil"/>
              <w:left w:val="nil"/>
              <w:bottom w:val="nil"/>
              <w:right w:val="nil"/>
              <w:tl2br w:val="nil"/>
              <w:tr2bl w:val="nil"/>
            </w:tcBorders>
            <w:shd w:val="clear" w:color="FFFFFF" w:fill="FFFFFF"/>
            <w:tcMar>
              <w:left w:w="40" w:type="dxa"/>
              <w:right w:w="40" w:type="dxa"/>
            </w:tcMar>
          </w:tcPr>
          <w:p w14:paraId="468D829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6 207</w:t>
            </w:r>
          </w:p>
        </w:tc>
      </w:tr>
      <w:tr w:rsidR="004B20DE" w:rsidRPr="00FA0CE4" w14:paraId="218A305F"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589C1DA3"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Purchase of Capital Works</w:t>
            </w:r>
          </w:p>
        </w:tc>
        <w:tc>
          <w:tcPr>
            <w:tcW w:w="558" w:type="pct"/>
            <w:tcBorders>
              <w:top w:val="nil"/>
              <w:left w:val="nil"/>
              <w:bottom w:val="nil"/>
              <w:right w:val="nil"/>
              <w:tl2br w:val="nil"/>
              <w:tr2bl w:val="nil"/>
            </w:tcBorders>
            <w:shd w:val="clear" w:color="FFFFFF" w:fill="FFFFFF"/>
            <w:tcMar>
              <w:left w:w="40" w:type="dxa"/>
              <w:right w:w="40" w:type="dxa"/>
            </w:tcMar>
          </w:tcPr>
          <w:p w14:paraId="7829D75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13 259</w:t>
            </w:r>
          </w:p>
        </w:tc>
        <w:tc>
          <w:tcPr>
            <w:tcW w:w="608" w:type="pct"/>
            <w:tcBorders>
              <w:top w:val="nil"/>
              <w:left w:val="nil"/>
              <w:bottom w:val="nil"/>
              <w:right w:val="nil"/>
              <w:tl2br w:val="nil"/>
              <w:tr2bl w:val="nil"/>
            </w:tcBorders>
            <w:shd w:val="clear" w:color="FFFFFF" w:fill="FFFFFF"/>
            <w:tcMar>
              <w:left w:w="40" w:type="dxa"/>
              <w:right w:w="40" w:type="dxa"/>
            </w:tcMar>
          </w:tcPr>
          <w:p w14:paraId="78364E3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9 392</w:t>
            </w:r>
          </w:p>
        </w:tc>
        <w:tc>
          <w:tcPr>
            <w:tcW w:w="558" w:type="pct"/>
            <w:tcBorders>
              <w:top w:val="nil"/>
              <w:left w:val="nil"/>
              <w:bottom w:val="nil"/>
              <w:right w:val="nil"/>
              <w:tl2br w:val="nil"/>
              <w:tr2bl w:val="nil"/>
            </w:tcBorders>
            <w:shd w:val="clear" w:color="FFFFFF" w:fill="FFFFFF"/>
            <w:tcMar>
              <w:left w:w="40" w:type="dxa"/>
              <w:right w:w="40" w:type="dxa"/>
            </w:tcMar>
          </w:tcPr>
          <w:p w14:paraId="56635D5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15 762</w:t>
            </w:r>
          </w:p>
        </w:tc>
        <w:tc>
          <w:tcPr>
            <w:tcW w:w="324" w:type="pct"/>
            <w:tcBorders>
              <w:top w:val="nil"/>
              <w:left w:val="nil"/>
              <w:bottom w:val="nil"/>
              <w:right w:val="nil"/>
              <w:tl2br w:val="nil"/>
              <w:tr2bl w:val="nil"/>
            </w:tcBorders>
            <w:shd w:val="clear" w:color="FFFFFF" w:fill="FFFFFF"/>
            <w:tcMar>
              <w:left w:w="40" w:type="dxa"/>
              <w:right w:w="40" w:type="dxa"/>
            </w:tcMar>
          </w:tcPr>
          <w:p w14:paraId="3D007F7D"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68 </w:t>
            </w:r>
          </w:p>
        </w:tc>
        <w:tc>
          <w:tcPr>
            <w:tcW w:w="558" w:type="pct"/>
            <w:tcBorders>
              <w:top w:val="nil"/>
              <w:left w:val="nil"/>
              <w:bottom w:val="nil"/>
              <w:right w:val="nil"/>
              <w:tl2br w:val="nil"/>
              <w:tr2bl w:val="nil"/>
            </w:tcBorders>
            <w:shd w:val="clear" w:color="FFFFFF" w:fill="FFFFFF"/>
            <w:tcMar>
              <w:left w:w="40" w:type="dxa"/>
              <w:right w:w="40" w:type="dxa"/>
            </w:tcMar>
          </w:tcPr>
          <w:p w14:paraId="5727B0AE"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28B1EDF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4D03B02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1 000</w:t>
            </w:r>
          </w:p>
        </w:tc>
      </w:tr>
      <w:tr w:rsidR="004B20DE" w:rsidRPr="00FA0CE4" w14:paraId="41B1A0D3"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4D6E82AE" w14:textId="73095AB8" w:rsidR="004B20DE" w:rsidRPr="00FA0CE4" w:rsidRDefault="0013239B" w:rsidP="00A87A7B">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Total Payments from </w:t>
            </w:r>
            <w:r w:rsidR="00A87A7B" w:rsidRPr="00FA0CE4">
              <w:rPr>
                <w:rFonts w:eastAsia="Calibri" w:cs="Calibri"/>
                <w:b/>
                <w:color w:val="000000"/>
                <w:sz w:val="18"/>
                <w:lang w:eastAsia="en-US"/>
              </w:rPr>
              <w:t>Investing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239822B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31 547</w:t>
            </w:r>
          </w:p>
        </w:tc>
        <w:tc>
          <w:tcPr>
            <w:tcW w:w="608" w:type="pct"/>
            <w:tcBorders>
              <w:top w:val="nil"/>
              <w:left w:val="nil"/>
              <w:bottom w:val="nil"/>
              <w:right w:val="nil"/>
              <w:tl2br w:val="nil"/>
              <w:tr2bl w:val="nil"/>
            </w:tcBorders>
            <w:shd w:val="clear" w:color="FFFFFF" w:fill="FFFFFF"/>
            <w:tcMar>
              <w:left w:w="40" w:type="dxa"/>
              <w:right w:w="40" w:type="dxa"/>
            </w:tcMar>
          </w:tcPr>
          <w:p w14:paraId="1E7836E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27 680</w:t>
            </w:r>
          </w:p>
        </w:tc>
        <w:tc>
          <w:tcPr>
            <w:tcW w:w="558" w:type="pct"/>
            <w:tcBorders>
              <w:top w:val="nil"/>
              <w:left w:val="nil"/>
              <w:bottom w:val="nil"/>
              <w:right w:val="nil"/>
              <w:tl2br w:val="nil"/>
              <w:tr2bl w:val="nil"/>
            </w:tcBorders>
            <w:shd w:val="clear" w:color="FFFFFF" w:fill="FFFFFF"/>
            <w:tcMar>
              <w:left w:w="40" w:type="dxa"/>
              <w:right w:w="40" w:type="dxa"/>
            </w:tcMar>
          </w:tcPr>
          <w:p w14:paraId="04DED16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37 297</w:t>
            </w:r>
          </w:p>
        </w:tc>
        <w:tc>
          <w:tcPr>
            <w:tcW w:w="324" w:type="pct"/>
            <w:tcBorders>
              <w:top w:val="nil"/>
              <w:left w:val="nil"/>
              <w:bottom w:val="nil"/>
              <w:right w:val="nil"/>
              <w:tl2br w:val="nil"/>
              <w:tr2bl w:val="nil"/>
            </w:tcBorders>
            <w:shd w:val="clear" w:color="FFFFFF" w:fill="FFFFFF"/>
            <w:tcMar>
              <w:left w:w="40" w:type="dxa"/>
              <w:right w:w="40" w:type="dxa"/>
            </w:tcMar>
          </w:tcPr>
          <w:p w14:paraId="7314FB1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35 </w:t>
            </w:r>
          </w:p>
        </w:tc>
        <w:tc>
          <w:tcPr>
            <w:tcW w:w="558" w:type="pct"/>
            <w:tcBorders>
              <w:top w:val="nil"/>
              <w:left w:val="nil"/>
              <w:bottom w:val="nil"/>
              <w:right w:val="nil"/>
              <w:tl2br w:val="nil"/>
              <w:tr2bl w:val="nil"/>
            </w:tcBorders>
            <w:shd w:val="clear" w:color="FFFFFF" w:fill="FFFFFF"/>
            <w:tcMar>
              <w:left w:w="40" w:type="dxa"/>
              <w:right w:w="40" w:type="dxa"/>
            </w:tcMar>
          </w:tcPr>
          <w:p w14:paraId="06F19FE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6 116</w:t>
            </w:r>
          </w:p>
        </w:tc>
        <w:tc>
          <w:tcPr>
            <w:tcW w:w="558" w:type="pct"/>
            <w:tcBorders>
              <w:top w:val="nil"/>
              <w:left w:val="nil"/>
              <w:bottom w:val="nil"/>
              <w:right w:val="nil"/>
              <w:tl2br w:val="nil"/>
              <w:tr2bl w:val="nil"/>
            </w:tcBorders>
            <w:shd w:val="clear" w:color="FFFFFF" w:fill="FFFFFF"/>
            <w:tcMar>
              <w:left w:w="40" w:type="dxa"/>
              <w:right w:w="40" w:type="dxa"/>
            </w:tcMar>
          </w:tcPr>
          <w:p w14:paraId="7E907F8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6 172</w:t>
            </w:r>
          </w:p>
        </w:tc>
        <w:tc>
          <w:tcPr>
            <w:tcW w:w="556" w:type="pct"/>
            <w:tcBorders>
              <w:top w:val="nil"/>
              <w:left w:val="nil"/>
              <w:bottom w:val="nil"/>
              <w:right w:val="nil"/>
              <w:tl2br w:val="nil"/>
              <w:tr2bl w:val="nil"/>
            </w:tcBorders>
            <w:shd w:val="clear" w:color="FFFFFF" w:fill="FFFFFF"/>
            <w:tcMar>
              <w:left w:w="40" w:type="dxa"/>
              <w:right w:w="40" w:type="dxa"/>
            </w:tcMar>
          </w:tcPr>
          <w:p w14:paraId="0879BF6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7 207</w:t>
            </w:r>
          </w:p>
        </w:tc>
      </w:tr>
      <w:tr w:rsidR="004B20DE" w:rsidRPr="00FA0CE4" w14:paraId="6767E989" w14:textId="77777777" w:rsidTr="00F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207CD26A" w14:textId="353987C3" w:rsidR="004B20DE" w:rsidRPr="00FA0CE4" w:rsidRDefault="0013239B" w:rsidP="00A87A7B">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Net Cash Outflows from </w:t>
            </w:r>
            <w:r w:rsidR="00A87A7B" w:rsidRPr="00FA0CE4">
              <w:rPr>
                <w:rFonts w:eastAsia="Calibri" w:cs="Calibri"/>
                <w:b/>
                <w:color w:val="000000"/>
                <w:sz w:val="18"/>
                <w:lang w:eastAsia="en-US"/>
              </w:rPr>
              <w:t>Investing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6FA0F5E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-31 547</w:t>
            </w:r>
          </w:p>
        </w:tc>
        <w:tc>
          <w:tcPr>
            <w:tcW w:w="608" w:type="pct"/>
            <w:tcBorders>
              <w:top w:val="nil"/>
              <w:left w:val="nil"/>
              <w:bottom w:val="nil"/>
              <w:right w:val="nil"/>
              <w:tl2br w:val="nil"/>
              <w:tr2bl w:val="nil"/>
            </w:tcBorders>
            <w:shd w:val="clear" w:color="FFFFFF" w:fill="FFFFFF"/>
            <w:tcMar>
              <w:left w:w="40" w:type="dxa"/>
              <w:right w:w="40" w:type="dxa"/>
            </w:tcMar>
          </w:tcPr>
          <w:p w14:paraId="0D07D25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-27 680</w:t>
            </w:r>
          </w:p>
        </w:tc>
        <w:tc>
          <w:tcPr>
            <w:tcW w:w="558" w:type="pct"/>
            <w:tcBorders>
              <w:top w:val="nil"/>
              <w:left w:val="nil"/>
              <w:bottom w:val="nil"/>
              <w:right w:val="nil"/>
              <w:tl2br w:val="nil"/>
              <w:tr2bl w:val="nil"/>
            </w:tcBorders>
            <w:shd w:val="clear" w:color="FFFFFF" w:fill="FFFFFF"/>
            <w:tcMar>
              <w:left w:w="40" w:type="dxa"/>
              <w:right w:w="40" w:type="dxa"/>
            </w:tcMar>
          </w:tcPr>
          <w:p w14:paraId="001CA7C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-37 297</w:t>
            </w:r>
          </w:p>
        </w:tc>
        <w:tc>
          <w:tcPr>
            <w:tcW w:w="324" w:type="pct"/>
            <w:tcBorders>
              <w:top w:val="nil"/>
              <w:left w:val="nil"/>
              <w:bottom w:val="nil"/>
              <w:right w:val="nil"/>
              <w:tl2br w:val="nil"/>
              <w:tr2bl w:val="nil"/>
            </w:tcBorders>
            <w:shd w:val="clear" w:color="FFFFFF" w:fill="FFFFFF"/>
            <w:tcMar>
              <w:left w:w="40" w:type="dxa"/>
              <w:right w:w="40" w:type="dxa"/>
            </w:tcMar>
          </w:tcPr>
          <w:p w14:paraId="665D26CD"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-35 </w:t>
            </w:r>
          </w:p>
        </w:tc>
        <w:tc>
          <w:tcPr>
            <w:tcW w:w="558" w:type="pct"/>
            <w:tcBorders>
              <w:top w:val="nil"/>
              <w:left w:val="nil"/>
              <w:bottom w:val="nil"/>
              <w:right w:val="nil"/>
              <w:tl2br w:val="nil"/>
              <w:tr2bl w:val="nil"/>
            </w:tcBorders>
            <w:shd w:val="clear" w:color="FFFFFF" w:fill="FFFFFF"/>
            <w:tcMar>
              <w:left w:w="40" w:type="dxa"/>
              <w:right w:w="40" w:type="dxa"/>
            </w:tcMar>
          </w:tcPr>
          <w:p w14:paraId="1EA6787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-6 116</w:t>
            </w:r>
          </w:p>
        </w:tc>
        <w:tc>
          <w:tcPr>
            <w:tcW w:w="558" w:type="pct"/>
            <w:tcBorders>
              <w:top w:val="nil"/>
              <w:left w:val="nil"/>
              <w:bottom w:val="nil"/>
              <w:right w:val="nil"/>
              <w:tl2br w:val="nil"/>
              <w:tr2bl w:val="nil"/>
            </w:tcBorders>
            <w:shd w:val="clear" w:color="FFFFFF" w:fill="FFFFFF"/>
            <w:tcMar>
              <w:left w:w="40" w:type="dxa"/>
              <w:right w:w="40" w:type="dxa"/>
            </w:tcMar>
          </w:tcPr>
          <w:p w14:paraId="7367537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-6 172</w:t>
            </w:r>
          </w:p>
        </w:tc>
        <w:tc>
          <w:tcPr>
            <w:tcW w:w="556" w:type="pct"/>
            <w:tcBorders>
              <w:top w:val="nil"/>
              <w:left w:val="nil"/>
              <w:bottom w:val="nil"/>
              <w:right w:val="nil"/>
              <w:tl2br w:val="nil"/>
              <w:tr2bl w:val="nil"/>
            </w:tcBorders>
            <w:shd w:val="clear" w:color="FFFFFF" w:fill="FFFFFF"/>
            <w:tcMar>
              <w:left w:w="40" w:type="dxa"/>
              <w:right w:w="40" w:type="dxa"/>
            </w:tcMar>
          </w:tcPr>
          <w:p w14:paraId="5DFA53A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-7 207</w:t>
            </w:r>
          </w:p>
        </w:tc>
      </w:tr>
    </w:tbl>
    <w:p w14:paraId="148AF0B5" w14:textId="77777777" w:rsidR="0040455E" w:rsidRDefault="0040455E">
      <w:pPr>
        <w:spacing w:before="0" w:after="160" w:line="259" w:lineRule="auto"/>
      </w:pPr>
      <w:r>
        <w:br w:type="page"/>
      </w:r>
    </w:p>
    <w:p w14:paraId="18546F98" w14:textId="7C69BEE4" w:rsidR="00B86E5D" w:rsidRPr="00F7576F" w:rsidRDefault="00B86E5D" w:rsidP="00F7576F">
      <w:pPr>
        <w:pStyle w:val="Caption"/>
      </w:pPr>
      <w:r w:rsidRPr="00F7576F">
        <w:lastRenderedPageBreak/>
        <w:t>Table 15: Digital Canberra: Cash Flow Statement ($’000) (Cont.)</w:t>
      </w:r>
    </w:p>
    <w:tbl>
      <w:tblPr>
        <w:tblStyle w:val="CDMRang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rint_Area"/>
      </w:tblPr>
      <w:tblGrid>
        <w:gridCol w:w="2311"/>
        <w:gridCol w:w="1007"/>
        <w:gridCol w:w="1096"/>
        <w:gridCol w:w="1009"/>
        <w:gridCol w:w="585"/>
        <w:gridCol w:w="1007"/>
        <w:gridCol w:w="1007"/>
        <w:gridCol w:w="1004"/>
      </w:tblGrid>
      <w:tr w:rsidR="004B20DE" w:rsidRPr="00FA0CE4" w14:paraId="48357F0A" w14:textId="77777777" w:rsidTr="00393587">
        <w:trPr>
          <w:trHeight w:val="252"/>
        </w:trPr>
        <w:tc>
          <w:tcPr>
            <w:tcW w:w="1280" w:type="pct"/>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0B8F6A02" w14:textId="22DD9342" w:rsidR="004B20DE" w:rsidRPr="00FA0CE4" w:rsidRDefault="004B20DE">
            <w:pPr>
              <w:spacing w:before="0" w:after="0"/>
              <w:rPr>
                <w:rFonts w:eastAsia="Calibri" w:cs="Calibri"/>
                <w:b/>
                <w:color w:val="000000"/>
                <w:lang w:eastAsia="en-US"/>
              </w:rPr>
            </w:pPr>
          </w:p>
        </w:tc>
        <w:tc>
          <w:tcPr>
            <w:tcW w:w="5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7E27DB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2025-26 Budget</w:t>
            </w:r>
          </w:p>
        </w:tc>
        <w:tc>
          <w:tcPr>
            <w:tcW w:w="607"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6FD5E5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2025-26 Estimated Outcome</w:t>
            </w:r>
          </w:p>
        </w:tc>
        <w:tc>
          <w:tcPr>
            <w:tcW w:w="559"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1185A44"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2026-27 Budget</w:t>
            </w:r>
          </w:p>
        </w:tc>
        <w:tc>
          <w:tcPr>
            <w:tcW w:w="324"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E4B9A7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Var </w:t>
            </w:r>
          </w:p>
          <w:p w14:paraId="75710D0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w:t>
            </w:r>
          </w:p>
        </w:tc>
        <w:tc>
          <w:tcPr>
            <w:tcW w:w="5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D0D00C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2027-28 Estimate</w:t>
            </w:r>
          </w:p>
        </w:tc>
        <w:tc>
          <w:tcPr>
            <w:tcW w:w="558"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6E2F63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2028-29 Estimate</w:t>
            </w:r>
          </w:p>
        </w:tc>
        <w:tc>
          <w:tcPr>
            <w:tcW w:w="556" w:type="pct"/>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C0C200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2029-30 Estimate</w:t>
            </w:r>
          </w:p>
        </w:tc>
      </w:tr>
      <w:tr w:rsidR="006A0C59" w:rsidRPr="00FA0CE4" w14:paraId="1CB3F2FC" w14:textId="77777777" w:rsidTr="00D23EE8">
        <w:trPr>
          <w:trHeight w:val="514"/>
        </w:trPr>
        <w:tc>
          <w:tcPr>
            <w:tcW w:w="1280" w:type="pct"/>
            <w:tcBorders>
              <w:top w:val="nil"/>
              <w:left w:val="nil"/>
              <w:bottom w:val="nil"/>
              <w:right w:val="nil"/>
              <w:tl2br w:val="nil"/>
              <w:tr2bl w:val="nil"/>
            </w:tcBorders>
            <w:tcMar>
              <w:left w:w="40" w:type="dxa"/>
              <w:right w:w="40" w:type="dxa"/>
            </w:tcMar>
            <w:vAlign w:val="center"/>
          </w:tcPr>
          <w:p w14:paraId="5DF362C8" w14:textId="57E0561E" w:rsidR="006A0C59" w:rsidRPr="00FA0CE4" w:rsidRDefault="006A0C59" w:rsidP="00107339">
            <w:pPr>
              <w:pBdr>
                <w:top w:val="nil"/>
                <w:left w:val="nil"/>
                <w:bottom w:val="nil"/>
                <w:right w:val="nil"/>
                <w:between w:val="nil"/>
                <w:bar w:val="nil"/>
              </w:pBdr>
              <w:spacing w:before="0" w:after="0"/>
              <w:ind w:left="251" w:hanging="251"/>
              <w:rPr>
                <w:rFonts w:eastAsia="Calibri" w:cs="Calibri"/>
                <w:b/>
                <w:color w:val="000000"/>
                <w:sz w:val="18"/>
              </w:rPr>
            </w:pPr>
            <w:r w:rsidRPr="00FA0CE4">
              <w:rPr>
                <w:rFonts w:eastAsia="Calibri" w:cs="Calibri"/>
                <w:b/>
                <w:color w:val="000000"/>
                <w:sz w:val="18"/>
                <w:lang w:eastAsia="en-US"/>
              </w:rPr>
              <w:t xml:space="preserve">CASH FLOWS FROM </w:t>
            </w:r>
            <w:r w:rsidR="0040455E" w:rsidRPr="00FA0CE4">
              <w:rPr>
                <w:rFonts w:eastAsia="Calibri" w:cs="Calibri"/>
                <w:b/>
                <w:color w:val="000000"/>
                <w:sz w:val="18"/>
                <w:lang w:eastAsia="en-US"/>
              </w:rPr>
              <w:t>FINANCING ACTIVITIES</w:t>
            </w:r>
          </w:p>
        </w:tc>
        <w:tc>
          <w:tcPr>
            <w:tcW w:w="558" w:type="pct"/>
            <w:tcBorders>
              <w:top w:val="nil"/>
              <w:left w:val="nil"/>
              <w:bottom w:val="nil"/>
              <w:right w:val="nil"/>
              <w:tl2br w:val="nil"/>
              <w:tr2bl w:val="nil"/>
            </w:tcBorders>
            <w:tcMar>
              <w:left w:w="0" w:type="dxa"/>
              <w:right w:w="0" w:type="dxa"/>
            </w:tcMar>
            <w:vAlign w:val="bottom"/>
          </w:tcPr>
          <w:p w14:paraId="5D21751C" w14:textId="77777777" w:rsidR="006A0C59" w:rsidRPr="00FA0CE4" w:rsidRDefault="006A0C59" w:rsidP="006A0C59">
            <w:pPr>
              <w:spacing w:before="0" w:after="0"/>
              <w:rPr>
                <w:rFonts w:eastAsia="Calibri" w:cs="Calibri"/>
                <w:b/>
                <w:color w:val="000000"/>
              </w:rPr>
            </w:pPr>
          </w:p>
        </w:tc>
        <w:tc>
          <w:tcPr>
            <w:tcW w:w="607" w:type="pct"/>
            <w:tcBorders>
              <w:top w:val="nil"/>
              <w:left w:val="nil"/>
              <w:bottom w:val="nil"/>
              <w:right w:val="nil"/>
              <w:tl2br w:val="nil"/>
              <w:tr2bl w:val="nil"/>
            </w:tcBorders>
            <w:tcMar>
              <w:left w:w="0" w:type="dxa"/>
              <w:right w:w="0" w:type="dxa"/>
            </w:tcMar>
            <w:vAlign w:val="bottom"/>
          </w:tcPr>
          <w:p w14:paraId="6796A6EF" w14:textId="77777777" w:rsidR="006A0C59" w:rsidRPr="00FA0CE4" w:rsidRDefault="006A0C59" w:rsidP="006A0C59">
            <w:pPr>
              <w:spacing w:before="0" w:after="0"/>
              <w:rPr>
                <w:rFonts w:eastAsia="Calibri" w:cs="Calibri"/>
                <w:b/>
                <w:color w:val="000000"/>
              </w:rPr>
            </w:pPr>
          </w:p>
        </w:tc>
        <w:tc>
          <w:tcPr>
            <w:tcW w:w="559" w:type="pct"/>
            <w:tcBorders>
              <w:top w:val="nil"/>
              <w:left w:val="nil"/>
              <w:bottom w:val="nil"/>
              <w:right w:val="nil"/>
              <w:tl2br w:val="nil"/>
              <w:tr2bl w:val="nil"/>
            </w:tcBorders>
            <w:tcMar>
              <w:left w:w="0" w:type="dxa"/>
              <w:right w:w="0" w:type="dxa"/>
            </w:tcMar>
            <w:vAlign w:val="bottom"/>
          </w:tcPr>
          <w:p w14:paraId="198F1105" w14:textId="77777777" w:rsidR="006A0C59" w:rsidRPr="00FA0CE4" w:rsidRDefault="006A0C59" w:rsidP="006A0C59">
            <w:pPr>
              <w:spacing w:before="0" w:after="0"/>
              <w:rPr>
                <w:rFonts w:eastAsia="Calibri" w:cs="Calibri"/>
                <w:b/>
                <w:color w:val="000000"/>
              </w:rPr>
            </w:pPr>
          </w:p>
        </w:tc>
        <w:tc>
          <w:tcPr>
            <w:tcW w:w="324" w:type="pct"/>
            <w:tcBorders>
              <w:top w:val="nil"/>
              <w:left w:val="nil"/>
              <w:bottom w:val="nil"/>
              <w:right w:val="nil"/>
              <w:tl2br w:val="nil"/>
              <w:tr2bl w:val="nil"/>
            </w:tcBorders>
            <w:noWrap/>
            <w:tcMar>
              <w:left w:w="0" w:type="dxa"/>
              <w:right w:w="0" w:type="dxa"/>
            </w:tcMar>
            <w:vAlign w:val="bottom"/>
          </w:tcPr>
          <w:p w14:paraId="208C9967" w14:textId="77777777" w:rsidR="006A0C59" w:rsidRPr="00FA0CE4" w:rsidRDefault="006A0C59" w:rsidP="006A0C59">
            <w:pPr>
              <w:spacing w:before="0" w:after="0"/>
              <w:rPr>
                <w:rFonts w:eastAsia="Calibri" w:cs="Calibri"/>
                <w:b/>
                <w:color w:val="000000"/>
              </w:rPr>
            </w:pPr>
          </w:p>
        </w:tc>
        <w:tc>
          <w:tcPr>
            <w:tcW w:w="558" w:type="pct"/>
            <w:tcBorders>
              <w:top w:val="nil"/>
              <w:left w:val="nil"/>
              <w:bottom w:val="nil"/>
              <w:right w:val="nil"/>
              <w:tl2br w:val="nil"/>
              <w:tr2bl w:val="nil"/>
            </w:tcBorders>
            <w:noWrap/>
            <w:tcMar>
              <w:left w:w="0" w:type="dxa"/>
              <w:right w:w="0" w:type="dxa"/>
            </w:tcMar>
            <w:vAlign w:val="bottom"/>
          </w:tcPr>
          <w:p w14:paraId="4CE5BAD1" w14:textId="77777777" w:rsidR="006A0C59" w:rsidRPr="00FA0CE4" w:rsidRDefault="006A0C59" w:rsidP="006A0C59">
            <w:pPr>
              <w:spacing w:before="0" w:after="0"/>
              <w:rPr>
                <w:rFonts w:eastAsia="Calibri" w:cs="Calibri"/>
                <w:b/>
                <w:color w:val="000000"/>
              </w:rPr>
            </w:pPr>
          </w:p>
        </w:tc>
        <w:tc>
          <w:tcPr>
            <w:tcW w:w="558" w:type="pct"/>
            <w:tcBorders>
              <w:top w:val="nil"/>
              <w:left w:val="nil"/>
              <w:bottom w:val="nil"/>
              <w:right w:val="nil"/>
              <w:tl2br w:val="nil"/>
              <w:tr2bl w:val="nil"/>
            </w:tcBorders>
            <w:noWrap/>
            <w:tcMar>
              <w:left w:w="0" w:type="dxa"/>
              <w:right w:w="0" w:type="dxa"/>
            </w:tcMar>
            <w:vAlign w:val="bottom"/>
          </w:tcPr>
          <w:p w14:paraId="243CB8D2" w14:textId="77777777" w:rsidR="006A0C59" w:rsidRPr="00FA0CE4" w:rsidRDefault="006A0C59" w:rsidP="006A0C59">
            <w:pPr>
              <w:spacing w:before="0" w:after="0"/>
              <w:rPr>
                <w:rFonts w:eastAsia="Calibri" w:cs="Calibri"/>
                <w:b/>
                <w:color w:val="000000"/>
              </w:rPr>
            </w:pPr>
          </w:p>
        </w:tc>
        <w:tc>
          <w:tcPr>
            <w:tcW w:w="556" w:type="pct"/>
            <w:tcBorders>
              <w:top w:val="nil"/>
              <w:left w:val="nil"/>
              <w:bottom w:val="nil"/>
              <w:right w:val="nil"/>
              <w:tl2br w:val="nil"/>
              <w:tr2bl w:val="nil"/>
            </w:tcBorders>
            <w:noWrap/>
            <w:tcMar>
              <w:left w:w="0" w:type="dxa"/>
              <w:right w:w="0" w:type="dxa"/>
            </w:tcMar>
            <w:vAlign w:val="bottom"/>
          </w:tcPr>
          <w:p w14:paraId="488B2269" w14:textId="77777777" w:rsidR="006A0C59" w:rsidRPr="00FA0CE4" w:rsidRDefault="006A0C59" w:rsidP="006A0C59">
            <w:pPr>
              <w:spacing w:before="0" w:after="0"/>
              <w:rPr>
                <w:rFonts w:eastAsia="Calibri" w:cs="Calibri"/>
                <w:b/>
                <w:color w:val="000000"/>
              </w:rPr>
            </w:pPr>
          </w:p>
        </w:tc>
      </w:tr>
      <w:tr w:rsidR="004B20DE" w:rsidRPr="00FA0CE4" w14:paraId="7B17DFB6" w14:textId="77777777" w:rsidTr="00393587">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03D8CBC4"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Receipts</w:t>
            </w:r>
          </w:p>
        </w:tc>
        <w:tc>
          <w:tcPr>
            <w:tcW w:w="558" w:type="pct"/>
            <w:tcBorders>
              <w:top w:val="nil"/>
              <w:left w:val="nil"/>
              <w:bottom w:val="nil"/>
              <w:right w:val="nil"/>
              <w:tl2br w:val="nil"/>
              <w:tr2bl w:val="nil"/>
            </w:tcBorders>
            <w:shd w:val="clear" w:color="FFFFFF" w:fill="FFFFFF"/>
            <w:tcMar>
              <w:left w:w="0" w:type="dxa"/>
              <w:right w:w="0" w:type="dxa"/>
            </w:tcMar>
          </w:tcPr>
          <w:p w14:paraId="2F0DBFB3" w14:textId="77777777" w:rsidR="004B20DE" w:rsidRPr="00FA0CE4" w:rsidRDefault="004B20DE">
            <w:pPr>
              <w:spacing w:before="0" w:after="0"/>
              <w:rPr>
                <w:rFonts w:eastAsia="Calibri" w:cs="Calibri"/>
                <w:color w:val="000000"/>
                <w:lang w:eastAsia="en-US"/>
              </w:rPr>
            </w:pPr>
          </w:p>
        </w:tc>
        <w:tc>
          <w:tcPr>
            <w:tcW w:w="607" w:type="pct"/>
            <w:tcBorders>
              <w:top w:val="nil"/>
              <w:left w:val="nil"/>
              <w:bottom w:val="nil"/>
              <w:right w:val="nil"/>
              <w:tl2br w:val="nil"/>
              <w:tr2bl w:val="nil"/>
            </w:tcBorders>
            <w:shd w:val="clear" w:color="FFFFFF" w:fill="FFFFFF"/>
            <w:tcMar>
              <w:left w:w="0" w:type="dxa"/>
              <w:right w:w="0" w:type="dxa"/>
            </w:tcMar>
          </w:tcPr>
          <w:p w14:paraId="3D7FFC6B" w14:textId="77777777" w:rsidR="004B20DE" w:rsidRPr="00FA0CE4" w:rsidRDefault="004B20DE">
            <w:pPr>
              <w:spacing w:before="0" w:after="0"/>
              <w:rPr>
                <w:rFonts w:eastAsia="Calibri" w:cs="Calibri"/>
                <w:color w:val="000000"/>
                <w:lang w:eastAsia="en-US"/>
              </w:rPr>
            </w:pPr>
          </w:p>
        </w:tc>
        <w:tc>
          <w:tcPr>
            <w:tcW w:w="559" w:type="pct"/>
            <w:tcBorders>
              <w:top w:val="nil"/>
              <w:left w:val="nil"/>
              <w:bottom w:val="nil"/>
              <w:right w:val="nil"/>
              <w:tl2br w:val="nil"/>
              <w:tr2bl w:val="nil"/>
            </w:tcBorders>
            <w:shd w:val="clear" w:color="FFFFFF" w:fill="FFFFFF"/>
            <w:tcMar>
              <w:left w:w="0" w:type="dxa"/>
              <w:right w:w="0" w:type="dxa"/>
            </w:tcMar>
          </w:tcPr>
          <w:p w14:paraId="72036CDF" w14:textId="77777777" w:rsidR="004B20DE" w:rsidRPr="00FA0CE4" w:rsidRDefault="004B20DE">
            <w:pPr>
              <w:spacing w:before="0" w:after="0"/>
              <w:rPr>
                <w:rFonts w:eastAsia="Calibri" w:cs="Calibri"/>
                <w:color w:val="000000"/>
                <w:lang w:eastAsia="en-US"/>
              </w:rPr>
            </w:pPr>
          </w:p>
        </w:tc>
        <w:tc>
          <w:tcPr>
            <w:tcW w:w="324" w:type="pct"/>
            <w:tcBorders>
              <w:top w:val="nil"/>
              <w:left w:val="nil"/>
              <w:bottom w:val="nil"/>
              <w:right w:val="nil"/>
              <w:tl2br w:val="nil"/>
              <w:tr2bl w:val="nil"/>
            </w:tcBorders>
            <w:shd w:val="clear" w:color="FFFFFF" w:fill="FFFFFF"/>
            <w:tcMar>
              <w:left w:w="0" w:type="dxa"/>
              <w:right w:w="0" w:type="dxa"/>
            </w:tcMar>
          </w:tcPr>
          <w:p w14:paraId="0874A100"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tcPr>
          <w:p w14:paraId="7D512562"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tcPr>
          <w:p w14:paraId="2D141D22" w14:textId="77777777" w:rsidR="004B20DE" w:rsidRPr="00FA0CE4" w:rsidRDefault="004B20DE">
            <w:pPr>
              <w:spacing w:before="0" w:after="0"/>
              <w:rPr>
                <w:rFonts w:eastAsia="Calibri" w:cs="Calibri"/>
                <w:color w:val="000000"/>
                <w:lang w:eastAsia="en-US"/>
              </w:rPr>
            </w:pPr>
          </w:p>
        </w:tc>
        <w:tc>
          <w:tcPr>
            <w:tcW w:w="556" w:type="pct"/>
            <w:tcBorders>
              <w:top w:val="nil"/>
              <w:left w:val="nil"/>
              <w:bottom w:val="nil"/>
              <w:right w:val="nil"/>
              <w:tl2br w:val="nil"/>
              <w:tr2bl w:val="nil"/>
            </w:tcBorders>
            <w:shd w:val="clear" w:color="FFFFFF" w:fill="FFFFFF"/>
            <w:tcMar>
              <w:left w:w="0" w:type="dxa"/>
              <w:right w:w="0" w:type="dxa"/>
            </w:tcMar>
          </w:tcPr>
          <w:p w14:paraId="77AE76FE" w14:textId="77777777" w:rsidR="004B20DE" w:rsidRPr="00FA0CE4" w:rsidRDefault="004B20DE">
            <w:pPr>
              <w:spacing w:before="0" w:after="0"/>
              <w:rPr>
                <w:rFonts w:eastAsia="Calibri" w:cs="Calibri"/>
                <w:color w:val="000000"/>
                <w:lang w:eastAsia="en-US"/>
              </w:rPr>
            </w:pPr>
          </w:p>
        </w:tc>
      </w:tr>
      <w:tr w:rsidR="004B20DE" w:rsidRPr="00FA0CE4" w14:paraId="26C9551C" w14:textId="77777777" w:rsidTr="00393587">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5DEE499E" w14:textId="77777777" w:rsidR="004B20DE" w:rsidRPr="00FA0CE4" w:rsidRDefault="0013239B">
            <w:pPr>
              <w:pBdr>
                <w:top w:val="nil"/>
                <w:left w:val="nil"/>
                <w:bottom w:val="nil"/>
                <w:right w:val="nil"/>
                <w:between w:val="nil"/>
                <w:bar w:val="nil"/>
              </w:pBdr>
              <w:spacing w:before="0" w:after="0"/>
              <w:rPr>
                <w:rFonts w:eastAsia="Calibri" w:cs="Calibri"/>
                <w:color w:val="000000"/>
                <w:lang w:eastAsia="en-US"/>
              </w:rPr>
            </w:pPr>
            <w:r w:rsidRPr="00FA0CE4">
              <w:rPr>
                <w:rFonts w:eastAsia="Calibri" w:cs="Calibri"/>
                <w:color w:val="000000"/>
                <w:sz w:val="18"/>
                <w:lang w:eastAsia="en-US"/>
              </w:rPr>
              <w:t>Capital Injections</w:t>
            </w:r>
          </w:p>
        </w:tc>
        <w:tc>
          <w:tcPr>
            <w:tcW w:w="558" w:type="pct"/>
            <w:tcBorders>
              <w:top w:val="nil"/>
              <w:left w:val="nil"/>
              <w:bottom w:val="nil"/>
              <w:right w:val="nil"/>
              <w:tl2br w:val="nil"/>
              <w:tr2bl w:val="nil"/>
            </w:tcBorders>
            <w:shd w:val="clear" w:color="FFFFFF" w:fill="FFFFFF"/>
            <w:tcMar>
              <w:left w:w="40" w:type="dxa"/>
              <w:right w:w="40" w:type="dxa"/>
            </w:tcMar>
          </w:tcPr>
          <w:p w14:paraId="198B200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34 187</w:t>
            </w:r>
          </w:p>
        </w:tc>
        <w:tc>
          <w:tcPr>
            <w:tcW w:w="607" w:type="pct"/>
            <w:tcBorders>
              <w:top w:val="nil"/>
              <w:left w:val="nil"/>
              <w:bottom w:val="nil"/>
              <w:right w:val="nil"/>
              <w:tl2br w:val="nil"/>
              <w:tr2bl w:val="nil"/>
            </w:tcBorders>
            <w:shd w:val="clear" w:color="FFFFFF" w:fill="FFFFFF"/>
            <w:tcMar>
              <w:left w:w="40" w:type="dxa"/>
              <w:right w:w="40" w:type="dxa"/>
            </w:tcMar>
          </w:tcPr>
          <w:p w14:paraId="09582FB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30 320</w:t>
            </w:r>
          </w:p>
        </w:tc>
        <w:tc>
          <w:tcPr>
            <w:tcW w:w="559" w:type="pct"/>
            <w:tcBorders>
              <w:top w:val="nil"/>
              <w:left w:val="nil"/>
              <w:bottom w:val="nil"/>
              <w:right w:val="nil"/>
              <w:tl2br w:val="nil"/>
              <w:tr2bl w:val="nil"/>
            </w:tcBorders>
            <w:shd w:val="clear" w:color="FFFFFF" w:fill="FFFFFF"/>
            <w:tcMar>
              <w:left w:w="40" w:type="dxa"/>
              <w:right w:w="40" w:type="dxa"/>
            </w:tcMar>
          </w:tcPr>
          <w:p w14:paraId="172A64E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35 100</w:t>
            </w:r>
          </w:p>
        </w:tc>
        <w:tc>
          <w:tcPr>
            <w:tcW w:w="324" w:type="pct"/>
            <w:tcBorders>
              <w:top w:val="nil"/>
              <w:left w:val="nil"/>
              <w:bottom w:val="nil"/>
              <w:right w:val="nil"/>
              <w:tl2br w:val="nil"/>
              <w:tr2bl w:val="nil"/>
            </w:tcBorders>
            <w:shd w:val="clear" w:color="FFFFFF" w:fill="FFFFFF"/>
            <w:tcMar>
              <w:left w:w="40" w:type="dxa"/>
              <w:right w:w="40" w:type="dxa"/>
            </w:tcMar>
          </w:tcPr>
          <w:p w14:paraId="506DD652"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16 </w:t>
            </w:r>
          </w:p>
        </w:tc>
        <w:tc>
          <w:tcPr>
            <w:tcW w:w="558" w:type="pct"/>
            <w:tcBorders>
              <w:top w:val="nil"/>
              <w:left w:val="nil"/>
              <w:bottom w:val="nil"/>
              <w:right w:val="nil"/>
              <w:tl2br w:val="nil"/>
              <w:tr2bl w:val="nil"/>
            </w:tcBorders>
            <w:shd w:val="clear" w:color="FFFFFF" w:fill="FFFFFF"/>
            <w:tcMar>
              <w:left w:w="40" w:type="dxa"/>
              <w:right w:w="40" w:type="dxa"/>
            </w:tcMar>
          </w:tcPr>
          <w:p w14:paraId="20C3F0E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3 919</w:t>
            </w:r>
          </w:p>
        </w:tc>
        <w:tc>
          <w:tcPr>
            <w:tcW w:w="558" w:type="pct"/>
            <w:tcBorders>
              <w:top w:val="nil"/>
              <w:left w:val="nil"/>
              <w:bottom w:val="nil"/>
              <w:right w:val="nil"/>
              <w:tl2br w:val="nil"/>
              <w:tr2bl w:val="nil"/>
            </w:tcBorders>
            <w:shd w:val="clear" w:color="FFFFFF" w:fill="FFFFFF"/>
            <w:tcMar>
              <w:left w:w="40" w:type="dxa"/>
              <w:right w:w="40" w:type="dxa"/>
            </w:tcMar>
          </w:tcPr>
          <w:p w14:paraId="17FE14C8"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3 975</w:t>
            </w:r>
          </w:p>
        </w:tc>
        <w:tc>
          <w:tcPr>
            <w:tcW w:w="556" w:type="pct"/>
            <w:tcBorders>
              <w:top w:val="nil"/>
              <w:left w:val="nil"/>
              <w:bottom w:val="nil"/>
              <w:right w:val="nil"/>
              <w:tl2br w:val="nil"/>
              <w:tr2bl w:val="nil"/>
            </w:tcBorders>
            <w:shd w:val="clear" w:color="FFFFFF" w:fill="FFFFFF"/>
            <w:tcMar>
              <w:left w:w="40" w:type="dxa"/>
              <w:right w:w="40" w:type="dxa"/>
            </w:tcMar>
          </w:tcPr>
          <w:p w14:paraId="096FF2FC"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5 010</w:t>
            </w:r>
          </w:p>
        </w:tc>
      </w:tr>
      <w:tr w:rsidR="004B20DE" w:rsidRPr="00FA0CE4" w14:paraId="78B287EB" w14:textId="77777777" w:rsidTr="00393587">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14D2E96B" w14:textId="3C20F957" w:rsidR="004B20DE" w:rsidRPr="00FA0CE4" w:rsidRDefault="0013239B" w:rsidP="0040455E">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 xml:space="preserve">Receipts of Transferred Cash </w:t>
            </w:r>
            <w:r w:rsidR="0040455E" w:rsidRPr="00FA0CE4">
              <w:rPr>
                <w:rFonts w:eastAsia="Calibri" w:cs="Calibri"/>
                <w:color w:val="000000"/>
                <w:sz w:val="18"/>
                <w:lang w:eastAsia="en-US"/>
              </w:rPr>
              <w:t>Balances</w:t>
            </w:r>
          </w:p>
        </w:tc>
        <w:tc>
          <w:tcPr>
            <w:tcW w:w="558" w:type="pct"/>
            <w:tcBorders>
              <w:top w:val="nil"/>
              <w:left w:val="nil"/>
              <w:bottom w:val="nil"/>
              <w:right w:val="nil"/>
              <w:tl2br w:val="nil"/>
              <w:tr2bl w:val="nil"/>
            </w:tcBorders>
            <w:shd w:val="clear" w:color="FFFFFF" w:fill="FFFFFF"/>
            <w:tcMar>
              <w:left w:w="40" w:type="dxa"/>
              <w:right w:w="40" w:type="dxa"/>
            </w:tcMar>
          </w:tcPr>
          <w:p w14:paraId="7A5163F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15 771</w:t>
            </w:r>
          </w:p>
        </w:tc>
        <w:tc>
          <w:tcPr>
            <w:tcW w:w="607" w:type="pct"/>
            <w:tcBorders>
              <w:top w:val="nil"/>
              <w:left w:val="nil"/>
              <w:bottom w:val="nil"/>
              <w:right w:val="nil"/>
              <w:tl2br w:val="nil"/>
              <w:tr2bl w:val="nil"/>
            </w:tcBorders>
            <w:shd w:val="clear" w:color="FFFFFF" w:fill="FFFFFF"/>
            <w:tcMar>
              <w:left w:w="40" w:type="dxa"/>
              <w:right w:w="40" w:type="dxa"/>
            </w:tcMar>
          </w:tcPr>
          <w:p w14:paraId="1F75007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39 910</w:t>
            </w:r>
          </w:p>
        </w:tc>
        <w:tc>
          <w:tcPr>
            <w:tcW w:w="559" w:type="pct"/>
            <w:tcBorders>
              <w:top w:val="nil"/>
              <w:left w:val="nil"/>
              <w:bottom w:val="nil"/>
              <w:right w:val="nil"/>
              <w:tl2br w:val="nil"/>
              <w:tr2bl w:val="nil"/>
            </w:tcBorders>
            <w:shd w:val="clear" w:color="FFFFFF" w:fill="FFFFFF"/>
            <w:tcMar>
              <w:left w:w="40" w:type="dxa"/>
              <w:right w:w="40" w:type="dxa"/>
            </w:tcMar>
          </w:tcPr>
          <w:p w14:paraId="66A02B00"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324" w:type="pct"/>
            <w:tcBorders>
              <w:top w:val="nil"/>
              <w:left w:val="nil"/>
              <w:bottom w:val="nil"/>
              <w:right w:val="nil"/>
              <w:tl2br w:val="nil"/>
              <w:tr2bl w:val="nil"/>
            </w:tcBorders>
            <w:shd w:val="clear" w:color="FFFFFF" w:fill="FFFFFF"/>
            <w:tcMar>
              <w:left w:w="40" w:type="dxa"/>
              <w:right w:w="40" w:type="dxa"/>
            </w:tcMar>
          </w:tcPr>
          <w:p w14:paraId="299E814F"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-100 </w:t>
            </w:r>
          </w:p>
        </w:tc>
        <w:tc>
          <w:tcPr>
            <w:tcW w:w="558" w:type="pct"/>
            <w:tcBorders>
              <w:top w:val="nil"/>
              <w:left w:val="nil"/>
              <w:bottom w:val="nil"/>
              <w:right w:val="nil"/>
              <w:tl2br w:val="nil"/>
              <w:tr2bl w:val="nil"/>
            </w:tcBorders>
            <w:shd w:val="clear" w:color="FFFFFF" w:fill="FFFFFF"/>
            <w:tcMar>
              <w:left w:w="40" w:type="dxa"/>
              <w:right w:w="40" w:type="dxa"/>
            </w:tcMar>
          </w:tcPr>
          <w:p w14:paraId="40D3732A"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0AF5E655"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1691F6B7"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B20DE" w:rsidRPr="00FA0CE4" w14:paraId="04E59D94" w14:textId="77777777" w:rsidTr="00393587">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740F1404" w14:textId="5C9FBFA2" w:rsidR="004B20DE" w:rsidRPr="00FA0CE4" w:rsidRDefault="0013239B" w:rsidP="0040455E">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Total Receipts from </w:t>
            </w:r>
            <w:r w:rsidR="0040455E" w:rsidRPr="00FA0CE4">
              <w:rPr>
                <w:rFonts w:eastAsia="Calibri" w:cs="Calibri"/>
                <w:b/>
                <w:color w:val="000000"/>
                <w:sz w:val="18"/>
                <w:lang w:eastAsia="en-US"/>
              </w:rPr>
              <w:t>Financing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017FC52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49 958</w:t>
            </w:r>
          </w:p>
        </w:tc>
        <w:tc>
          <w:tcPr>
            <w:tcW w:w="607" w:type="pct"/>
            <w:tcBorders>
              <w:top w:val="nil"/>
              <w:left w:val="nil"/>
              <w:bottom w:val="nil"/>
              <w:right w:val="nil"/>
              <w:tl2br w:val="nil"/>
              <w:tr2bl w:val="nil"/>
            </w:tcBorders>
            <w:shd w:val="clear" w:color="FFFFFF" w:fill="FFFFFF"/>
            <w:tcMar>
              <w:left w:w="40" w:type="dxa"/>
              <w:right w:w="40" w:type="dxa"/>
            </w:tcMar>
          </w:tcPr>
          <w:p w14:paraId="1DBB51F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70 230</w:t>
            </w:r>
          </w:p>
        </w:tc>
        <w:tc>
          <w:tcPr>
            <w:tcW w:w="559" w:type="pct"/>
            <w:tcBorders>
              <w:top w:val="nil"/>
              <w:left w:val="nil"/>
              <w:bottom w:val="nil"/>
              <w:right w:val="nil"/>
              <w:tl2br w:val="nil"/>
              <w:tr2bl w:val="nil"/>
            </w:tcBorders>
            <w:shd w:val="clear" w:color="FFFFFF" w:fill="FFFFFF"/>
            <w:tcMar>
              <w:left w:w="40" w:type="dxa"/>
              <w:right w:w="40" w:type="dxa"/>
            </w:tcMar>
          </w:tcPr>
          <w:p w14:paraId="36455B8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35 100</w:t>
            </w:r>
          </w:p>
        </w:tc>
        <w:tc>
          <w:tcPr>
            <w:tcW w:w="324" w:type="pct"/>
            <w:tcBorders>
              <w:top w:val="nil"/>
              <w:left w:val="nil"/>
              <w:bottom w:val="nil"/>
              <w:right w:val="nil"/>
              <w:tl2br w:val="nil"/>
              <w:tr2bl w:val="nil"/>
            </w:tcBorders>
            <w:shd w:val="clear" w:color="FFFFFF" w:fill="FFFFFF"/>
            <w:tcMar>
              <w:left w:w="40" w:type="dxa"/>
              <w:right w:w="40" w:type="dxa"/>
            </w:tcMar>
          </w:tcPr>
          <w:p w14:paraId="1DD5691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-50 </w:t>
            </w:r>
          </w:p>
        </w:tc>
        <w:tc>
          <w:tcPr>
            <w:tcW w:w="558" w:type="pct"/>
            <w:tcBorders>
              <w:top w:val="nil"/>
              <w:left w:val="nil"/>
              <w:bottom w:val="nil"/>
              <w:right w:val="nil"/>
              <w:tl2br w:val="nil"/>
              <w:tr2bl w:val="nil"/>
            </w:tcBorders>
            <w:shd w:val="clear" w:color="FFFFFF" w:fill="FFFFFF"/>
            <w:tcMar>
              <w:left w:w="40" w:type="dxa"/>
              <w:right w:w="40" w:type="dxa"/>
            </w:tcMar>
          </w:tcPr>
          <w:p w14:paraId="1F2CFF6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3 919</w:t>
            </w:r>
          </w:p>
        </w:tc>
        <w:tc>
          <w:tcPr>
            <w:tcW w:w="558" w:type="pct"/>
            <w:tcBorders>
              <w:top w:val="nil"/>
              <w:left w:val="nil"/>
              <w:bottom w:val="nil"/>
              <w:right w:val="nil"/>
              <w:tl2br w:val="nil"/>
              <w:tr2bl w:val="nil"/>
            </w:tcBorders>
            <w:shd w:val="clear" w:color="FFFFFF" w:fill="FFFFFF"/>
            <w:tcMar>
              <w:left w:w="40" w:type="dxa"/>
              <w:right w:w="40" w:type="dxa"/>
            </w:tcMar>
          </w:tcPr>
          <w:p w14:paraId="1C4E014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3 975</w:t>
            </w:r>
          </w:p>
        </w:tc>
        <w:tc>
          <w:tcPr>
            <w:tcW w:w="556" w:type="pct"/>
            <w:tcBorders>
              <w:top w:val="nil"/>
              <w:left w:val="nil"/>
              <w:bottom w:val="nil"/>
              <w:right w:val="nil"/>
              <w:tl2br w:val="nil"/>
              <w:tr2bl w:val="nil"/>
            </w:tcBorders>
            <w:shd w:val="clear" w:color="FFFFFF" w:fill="FFFFFF"/>
            <w:tcMar>
              <w:left w:w="40" w:type="dxa"/>
              <w:right w:w="40" w:type="dxa"/>
            </w:tcMar>
          </w:tcPr>
          <w:p w14:paraId="7794073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5 010</w:t>
            </w:r>
          </w:p>
        </w:tc>
      </w:tr>
      <w:tr w:rsidR="004B20DE" w:rsidRPr="00FA0CE4" w14:paraId="7695BED2" w14:textId="77777777" w:rsidTr="00393587">
        <w:trPr>
          <w:trHeight w:val="252"/>
        </w:trPr>
        <w:tc>
          <w:tcPr>
            <w:tcW w:w="1280" w:type="pct"/>
            <w:tcBorders>
              <w:top w:val="nil"/>
              <w:left w:val="nil"/>
              <w:bottom w:val="nil"/>
              <w:right w:val="nil"/>
              <w:tl2br w:val="nil"/>
              <w:tr2bl w:val="nil"/>
            </w:tcBorders>
            <w:shd w:val="clear" w:color="FFFFFF" w:fill="FFFFFF"/>
            <w:tcMar>
              <w:left w:w="40" w:type="dxa"/>
              <w:right w:w="40" w:type="dxa"/>
            </w:tcMar>
            <w:vAlign w:val="bottom"/>
          </w:tcPr>
          <w:p w14:paraId="00FF28B5"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Payments</w:t>
            </w:r>
          </w:p>
        </w:tc>
        <w:tc>
          <w:tcPr>
            <w:tcW w:w="558" w:type="pct"/>
            <w:tcBorders>
              <w:top w:val="nil"/>
              <w:left w:val="nil"/>
              <w:bottom w:val="nil"/>
              <w:right w:val="nil"/>
              <w:tl2br w:val="nil"/>
              <w:tr2bl w:val="nil"/>
            </w:tcBorders>
            <w:shd w:val="clear" w:color="FFFFFF" w:fill="FFFFFF"/>
            <w:tcMar>
              <w:left w:w="0" w:type="dxa"/>
              <w:right w:w="0" w:type="dxa"/>
            </w:tcMar>
            <w:vAlign w:val="bottom"/>
          </w:tcPr>
          <w:p w14:paraId="57C957A2" w14:textId="77777777" w:rsidR="004B20DE" w:rsidRPr="00FA0CE4" w:rsidRDefault="004B20DE">
            <w:pPr>
              <w:spacing w:before="0" w:after="0"/>
              <w:rPr>
                <w:rFonts w:eastAsia="Calibri" w:cs="Calibri"/>
                <w:color w:val="000000"/>
                <w:lang w:eastAsia="en-US"/>
              </w:rPr>
            </w:pPr>
          </w:p>
        </w:tc>
        <w:tc>
          <w:tcPr>
            <w:tcW w:w="607" w:type="pct"/>
            <w:tcBorders>
              <w:top w:val="nil"/>
              <w:left w:val="nil"/>
              <w:bottom w:val="nil"/>
              <w:right w:val="nil"/>
              <w:tl2br w:val="nil"/>
              <w:tr2bl w:val="nil"/>
            </w:tcBorders>
            <w:shd w:val="clear" w:color="FFFFFF" w:fill="FFFFFF"/>
            <w:tcMar>
              <w:left w:w="0" w:type="dxa"/>
              <w:right w:w="0" w:type="dxa"/>
            </w:tcMar>
            <w:vAlign w:val="bottom"/>
          </w:tcPr>
          <w:p w14:paraId="6233BE50" w14:textId="77777777" w:rsidR="004B20DE" w:rsidRPr="00FA0CE4" w:rsidRDefault="004B20DE">
            <w:pPr>
              <w:spacing w:before="0" w:after="0"/>
              <w:rPr>
                <w:rFonts w:eastAsia="Calibri" w:cs="Calibri"/>
                <w:color w:val="000000"/>
                <w:lang w:eastAsia="en-US"/>
              </w:rPr>
            </w:pPr>
          </w:p>
        </w:tc>
        <w:tc>
          <w:tcPr>
            <w:tcW w:w="559" w:type="pct"/>
            <w:tcBorders>
              <w:top w:val="nil"/>
              <w:left w:val="nil"/>
              <w:bottom w:val="nil"/>
              <w:right w:val="nil"/>
              <w:tl2br w:val="nil"/>
              <w:tr2bl w:val="nil"/>
            </w:tcBorders>
            <w:shd w:val="clear" w:color="FFFFFF" w:fill="FFFFFF"/>
            <w:tcMar>
              <w:left w:w="0" w:type="dxa"/>
              <w:right w:w="0" w:type="dxa"/>
            </w:tcMar>
            <w:vAlign w:val="bottom"/>
          </w:tcPr>
          <w:p w14:paraId="7618EDE8" w14:textId="77777777" w:rsidR="004B20DE" w:rsidRPr="00FA0CE4" w:rsidRDefault="004B20DE">
            <w:pPr>
              <w:spacing w:before="0" w:after="0"/>
              <w:rPr>
                <w:rFonts w:eastAsia="Calibri" w:cs="Calibri"/>
                <w:color w:val="000000"/>
                <w:lang w:eastAsia="en-US"/>
              </w:rPr>
            </w:pPr>
          </w:p>
        </w:tc>
        <w:tc>
          <w:tcPr>
            <w:tcW w:w="324" w:type="pct"/>
            <w:tcBorders>
              <w:top w:val="nil"/>
              <w:left w:val="nil"/>
              <w:bottom w:val="nil"/>
              <w:right w:val="nil"/>
              <w:tl2br w:val="nil"/>
              <w:tr2bl w:val="nil"/>
            </w:tcBorders>
            <w:shd w:val="clear" w:color="FFFFFF" w:fill="FFFFFF"/>
            <w:tcMar>
              <w:left w:w="0" w:type="dxa"/>
              <w:right w:w="0" w:type="dxa"/>
            </w:tcMar>
            <w:vAlign w:val="bottom"/>
          </w:tcPr>
          <w:p w14:paraId="356BDE3C"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06396E81" w14:textId="77777777" w:rsidR="004B20DE" w:rsidRPr="00FA0CE4" w:rsidRDefault="004B20DE">
            <w:pPr>
              <w:spacing w:before="0" w:after="0"/>
              <w:rPr>
                <w:rFonts w:eastAsia="Calibri" w:cs="Calibri"/>
                <w:color w:val="000000"/>
                <w:lang w:eastAsia="en-US"/>
              </w:rPr>
            </w:pPr>
          </w:p>
        </w:tc>
        <w:tc>
          <w:tcPr>
            <w:tcW w:w="558" w:type="pct"/>
            <w:tcBorders>
              <w:top w:val="nil"/>
              <w:left w:val="nil"/>
              <w:bottom w:val="nil"/>
              <w:right w:val="nil"/>
              <w:tl2br w:val="nil"/>
              <w:tr2bl w:val="nil"/>
            </w:tcBorders>
            <w:shd w:val="clear" w:color="FFFFFF" w:fill="FFFFFF"/>
            <w:tcMar>
              <w:left w:w="0" w:type="dxa"/>
              <w:right w:w="0" w:type="dxa"/>
            </w:tcMar>
            <w:vAlign w:val="bottom"/>
          </w:tcPr>
          <w:p w14:paraId="64510202" w14:textId="77777777" w:rsidR="004B20DE" w:rsidRPr="00FA0CE4" w:rsidRDefault="004B20DE">
            <w:pPr>
              <w:spacing w:before="0" w:after="0"/>
              <w:rPr>
                <w:rFonts w:eastAsia="Calibri" w:cs="Calibri"/>
                <w:color w:val="000000"/>
                <w:lang w:eastAsia="en-US"/>
              </w:rPr>
            </w:pPr>
          </w:p>
        </w:tc>
        <w:tc>
          <w:tcPr>
            <w:tcW w:w="556" w:type="pct"/>
            <w:tcBorders>
              <w:top w:val="nil"/>
              <w:left w:val="nil"/>
              <w:bottom w:val="nil"/>
              <w:right w:val="nil"/>
              <w:tl2br w:val="nil"/>
              <w:tr2bl w:val="nil"/>
            </w:tcBorders>
            <w:shd w:val="clear" w:color="FFFFFF" w:fill="FFFFFF"/>
            <w:tcMar>
              <w:left w:w="0" w:type="dxa"/>
              <w:right w:w="0" w:type="dxa"/>
            </w:tcMar>
            <w:vAlign w:val="bottom"/>
          </w:tcPr>
          <w:p w14:paraId="12C6FAF2" w14:textId="77777777" w:rsidR="004B20DE" w:rsidRPr="00FA0CE4" w:rsidRDefault="004B20DE">
            <w:pPr>
              <w:spacing w:before="0" w:after="0"/>
              <w:rPr>
                <w:rFonts w:eastAsia="Calibri" w:cs="Calibri"/>
                <w:color w:val="000000"/>
                <w:lang w:eastAsia="en-US"/>
              </w:rPr>
            </w:pPr>
          </w:p>
        </w:tc>
      </w:tr>
      <w:tr w:rsidR="004B20DE" w:rsidRPr="00FA0CE4" w14:paraId="06212403" w14:textId="77777777" w:rsidTr="00393587">
        <w:trPr>
          <w:trHeight w:val="252"/>
        </w:trPr>
        <w:tc>
          <w:tcPr>
            <w:tcW w:w="1280" w:type="pct"/>
            <w:tcBorders>
              <w:top w:val="nil"/>
              <w:left w:val="nil"/>
              <w:bottom w:val="nil"/>
              <w:right w:val="nil"/>
              <w:tl2br w:val="nil"/>
              <w:tr2bl w:val="nil"/>
            </w:tcBorders>
            <w:shd w:val="clear" w:color="FFFFFF" w:fill="FFFFFF"/>
            <w:tcMar>
              <w:left w:w="40" w:type="dxa"/>
              <w:right w:w="40" w:type="dxa"/>
            </w:tcMar>
          </w:tcPr>
          <w:p w14:paraId="69C6853C" w14:textId="1C3DA9E9" w:rsidR="004B20DE" w:rsidRPr="00FA0CE4" w:rsidRDefault="0013239B" w:rsidP="0040455E">
            <w:pPr>
              <w:pBdr>
                <w:top w:val="nil"/>
                <w:left w:val="nil"/>
                <w:bottom w:val="nil"/>
                <w:right w:val="nil"/>
                <w:between w:val="nil"/>
                <w:bar w:val="nil"/>
              </w:pBdr>
              <w:spacing w:before="0" w:after="0"/>
              <w:ind w:left="251" w:hanging="251"/>
              <w:rPr>
                <w:rFonts w:eastAsia="Calibri" w:cs="Calibri"/>
                <w:color w:val="000000"/>
                <w:lang w:eastAsia="en-US"/>
              </w:rPr>
            </w:pPr>
            <w:r w:rsidRPr="00FA0CE4">
              <w:rPr>
                <w:rFonts w:eastAsia="Calibri" w:cs="Calibri"/>
                <w:color w:val="000000"/>
                <w:sz w:val="18"/>
                <w:lang w:eastAsia="en-US"/>
              </w:rPr>
              <w:t xml:space="preserve">Payment of Transferred Cash </w:t>
            </w:r>
            <w:r w:rsidR="0040455E" w:rsidRPr="00FA0CE4">
              <w:rPr>
                <w:rFonts w:eastAsia="Calibri" w:cs="Calibri"/>
                <w:color w:val="000000"/>
                <w:sz w:val="18"/>
                <w:lang w:eastAsia="en-US"/>
              </w:rPr>
              <w:t>Balances</w:t>
            </w:r>
          </w:p>
        </w:tc>
        <w:tc>
          <w:tcPr>
            <w:tcW w:w="558" w:type="pct"/>
            <w:tcBorders>
              <w:top w:val="nil"/>
              <w:left w:val="nil"/>
              <w:bottom w:val="nil"/>
              <w:right w:val="nil"/>
              <w:tl2br w:val="nil"/>
              <w:tr2bl w:val="nil"/>
            </w:tcBorders>
            <w:shd w:val="clear" w:color="FFFFFF" w:fill="FFFFFF"/>
            <w:tcMar>
              <w:left w:w="40" w:type="dxa"/>
              <w:right w:w="40" w:type="dxa"/>
            </w:tcMar>
          </w:tcPr>
          <w:p w14:paraId="7FF22DE1"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9 520</w:t>
            </w:r>
          </w:p>
        </w:tc>
        <w:tc>
          <w:tcPr>
            <w:tcW w:w="607" w:type="pct"/>
            <w:tcBorders>
              <w:top w:val="nil"/>
              <w:left w:val="nil"/>
              <w:bottom w:val="nil"/>
              <w:right w:val="nil"/>
              <w:tl2br w:val="nil"/>
              <w:tr2bl w:val="nil"/>
            </w:tcBorders>
            <w:shd w:val="clear" w:color="FFFFFF" w:fill="FFFFFF"/>
            <w:tcMar>
              <w:left w:w="40" w:type="dxa"/>
              <w:right w:w="40" w:type="dxa"/>
            </w:tcMar>
          </w:tcPr>
          <w:p w14:paraId="08D6FDD6"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9" w:type="pct"/>
            <w:tcBorders>
              <w:top w:val="nil"/>
              <w:left w:val="nil"/>
              <w:bottom w:val="nil"/>
              <w:right w:val="nil"/>
              <w:tl2br w:val="nil"/>
              <w:tr2bl w:val="nil"/>
            </w:tcBorders>
            <w:shd w:val="clear" w:color="FFFFFF" w:fill="FFFFFF"/>
            <w:tcMar>
              <w:left w:w="40" w:type="dxa"/>
              <w:right w:w="40" w:type="dxa"/>
            </w:tcMar>
          </w:tcPr>
          <w:p w14:paraId="3AD4C034"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324" w:type="pct"/>
            <w:tcBorders>
              <w:top w:val="nil"/>
              <w:left w:val="nil"/>
              <w:bottom w:val="nil"/>
              <w:right w:val="nil"/>
              <w:tl2br w:val="nil"/>
              <w:tr2bl w:val="nil"/>
            </w:tcBorders>
            <w:shd w:val="clear" w:color="FFFFFF" w:fill="FFFFFF"/>
            <w:tcMar>
              <w:left w:w="40" w:type="dxa"/>
              <w:right w:w="40" w:type="dxa"/>
            </w:tcMar>
          </w:tcPr>
          <w:p w14:paraId="0EDE4CF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013BF49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7423935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13D8FAFB" w14:textId="77777777" w:rsidR="004B20DE" w:rsidRPr="00FA0CE4" w:rsidRDefault="0013239B">
            <w:pPr>
              <w:pBdr>
                <w:top w:val="nil"/>
                <w:left w:val="nil"/>
                <w:bottom w:val="nil"/>
                <w:right w:val="nil"/>
                <w:between w:val="nil"/>
                <w:bar w:val="nil"/>
              </w:pBdr>
              <w:spacing w:before="0" w:after="0"/>
              <w:jc w:val="right"/>
              <w:rPr>
                <w:rFonts w:eastAsia="Calibri" w:cs="Calibri"/>
                <w:color w:val="000000"/>
                <w:lang w:eastAsia="en-US"/>
              </w:rPr>
            </w:pPr>
            <w:r w:rsidRPr="00FA0CE4">
              <w:rPr>
                <w:rFonts w:eastAsia="Calibri" w:cs="Calibri"/>
                <w:color w:val="000000"/>
                <w:sz w:val="18"/>
                <w:lang w:eastAsia="en-US"/>
              </w:rPr>
              <w:t>0</w:t>
            </w:r>
          </w:p>
        </w:tc>
      </w:tr>
      <w:tr w:rsidR="004B20DE" w:rsidRPr="00FA0CE4" w14:paraId="259526AF" w14:textId="77777777" w:rsidTr="00F31599">
        <w:trPr>
          <w:trHeight w:val="597"/>
        </w:trPr>
        <w:tc>
          <w:tcPr>
            <w:tcW w:w="1280" w:type="pct"/>
            <w:tcBorders>
              <w:top w:val="nil"/>
              <w:left w:val="nil"/>
              <w:bottom w:val="nil"/>
              <w:right w:val="nil"/>
              <w:tl2br w:val="nil"/>
              <w:tr2bl w:val="nil"/>
            </w:tcBorders>
            <w:shd w:val="clear" w:color="FFFFFF" w:fill="FFFFFF"/>
            <w:tcMar>
              <w:left w:w="40" w:type="dxa"/>
              <w:right w:w="40" w:type="dxa"/>
            </w:tcMar>
          </w:tcPr>
          <w:p w14:paraId="7C617F8A" w14:textId="6E0BA2B0" w:rsidR="004B20DE" w:rsidRPr="00FA0CE4" w:rsidRDefault="0013239B" w:rsidP="0040455E">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Total Payments from </w:t>
            </w:r>
            <w:r w:rsidR="0040455E" w:rsidRPr="00FA0CE4">
              <w:rPr>
                <w:rFonts w:eastAsia="Calibri" w:cs="Calibri"/>
                <w:b/>
                <w:color w:val="000000"/>
                <w:sz w:val="18"/>
                <w:lang w:eastAsia="en-US"/>
              </w:rPr>
              <w:t>Financing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4366BFB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9 520</w:t>
            </w:r>
          </w:p>
        </w:tc>
        <w:tc>
          <w:tcPr>
            <w:tcW w:w="607" w:type="pct"/>
            <w:tcBorders>
              <w:top w:val="nil"/>
              <w:left w:val="nil"/>
              <w:bottom w:val="nil"/>
              <w:right w:val="nil"/>
              <w:tl2br w:val="nil"/>
              <w:tr2bl w:val="nil"/>
            </w:tcBorders>
            <w:shd w:val="clear" w:color="FFFFFF" w:fill="FFFFFF"/>
            <w:tcMar>
              <w:left w:w="40" w:type="dxa"/>
              <w:right w:w="40" w:type="dxa"/>
            </w:tcMar>
          </w:tcPr>
          <w:p w14:paraId="57D6204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0</w:t>
            </w:r>
          </w:p>
        </w:tc>
        <w:tc>
          <w:tcPr>
            <w:tcW w:w="559" w:type="pct"/>
            <w:tcBorders>
              <w:top w:val="nil"/>
              <w:left w:val="nil"/>
              <w:bottom w:val="nil"/>
              <w:right w:val="nil"/>
              <w:tl2br w:val="nil"/>
              <w:tr2bl w:val="nil"/>
            </w:tcBorders>
            <w:shd w:val="clear" w:color="FFFFFF" w:fill="FFFFFF"/>
            <w:tcMar>
              <w:left w:w="40" w:type="dxa"/>
              <w:right w:w="40" w:type="dxa"/>
            </w:tcMar>
          </w:tcPr>
          <w:p w14:paraId="4CA23317"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0</w:t>
            </w:r>
          </w:p>
        </w:tc>
        <w:tc>
          <w:tcPr>
            <w:tcW w:w="324" w:type="pct"/>
            <w:tcBorders>
              <w:top w:val="nil"/>
              <w:left w:val="nil"/>
              <w:bottom w:val="nil"/>
              <w:right w:val="nil"/>
              <w:tl2br w:val="nil"/>
              <w:tr2bl w:val="nil"/>
            </w:tcBorders>
            <w:shd w:val="clear" w:color="FFFFFF" w:fill="FFFFFF"/>
            <w:tcMar>
              <w:left w:w="40" w:type="dxa"/>
              <w:right w:w="40" w:type="dxa"/>
            </w:tcMar>
          </w:tcPr>
          <w:p w14:paraId="058EE2A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55991C3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0</w:t>
            </w:r>
          </w:p>
        </w:tc>
        <w:tc>
          <w:tcPr>
            <w:tcW w:w="558" w:type="pct"/>
            <w:tcBorders>
              <w:top w:val="nil"/>
              <w:left w:val="nil"/>
              <w:bottom w:val="nil"/>
              <w:right w:val="nil"/>
              <w:tl2br w:val="nil"/>
              <w:tr2bl w:val="nil"/>
            </w:tcBorders>
            <w:shd w:val="clear" w:color="FFFFFF" w:fill="FFFFFF"/>
            <w:tcMar>
              <w:left w:w="40" w:type="dxa"/>
              <w:right w:w="40" w:type="dxa"/>
            </w:tcMar>
          </w:tcPr>
          <w:p w14:paraId="6DDB7E9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0</w:t>
            </w:r>
          </w:p>
        </w:tc>
        <w:tc>
          <w:tcPr>
            <w:tcW w:w="556" w:type="pct"/>
            <w:tcBorders>
              <w:top w:val="nil"/>
              <w:left w:val="nil"/>
              <w:bottom w:val="nil"/>
              <w:right w:val="nil"/>
              <w:tl2br w:val="nil"/>
              <w:tr2bl w:val="nil"/>
            </w:tcBorders>
            <w:shd w:val="clear" w:color="FFFFFF" w:fill="FFFFFF"/>
            <w:tcMar>
              <w:left w:w="40" w:type="dxa"/>
              <w:right w:w="40" w:type="dxa"/>
            </w:tcMar>
          </w:tcPr>
          <w:p w14:paraId="1894F55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0</w:t>
            </w:r>
          </w:p>
        </w:tc>
      </w:tr>
      <w:tr w:rsidR="004B20DE" w:rsidRPr="00FA0CE4" w14:paraId="16D35C8C" w14:textId="77777777" w:rsidTr="008B11A0">
        <w:trPr>
          <w:trHeight w:val="567"/>
        </w:trPr>
        <w:tc>
          <w:tcPr>
            <w:tcW w:w="1280" w:type="pct"/>
            <w:tcBorders>
              <w:top w:val="nil"/>
              <w:left w:val="nil"/>
              <w:bottom w:val="nil"/>
              <w:right w:val="nil"/>
              <w:tl2br w:val="nil"/>
              <w:tr2bl w:val="nil"/>
            </w:tcBorders>
            <w:shd w:val="clear" w:color="FFFFFF" w:fill="FFFFFF"/>
            <w:tcMar>
              <w:left w:w="40" w:type="dxa"/>
              <w:right w:w="40" w:type="dxa"/>
            </w:tcMar>
          </w:tcPr>
          <w:p w14:paraId="4696B280" w14:textId="263A08F8" w:rsidR="004B20DE" w:rsidRPr="00FA0CE4" w:rsidRDefault="0013239B" w:rsidP="0040455E">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Net Cash Inflows from</w:t>
            </w:r>
            <w:r w:rsidR="0040455E" w:rsidRPr="00FA0CE4">
              <w:rPr>
                <w:rFonts w:eastAsia="Calibri" w:cs="Calibri"/>
                <w:b/>
                <w:color w:val="000000"/>
                <w:sz w:val="18"/>
                <w:lang w:eastAsia="en-US"/>
              </w:rPr>
              <w:t xml:space="preserve"> Financing Activities</w:t>
            </w:r>
          </w:p>
        </w:tc>
        <w:tc>
          <w:tcPr>
            <w:tcW w:w="558" w:type="pct"/>
            <w:tcBorders>
              <w:top w:val="nil"/>
              <w:left w:val="nil"/>
              <w:bottom w:val="nil"/>
              <w:right w:val="nil"/>
              <w:tl2br w:val="nil"/>
              <w:tr2bl w:val="nil"/>
            </w:tcBorders>
            <w:shd w:val="clear" w:color="FFFFFF" w:fill="FFFFFF"/>
            <w:tcMar>
              <w:left w:w="40" w:type="dxa"/>
              <w:right w:w="40" w:type="dxa"/>
            </w:tcMar>
          </w:tcPr>
          <w:p w14:paraId="1E4ABB2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40 438</w:t>
            </w:r>
          </w:p>
        </w:tc>
        <w:tc>
          <w:tcPr>
            <w:tcW w:w="607" w:type="pct"/>
            <w:tcBorders>
              <w:top w:val="nil"/>
              <w:left w:val="nil"/>
              <w:bottom w:val="nil"/>
              <w:right w:val="nil"/>
              <w:tl2br w:val="nil"/>
              <w:tr2bl w:val="nil"/>
            </w:tcBorders>
            <w:shd w:val="clear" w:color="FFFFFF" w:fill="FFFFFF"/>
            <w:tcMar>
              <w:left w:w="40" w:type="dxa"/>
              <w:right w:w="40" w:type="dxa"/>
            </w:tcMar>
          </w:tcPr>
          <w:p w14:paraId="33FBB60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70 230</w:t>
            </w:r>
          </w:p>
        </w:tc>
        <w:tc>
          <w:tcPr>
            <w:tcW w:w="559" w:type="pct"/>
            <w:tcBorders>
              <w:top w:val="nil"/>
              <w:left w:val="nil"/>
              <w:bottom w:val="nil"/>
              <w:right w:val="nil"/>
              <w:tl2br w:val="nil"/>
              <w:tr2bl w:val="nil"/>
            </w:tcBorders>
            <w:shd w:val="clear" w:color="FFFFFF" w:fill="FFFFFF"/>
            <w:tcMar>
              <w:left w:w="40" w:type="dxa"/>
              <w:right w:w="40" w:type="dxa"/>
            </w:tcMar>
          </w:tcPr>
          <w:p w14:paraId="5A829D4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35 100</w:t>
            </w:r>
          </w:p>
        </w:tc>
        <w:tc>
          <w:tcPr>
            <w:tcW w:w="324" w:type="pct"/>
            <w:tcBorders>
              <w:top w:val="nil"/>
              <w:left w:val="nil"/>
              <w:bottom w:val="nil"/>
              <w:right w:val="nil"/>
              <w:tl2br w:val="nil"/>
              <w:tr2bl w:val="nil"/>
            </w:tcBorders>
            <w:shd w:val="clear" w:color="FFFFFF" w:fill="FFFFFF"/>
            <w:tcMar>
              <w:left w:w="40" w:type="dxa"/>
              <w:right w:w="40" w:type="dxa"/>
            </w:tcMar>
          </w:tcPr>
          <w:p w14:paraId="5FD8A73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-50 </w:t>
            </w:r>
          </w:p>
        </w:tc>
        <w:tc>
          <w:tcPr>
            <w:tcW w:w="558" w:type="pct"/>
            <w:tcBorders>
              <w:top w:val="nil"/>
              <w:left w:val="nil"/>
              <w:bottom w:val="nil"/>
              <w:right w:val="nil"/>
              <w:tl2br w:val="nil"/>
              <w:tr2bl w:val="nil"/>
            </w:tcBorders>
            <w:shd w:val="clear" w:color="FFFFFF" w:fill="FFFFFF"/>
            <w:tcMar>
              <w:left w:w="40" w:type="dxa"/>
              <w:right w:w="40" w:type="dxa"/>
            </w:tcMar>
          </w:tcPr>
          <w:p w14:paraId="15942E45"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3 919</w:t>
            </w:r>
          </w:p>
        </w:tc>
        <w:tc>
          <w:tcPr>
            <w:tcW w:w="558" w:type="pct"/>
            <w:tcBorders>
              <w:top w:val="nil"/>
              <w:left w:val="nil"/>
              <w:bottom w:val="nil"/>
              <w:right w:val="nil"/>
              <w:tl2br w:val="nil"/>
              <w:tr2bl w:val="nil"/>
            </w:tcBorders>
            <w:shd w:val="clear" w:color="FFFFFF" w:fill="FFFFFF"/>
            <w:tcMar>
              <w:left w:w="40" w:type="dxa"/>
              <w:right w:w="40" w:type="dxa"/>
            </w:tcMar>
          </w:tcPr>
          <w:p w14:paraId="70BFCA81"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3 975</w:t>
            </w:r>
          </w:p>
        </w:tc>
        <w:tc>
          <w:tcPr>
            <w:tcW w:w="556" w:type="pct"/>
            <w:tcBorders>
              <w:top w:val="nil"/>
              <w:left w:val="nil"/>
              <w:bottom w:val="nil"/>
              <w:right w:val="nil"/>
              <w:tl2br w:val="nil"/>
              <w:tr2bl w:val="nil"/>
            </w:tcBorders>
            <w:shd w:val="clear" w:color="FFFFFF" w:fill="FFFFFF"/>
            <w:tcMar>
              <w:left w:w="40" w:type="dxa"/>
              <w:right w:w="40" w:type="dxa"/>
            </w:tcMar>
          </w:tcPr>
          <w:p w14:paraId="08C8B4F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5 010</w:t>
            </w:r>
          </w:p>
        </w:tc>
      </w:tr>
      <w:tr w:rsidR="004B20DE" w:rsidRPr="00FA0CE4" w14:paraId="2879C674" w14:textId="77777777" w:rsidTr="008B11A0">
        <w:trPr>
          <w:trHeight w:val="389"/>
        </w:trPr>
        <w:tc>
          <w:tcPr>
            <w:tcW w:w="1280" w:type="pct"/>
            <w:tcBorders>
              <w:top w:val="nil"/>
              <w:left w:val="nil"/>
              <w:bottom w:val="nil"/>
              <w:right w:val="nil"/>
              <w:tl2br w:val="nil"/>
              <w:tr2bl w:val="nil"/>
            </w:tcBorders>
            <w:shd w:val="clear" w:color="FFFFFF" w:fill="FFFFFF"/>
            <w:tcMar>
              <w:left w:w="40" w:type="dxa"/>
              <w:right w:w="40" w:type="dxa"/>
            </w:tcMar>
          </w:tcPr>
          <w:p w14:paraId="286DB069" w14:textId="77777777" w:rsidR="004B20DE" w:rsidRPr="00FA0CE4" w:rsidRDefault="0013239B">
            <w:pPr>
              <w:pBdr>
                <w:top w:val="nil"/>
                <w:left w:val="nil"/>
                <w:bottom w:val="nil"/>
                <w:right w:val="nil"/>
                <w:between w:val="nil"/>
                <w:bar w:val="nil"/>
              </w:pBdr>
              <w:spacing w:before="0" w:after="0"/>
              <w:rPr>
                <w:rFonts w:eastAsia="Calibri" w:cs="Calibri"/>
                <w:b/>
                <w:color w:val="000000"/>
                <w:lang w:eastAsia="en-US"/>
              </w:rPr>
            </w:pPr>
            <w:r w:rsidRPr="00FA0CE4">
              <w:rPr>
                <w:rFonts w:eastAsia="Calibri" w:cs="Calibri"/>
                <w:b/>
                <w:color w:val="000000"/>
                <w:sz w:val="18"/>
                <w:lang w:eastAsia="en-US"/>
              </w:rPr>
              <w:t>Net Increase in Cash</w:t>
            </w:r>
          </w:p>
        </w:tc>
        <w:tc>
          <w:tcPr>
            <w:tcW w:w="558" w:type="pct"/>
            <w:tcBorders>
              <w:top w:val="nil"/>
              <w:left w:val="nil"/>
              <w:bottom w:val="nil"/>
              <w:right w:val="nil"/>
              <w:tl2br w:val="nil"/>
              <w:tr2bl w:val="nil"/>
            </w:tcBorders>
            <w:shd w:val="clear" w:color="FFFFFF" w:fill="FFFFFF"/>
            <w:tcMar>
              <w:left w:w="40" w:type="dxa"/>
              <w:right w:w="40" w:type="dxa"/>
            </w:tcMar>
          </w:tcPr>
          <w:p w14:paraId="1315657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20 649</w:t>
            </w:r>
          </w:p>
        </w:tc>
        <w:tc>
          <w:tcPr>
            <w:tcW w:w="607" w:type="pct"/>
            <w:tcBorders>
              <w:top w:val="nil"/>
              <w:left w:val="nil"/>
              <w:bottom w:val="nil"/>
              <w:right w:val="nil"/>
              <w:tl2br w:val="nil"/>
              <w:tr2bl w:val="nil"/>
            </w:tcBorders>
            <w:shd w:val="clear" w:color="FFFFFF" w:fill="FFFFFF"/>
            <w:tcMar>
              <w:left w:w="40" w:type="dxa"/>
              <w:right w:w="40" w:type="dxa"/>
            </w:tcMar>
          </w:tcPr>
          <w:p w14:paraId="36E25E5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54 580</w:t>
            </w:r>
          </w:p>
        </w:tc>
        <w:tc>
          <w:tcPr>
            <w:tcW w:w="559" w:type="pct"/>
            <w:tcBorders>
              <w:top w:val="nil"/>
              <w:left w:val="nil"/>
              <w:bottom w:val="nil"/>
              <w:right w:val="nil"/>
              <w:tl2br w:val="nil"/>
              <w:tr2bl w:val="nil"/>
            </w:tcBorders>
            <w:shd w:val="clear" w:color="FFFFFF" w:fill="FFFFFF"/>
            <w:tcMar>
              <w:left w:w="40" w:type="dxa"/>
              <w:right w:w="40" w:type="dxa"/>
            </w:tcMar>
          </w:tcPr>
          <w:p w14:paraId="254A4730"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209</w:t>
            </w:r>
          </w:p>
        </w:tc>
        <w:tc>
          <w:tcPr>
            <w:tcW w:w="324" w:type="pct"/>
            <w:tcBorders>
              <w:top w:val="nil"/>
              <w:left w:val="nil"/>
              <w:bottom w:val="nil"/>
              <w:right w:val="nil"/>
              <w:tl2br w:val="nil"/>
              <w:tr2bl w:val="nil"/>
            </w:tcBorders>
            <w:shd w:val="clear" w:color="FFFFFF" w:fill="FFFFFF"/>
            <w:tcMar>
              <w:left w:w="40" w:type="dxa"/>
              <w:right w:w="40" w:type="dxa"/>
            </w:tcMar>
          </w:tcPr>
          <w:p w14:paraId="2D99C18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-100 </w:t>
            </w:r>
          </w:p>
        </w:tc>
        <w:tc>
          <w:tcPr>
            <w:tcW w:w="558" w:type="pct"/>
            <w:tcBorders>
              <w:top w:val="nil"/>
              <w:left w:val="nil"/>
              <w:bottom w:val="nil"/>
              <w:right w:val="nil"/>
              <w:tl2br w:val="nil"/>
              <w:tr2bl w:val="nil"/>
            </w:tcBorders>
            <w:shd w:val="clear" w:color="FFFFFF" w:fill="FFFFFF"/>
            <w:tcMar>
              <w:left w:w="40" w:type="dxa"/>
              <w:right w:w="40" w:type="dxa"/>
            </w:tcMar>
          </w:tcPr>
          <w:p w14:paraId="7EA1F749"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5 741</w:t>
            </w:r>
          </w:p>
        </w:tc>
        <w:tc>
          <w:tcPr>
            <w:tcW w:w="558" w:type="pct"/>
            <w:tcBorders>
              <w:top w:val="nil"/>
              <w:left w:val="nil"/>
              <w:bottom w:val="nil"/>
              <w:right w:val="nil"/>
              <w:tl2br w:val="nil"/>
              <w:tr2bl w:val="nil"/>
            </w:tcBorders>
            <w:shd w:val="clear" w:color="FFFFFF" w:fill="FFFFFF"/>
            <w:tcMar>
              <w:left w:w="40" w:type="dxa"/>
              <w:right w:w="40" w:type="dxa"/>
            </w:tcMar>
          </w:tcPr>
          <w:p w14:paraId="2698A1E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5 946</w:t>
            </w:r>
          </w:p>
        </w:tc>
        <w:tc>
          <w:tcPr>
            <w:tcW w:w="556" w:type="pct"/>
            <w:tcBorders>
              <w:top w:val="nil"/>
              <w:left w:val="nil"/>
              <w:bottom w:val="nil"/>
              <w:right w:val="nil"/>
              <w:tl2br w:val="nil"/>
              <w:tr2bl w:val="nil"/>
            </w:tcBorders>
            <w:shd w:val="clear" w:color="FFFFFF" w:fill="FFFFFF"/>
            <w:tcMar>
              <w:left w:w="40" w:type="dxa"/>
              <w:right w:w="40" w:type="dxa"/>
            </w:tcMar>
          </w:tcPr>
          <w:p w14:paraId="48881AD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5 946</w:t>
            </w:r>
          </w:p>
        </w:tc>
      </w:tr>
      <w:tr w:rsidR="004B20DE" w:rsidRPr="00FA0CE4" w14:paraId="2CDEC1A7" w14:textId="77777777" w:rsidTr="008B11A0">
        <w:trPr>
          <w:trHeight w:val="594"/>
        </w:trPr>
        <w:tc>
          <w:tcPr>
            <w:tcW w:w="1280" w:type="pct"/>
            <w:tcBorders>
              <w:top w:val="nil"/>
              <w:left w:val="nil"/>
              <w:bottom w:val="nil"/>
              <w:right w:val="nil"/>
              <w:tl2br w:val="nil"/>
              <w:tr2bl w:val="nil"/>
            </w:tcBorders>
            <w:tcMar>
              <w:left w:w="40" w:type="dxa"/>
              <w:right w:w="40" w:type="dxa"/>
            </w:tcMar>
          </w:tcPr>
          <w:p w14:paraId="558FD690" w14:textId="4B84BCB3" w:rsidR="004B20DE" w:rsidRPr="00FA0CE4" w:rsidRDefault="0013239B" w:rsidP="008B11A0">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Cash at the Beginning of the </w:t>
            </w:r>
            <w:r w:rsidR="008B11A0" w:rsidRPr="00FA0CE4">
              <w:rPr>
                <w:rFonts w:eastAsia="Calibri" w:cs="Calibri"/>
                <w:b/>
                <w:color w:val="000000"/>
                <w:sz w:val="18"/>
                <w:lang w:eastAsia="en-US"/>
              </w:rPr>
              <w:t>Reporting Period</w:t>
            </w:r>
          </w:p>
        </w:tc>
        <w:tc>
          <w:tcPr>
            <w:tcW w:w="558" w:type="pct"/>
            <w:tcBorders>
              <w:top w:val="nil"/>
              <w:left w:val="nil"/>
              <w:bottom w:val="nil"/>
              <w:right w:val="nil"/>
              <w:tl2br w:val="nil"/>
              <w:tr2bl w:val="nil"/>
            </w:tcBorders>
            <w:shd w:val="clear" w:color="FFFFFF" w:fill="FFFFFF"/>
            <w:tcMar>
              <w:left w:w="40" w:type="dxa"/>
              <w:right w:w="40" w:type="dxa"/>
            </w:tcMar>
          </w:tcPr>
          <w:p w14:paraId="0A2727F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0</w:t>
            </w:r>
          </w:p>
        </w:tc>
        <w:tc>
          <w:tcPr>
            <w:tcW w:w="607" w:type="pct"/>
            <w:tcBorders>
              <w:top w:val="nil"/>
              <w:left w:val="nil"/>
              <w:bottom w:val="nil"/>
              <w:right w:val="nil"/>
              <w:tl2br w:val="nil"/>
              <w:tr2bl w:val="nil"/>
            </w:tcBorders>
            <w:shd w:val="clear" w:color="FFFFFF" w:fill="FFFFFF"/>
            <w:tcMar>
              <w:left w:w="40" w:type="dxa"/>
              <w:right w:w="40" w:type="dxa"/>
            </w:tcMar>
          </w:tcPr>
          <w:p w14:paraId="1B34AD1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0</w:t>
            </w:r>
          </w:p>
        </w:tc>
        <w:tc>
          <w:tcPr>
            <w:tcW w:w="559" w:type="pct"/>
            <w:tcBorders>
              <w:top w:val="nil"/>
              <w:left w:val="nil"/>
              <w:bottom w:val="nil"/>
              <w:right w:val="nil"/>
              <w:tl2br w:val="nil"/>
              <w:tr2bl w:val="nil"/>
            </w:tcBorders>
            <w:shd w:val="clear" w:color="FFFFFF" w:fill="FFFFFF"/>
            <w:tcMar>
              <w:left w:w="40" w:type="dxa"/>
              <w:right w:w="40" w:type="dxa"/>
            </w:tcMar>
          </w:tcPr>
          <w:p w14:paraId="4EE0D89E"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54 580</w:t>
            </w:r>
          </w:p>
        </w:tc>
        <w:tc>
          <w:tcPr>
            <w:tcW w:w="324" w:type="pct"/>
            <w:tcBorders>
              <w:top w:val="nil"/>
              <w:left w:val="nil"/>
              <w:bottom w:val="nil"/>
              <w:right w:val="nil"/>
              <w:tl2br w:val="nil"/>
              <w:tr2bl w:val="nil"/>
            </w:tcBorders>
            <w:shd w:val="clear" w:color="FFFFFF" w:fill="FFFFFF"/>
            <w:tcMar>
              <w:left w:w="40" w:type="dxa"/>
              <w:right w:w="40" w:type="dxa"/>
            </w:tcMar>
          </w:tcPr>
          <w:p w14:paraId="22E30502"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 </w:t>
            </w:r>
          </w:p>
        </w:tc>
        <w:tc>
          <w:tcPr>
            <w:tcW w:w="558" w:type="pct"/>
            <w:tcBorders>
              <w:top w:val="nil"/>
              <w:left w:val="nil"/>
              <w:bottom w:val="nil"/>
              <w:right w:val="nil"/>
              <w:tl2br w:val="nil"/>
              <w:tr2bl w:val="nil"/>
            </w:tcBorders>
            <w:shd w:val="clear" w:color="FFFFFF" w:fill="FFFFFF"/>
            <w:tcMar>
              <w:left w:w="40" w:type="dxa"/>
              <w:right w:w="40" w:type="dxa"/>
            </w:tcMar>
          </w:tcPr>
          <w:p w14:paraId="7A43EED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54 789</w:t>
            </w:r>
          </w:p>
        </w:tc>
        <w:tc>
          <w:tcPr>
            <w:tcW w:w="558" w:type="pct"/>
            <w:tcBorders>
              <w:top w:val="nil"/>
              <w:left w:val="nil"/>
              <w:bottom w:val="nil"/>
              <w:right w:val="nil"/>
              <w:tl2br w:val="nil"/>
              <w:tr2bl w:val="nil"/>
            </w:tcBorders>
            <w:shd w:val="clear" w:color="FFFFFF" w:fill="FFFFFF"/>
            <w:tcMar>
              <w:left w:w="40" w:type="dxa"/>
              <w:right w:w="40" w:type="dxa"/>
            </w:tcMar>
          </w:tcPr>
          <w:p w14:paraId="1B2FD65A"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60 530</w:t>
            </w:r>
          </w:p>
        </w:tc>
        <w:tc>
          <w:tcPr>
            <w:tcW w:w="556" w:type="pct"/>
            <w:tcBorders>
              <w:top w:val="nil"/>
              <w:left w:val="nil"/>
              <w:bottom w:val="nil"/>
              <w:right w:val="nil"/>
              <w:tl2br w:val="nil"/>
              <w:tr2bl w:val="nil"/>
            </w:tcBorders>
            <w:shd w:val="clear" w:color="FFFFFF" w:fill="FFFFFF"/>
            <w:tcMar>
              <w:left w:w="40" w:type="dxa"/>
              <w:right w:w="40" w:type="dxa"/>
            </w:tcMar>
          </w:tcPr>
          <w:p w14:paraId="153EFF8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66 476</w:t>
            </w:r>
          </w:p>
        </w:tc>
      </w:tr>
      <w:tr w:rsidR="004B20DE" w:rsidRPr="00FA0CE4" w14:paraId="49B97494" w14:textId="77777777" w:rsidTr="00F31599">
        <w:trPr>
          <w:trHeight w:val="571"/>
        </w:trPr>
        <w:tc>
          <w:tcPr>
            <w:tcW w:w="1280" w:type="pct"/>
            <w:tcBorders>
              <w:top w:val="nil"/>
              <w:left w:val="nil"/>
              <w:bottom w:val="single" w:sz="12" w:space="0" w:color="auto"/>
              <w:right w:val="nil"/>
              <w:tl2br w:val="nil"/>
              <w:tr2bl w:val="nil"/>
            </w:tcBorders>
            <w:tcMar>
              <w:left w:w="40" w:type="dxa"/>
              <w:right w:w="40" w:type="dxa"/>
            </w:tcMar>
          </w:tcPr>
          <w:p w14:paraId="33110A99" w14:textId="344E9ABC" w:rsidR="004B20DE" w:rsidRPr="00FA0CE4" w:rsidRDefault="0013239B" w:rsidP="008B11A0">
            <w:pPr>
              <w:pBdr>
                <w:top w:val="nil"/>
                <w:left w:val="nil"/>
                <w:bottom w:val="nil"/>
                <w:right w:val="nil"/>
                <w:between w:val="nil"/>
                <w:bar w:val="nil"/>
              </w:pBdr>
              <w:spacing w:before="0" w:after="0"/>
              <w:ind w:left="251" w:hanging="251"/>
              <w:rPr>
                <w:rFonts w:eastAsia="Calibri" w:cs="Calibri"/>
                <w:b/>
                <w:color w:val="000000"/>
                <w:lang w:eastAsia="en-US"/>
              </w:rPr>
            </w:pPr>
            <w:r w:rsidRPr="00FA0CE4">
              <w:rPr>
                <w:rFonts w:eastAsia="Calibri" w:cs="Calibri"/>
                <w:b/>
                <w:color w:val="000000"/>
                <w:sz w:val="18"/>
                <w:lang w:eastAsia="en-US"/>
              </w:rPr>
              <w:t xml:space="preserve">Cash at the End of the </w:t>
            </w:r>
            <w:r w:rsidR="008B11A0" w:rsidRPr="00FA0CE4">
              <w:rPr>
                <w:rFonts w:eastAsia="Calibri" w:cs="Calibri"/>
                <w:b/>
                <w:color w:val="000000"/>
                <w:sz w:val="18"/>
                <w:lang w:eastAsia="en-US"/>
              </w:rPr>
              <w:t>Reporting Period</w:t>
            </w:r>
          </w:p>
        </w:tc>
        <w:tc>
          <w:tcPr>
            <w:tcW w:w="558" w:type="pct"/>
            <w:tcBorders>
              <w:top w:val="nil"/>
              <w:left w:val="nil"/>
              <w:bottom w:val="single" w:sz="12" w:space="0" w:color="auto"/>
              <w:right w:val="nil"/>
              <w:tl2br w:val="nil"/>
              <w:tr2bl w:val="nil"/>
            </w:tcBorders>
            <w:shd w:val="clear" w:color="FFFFFF" w:fill="FFFFFF"/>
            <w:tcMar>
              <w:left w:w="40" w:type="dxa"/>
              <w:right w:w="40" w:type="dxa"/>
            </w:tcMar>
          </w:tcPr>
          <w:p w14:paraId="2FD0664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20 649</w:t>
            </w:r>
          </w:p>
        </w:tc>
        <w:tc>
          <w:tcPr>
            <w:tcW w:w="607" w:type="pct"/>
            <w:tcBorders>
              <w:top w:val="nil"/>
              <w:left w:val="nil"/>
              <w:bottom w:val="single" w:sz="12" w:space="0" w:color="auto"/>
              <w:right w:val="nil"/>
              <w:tl2br w:val="nil"/>
              <w:tr2bl w:val="nil"/>
            </w:tcBorders>
            <w:shd w:val="clear" w:color="FFFFFF" w:fill="FFFFFF"/>
            <w:tcMar>
              <w:left w:w="40" w:type="dxa"/>
              <w:right w:w="40" w:type="dxa"/>
            </w:tcMar>
          </w:tcPr>
          <w:p w14:paraId="68F06B56"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54 580</w:t>
            </w:r>
          </w:p>
        </w:tc>
        <w:tc>
          <w:tcPr>
            <w:tcW w:w="559" w:type="pct"/>
            <w:tcBorders>
              <w:top w:val="nil"/>
              <w:left w:val="nil"/>
              <w:bottom w:val="single" w:sz="12" w:space="0" w:color="auto"/>
              <w:right w:val="nil"/>
              <w:tl2br w:val="nil"/>
              <w:tr2bl w:val="nil"/>
            </w:tcBorders>
            <w:shd w:val="clear" w:color="FFFFFF" w:fill="FFFFFF"/>
            <w:tcMar>
              <w:left w:w="40" w:type="dxa"/>
              <w:right w:w="40" w:type="dxa"/>
            </w:tcMar>
          </w:tcPr>
          <w:p w14:paraId="6A52AF4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54 789</w:t>
            </w:r>
          </w:p>
        </w:tc>
        <w:tc>
          <w:tcPr>
            <w:tcW w:w="324" w:type="pct"/>
            <w:tcBorders>
              <w:top w:val="nil"/>
              <w:left w:val="nil"/>
              <w:bottom w:val="single" w:sz="12" w:space="0" w:color="auto"/>
              <w:right w:val="nil"/>
              <w:tl2br w:val="nil"/>
              <w:tr2bl w:val="nil"/>
            </w:tcBorders>
            <w:shd w:val="clear" w:color="FFFFFF" w:fill="FFFFFF"/>
            <w:tcMar>
              <w:left w:w="40" w:type="dxa"/>
              <w:right w:w="40" w:type="dxa"/>
            </w:tcMar>
          </w:tcPr>
          <w:p w14:paraId="011A8233"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 xml:space="preserve">.. </w:t>
            </w:r>
          </w:p>
        </w:tc>
        <w:tc>
          <w:tcPr>
            <w:tcW w:w="558" w:type="pct"/>
            <w:tcBorders>
              <w:top w:val="nil"/>
              <w:left w:val="nil"/>
              <w:bottom w:val="single" w:sz="12" w:space="0" w:color="auto"/>
              <w:right w:val="nil"/>
              <w:tl2br w:val="nil"/>
              <w:tr2bl w:val="nil"/>
            </w:tcBorders>
            <w:shd w:val="clear" w:color="FFFFFF" w:fill="FFFFFF"/>
            <w:tcMar>
              <w:left w:w="40" w:type="dxa"/>
              <w:right w:w="40" w:type="dxa"/>
            </w:tcMar>
          </w:tcPr>
          <w:p w14:paraId="71017E5F"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60 530</w:t>
            </w:r>
          </w:p>
        </w:tc>
        <w:tc>
          <w:tcPr>
            <w:tcW w:w="558" w:type="pct"/>
            <w:tcBorders>
              <w:top w:val="nil"/>
              <w:left w:val="nil"/>
              <w:bottom w:val="single" w:sz="12" w:space="0" w:color="auto"/>
              <w:right w:val="nil"/>
              <w:tl2br w:val="nil"/>
              <w:tr2bl w:val="nil"/>
            </w:tcBorders>
            <w:shd w:val="clear" w:color="FFFFFF" w:fill="FFFFFF"/>
            <w:tcMar>
              <w:left w:w="40" w:type="dxa"/>
              <w:right w:w="40" w:type="dxa"/>
            </w:tcMar>
          </w:tcPr>
          <w:p w14:paraId="6159E3EB"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66 476</w:t>
            </w:r>
          </w:p>
        </w:tc>
        <w:tc>
          <w:tcPr>
            <w:tcW w:w="556" w:type="pct"/>
            <w:tcBorders>
              <w:top w:val="nil"/>
              <w:left w:val="nil"/>
              <w:bottom w:val="single" w:sz="12" w:space="0" w:color="auto"/>
              <w:right w:val="nil"/>
              <w:tl2br w:val="nil"/>
              <w:tr2bl w:val="nil"/>
            </w:tcBorders>
            <w:shd w:val="clear" w:color="FFFFFF" w:fill="FFFFFF"/>
            <w:tcMar>
              <w:left w:w="40" w:type="dxa"/>
              <w:right w:w="40" w:type="dxa"/>
            </w:tcMar>
          </w:tcPr>
          <w:p w14:paraId="508998D8" w14:textId="77777777" w:rsidR="004B20DE" w:rsidRPr="00FA0CE4" w:rsidRDefault="0013239B">
            <w:pPr>
              <w:pBdr>
                <w:top w:val="nil"/>
                <w:left w:val="nil"/>
                <w:bottom w:val="nil"/>
                <w:right w:val="nil"/>
                <w:between w:val="nil"/>
                <w:bar w:val="nil"/>
              </w:pBdr>
              <w:spacing w:before="0" w:after="0"/>
              <w:jc w:val="right"/>
              <w:rPr>
                <w:rFonts w:eastAsia="Calibri" w:cs="Calibri"/>
                <w:b/>
                <w:color w:val="000000"/>
                <w:lang w:eastAsia="en-US"/>
              </w:rPr>
            </w:pPr>
            <w:r w:rsidRPr="00FA0CE4">
              <w:rPr>
                <w:rFonts w:eastAsia="Calibri" w:cs="Calibri"/>
                <w:b/>
                <w:color w:val="000000"/>
                <w:sz w:val="18"/>
                <w:lang w:eastAsia="en-US"/>
              </w:rPr>
              <w:t>72 422</w:t>
            </w:r>
          </w:p>
        </w:tc>
      </w:tr>
    </w:tbl>
    <w:p w14:paraId="11052B01" w14:textId="77777777" w:rsidR="00F31599" w:rsidRDefault="00F31599" w:rsidP="00CF01BC">
      <w:pPr>
        <w:spacing w:before="0" w:after="0"/>
      </w:pPr>
    </w:p>
    <w:p w14:paraId="063AF7C9" w14:textId="57E89767" w:rsidR="00CF01BC" w:rsidRDefault="0013239B" w:rsidP="00CF01BC">
      <w:pPr>
        <w:spacing w:before="0" w:after="0"/>
        <w:rPr>
          <w:rFonts w:eastAsia="Calibri"/>
          <w:sz w:val="18"/>
          <w:szCs w:val="18"/>
        </w:rPr>
      </w:pPr>
      <w:r w:rsidRPr="00FA0CE4">
        <w:t xml:space="preserve"> </w:t>
      </w:r>
      <w:r w:rsidR="00CF01BC" w:rsidRPr="004054E8">
        <w:rPr>
          <w:rFonts w:eastAsia="Calibri"/>
          <w:sz w:val="18"/>
          <w:szCs w:val="18"/>
        </w:rPr>
        <w:t>“-</w:t>
      </w:r>
      <w:r w:rsidR="00CF01BC">
        <w:rPr>
          <w:rFonts w:eastAsia="Calibri"/>
          <w:sz w:val="18"/>
          <w:szCs w:val="18"/>
        </w:rPr>
        <w:t>”</w:t>
      </w:r>
      <w:r w:rsidR="00CF01BC" w:rsidRPr="004054E8">
        <w:rPr>
          <w:rFonts w:eastAsia="Calibri"/>
          <w:sz w:val="18"/>
          <w:szCs w:val="18"/>
        </w:rPr>
        <w:t xml:space="preserve"> denotes “nil”. </w:t>
      </w:r>
      <w:r w:rsidR="00CF01BC">
        <w:rPr>
          <w:rFonts w:eastAsia="Calibri"/>
          <w:sz w:val="18"/>
          <w:szCs w:val="18"/>
        </w:rPr>
        <w:t xml:space="preserve"> </w:t>
      </w:r>
    </w:p>
    <w:p w14:paraId="1F408255" w14:textId="77777777" w:rsidR="00CF01BC" w:rsidRDefault="00CF01BC" w:rsidP="00CF01BC">
      <w:pPr>
        <w:spacing w:before="0" w:after="0"/>
        <w:rPr>
          <w:rFonts w:eastAsia="Calibri"/>
          <w:sz w:val="18"/>
          <w:szCs w:val="18"/>
        </w:rPr>
      </w:pPr>
      <w:r w:rsidRPr="004054E8">
        <w:rPr>
          <w:rFonts w:eastAsia="Calibri"/>
          <w:sz w:val="18"/>
          <w:szCs w:val="18"/>
        </w:rPr>
        <w:t xml:space="preserve">“..” denotes that the figure rounds to zero. </w:t>
      </w:r>
    </w:p>
    <w:p w14:paraId="08D4C615" w14:textId="77777777" w:rsidR="00CF01BC" w:rsidRPr="004054E8" w:rsidRDefault="00CF01BC" w:rsidP="00CF01BC">
      <w:pPr>
        <w:spacing w:before="0" w:after="0"/>
        <w:rPr>
          <w:rFonts w:eastAsia="Calibri"/>
          <w:sz w:val="18"/>
          <w:szCs w:val="18"/>
        </w:rPr>
      </w:pPr>
      <w:r w:rsidRPr="004054E8">
        <w:rPr>
          <w:rFonts w:eastAsia="Calibri"/>
          <w:sz w:val="18"/>
          <w:szCs w:val="18"/>
        </w:rPr>
        <w:t>“#” denotes a result over 999%.</w:t>
      </w:r>
    </w:p>
    <w:p w14:paraId="65BFC6E1" w14:textId="77777777" w:rsidR="00CF01BC" w:rsidRPr="00FA0CE4" w:rsidRDefault="00CF01BC" w:rsidP="00CF01BC">
      <w:pPr>
        <w:pBdr>
          <w:top w:val="nil"/>
          <w:left w:val="nil"/>
          <w:bottom w:val="nil"/>
          <w:right w:val="nil"/>
          <w:between w:val="nil"/>
          <w:bar w:val="nil"/>
        </w:pBdr>
        <w:spacing w:before="0" w:after="160" w:line="259" w:lineRule="auto"/>
        <w:rPr>
          <w:sz w:val="22"/>
          <w:szCs w:val="18"/>
        </w:rPr>
      </w:pPr>
      <w:r w:rsidRPr="00FA0CE4">
        <w:rPr>
          <w:sz w:val="22"/>
          <w:szCs w:val="18"/>
        </w:rPr>
        <w:br w:type="page"/>
      </w:r>
    </w:p>
    <w:p w14:paraId="33A4958D" w14:textId="77777777" w:rsidR="00F72D4C" w:rsidRPr="00CE56AB" w:rsidRDefault="0013239B" w:rsidP="00CE56AB">
      <w:pPr>
        <w:pStyle w:val="Heading3"/>
      </w:pPr>
      <w:bookmarkStart w:id="81" w:name="RG_MARKER_55517"/>
      <w:bookmarkStart w:id="82" w:name="_Toc230933398"/>
      <w:bookmarkStart w:id="83" w:name="_Toc230941197"/>
      <w:bookmarkStart w:id="84" w:name="_Toc230941299"/>
      <w:r w:rsidRPr="00CE56AB">
        <w:lastRenderedPageBreak/>
        <w:t>Notes to the Financial</w:t>
      </w:r>
      <w:bookmarkEnd w:id="81"/>
      <w:r w:rsidRPr="00CE56AB">
        <w:t xml:space="preserve"> Statements</w:t>
      </w:r>
      <w:bookmarkEnd w:id="82"/>
      <w:bookmarkEnd w:id="83"/>
      <w:bookmarkEnd w:id="84"/>
    </w:p>
    <w:p w14:paraId="386AFFF0" w14:textId="77777777" w:rsidR="00F72D4C" w:rsidRPr="00FA0CE4" w:rsidRDefault="0013239B" w:rsidP="00203163">
      <w:pPr>
        <w:rPr>
          <w:rFonts w:eastAsia="SimSun"/>
        </w:rPr>
      </w:pPr>
      <w:r w:rsidRPr="00FA0CE4">
        <w:rPr>
          <w:rFonts w:eastAsia="SimSun"/>
          <w:lang w:eastAsia="en-AU"/>
        </w:rPr>
        <w:t xml:space="preserve">Significant variations are as follows: </w:t>
      </w:r>
    </w:p>
    <w:p w14:paraId="43E75B4E" w14:textId="77777777" w:rsidR="00F72D4C" w:rsidRPr="00FA0CE4" w:rsidRDefault="0013239B" w:rsidP="00574A06">
      <w:pPr>
        <w:pStyle w:val="Heading5"/>
      </w:pPr>
      <w:r w:rsidRPr="00FA0CE4">
        <w:rPr>
          <w:lang w:eastAsia="en-AU"/>
        </w:rPr>
        <w:t xml:space="preserve">Operating Statement </w:t>
      </w:r>
    </w:p>
    <w:p w14:paraId="1A523067" w14:textId="77777777" w:rsidR="00F72D4C" w:rsidRPr="00FA0CE4" w:rsidRDefault="0013239B" w:rsidP="00203163">
      <w:pPr>
        <w:pStyle w:val="BBullet1"/>
      </w:pPr>
      <w:r w:rsidRPr="00FA0CE4">
        <w:t xml:space="preserve">controlled recurrent payments: </w:t>
      </w:r>
    </w:p>
    <w:p w14:paraId="4BF4CFA3" w14:textId="77777777" w:rsidR="00F72D4C" w:rsidRPr="00C12FE7" w:rsidRDefault="0013239B" w:rsidP="00A878CB">
      <w:pPr>
        <w:pStyle w:val="Bullet2"/>
      </w:pPr>
      <w:r w:rsidRPr="00C12FE7">
        <w:t>t</w:t>
      </w:r>
      <w:r w:rsidRPr="00D87B9C">
        <w:t>he increase of $16.9 million in the 2025-26 estimated outcome from the 2025-26 Budget is mainly due to the transfer of funding from the Health and Community Services Directorate to Digital Canberra relating to digital health projects and resourcing for corporate services functions following changes in administrative arrangements implemented in 2025-26.</w:t>
      </w:r>
    </w:p>
    <w:p w14:paraId="4F83CFE6" w14:textId="77777777" w:rsidR="00F72D4C" w:rsidRPr="00764F69" w:rsidRDefault="0013239B" w:rsidP="00A878CB">
      <w:pPr>
        <w:pStyle w:val="Bullet2"/>
      </w:pPr>
      <w:r w:rsidRPr="00FA0CE4">
        <w:t xml:space="preserve">the increase of $12.4 </w:t>
      </w:r>
      <w:r w:rsidRPr="00764F69">
        <w:rPr>
          <w:rFonts w:eastAsia="Times New Roman"/>
        </w:rPr>
        <w:t>million</w:t>
      </w:r>
      <w:r w:rsidRPr="00764F69">
        <w:t xml:space="preserve"> in the 2026-27 Budget from the 2025-26 estimated outcome is mainly due to funding provided for new initiatives and unutilised funding relating to ICT projects being reprofiled into 2026-27.</w:t>
      </w:r>
    </w:p>
    <w:p w14:paraId="2093001B" w14:textId="77777777" w:rsidR="00A878CB" w:rsidRDefault="0013239B" w:rsidP="00A878CB">
      <w:pPr>
        <w:pStyle w:val="BBullet1"/>
      </w:pPr>
      <w:r w:rsidRPr="00A878CB">
        <w:t>sale of goods and services from contracts with customers:</w:t>
      </w:r>
    </w:p>
    <w:p w14:paraId="2FFC2FDE" w14:textId="3F50F9FC" w:rsidR="00F72D4C" w:rsidRPr="00A878CB" w:rsidRDefault="0013239B" w:rsidP="00A878CB">
      <w:pPr>
        <w:pStyle w:val="Bullet2"/>
      </w:pPr>
      <w:r w:rsidRPr="00A878CB">
        <w:t xml:space="preserve">the decrease of $13.8 million in the 2025-26 estimated outcome from the 2025-26 Budget is mainly due to the reclassification of service revenue resulting from the appropriation transfers from the Health and Community Services Directorate to Digital Canberra following changes in administrative arrangements implemented in 2025-26. </w:t>
      </w:r>
    </w:p>
    <w:p w14:paraId="3C863D99" w14:textId="77777777" w:rsidR="00A878CB" w:rsidRDefault="0013239B" w:rsidP="00A878CB">
      <w:pPr>
        <w:pStyle w:val="BBullet1"/>
      </w:pPr>
      <w:r w:rsidRPr="00FA0CE4">
        <w:t>other income:</w:t>
      </w:r>
    </w:p>
    <w:p w14:paraId="3B8A8DD0" w14:textId="6EA8F065" w:rsidR="00F72D4C" w:rsidRPr="00A878CB" w:rsidRDefault="007B1D21" w:rsidP="00A878CB">
      <w:pPr>
        <w:pStyle w:val="Bullet2"/>
      </w:pPr>
      <w:r>
        <w:t>t</w:t>
      </w:r>
      <w:r w:rsidR="0013239B" w:rsidRPr="00A878CB">
        <w:t>he decrease of $3.2 million in the 2025-26 estimated outcome from the 2025-26 Budget mainly reflects amounts being realigned to current operati</w:t>
      </w:r>
      <w:r w:rsidR="000C32B6" w:rsidRPr="00A878CB">
        <w:t xml:space="preserve">ons following the administrative arrangements implemented in 2025-26. </w:t>
      </w:r>
    </w:p>
    <w:p w14:paraId="3F8049AD" w14:textId="77777777" w:rsidR="00F72D4C" w:rsidRPr="00FA0CE4" w:rsidRDefault="0013239B" w:rsidP="00A878CB">
      <w:pPr>
        <w:pStyle w:val="BBullet1"/>
      </w:pPr>
      <w:r w:rsidRPr="00FA0CE4">
        <w:t xml:space="preserve">employee expenses: </w:t>
      </w:r>
    </w:p>
    <w:p w14:paraId="4308A78F" w14:textId="77777777" w:rsidR="00F72D4C" w:rsidRPr="00FA0CE4" w:rsidRDefault="0013239B" w:rsidP="00A878CB">
      <w:pPr>
        <w:pStyle w:val="Bullet2"/>
      </w:pPr>
      <w:r w:rsidRPr="00FA0CE4">
        <w:t>the increase of $11.0 million in the 2025-26 estimated outcome from the 2025-26 Budget is mainly due to expenses for staff transferred from the Health and Community Services Directorate and the Chief Minister, Treasury and Economic Development Directorate to Digital Canberra following changes in administrative arrangements implemented in 2025-26.</w:t>
      </w:r>
    </w:p>
    <w:p w14:paraId="2831243C" w14:textId="77777777" w:rsidR="00F72D4C" w:rsidRPr="00FA0CE4" w:rsidRDefault="0013239B" w:rsidP="00A878CB">
      <w:pPr>
        <w:pStyle w:val="Bullet2"/>
      </w:pPr>
      <w:r w:rsidRPr="00FA0CE4">
        <w:t>the increase of $15.2 million in the 2026-27 Budget from the 2025-26 estimated outcome is mainly due to new initiatives.</w:t>
      </w:r>
    </w:p>
    <w:p w14:paraId="5D989264" w14:textId="77777777" w:rsidR="00F72D4C" w:rsidRPr="00FA0CE4" w:rsidRDefault="0013239B" w:rsidP="00A878CB">
      <w:pPr>
        <w:pStyle w:val="BBullet1"/>
      </w:pPr>
      <w:r w:rsidRPr="00FA0CE4">
        <w:t xml:space="preserve">supplies and services: </w:t>
      </w:r>
    </w:p>
    <w:p w14:paraId="57CC9B21" w14:textId="62490AB2" w:rsidR="00F72D4C" w:rsidRPr="00FA0CE4" w:rsidRDefault="0013239B" w:rsidP="00A878CB">
      <w:pPr>
        <w:pStyle w:val="Bullet2"/>
      </w:pPr>
      <w:r w:rsidRPr="00FA0CE4">
        <w:t>the decrease of $12.2 million in the 2025-26 estimated outcome from the 2025-26 Budget is mainly due to unutilised funding relating to ICT projects being reprofiled into 2026-27 and amounts being realigned to current operating arrangements.</w:t>
      </w:r>
    </w:p>
    <w:p w14:paraId="5F681DE6" w14:textId="77777777" w:rsidR="00F72D4C" w:rsidRPr="00FA0CE4" w:rsidRDefault="0013239B" w:rsidP="00A878CB">
      <w:pPr>
        <w:pStyle w:val="Bullet2"/>
      </w:pPr>
      <w:r w:rsidRPr="00FA0CE4">
        <w:t xml:space="preserve">the increase of $6.4 million in the 2026-27 budget from the 2025-26 estimated outcome is mainly due to new initiatives and funding being reprofiled into 2026-27 from 2025-26. </w:t>
      </w:r>
    </w:p>
    <w:p w14:paraId="7F4CB452" w14:textId="77777777" w:rsidR="00A878CB" w:rsidRPr="00A878CB" w:rsidRDefault="0013239B" w:rsidP="00C82DDA">
      <w:pPr>
        <w:pStyle w:val="BBullet1"/>
        <w:keepNext/>
        <w:rPr>
          <w:rFonts w:cs="Calibri"/>
          <w:sz w:val="22"/>
          <w:szCs w:val="18"/>
        </w:rPr>
      </w:pPr>
      <w:r w:rsidRPr="00FA0CE4">
        <w:lastRenderedPageBreak/>
        <w:t>increase in asset revaluation surplus:</w:t>
      </w:r>
    </w:p>
    <w:p w14:paraId="6BD316D7" w14:textId="6533623D" w:rsidR="007637E7" w:rsidRPr="00A878CB" w:rsidRDefault="0013239B" w:rsidP="0053498D">
      <w:pPr>
        <w:pStyle w:val="Bullet2"/>
      </w:pPr>
      <w:r w:rsidRPr="00A878CB">
        <w:t>the increase of $15.7 million in the 2025-26 estimated outcome from the 2025-26 Budget reflects the transfer of relevant amounts from the Health and Community Services Directorate and the Chief Minister, Treasury and Economic Development Directorate to Digital Canberra following changes in administrative arrangements.</w:t>
      </w:r>
      <w:r w:rsidR="00AB706E" w:rsidRPr="00A878CB">
        <w:br/>
      </w:r>
    </w:p>
    <w:p w14:paraId="1B5FFFFB" w14:textId="77777777" w:rsidR="00F72D4C" w:rsidRPr="00FA0CE4" w:rsidRDefault="0013239B" w:rsidP="00130143">
      <w:pPr>
        <w:pStyle w:val="Heading5"/>
        <w:rPr>
          <w:sz w:val="22"/>
          <w:szCs w:val="18"/>
        </w:rPr>
      </w:pPr>
      <w:r w:rsidRPr="00FA0CE4">
        <w:rPr>
          <w:lang w:eastAsia="en-AU"/>
        </w:rPr>
        <w:t>Balance Sheet</w:t>
      </w:r>
    </w:p>
    <w:p w14:paraId="28449352" w14:textId="4480D729" w:rsidR="00AB706E" w:rsidRDefault="0013239B" w:rsidP="0053498D">
      <w:pPr>
        <w:pStyle w:val="BBullet1"/>
      </w:pPr>
      <w:r w:rsidRPr="00FA0CE4">
        <w:t>cash and cash equivalents:</w:t>
      </w:r>
    </w:p>
    <w:p w14:paraId="1787172D" w14:textId="6A004ADB" w:rsidR="00F72D4C" w:rsidRPr="00FA0CE4" w:rsidRDefault="0013239B" w:rsidP="00130143">
      <w:pPr>
        <w:pStyle w:val="Bullet2"/>
      </w:pPr>
      <w:r w:rsidRPr="00FA0CE4">
        <w:t>the increase of $33.</w:t>
      </w:r>
      <w:r w:rsidR="00CB0925">
        <w:t>9</w:t>
      </w:r>
      <w:r w:rsidRPr="00FA0CE4">
        <w:t xml:space="preserve"> million in the 2025-26 estimated outcome from the 2025-26 Budget is mainly due to the timing of payments and receipts towards the end of the financial year.</w:t>
      </w:r>
    </w:p>
    <w:p w14:paraId="401B6BB9" w14:textId="25A391DF" w:rsidR="00AB706E" w:rsidRDefault="0013239B" w:rsidP="00130143">
      <w:pPr>
        <w:pStyle w:val="BBullet1"/>
        <w:rPr>
          <w:lang w:eastAsia="en-US"/>
        </w:rPr>
      </w:pPr>
      <w:r w:rsidRPr="00FA0CE4">
        <w:t>receivables:</w:t>
      </w:r>
    </w:p>
    <w:p w14:paraId="325C28D5" w14:textId="740F44EE" w:rsidR="00F72D4C" w:rsidRPr="00FA0CE4" w:rsidRDefault="0013239B" w:rsidP="00130143">
      <w:pPr>
        <w:pStyle w:val="Bullet2"/>
      </w:pPr>
      <w:r w:rsidRPr="00FA0CE4">
        <w:t xml:space="preserve">the increase of $4.0 million in the 2026-27 Budget from the 2025-26 estimated outcome mainly reflects the higher expected receipts associated with current operations following changes in administrative arrangements implemented in </w:t>
      </w:r>
      <w:r w:rsidR="008F51F8">
        <w:br/>
      </w:r>
      <w:r w:rsidRPr="00FA0CE4">
        <w:t>2025-26.</w:t>
      </w:r>
    </w:p>
    <w:p w14:paraId="0BFB8933" w14:textId="77777777" w:rsidR="00F72D4C" w:rsidRPr="00FA0CE4" w:rsidRDefault="0013239B" w:rsidP="00130143">
      <w:pPr>
        <w:pStyle w:val="BBullet1"/>
      </w:pPr>
      <w:r w:rsidRPr="00FA0CE4">
        <w:t xml:space="preserve">plant and equipment: </w:t>
      </w:r>
    </w:p>
    <w:p w14:paraId="4B0796D1" w14:textId="77777777" w:rsidR="00F72D4C" w:rsidRPr="00FA0CE4" w:rsidRDefault="0013239B" w:rsidP="00130143">
      <w:pPr>
        <w:pStyle w:val="Bullet2"/>
      </w:pPr>
      <w:r w:rsidRPr="00FA0CE4">
        <w:t xml:space="preserve">the increase of $22.9 million in the 2025-26 estimated outcome from the 2025-26 Budget is mainly due to flow on effects of the higher 2024-25 audited outcome.  </w:t>
      </w:r>
    </w:p>
    <w:p w14:paraId="782D54A3" w14:textId="77777777" w:rsidR="00F72D4C" w:rsidRPr="00FA0CE4" w:rsidRDefault="0013239B" w:rsidP="00130143">
      <w:pPr>
        <w:pStyle w:val="Bullet2"/>
      </w:pPr>
      <w:r w:rsidRPr="00FA0CE4">
        <w:t xml:space="preserve">the increase of $10.8 million in the 2026-27 Budget from the 2025-26 estimated outcome is mainly due new initiatives including the Strategic Asset Management Program. </w:t>
      </w:r>
    </w:p>
    <w:p w14:paraId="00F2107D" w14:textId="77777777" w:rsidR="00F72D4C" w:rsidRPr="00FA0CE4" w:rsidRDefault="0013239B" w:rsidP="00130143">
      <w:pPr>
        <w:pStyle w:val="BBullet1"/>
      </w:pPr>
      <w:r w:rsidRPr="00FA0CE4">
        <w:t>intangible assets:</w:t>
      </w:r>
    </w:p>
    <w:p w14:paraId="2A786102" w14:textId="137AF2B1" w:rsidR="00F72D4C" w:rsidRPr="00130143" w:rsidRDefault="0013239B" w:rsidP="00130143">
      <w:pPr>
        <w:pStyle w:val="Bullet2"/>
      </w:pPr>
      <w:r w:rsidRPr="00FA0CE4">
        <w:t xml:space="preserve">the decrease of $27.6 million in the 2025-26 estimated outcome from the 2025-26 Budget is mainly due to flow on effects of the lower 2024-25 audited outcome. </w:t>
      </w:r>
    </w:p>
    <w:p w14:paraId="672E6669" w14:textId="77777777" w:rsidR="00F72D4C" w:rsidRPr="00FA0CE4" w:rsidRDefault="0013239B" w:rsidP="00130143">
      <w:pPr>
        <w:pStyle w:val="Bullet2"/>
      </w:pPr>
      <w:r w:rsidRPr="00FA0CE4">
        <w:t xml:space="preserve">the decrease of $15.8 million in the 2026-27 Budget from the 2025-26 estimated outcome is mainly due to amortisation. </w:t>
      </w:r>
    </w:p>
    <w:p w14:paraId="71B55D36" w14:textId="0D6E3651" w:rsidR="00F72D4C" w:rsidRPr="00130143" w:rsidRDefault="0013239B" w:rsidP="00130143">
      <w:pPr>
        <w:pStyle w:val="BBullet1"/>
      </w:pPr>
      <w:r w:rsidRPr="00FA0CE4">
        <w:t>payables:</w:t>
      </w:r>
    </w:p>
    <w:p w14:paraId="1F6EF6BB" w14:textId="31B5B495" w:rsidR="00F72D4C" w:rsidRPr="00130143" w:rsidRDefault="0013239B" w:rsidP="00130143">
      <w:pPr>
        <w:pStyle w:val="Bullet2"/>
      </w:pPr>
      <w:r w:rsidRPr="00FA0CE4">
        <w:t>the increase of $8.2 million in the 2025-26 estimated outcome from the 2025-26 Budget relates to payments expected to be made in early 2026-27, in accordance with contractual commitments and payment schedules.</w:t>
      </w:r>
    </w:p>
    <w:p w14:paraId="7EFC2737" w14:textId="22BE27F2" w:rsidR="00F72D4C" w:rsidRPr="00FA0CE4" w:rsidRDefault="0013239B" w:rsidP="00130143">
      <w:pPr>
        <w:pStyle w:val="Bullet2"/>
      </w:pPr>
      <w:r w:rsidRPr="00FA0CE4">
        <w:t xml:space="preserve">the increase of $4.2 million in the 2026-27 Budget from the 2025-26 estimated outcome mainly reflects the higher expected payables associated with current operations following changes in administrative arrangements implemented in </w:t>
      </w:r>
      <w:r w:rsidR="008F51F8">
        <w:br/>
      </w:r>
      <w:r w:rsidRPr="00FA0CE4">
        <w:t>2025-26.</w:t>
      </w:r>
    </w:p>
    <w:p w14:paraId="2A796D88" w14:textId="77777777" w:rsidR="00F72D4C" w:rsidRPr="00FA0CE4" w:rsidRDefault="00F72D4C" w:rsidP="00F72D4C">
      <w:pPr>
        <w:pStyle w:val="Bbodytext"/>
        <w:pBdr>
          <w:top w:val="nil"/>
          <w:left w:val="nil"/>
          <w:bottom w:val="nil"/>
          <w:right w:val="nil"/>
          <w:between w:val="nil"/>
          <w:bar w:val="nil"/>
        </w:pBdr>
        <w:spacing w:before="0" w:after="0"/>
        <w:rPr>
          <w:rFonts w:ascii="Calibri" w:eastAsia="SimSun" w:hAnsi="Calibri" w:cs="Calibri"/>
          <w:sz w:val="22"/>
          <w:szCs w:val="18"/>
        </w:rPr>
      </w:pPr>
    </w:p>
    <w:p w14:paraId="57F4E94E" w14:textId="77777777" w:rsidR="00C05255" w:rsidRDefault="00C05255">
      <w:pPr>
        <w:spacing w:before="0" w:after="160" w:line="259" w:lineRule="auto"/>
        <w:rPr>
          <w:rFonts w:eastAsia="SimSun" w:cs="Calibri"/>
          <w:sz w:val="22"/>
          <w:szCs w:val="18"/>
          <w:lang w:eastAsia="en-AU"/>
        </w:rPr>
      </w:pPr>
      <w:r>
        <w:rPr>
          <w:rFonts w:eastAsia="SimSun" w:cs="Calibri"/>
          <w:sz w:val="22"/>
          <w:szCs w:val="18"/>
          <w:lang w:eastAsia="en-AU"/>
        </w:rPr>
        <w:br w:type="page"/>
      </w:r>
    </w:p>
    <w:p w14:paraId="54362EBA" w14:textId="77777777" w:rsidR="0053498D" w:rsidRPr="0053498D" w:rsidRDefault="0013239B" w:rsidP="00130143">
      <w:pPr>
        <w:pStyle w:val="BBullet1"/>
        <w:rPr>
          <w:rFonts w:cs="Calibri"/>
          <w:sz w:val="22"/>
          <w:szCs w:val="18"/>
        </w:rPr>
      </w:pPr>
      <w:r w:rsidRPr="00FA0CE4">
        <w:lastRenderedPageBreak/>
        <w:t>lease liabilities (non-current):</w:t>
      </w:r>
    </w:p>
    <w:p w14:paraId="0F6BBA53" w14:textId="4B5342CA" w:rsidR="00F72D4C" w:rsidRPr="0053498D" w:rsidRDefault="0013239B" w:rsidP="00130143">
      <w:pPr>
        <w:pStyle w:val="Bullet2"/>
      </w:pPr>
      <w:r w:rsidRPr="0053498D">
        <w:t xml:space="preserve">the increase of $10.0 million in the 2025-26 estimated outcome from the 2025-26 Budget is mainly due to the transfer of non-current financial leases from the Chief Minister, Treasury and Economic Development Directorate to Digital Canberra following changes in administrative arrangements implemented in 2025-26. </w:t>
      </w:r>
    </w:p>
    <w:p w14:paraId="1806972C" w14:textId="77777777" w:rsidR="00F72D4C" w:rsidRPr="00FA0CE4" w:rsidRDefault="0013239B" w:rsidP="00130143">
      <w:pPr>
        <w:pStyle w:val="Heading5"/>
      </w:pPr>
      <w:r w:rsidRPr="00FA0CE4">
        <w:rPr>
          <w:lang w:eastAsia="en-AU"/>
        </w:rPr>
        <w:t xml:space="preserve">Statement of Changes in Equity and Cash Flow Statement </w:t>
      </w:r>
    </w:p>
    <w:p w14:paraId="33BED976" w14:textId="77777777" w:rsidR="00F72D4C" w:rsidRDefault="0013239B" w:rsidP="00130143">
      <w:pPr>
        <w:rPr>
          <w:rFonts w:eastAsia="SimSun"/>
        </w:rPr>
      </w:pPr>
      <w:r w:rsidRPr="00FA0CE4">
        <w:rPr>
          <w:rFonts w:eastAsia="SimSun"/>
          <w:lang w:eastAsia="en-AU"/>
        </w:rPr>
        <w:t>Variations in these Statements are explained in the notes above.</w:t>
      </w:r>
    </w:p>
    <w:sectPr w:rsidR="00F72D4C" w:rsidSect="00ED709E">
      <w:footerReference w:type="default" r:id="rId39"/>
      <w:pgSz w:w="11906" w:h="16838"/>
      <w:pgMar w:top="1382" w:right="1440" w:bottom="1729" w:left="1440" w:header="720" w:footer="720" w:gutter="0"/>
      <w:pgBorders>
        <w:top w:val="nil"/>
        <w:left w:val="nil"/>
        <w:bottom w:val="nil"/>
        <w:right w:val="nil"/>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3E74" w14:textId="77777777" w:rsidR="00211523" w:rsidRDefault="00211523">
      <w:pPr>
        <w:spacing w:before="0" w:after="0"/>
      </w:pPr>
      <w:r>
        <w:separator/>
      </w:r>
    </w:p>
  </w:endnote>
  <w:endnote w:type="continuationSeparator" w:id="0">
    <w:p w14:paraId="122AA7D9" w14:textId="77777777" w:rsidR="00211523" w:rsidRDefault="002115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sig w:usb0="00000000" w:usb1="00000000" w:usb2="00000000" w:usb3="00000000" w:csb0="00000001" w:csb1="00000000"/>
  </w:font>
  <w:font w:name="Montserrat SemiBold">
    <w:panose1 w:val="00000700000000000000"/>
    <w:charset w:val="00"/>
    <w:family w:val="auto"/>
    <w:pitch w:val="variable"/>
    <w:sig w:usb0="2000020F" w:usb1="00000003" w:usb2="00000000" w:usb3="00000000" w:csb0="00000197" w:csb1="00000000"/>
  </w:font>
  <w:font w:name="Calibri Bold Italic">
    <w:panose1 w:val="00000000000000000000"/>
    <w:charset w:val="00"/>
    <w:family w:val="roman"/>
    <w:notTrueType/>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2827" w14:textId="77777777" w:rsidR="00C901E8" w:rsidRPr="00D56EE6" w:rsidRDefault="00C901E8" w:rsidP="00F92EB9">
    <w:pPr>
      <w:pStyle w:val="BFooter"/>
      <w:pBdr>
        <w:top w:val="nil"/>
        <w:left w:val="nil"/>
        <w:bottom w:val="nil"/>
        <w:right w:val="nil"/>
        <w:between w:val="nil"/>
        <w:bar w:val="nil"/>
      </w:pBdr>
      <w:tabs>
        <w:tab w:val="clear" w:pos="4513"/>
        <w:tab w:val="clear" w:pos="9026"/>
        <w:tab w:val="right" w:pos="4536"/>
        <w:tab w:val="right" w:pos="9072"/>
      </w:tabs>
      <w:jc w:val="center"/>
      <w:rPr>
        <w:rFonts w:ascii="Calibri" w:eastAsia="Calibri" w:hAnsi="Calibri" w:cs="Times New Roman"/>
        <w:i w:val="0"/>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916A" w14:textId="67CC1AD8" w:rsidR="00C901E8" w:rsidRPr="00D56EE6" w:rsidRDefault="00C901E8" w:rsidP="00F92EB9">
    <w:pPr>
      <w:pStyle w:val="BFooter"/>
      <w:pBdr>
        <w:top w:val="nil"/>
        <w:left w:val="nil"/>
        <w:bottom w:val="nil"/>
        <w:right w:val="nil"/>
        <w:between w:val="nil"/>
        <w:bar w:val="nil"/>
      </w:pBdr>
      <w:tabs>
        <w:tab w:val="clear" w:pos="4513"/>
        <w:tab w:val="clear" w:pos="9026"/>
        <w:tab w:val="right" w:pos="4536"/>
        <w:tab w:val="right" w:pos="9072"/>
      </w:tabs>
      <w:jc w:val="center"/>
      <w:rPr>
        <w:rFonts w:ascii="Calibri" w:eastAsia="Calibri" w:hAnsi="Calibri" w:cs="Times New Roman"/>
        <w:i w:val="0"/>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3DFA" w14:textId="77777777" w:rsidR="00AB2525" w:rsidRPr="004B1382" w:rsidRDefault="0013239B" w:rsidP="00AB2525">
    <w:pPr>
      <w:pStyle w:val="FooterBP"/>
      <w:pBdr>
        <w:top w:val="single" w:sz="4" w:space="1" w:color="auto"/>
        <w:left w:val="nil"/>
        <w:bottom w:val="nil"/>
        <w:right w:val="nil"/>
        <w:between w:val="nil"/>
        <w:bar w:val="nil"/>
      </w:pBdr>
      <w:ind w:left="1440" w:hanging="1724"/>
      <w:jc w:val="right"/>
    </w:pPr>
    <w:r>
      <w:t>2026-27 Budget Statements</w:t>
    </w:r>
    <w:r>
      <w:tab/>
    </w:r>
    <w:r>
      <w:fldChar w:fldCharType="begin"/>
    </w:r>
    <w:r>
      <w:instrText xml:space="preserve"> PAGE   \* MERGEFORMAT </w:instrText>
    </w:r>
    <w:r>
      <w:fldChar w:fldCharType="separate"/>
    </w:r>
    <w:r>
      <w:rPr>
        <w:noProof/>
      </w:rPr>
      <w:t>6</w:t>
    </w:r>
    <w:r>
      <w:rPr>
        <w:noProof/>
      </w:rPr>
      <w:fldChar w:fldCharType="end"/>
    </w:r>
    <w:r w:rsidRPr="00C342BF">
      <w:tab/>
      <w:t>Digital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F476" w14:textId="3F6537C4" w:rsidR="00ED709E" w:rsidRPr="00ED709E" w:rsidRDefault="00FB2D8B" w:rsidP="00ED709E">
    <w:pPr>
      <w:pStyle w:val="Footer"/>
    </w:pPr>
    <w:r w:rsidRPr="003C783C">
      <w:rPr>
        <w:noProof/>
      </w:rPr>
      <mc:AlternateContent>
        <mc:Choice Requires="wps">
          <w:drawing>
            <wp:inline distT="0" distB="0" distL="0" distR="0" wp14:anchorId="291922CF" wp14:editId="1DCF7FB3">
              <wp:extent cx="5731510" cy="307340"/>
              <wp:effectExtent l="0" t="0" r="0" b="0"/>
              <wp:docPr id="1001289719" name="Rectangle 1001289719"/>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34E88420" w14:textId="77777777" w:rsidR="00FB2D8B" w:rsidRPr="00843427" w:rsidRDefault="00FB2D8B" w:rsidP="00FB2D8B">
                          <w:pPr>
                            <w:pStyle w:val="Footertext"/>
                          </w:pPr>
                          <w:r>
                            <w:t>Digital Canberra</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91922CF" id="Rectangle 1001289719" o:spid="_x0000_s1026"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" filled="f" stroked="f" strokeweight="1pt">
              <v:textbox>
                <w:txbxContent>
                  <w:p w14:paraId="34E88420" w14:textId="77777777" w:rsidR="00FB2D8B" w:rsidRPr="00843427" w:rsidRDefault="00FB2D8B" w:rsidP="00FB2D8B">
                    <w:pPr>
                      <w:pStyle w:val="Footertext"/>
                    </w:pPr>
                    <w:r>
                      <w:t>Digital Canberra</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460D" w14:textId="77777777" w:rsidR="004B20DE" w:rsidRDefault="004B20DE">
    <w:pPr>
      <w:pBdr>
        <w:top w:val="nil"/>
        <w:left w:val="nil"/>
        <w:bottom w:val="nil"/>
        <w:right w:val="nil"/>
        <w:between w:val="nil"/>
        <w:bar w:val="nil"/>
      </w:pBdr>
      <w:spacing w:before="0" w:after="160" w:line="259" w:lineRule="auto"/>
      <w:rPr>
        <w:rFonts w:eastAsia="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45B9" w14:textId="7A5D0717" w:rsidR="00AB2525" w:rsidRPr="00931BFC" w:rsidRDefault="00931BFC" w:rsidP="00931BFC">
    <w:pPr>
      <w:pStyle w:val="Footer"/>
    </w:pPr>
    <w:r w:rsidRPr="003C783C">
      <w:rPr>
        <w:noProof/>
      </w:rPr>
      <mc:AlternateContent>
        <mc:Choice Requires="wps">
          <w:drawing>
            <wp:inline distT="0" distB="0" distL="0" distR="0" wp14:anchorId="5DE5E50E" wp14:editId="55F3138D">
              <wp:extent cx="5731510" cy="307745"/>
              <wp:effectExtent l="0" t="0" r="0" b="0"/>
              <wp:docPr id="1440451094" name="Rectangle 1440451094"/>
              <wp:cNvGraphicFramePr/>
              <a:graphic xmlns:a="http://schemas.openxmlformats.org/drawingml/2006/main">
                <a:graphicData uri="http://schemas.microsoft.com/office/word/2010/wordprocessingShape">
                  <wps:wsp>
                    <wps:cNvSpPr/>
                    <wps:spPr>
                      <a:xfrm>
                        <a:off x="0" y="0"/>
                        <a:ext cx="5731510" cy="307745"/>
                      </a:xfrm>
                      <a:prstGeom prst="rect">
                        <a:avLst/>
                      </a:prstGeom>
                      <a:noFill/>
                      <a:ln w="12700" cap="flat" cmpd="sng" algn="ctr">
                        <a:noFill/>
                        <a:prstDash val="solid"/>
                        <a:miter lim="800000"/>
                      </a:ln>
                      <a:effectLst/>
                    </wps:spPr>
                    <wps:txbx>
                      <w:txbxContent>
                        <w:p w14:paraId="563640B3" w14:textId="5699A53E" w:rsidR="00931BFC" w:rsidRPr="00843427" w:rsidRDefault="00931BFC" w:rsidP="00931BFC">
                          <w:pPr>
                            <w:pStyle w:val="Footertext"/>
                          </w:pPr>
                          <w:r>
                            <w:t>Digital Canberra</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DE5E50E" id="Rectangle 1440451094" o:spid="_x0000_s1027" style="width:451.3pt;height:2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" filled="f" stroked="f" strokeweight="1pt">
              <v:textbox>
                <w:txbxContent>
                  <w:p w14:paraId="563640B3" w14:textId="5699A53E" w:rsidR="00931BFC" w:rsidRPr="00843427" w:rsidRDefault="00931BFC" w:rsidP="00931BFC">
                    <w:pPr>
                      <w:pStyle w:val="Footertext"/>
                    </w:pPr>
                    <w:r>
                      <w:t>Digital Canberra</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t>-</w:t>
                    </w:r>
                    <w:r w:rsidRPr="00843427">
                      <w:t>2</w:t>
                    </w:r>
                    <w:r>
                      <w:t>7</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5B32" w14:textId="77777777" w:rsidR="00211523" w:rsidRDefault="00211523">
      <w:pPr>
        <w:spacing w:before="0" w:after="0"/>
      </w:pPr>
      <w:r>
        <w:separator/>
      </w:r>
    </w:p>
  </w:footnote>
  <w:footnote w:type="continuationSeparator" w:id="0">
    <w:p w14:paraId="0AB326DD" w14:textId="77777777" w:rsidR="00211523" w:rsidRDefault="002115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5C64" w14:textId="6D397A3F" w:rsidR="004B20DE" w:rsidRDefault="004B20DE">
    <w:pPr>
      <w:suppressLineNumbers/>
      <w:pBdr>
        <w:top w:val="nil"/>
        <w:left w:val="nil"/>
        <w:bottom w:val="nil"/>
        <w:right w:val="nil"/>
        <w:between w:val="nil"/>
        <w:bar w:val="nil"/>
      </w:pBdr>
      <w:spacing w:before="0" w:after="0" w:line="14" w:lineRule="exact"/>
      <w:contextualSpacing/>
      <w:rPr>
        <w:rFonts w:eastAsia="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3C34" w14:textId="6EBFDB9A" w:rsidR="004B20DE" w:rsidRPr="00847D89" w:rsidRDefault="004B20DE" w:rsidP="00847D89">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6F4F" w14:textId="77777777" w:rsidR="004B20DE" w:rsidRDefault="004B20DE">
    <w:pPr>
      <w:pBdr>
        <w:top w:val="nil"/>
        <w:left w:val="nil"/>
        <w:bottom w:val="nil"/>
        <w:right w:val="nil"/>
        <w:between w:val="nil"/>
        <w:bar w:val="nil"/>
      </w:pBdr>
      <w:spacing w:before="0" w:after="160" w:line="259" w:lineRule="auto"/>
      <w:rPr>
        <w:rFonts w:eastAsia="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27E4B938"/>
    <w:lvl w:ilvl="0" w:tplc="D384167C">
      <w:start w:val="1"/>
      <w:numFmt w:val="lowerLetter"/>
      <w:lvlText w:val="%1."/>
      <w:lvlJc w:val="left"/>
      <w:pPr>
        <w:ind w:left="360" w:hanging="360"/>
      </w:pPr>
    </w:lvl>
    <w:lvl w:ilvl="1" w:tplc="DB84D7BE">
      <w:start w:val="1"/>
      <w:numFmt w:val="bullet"/>
      <w:lvlText w:val="-"/>
      <w:lvlJc w:val="left"/>
      <w:pPr>
        <w:ind w:left="644" w:hanging="360"/>
      </w:pPr>
      <w:rPr>
        <w:rFonts w:ascii="Calibri" w:hAnsi="Calibri" w:cs="Times New Roman" w:hint="default"/>
      </w:rPr>
    </w:lvl>
    <w:lvl w:ilvl="2" w:tplc="2976D98E">
      <w:start w:val="1"/>
      <w:numFmt w:val="lowerRoman"/>
      <w:lvlText w:val="%3."/>
      <w:lvlJc w:val="right"/>
      <w:pPr>
        <w:ind w:left="1800" w:hanging="180"/>
      </w:pPr>
    </w:lvl>
    <w:lvl w:ilvl="3" w:tplc="D47415AE">
      <w:start w:val="1"/>
      <w:numFmt w:val="decimal"/>
      <w:lvlText w:val="%4."/>
      <w:lvlJc w:val="left"/>
      <w:pPr>
        <w:ind w:left="2520" w:hanging="360"/>
      </w:pPr>
    </w:lvl>
    <w:lvl w:ilvl="4" w:tplc="350461F6">
      <w:start w:val="1"/>
      <w:numFmt w:val="lowerLetter"/>
      <w:lvlText w:val="%5."/>
      <w:lvlJc w:val="left"/>
      <w:pPr>
        <w:ind w:left="3240" w:hanging="360"/>
      </w:pPr>
    </w:lvl>
    <w:lvl w:ilvl="5" w:tplc="722C705A">
      <w:start w:val="1"/>
      <w:numFmt w:val="lowerRoman"/>
      <w:lvlText w:val="%6."/>
      <w:lvlJc w:val="right"/>
      <w:pPr>
        <w:ind w:left="3960" w:hanging="180"/>
      </w:pPr>
    </w:lvl>
    <w:lvl w:ilvl="6" w:tplc="9E8022F0">
      <w:start w:val="1"/>
      <w:numFmt w:val="decimal"/>
      <w:lvlText w:val="%7."/>
      <w:lvlJc w:val="left"/>
      <w:pPr>
        <w:ind w:left="4680" w:hanging="360"/>
      </w:pPr>
    </w:lvl>
    <w:lvl w:ilvl="7" w:tplc="BC905680">
      <w:start w:val="1"/>
      <w:numFmt w:val="lowerLetter"/>
      <w:lvlText w:val="%8."/>
      <w:lvlJc w:val="left"/>
      <w:pPr>
        <w:ind w:left="5400" w:hanging="360"/>
      </w:pPr>
    </w:lvl>
    <w:lvl w:ilvl="8" w:tplc="C7BC1BB4">
      <w:start w:val="1"/>
      <w:numFmt w:val="lowerRoman"/>
      <w:lvlText w:val="%9."/>
      <w:lvlJc w:val="right"/>
      <w:pPr>
        <w:ind w:left="6120" w:hanging="180"/>
      </w:pPr>
    </w:lvl>
  </w:abstractNum>
  <w:abstractNum w:abstractNumId="1" w15:restartNumberingAfterBreak="0">
    <w:nsid w:val="00000011"/>
    <w:multiLevelType w:val="hybridMultilevel"/>
    <w:tmpl w:val="3B826EDA"/>
    <w:lvl w:ilvl="0" w:tplc="681467E8">
      <w:start w:val="1"/>
      <w:numFmt w:val="lowerLetter"/>
      <w:lvlText w:val="%1."/>
      <w:lvlJc w:val="left"/>
      <w:pPr>
        <w:ind w:left="360" w:hanging="360"/>
      </w:pPr>
    </w:lvl>
    <w:lvl w:ilvl="1" w:tplc="9FB0BB16">
      <w:start w:val="1"/>
      <w:numFmt w:val="lowerLetter"/>
      <w:lvlText w:val="%2."/>
      <w:lvlJc w:val="left"/>
      <w:pPr>
        <w:ind w:left="1440" w:hanging="360"/>
      </w:pPr>
    </w:lvl>
    <w:lvl w:ilvl="2" w:tplc="AEC8B9D2">
      <w:start w:val="1"/>
      <w:numFmt w:val="lowerRoman"/>
      <w:lvlText w:val="%3."/>
      <w:lvlJc w:val="right"/>
      <w:pPr>
        <w:ind w:left="2160" w:hanging="180"/>
      </w:pPr>
      <w:rPr>
        <w:b w:val="0"/>
        <w:bCs w:val="0"/>
      </w:rPr>
    </w:lvl>
    <w:lvl w:ilvl="3" w:tplc="55B6BF58">
      <w:start w:val="1"/>
      <w:numFmt w:val="decimal"/>
      <w:lvlText w:val="%4."/>
      <w:lvlJc w:val="left"/>
      <w:pPr>
        <w:ind w:left="2880" w:hanging="360"/>
      </w:pPr>
    </w:lvl>
    <w:lvl w:ilvl="4" w:tplc="0F58E504">
      <w:start w:val="1"/>
      <w:numFmt w:val="lowerLetter"/>
      <w:lvlText w:val="%5."/>
      <w:lvlJc w:val="left"/>
      <w:pPr>
        <w:ind w:left="3600" w:hanging="360"/>
      </w:pPr>
    </w:lvl>
    <w:lvl w:ilvl="5" w:tplc="880CAEF6">
      <w:start w:val="1"/>
      <w:numFmt w:val="lowerRoman"/>
      <w:lvlText w:val="%6."/>
      <w:lvlJc w:val="right"/>
      <w:pPr>
        <w:ind w:left="4320" w:hanging="180"/>
      </w:pPr>
    </w:lvl>
    <w:lvl w:ilvl="6" w:tplc="C6ECE2C8">
      <w:start w:val="1"/>
      <w:numFmt w:val="decimal"/>
      <w:lvlText w:val="%7."/>
      <w:lvlJc w:val="left"/>
      <w:pPr>
        <w:ind w:left="5040" w:hanging="360"/>
      </w:pPr>
    </w:lvl>
    <w:lvl w:ilvl="7" w:tplc="9754DECE">
      <w:start w:val="1"/>
      <w:numFmt w:val="lowerLetter"/>
      <w:lvlText w:val="%8."/>
      <w:lvlJc w:val="left"/>
      <w:pPr>
        <w:ind w:left="5760" w:hanging="360"/>
      </w:pPr>
    </w:lvl>
    <w:lvl w:ilvl="8" w:tplc="2738D852">
      <w:start w:val="1"/>
      <w:numFmt w:val="lowerRoman"/>
      <w:lvlText w:val="%9."/>
      <w:lvlJc w:val="right"/>
      <w:pPr>
        <w:ind w:left="6480" w:hanging="180"/>
      </w:pPr>
    </w:lvl>
  </w:abstractNum>
  <w:abstractNum w:abstractNumId="2" w15:restartNumberingAfterBreak="0">
    <w:nsid w:val="00000049"/>
    <w:multiLevelType w:val="hybridMultilevel"/>
    <w:tmpl w:val="B2A85792"/>
    <w:lvl w:ilvl="0" w:tplc="3BC46034">
      <w:start w:val="1"/>
      <w:numFmt w:val="lowerLetter"/>
      <w:lvlText w:val="%1."/>
      <w:lvlJc w:val="left"/>
      <w:pPr>
        <w:ind w:left="1080" w:hanging="360"/>
      </w:pPr>
    </w:lvl>
    <w:lvl w:ilvl="1" w:tplc="016E5BCA">
      <w:start w:val="1"/>
      <w:numFmt w:val="lowerLetter"/>
      <w:lvlText w:val="%2."/>
      <w:lvlJc w:val="left"/>
      <w:pPr>
        <w:ind w:left="1800" w:hanging="360"/>
      </w:pPr>
    </w:lvl>
    <w:lvl w:ilvl="2" w:tplc="E4F2B3E0">
      <w:start w:val="1"/>
      <w:numFmt w:val="lowerRoman"/>
      <w:lvlText w:val="%3."/>
      <w:lvlJc w:val="right"/>
      <w:pPr>
        <w:ind w:left="2520" w:hanging="180"/>
      </w:pPr>
    </w:lvl>
    <w:lvl w:ilvl="3" w:tplc="3D12312C">
      <w:start w:val="1"/>
      <w:numFmt w:val="decimal"/>
      <w:lvlText w:val="%4."/>
      <w:lvlJc w:val="left"/>
      <w:pPr>
        <w:ind w:left="1080" w:hanging="360"/>
      </w:pPr>
    </w:lvl>
    <w:lvl w:ilvl="4" w:tplc="AB7C4A2E">
      <w:start w:val="1"/>
      <w:numFmt w:val="lowerLetter"/>
      <w:lvlText w:val="%5."/>
      <w:lvlJc w:val="left"/>
      <w:pPr>
        <w:ind w:left="3960" w:hanging="360"/>
      </w:pPr>
    </w:lvl>
    <w:lvl w:ilvl="5" w:tplc="3D207F9E">
      <w:start w:val="1"/>
      <w:numFmt w:val="lowerRoman"/>
      <w:lvlText w:val="%6."/>
      <w:lvlJc w:val="right"/>
      <w:pPr>
        <w:ind w:left="4680" w:hanging="180"/>
      </w:pPr>
    </w:lvl>
    <w:lvl w:ilvl="6" w:tplc="6AF846E4">
      <w:start w:val="1"/>
      <w:numFmt w:val="decimal"/>
      <w:lvlText w:val="%7."/>
      <w:lvlJc w:val="left"/>
      <w:pPr>
        <w:ind w:left="5400" w:hanging="360"/>
      </w:pPr>
    </w:lvl>
    <w:lvl w:ilvl="7" w:tplc="0C240AEA">
      <w:start w:val="1"/>
      <w:numFmt w:val="lowerLetter"/>
      <w:lvlText w:val="%8."/>
      <w:lvlJc w:val="left"/>
      <w:pPr>
        <w:ind w:left="6120" w:hanging="360"/>
      </w:pPr>
    </w:lvl>
    <w:lvl w:ilvl="8" w:tplc="0F20C2DA">
      <w:start w:val="1"/>
      <w:numFmt w:val="lowerRoman"/>
      <w:lvlText w:val="%9."/>
      <w:lvlJc w:val="right"/>
      <w:pPr>
        <w:ind w:left="6840" w:hanging="180"/>
      </w:pPr>
    </w:lvl>
  </w:abstractNum>
  <w:abstractNum w:abstractNumId="3" w15:restartNumberingAfterBreak="0">
    <w:nsid w:val="0552441B"/>
    <w:multiLevelType w:val="hybridMultilevel"/>
    <w:tmpl w:val="EFECC450"/>
    <w:lvl w:ilvl="0" w:tplc="8C9CC20A">
      <w:start w:val="1"/>
      <w:numFmt w:val="bullet"/>
      <w:lvlText w:val="­"/>
      <w:lvlJc w:val="left"/>
      <w:pPr>
        <w:ind w:left="1797" w:hanging="360"/>
      </w:pPr>
      <w:rPr>
        <w:rFonts w:ascii="Courier New" w:hAnsi="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4" w15:restartNumberingAfterBreak="0">
    <w:nsid w:val="0AE94A8D"/>
    <w:multiLevelType w:val="hybridMultilevel"/>
    <w:tmpl w:val="0A084CE8"/>
    <w:lvl w:ilvl="0" w:tplc="E5582264">
      <w:start w:val="1"/>
      <w:numFmt w:val="bullet"/>
      <w:pStyle w:val="BBullet1"/>
      <w:lvlText w:val=""/>
      <w:lvlJc w:val="left"/>
      <w:pPr>
        <w:ind w:left="720" w:hanging="360"/>
      </w:pPr>
      <w:rPr>
        <w:rFonts w:ascii="Symbol" w:hAnsi="Symbol" w:hint="default"/>
      </w:rPr>
    </w:lvl>
    <w:lvl w:ilvl="1" w:tplc="EA545BC6">
      <w:start w:val="1"/>
      <w:numFmt w:val="bullet"/>
      <w:lvlText w:val="­"/>
      <w:lvlJc w:val="left"/>
      <w:pPr>
        <w:ind w:left="1440" w:hanging="360"/>
      </w:pPr>
      <w:rPr>
        <w:rFonts w:ascii="Courier New" w:hAnsi="Courier New" w:hint="default"/>
      </w:rPr>
    </w:lvl>
    <w:lvl w:ilvl="2" w:tplc="C16CF3A0" w:tentative="1">
      <w:start w:val="1"/>
      <w:numFmt w:val="bullet"/>
      <w:lvlText w:val=""/>
      <w:lvlJc w:val="left"/>
      <w:pPr>
        <w:ind w:left="2160" w:hanging="360"/>
      </w:pPr>
      <w:rPr>
        <w:rFonts w:ascii="Wingdings" w:hAnsi="Wingdings" w:hint="default"/>
      </w:rPr>
    </w:lvl>
    <w:lvl w:ilvl="3" w:tplc="CCF67498" w:tentative="1">
      <w:start w:val="1"/>
      <w:numFmt w:val="bullet"/>
      <w:lvlText w:val=""/>
      <w:lvlJc w:val="left"/>
      <w:pPr>
        <w:ind w:left="2880" w:hanging="360"/>
      </w:pPr>
      <w:rPr>
        <w:rFonts w:ascii="Symbol" w:hAnsi="Symbol" w:hint="default"/>
      </w:rPr>
    </w:lvl>
    <w:lvl w:ilvl="4" w:tplc="6CEC0DA2" w:tentative="1">
      <w:start w:val="1"/>
      <w:numFmt w:val="bullet"/>
      <w:lvlText w:val="o"/>
      <w:lvlJc w:val="left"/>
      <w:pPr>
        <w:ind w:left="3600" w:hanging="360"/>
      </w:pPr>
      <w:rPr>
        <w:rFonts w:ascii="Courier New" w:hAnsi="Courier New" w:cs="Courier New" w:hint="default"/>
      </w:rPr>
    </w:lvl>
    <w:lvl w:ilvl="5" w:tplc="7A4E6E50" w:tentative="1">
      <w:start w:val="1"/>
      <w:numFmt w:val="bullet"/>
      <w:lvlText w:val=""/>
      <w:lvlJc w:val="left"/>
      <w:pPr>
        <w:ind w:left="4320" w:hanging="360"/>
      </w:pPr>
      <w:rPr>
        <w:rFonts w:ascii="Wingdings" w:hAnsi="Wingdings" w:hint="default"/>
      </w:rPr>
    </w:lvl>
    <w:lvl w:ilvl="6" w:tplc="52CE3BF2" w:tentative="1">
      <w:start w:val="1"/>
      <w:numFmt w:val="bullet"/>
      <w:lvlText w:val=""/>
      <w:lvlJc w:val="left"/>
      <w:pPr>
        <w:ind w:left="5040" w:hanging="360"/>
      </w:pPr>
      <w:rPr>
        <w:rFonts w:ascii="Symbol" w:hAnsi="Symbol" w:hint="default"/>
      </w:rPr>
    </w:lvl>
    <w:lvl w:ilvl="7" w:tplc="16529A3A" w:tentative="1">
      <w:start w:val="1"/>
      <w:numFmt w:val="bullet"/>
      <w:lvlText w:val="o"/>
      <w:lvlJc w:val="left"/>
      <w:pPr>
        <w:ind w:left="5760" w:hanging="360"/>
      </w:pPr>
      <w:rPr>
        <w:rFonts w:ascii="Courier New" w:hAnsi="Courier New" w:cs="Courier New" w:hint="default"/>
      </w:rPr>
    </w:lvl>
    <w:lvl w:ilvl="8" w:tplc="3D2C2B1E" w:tentative="1">
      <w:start w:val="1"/>
      <w:numFmt w:val="bullet"/>
      <w:lvlText w:val=""/>
      <w:lvlJc w:val="left"/>
      <w:pPr>
        <w:ind w:left="6480" w:hanging="360"/>
      </w:pPr>
      <w:rPr>
        <w:rFonts w:ascii="Wingdings" w:hAnsi="Wingdings" w:hint="default"/>
      </w:rPr>
    </w:lvl>
  </w:abstractNum>
  <w:abstractNum w:abstractNumId="5" w15:restartNumberingAfterBreak="0">
    <w:nsid w:val="0F6003EA"/>
    <w:multiLevelType w:val="hybridMultilevel"/>
    <w:tmpl w:val="D02E01C6"/>
    <w:lvl w:ilvl="0" w:tplc="38627F64">
      <w:start w:val="1"/>
      <w:numFmt w:val="lowerLetter"/>
      <w:lvlText w:val="%1."/>
      <w:lvlJc w:val="left"/>
      <w:pPr>
        <w:ind w:left="1440" w:hanging="360"/>
      </w:pPr>
      <w:rPr>
        <w:b w:val="0"/>
        <w:bCs w:val="0"/>
        <w:color w:val="auto"/>
        <w:sz w:val="18"/>
        <w:szCs w:val="24"/>
      </w:rPr>
    </w:lvl>
    <w:lvl w:ilvl="1" w:tplc="C2A01C5C">
      <w:start w:val="1"/>
      <w:numFmt w:val="lowerLetter"/>
      <w:lvlText w:val="%2."/>
      <w:lvlJc w:val="left"/>
      <w:pPr>
        <w:ind w:left="1440" w:hanging="360"/>
      </w:pPr>
    </w:lvl>
    <w:lvl w:ilvl="2" w:tplc="7328569A">
      <w:start w:val="1"/>
      <w:numFmt w:val="lowerRoman"/>
      <w:lvlText w:val="%3."/>
      <w:lvlJc w:val="right"/>
      <w:pPr>
        <w:ind w:left="2160" w:hanging="180"/>
      </w:pPr>
    </w:lvl>
    <w:lvl w:ilvl="3" w:tplc="C4ACB790">
      <w:start w:val="1"/>
      <w:numFmt w:val="decimal"/>
      <w:lvlText w:val="%4."/>
      <w:lvlJc w:val="left"/>
      <w:pPr>
        <w:ind w:left="2880" w:hanging="360"/>
      </w:pPr>
    </w:lvl>
    <w:lvl w:ilvl="4" w:tplc="B6C8897A">
      <w:start w:val="1"/>
      <w:numFmt w:val="lowerLetter"/>
      <w:lvlText w:val="%5."/>
      <w:lvlJc w:val="left"/>
      <w:pPr>
        <w:ind w:left="3600" w:hanging="360"/>
      </w:pPr>
    </w:lvl>
    <w:lvl w:ilvl="5" w:tplc="796A7DD0">
      <w:start w:val="1"/>
      <w:numFmt w:val="lowerRoman"/>
      <w:lvlText w:val="%6."/>
      <w:lvlJc w:val="right"/>
      <w:pPr>
        <w:ind w:left="4320" w:hanging="180"/>
      </w:pPr>
    </w:lvl>
    <w:lvl w:ilvl="6" w:tplc="0CA6A306">
      <w:start w:val="1"/>
      <w:numFmt w:val="decimal"/>
      <w:lvlText w:val="%7."/>
      <w:lvlJc w:val="left"/>
      <w:pPr>
        <w:ind w:left="5040" w:hanging="360"/>
      </w:pPr>
    </w:lvl>
    <w:lvl w:ilvl="7" w:tplc="8434265A">
      <w:start w:val="1"/>
      <w:numFmt w:val="lowerLetter"/>
      <w:lvlText w:val="%8."/>
      <w:lvlJc w:val="left"/>
      <w:pPr>
        <w:ind w:left="5760" w:hanging="360"/>
      </w:pPr>
    </w:lvl>
    <w:lvl w:ilvl="8" w:tplc="C946FD1C">
      <w:start w:val="1"/>
      <w:numFmt w:val="lowerRoman"/>
      <w:lvlText w:val="%9."/>
      <w:lvlJc w:val="right"/>
      <w:pPr>
        <w:ind w:left="6480" w:hanging="180"/>
      </w:pPr>
    </w:lvl>
  </w:abstractNum>
  <w:abstractNum w:abstractNumId="6" w15:restartNumberingAfterBreak="0">
    <w:nsid w:val="166857DA"/>
    <w:multiLevelType w:val="multilevel"/>
    <w:tmpl w:val="2A0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FF7CFE"/>
    <w:multiLevelType w:val="hybridMultilevel"/>
    <w:tmpl w:val="297E0D70"/>
    <w:lvl w:ilvl="0" w:tplc="EBC8E7E4">
      <w:start w:val="1"/>
      <w:numFmt w:val="lowerLetter"/>
      <w:lvlText w:val="%1."/>
      <w:lvlJc w:val="left"/>
      <w:pPr>
        <w:ind w:left="360" w:hanging="360"/>
      </w:pPr>
    </w:lvl>
    <w:lvl w:ilvl="1" w:tplc="CEB80782">
      <w:start w:val="3"/>
      <w:numFmt w:val="lowerLetter"/>
      <w:lvlText w:val="%2."/>
      <w:lvlJc w:val="left"/>
      <w:pPr>
        <w:ind w:left="644" w:hanging="360"/>
      </w:pPr>
      <w:rPr>
        <w:b w:val="0"/>
        <w:bCs w:val="0"/>
        <w:color w:val="auto"/>
        <w:sz w:val="18"/>
        <w:szCs w:val="24"/>
      </w:rPr>
    </w:lvl>
    <w:lvl w:ilvl="2" w:tplc="58F89184">
      <w:start w:val="1"/>
      <w:numFmt w:val="lowerRoman"/>
      <w:lvlText w:val="%3."/>
      <w:lvlJc w:val="right"/>
      <w:pPr>
        <w:ind w:left="1800" w:hanging="180"/>
      </w:pPr>
    </w:lvl>
    <w:lvl w:ilvl="3" w:tplc="F3E4226C">
      <w:start w:val="1"/>
      <w:numFmt w:val="decimal"/>
      <w:lvlText w:val="%4."/>
      <w:lvlJc w:val="left"/>
      <w:pPr>
        <w:ind w:left="2520" w:hanging="360"/>
      </w:pPr>
    </w:lvl>
    <w:lvl w:ilvl="4" w:tplc="D4A8C73E">
      <w:start w:val="1"/>
      <w:numFmt w:val="lowerLetter"/>
      <w:lvlText w:val="%5."/>
      <w:lvlJc w:val="left"/>
      <w:pPr>
        <w:ind w:left="3240" w:hanging="360"/>
      </w:pPr>
    </w:lvl>
    <w:lvl w:ilvl="5" w:tplc="4EC6658A">
      <w:start w:val="1"/>
      <w:numFmt w:val="lowerRoman"/>
      <w:lvlText w:val="%6."/>
      <w:lvlJc w:val="right"/>
      <w:pPr>
        <w:ind w:left="3960" w:hanging="180"/>
      </w:pPr>
    </w:lvl>
    <w:lvl w:ilvl="6" w:tplc="BFDC0C3E">
      <w:start w:val="1"/>
      <w:numFmt w:val="decimal"/>
      <w:lvlText w:val="%7."/>
      <w:lvlJc w:val="left"/>
      <w:pPr>
        <w:ind w:left="4680" w:hanging="360"/>
      </w:pPr>
    </w:lvl>
    <w:lvl w:ilvl="7" w:tplc="1ACEA8C2">
      <w:start w:val="1"/>
      <w:numFmt w:val="lowerLetter"/>
      <w:lvlText w:val="%8."/>
      <w:lvlJc w:val="left"/>
      <w:pPr>
        <w:ind w:left="5400" w:hanging="360"/>
      </w:pPr>
    </w:lvl>
    <w:lvl w:ilvl="8" w:tplc="BC6069A0">
      <w:start w:val="1"/>
      <w:numFmt w:val="lowerRoman"/>
      <w:lvlText w:val="%9."/>
      <w:lvlJc w:val="right"/>
      <w:pPr>
        <w:ind w:left="6120" w:hanging="180"/>
      </w:pPr>
    </w:lvl>
  </w:abstractNum>
  <w:abstractNum w:abstractNumId="8" w15:restartNumberingAfterBreak="0">
    <w:nsid w:val="2BF3449C"/>
    <w:multiLevelType w:val="hybridMultilevel"/>
    <w:tmpl w:val="664E1CB4"/>
    <w:lvl w:ilvl="0" w:tplc="A8CC20A6">
      <w:start w:val="1"/>
      <w:numFmt w:val="lowerLetter"/>
      <w:lvlText w:val="%1."/>
      <w:lvlJc w:val="left"/>
      <w:pPr>
        <w:ind w:left="360" w:hanging="360"/>
      </w:pPr>
    </w:lvl>
    <w:lvl w:ilvl="1" w:tplc="F2D6B0DA">
      <w:numFmt w:val="decimal"/>
      <w:pStyle w:val="Bsnotes-dash"/>
      <w:lvlText w:val="-"/>
      <w:lvlJc w:val="left"/>
      <w:pPr>
        <w:ind w:left="1080" w:hanging="360"/>
      </w:pPr>
      <w:rPr>
        <w:rFonts w:ascii="Calibri" w:hAnsi="Calibri" w:cs="Times New Roman" w:hint="default"/>
      </w:rPr>
    </w:lvl>
    <w:lvl w:ilvl="2" w:tplc="2262556E">
      <w:start w:val="1"/>
      <w:numFmt w:val="lowerRoman"/>
      <w:lvlText w:val="%3."/>
      <w:lvlJc w:val="right"/>
      <w:pPr>
        <w:ind w:left="1800" w:hanging="180"/>
      </w:pPr>
    </w:lvl>
    <w:lvl w:ilvl="3" w:tplc="BADAB47C">
      <w:start w:val="1"/>
      <w:numFmt w:val="decimal"/>
      <w:lvlText w:val="%4."/>
      <w:lvlJc w:val="left"/>
      <w:pPr>
        <w:ind w:left="2520" w:hanging="360"/>
      </w:pPr>
    </w:lvl>
    <w:lvl w:ilvl="4" w:tplc="745C8192">
      <w:start w:val="1"/>
      <w:numFmt w:val="lowerLetter"/>
      <w:lvlText w:val="%5."/>
      <w:lvlJc w:val="left"/>
      <w:pPr>
        <w:ind w:left="3240" w:hanging="360"/>
      </w:pPr>
    </w:lvl>
    <w:lvl w:ilvl="5" w:tplc="398AF112">
      <w:start w:val="1"/>
      <w:numFmt w:val="lowerRoman"/>
      <w:lvlText w:val="%6."/>
      <w:lvlJc w:val="right"/>
      <w:pPr>
        <w:ind w:left="3960" w:hanging="180"/>
      </w:pPr>
    </w:lvl>
    <w:lvl w:ilvl="6" w:tplc="DEC6E87E">
      <w:start w:val="1"/>
      <w:numFmt w:val="decimal"/>
      <w:lvlText w:val="%7."/>
      <w:lvlJc w:val="left"/>
      <w:pPr>
        <w:ind w:left="4680" w:hanging="360"/>
      </w:pPr>
    </w:lvl>
    <w:lvl w:ilvl="7" w:tplc="BDC8554C">
      <w:start w:val="1"/>
      <w:numFmt w:val="lowerLetter"/>
      <w:lvlText w:val="%8."/>
      <w:lvlJc w:val="left"/>
      <w:pPr>
        <w:ind w:left="5400" w:hanging="360"/>
      </w:pPr>
    </w:lvl>
    <w:lvl w:ilvl="8" w:tplc="BA060806">
      <w:start w:val="1"/>
      <w:numFmt w:val="lowerRoman"/>
      <w:lvlText w:val="%9."/>
      <w:lvlJc w:val="right"/>
      <w:pPr>
        <w:ind w:left="6120" w:hanging="180"/>
      </w:pPr>
    </w:lvl>
  </w:abstractNum>
  <w:abstractNum w:abstractNumId="9" w15:restartNumberingAfterBreak="0">
    <w:nsid w:val="2DDB5CFE"/>
    <w:multiLevelType w:val="multilevel"/>
    <w:tmpl w:val="8F1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B257D8"/>
    <w:multiLevelType w:val="hybridMultilevel"/>
    <w:tmpl w:val="08BEC386"/>
    <w:lvl w:ilvl="0" w:tplc="FF0E684E">
      <w:start w:val="1"/>
      <w:numFmt w:val="bullet"/>
      <w:lvlText w:val=""/>
      <w:lvlJc w:val="left"/>
      <w:pPr>
        <w:ind w:left="720" w:hanging="360"/>
      </w:pPr>
      <w:rPr>
        <w:rFonts w:ascii="Symbol" w:hAnsi="Symbol" w:hint="default"/>
      </w:rPr>
    </w:lvl>
    <w:lvl w:ilvl="1" w:tplc="DFCAD8FC" w:tentative="1">
      <w:start w:val="1"/>
      <w:numFmt w:val="bullet"/>
      <w:lvlText w:val="o"/>
      <w:lvlJc w:val="left"/>
      <w:pPr>
        <w:ind w:left="1440" w:hanging="360"/>
      </w:pPr>
      <w:rPr>
        <w:rFonts w:ascii="Courier New" w:hAnsi="Courier New" w:cs="Courier New" w:hint="default"/>
      </w:rPr>
    </w:lvl>
    <w:lvl w:ilvl="2" w:tplc="BBA41074" w:tentative="1">
      <w:start w:val="1"/>
      <w:numFmt w:val="bullet"/>
      <w:lvlText w:val=""/>
      <w:lvlJc w:val="left"/>
      <w:pPr>
        <w:ind w:left="2160" w:hanging="360"/>
      </w:pPr>
      <w:rPr>
        <w:rFonts w:ascii="Wingdings" w:hAnsi="Wingdings" w:hint="default"/>
      </w:rPr>
    </w:lvl>
    <w:lvl w:ilvl="3" w:tplc="A0C66482" w:tentative="1">
      <w:start w:val="1"/>
      <w:numFmt w:val="bullet"/>
      <w:lvlText w:val=""/>
      <w:lvlJc w:val="left"/>
      <w:pPr>
        <w:ind w:left="2880" w:hanging="360"/>
      </w:pPr>
      <w:rPr>
        <w:rFonts w:ascii="Symbol" w:hAnsi="Symbol" w:hint="default"/>
      </w:rPr>
    </w:lvl>
    <w:lvl w:ilvl="4" w:tplc="62F48DAC" w:tentative="1">
      <w:start w:val="1"/>
      <w:numFmt w:val="bullet"/>
      <w:lvlText w:val="o"/>
      <w:lvlJc w:val="left"/>
      <w:pPr>
        <w:ind w:left="3600" w:hanging="360"/>
      </w:pPr>
      <w:rPr>
        <w:rFonts w:ascii="Courier New" w:hAnsi="Courier New" w:cs="Courier New" w:hint="default"/>
      </w:rPr>
    </w:lvl>
    <w:lvl w:ilvl="5" w:tplc="8DBE55E0" w:tentative="1">
      <w:start w:val="1"/>
      <w:numFmt w:val="bullet"/>
      <w:lvlText w:val=""/>
      <w:lvlJc w:val="left"/>
      <w:pPr>
        <w:ind w:left="4320" w:hanging="360"/>
      </w:pPr>
      <w:rPr>
        <w:rFonts w:ascii="Wingdings" w:hAnsi="Wingdings" w:hint="default"/>
      </w:rPr>
    </w:lvl>
    <w:lvl w:ilvl="6" w:tplc="D966C5B2" w:tentative="1">
      <w:start w:val="1"/>
      <w:numFmt w:val="bullet"/>
      <w:lvlText w:val=""/>
      <w:lvlJc w:val="left"/>
      <w:pPr>
        <w:ind w:left="5040" w:hanging="360"/>
      </w:pPr>
      <w:rPr>
        <w:rFonts w:ascii="Symbol" w:hAnsi="Symbol" w:hint="default"/>
      </w:rPr>
    </w:lvl>
    <w:lvl w:ilvl="7" w:tplc="D3BC5B0C" w:tentative="1">
      <w:start w:val="1"/>
      <w:numFmt w:val="bullet"/>
      <w:lvlText w:val="o"/>
      <w:lvlJc w:val="left"/>
      <w:pPr>
        <w:ind w:left="5760" w:hanging="360"/>
      </w:pPr>
      <w:rPr>
        <w:rFonts w:ascii="Courier New" w:hAnsi="Courier New" w:cs="Courier New" w:hint="default"/>
      </w:rPr>
    </w:lvl>
    <w:lvl w:ilvl="8" w:tplc="434C2974" w:tentative="1">
      <w:start w:val="1"/>
      <w:numFmt w:val="bullet"/>
      <w:lvlText w:val=""/>
      <w:lvlJc w:val="left"/>
      <w:pPr>
        <w:ind w:left="6480" w:hanging="360"/>
      </w:pPr>
      <w:rPr>
        <w:rFonts w:ascii="Wingdings" w:hAnsi="Wingdings" w:hint="default"/>
      </w:rPr>
    </w:lvl>
  </w:abstractNum>
  <w:abstractNum w:abstractNumId="11" w15:restartNumberingAfterBreak="0">
    <w:nsid w:val="318AC270"/>
    <w:multiLevelType w:val="hybridMultilevel"/>
    <w:tmpl w:val="FFFFFFFF"/>
    <w:lvl w:ilvl="0" w:tplc="23F260B4">
      <w:start w:val="1"/>
      <w:numFmt w:val="bullet"/>
      <w:lvlText w:val="-"/>
      <w:lvlJc w:val="left"/>
      <w:pPr>
        <w:ind w:left="720" w:hanging="360"/>
      </w:pPr>
      <w:rPr>
        <w:rFonts w:ascii="Aptos" w:hAnsi="Aptos" w:hint="default"/>
      </w:rPr>
    </w:lvl>
    <w:lvl w:ilvl="1" w:tplc="59322E0C">
      <w:start w:val="1"/>
      <w:numFmt w:val="bullet"/>
      <w:lvlText w:val="o"/>
      <w:lvlJc w:val="left"/>
      <w:pPr>
        <w:ind w:left="1440" w:hanging="360"/>
      </w:pPr>
      <w:rPr>
        <w:rFonts w:ascii="Courier New" w:hAnsi="Courier New" w:hint="default"/>
      </w:rPr>
    </w:lvl>
    <w:lvl w:ilvl="2" w:tplc="D4E29D7E">
      <w:start w:val="1"/>
      <w:numFmt w:val="bullet"/>
      <w:lvlText w:val=""/>
      <w:lvlJc w:val="left"/>
      <w:pPr>
        <w:ind w:left="2160" w:hanging="360"/>
      </w:pPr>
      <w:rPr>
        <w:rFonts w:ascii="Wingdings" w:hAnsi="Wingdings" w:hint="default"/>
      </w:rPr>
    </w:lvl>
    <w:lvl w:ilvl="3" w:tplc="5FAA58C6">
      <w:start w:val="1"/>
      <w:numFmt w:val="bullet"/>
      <w:lvlText w:val=""/>
      <w:lvlJc w:val="left"/>
      <w:pPr>
        <w:ind w:left="2880" w:hanging="360"/>
      </w:pPr>
      <w:rPr>
        <w:rFonts w:ascii="Symbol" w:hAnsi="Symbol" w:hint="default"/>
      </w:rPr>
    </w:lvl>
    <w:lvl w:ilvl="4" w:tplc="2B640D10">
      <w:start w:val="1"/>
      <w:numFmt w:val="bullet"/>
      <w:lvlText w:val="o"/>
      <w:lvlJc w:val="left"/>
      <w:pPr>
        <w:ind w:left="3600" w:hanging="360"/>
      </w:pPr>
      <w:rPr>
        <w:rFonts w:ascii="Courier New" w:hAnsi="Courier New" w:hint="default"/>
      </w:rPr>
    </w:lvl>
    <w:lvl w:ilvl="5" w:tplc="85546A72">
      <w:start w:val="1"/>
      <w:numFmt w:val="bullet"/>
      <w:lvlText w:val=""/>
      <w:lvlJc w:val="left"/>
      <w:pPr>
        <w:ind w:left="4320" w:hanging="360"/>
      </w:pPr>
      <w:rPr>
        <w:rFonts w:ascii="Wingdings" w:hAnsi="Wingdings" w:hint="default"/>
      </w:rPr>
    </w:lvl>
    <w:lvl w:ilvl="6" w:tplc="F524EB76">
      <w:start w:val="1"/>
      <w:numFmt w:val="bullet"/>
      <w:lvlText w:val=""/>
      <w:lvlJc w:val="left"/>
      <w:pPr>
        <w:ind w:left="5040" w:hanging="360"/>
      </w:pPr>
      <w:rPr>
        <w:rFonts w:ascii="Symbol" w:hAnsi="Symbol" w:hint="default"/>
      </w:rPr>
    </w:lvl>
    <w:lvl w:ilvl="7" w:tplc="8D50BDB0">
      <w:start w:val="1"/>
      <w:numFmt w:val="bullet"/>
      <w:lvlText w:val="o"/>
      <w:lvlJc w:val="left"/>
      <w:pPr>
        <w:ind w:left="5760" w:hanging="360"/>
      </w:pPr>
      <w:rPr>
        <w:rFonts w:ascii="Courier New" w:hAnsi="Courier New" w:hint="default"/>
      </w:rPr>
    </w:lvl>
    <w:lvl w:ilvl="8" w:tplc="961E9DD8">
      <w:start w:val="1"/>
      <w:numFmt w:val="bullet"/>
      <w:lvlText w:val=""/>
      <w:lvlJc w:val="left"/>
      <w:pPr>
        <w:ind w:left="6480" w:hanging="360"/>
      </w:pPr>
      <w:rPr>
        <w:rFonts w:ascii="Wingdings" w:hAnsi="Wingdings" w:hint="default"/>
      </w:rPr>
    </w:lvl>
  </w:abstractNum>
  <w:abstractNum w:abstractNumId="12" w15:restartNumberingAfterBreak="0">
    <w:nsid w:val="34B542B7"/>
    <w:multiLevelType w:val="hybridMultilevel"/>
    <w:tmpl w:val="A4DADC5E"/>
    <w:lvl w:ilvl="0" w:tplc="223CD9D2">
      <w:start w:val="1"/>
      <w:numFmt w:val="decimal"/>
      <w:lvlText w:val="%1."/>
      <w:lvlJc w:val="left"/>
      <w:pPr>
        <w:ind w:left="360" w:hanging="360"/>
      </w:pPr>
      <w:rPr>
        <w:rFonts w:asciiTheme="minorHAnsi" w:hAnsiTheme="minorHAnsi" w:cstheme="minorHAnsi" w:hint="default"/>
        <w:b w:val="0"/>
        <w:bCs/>
        <w:sz w:val="18"/>
        <w:szCs w:val="18"/>
      </w:rPr>
    </w:lvl>
    <w:lvl w:ilvl="1" w:tplc="CE32F07C" w:tentative="1">
      <w:start w:val="1"/>
      <w:numFmt w:val="lowerLetter"/>
      <w:lvlText w:val="%2."/>
      <w:lvlJc w:val="left"/>
      <w:pPr>
        <w:ind w:left="1440" w:hanging="360"/>
      </w:pPr>
    </w:lvl>
    <w:lvl w:ilvl="2" w:tplc="7A603DAE" w:tentative="1">
      <w:start w:val="1"/>
      <w:numFmt w:val="lowerRoman"/>
      <w:lvlText w:val="%3."/>
      <w:lvlJc w:val="right"/>
      <w:pPr>
        <w:ind w:left="2160" w:hanging="180"/>
      </w:pPr>
    </w:lvl>
    <w:lvl w:ilvl="3" w:tplc="AF3288FE" w:tentative="1">
      <w:start w:val="1"/>
      <w:numFmt w:val="decimal"/>
      <w:lvlText w:val="%4."/>
      <w:lvlJc w:val="left"/>
      <w:pPr>
        <w:ind w:left="2880" w:hanging="360"/>
      </w:pPr>
    </w:lvl>
    <w:lvl w:ilvl="4" w:tplc="010EE236" w:tentative="1">
      <w:start w:val="1"/>
      <w:numFmt w:val="lowerLetter"/>
      <w:lvlText w:val="%5."/>
      <w:lvlJc w:val="left"/>
      <w:pPr>
        <w:ind w:left="3600" w:hanging="360"/>
      </w:pPr>
    </w:lvl>
    <w:lvl w:ilvl="5" w:tplc="DFB48B2E" w:tentative="1">
      <w:start w:val="1"/>
      <w:numFmt w:val="lowerRoman"/>
      <w:lvlText w:val="%6."/>
      <w:lvlJc w:val="right"/>
      <w:pPr>
        <w:ind w:left="4320" w:hanging="180"/>
      </w:pPr>
    </w:lvl>
    <w:lvl w:ilvl="6" w:tplc="E2D2394E" w:tentative="1">
      <w:start w:val="1"/>
      <w:numFmt w:val="decimal"/>
      <w:lvlText w:val="%7."/>
      <w:lvlJc w:val="left"/>
      <w:pPr>
        <w:ind w:left="5040" w:hanging="360"/>
      </w:pPr>
    </w:lvl>
    <w:lvl w:ilvl="7" w:tplc="F362C244" w:tentative="1">
      <w:start w:val="1"/>
      <w:numFmt w:val="lowerLetter"/>
      <w:lvlText w:val="%8."/>
      <w:lvlJc w:val="left"/>
      <w:pPr>
        <w:ind w:left="5760" w:hanging="360"/>
      </w:pPr>
    </w:lvl>
    <w:lvl w:ilvl="8" w:tplc="64AEDC06" w:tentative="1">
      <w:start w:val="1"/>
      <w:numFmt w:val="lowerRoman"/>
      <w:lvlText w:val="%9."/>
      <w:lvlJc w:val="right"/>
      <w:pPr>
        <w:ind w:left="6480" w:hanging="180"/>
      </w:pPr>
    </w:lvl>
  </w:abstractNum>
  <w:abstractNum w:abstractNumId="13" w15:restartNumberingAfterBreak="0">
    <w:nsid w:val="38AEA52B"/>
    <w:multiLevelType w:val="hybridMultilevel"/>
    <w:tmpl w:val="F920C938"/>
    <w:lvl w:ilvl="0" w:tplc="1B6EB7E2">
      <w:start w:val="1"/>
      <w:numFmt w:val="bullet"/>
      <w:lvlText w:val=""/>
      <w:lvlJc w:val="left"/>
      <w:pPr>
        <w:ind w:left="720" w:hanging="360"/>
      </w:pPr>
      <w:rPr>
        <w:rFonts w:ascii="Symbol" w:hAnsi="Symbol" w:hint="default"/>
      </w:rPr>
    </w:lvl>
    <w:lvl w:ilvl="1" w:tplc="E38ADA4E">
      <w:start w:val="1"/>
      <w:numFmt w:val="bullet"/>
      <w:lvlText w:val="o"/>
      <w:lvlJc w:val="left"/>
      <w:pPr>
        <w:ind w:left="1440" w:hanging="360"/>
      </w:pPr>
      <w:rPr>
        <w:rFonts w:ascii="Courier New" w:hAnsi="Courier New" w:cs="Courier New" w:hint="default"/>
      </w:rPr>
    </w:lvl>
    <w:lvl w:ilvl="2" w:tplc="8C447804">
      <w:start w:val="1"/>
      <w:numFmt w:val="bullet"/>
      <w:lvlText w:val=""/>
      <w:lvlJc w:val="left"/>
      <w:pPr>
        <w:ind w:left="2160" w:hanging="360"/>
      </w:pPr>
      <w:rPr>
        <w:rFonts w:ascii="Wingdings" w:hAnsi="Wingdings" w:hint="default"/>
      </w:rPr>
    </w:lvl>
    <w:lvl w:ilvl="3" w:tplc="CC02197E">
      <w:start w:val="1"/>
      <w:numFmt w:val="bullet"/>
      <w:lvlText w:val=""/>
      <w:lvlJc w:val="left"/>
      <w:pPr>
        <w:ind w:left="2880" w:hanging="360"/>
      </w:pPr>
      <w:rPr>
        <w:rFonts w:ascii="Symbol" w:hAnsi="Symbol" w:hint="default"/>
      </w:rPr>
    </w:lvl>
    <w:lvl w:ilvl="4" w:tplc="5D420374">
      <w:start w:val="1"/>
      <w:numFmt w:val="bullet"/>
      <w:lvlText w:val="o"/>
      <w:lvlJc w:val="left"/>
      <w:pPr>
        <w:ind w:left="3600" w:hanging="360"/>
      </w:pPr>
      <w:rPr>
        <w:rFonts w:ascii="Courier New" w:hAnsi="Courier New" w:cs="Courier New" w:hint="default"/>
      </w:rPr>
    </w:lvl>
    <w:lvl w:ilvl="5" w:tplc="BC522F2A">
      <w:start w:val="1"/>
      <w:numFmt w:val="bullet"/>
      <w:lvlText w:val=""/>
      <w:lvlJc w:val="left"/>
      <w:pPr>
        <w:ind w:left="4320" w:hanging="360"/>
      </w:pPr>
      <w:rPr>
        <w:rFonts w:ascii="Wingdings" w:hAnsi="Wingdings" w:hint="default"/>
      </w:rPr>
    </w:lvl>
    <w:lvl w:ilvl="6" w:tplc="A2D0A772">
      <w:start w:val="1"/>
      <w:numFmt w:val="bullet"/>
      <w:lvlText w:val=""/>
      <w:lvlJc w:val="left"/>
      <w:pPr>
        <w:ind w:left="5040" w:hanging="360"/>
      </w:pPr>
      <w:rPr>
        <w:rFonts w:ascii="Symbol" w:hAnsi="Symbol" w:hint="default"/>
      </w:rPr>
    </w:lvl>
    <w:lvl w:ilvl="7" w:tplc="710434D6">
      <w:start w:val="1"/>
      <w:numFmt w:val="bullet"/>
      <w:lvlText w:val="o"/>
      <w:lvlJc w:val="left"/>
      <w:pPr>
        <w:ind w:left="5760" w:hanging="360"/>
      </w:pPr>
      <w:rPr>
        <w:rFonts w:ascii="Courier New" w:hAnsi="Courier New" w:cs="Courier New" w:hint="default"/>
      </w:rPr>
    </w:lvl>
    <w:lvl w:ilvl="8" w:tplc="409605A0">
      <w:start w:val="1"/>
      <w:numFmt w:val="bullet"/>
      <w:lvlText w:val=""/>
      <w:lvlJc w:val="left"/>
      <w:pPr>
        <w:ind w:left="6480" w:hanging="360"/>
      </w:pPr>
      <w:rPr>
        <w:rFonts w:ascii="Wingdings" w:hAnsi="Wingdings" w:hint="default"/>
      </w:rPr>
    </w:lvl>
  </w:abstractNum>
  <w:abstractNum w:abstractNumId="14"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582943"/>
    <w:multiLevelType w:val="hybridMultilevel"/>
    <w:tmpl w:val="CEC60A5E"/>
    <w:lvl w:ilvl="0" w:tplc="4F4A4270">
      <w:start w:val="1"/>
      <w:numFmt w:val="bullet"/>
      <w:lvlText w:val=""/>
      <w:lvlJc w:val="left"/>
      <w:pPr>
        <w:ind w:left="720" w:hanging="360"/>
      </w:pPr>
      <w:rPr>
        <w:rFonts w:ascii="Symbol" w:hAnsi="Symbol" w:hint="default"/>
      </w:rPr>
    </w:lvl>
    <w:lvl w:ilvl="1" w:tplc="0FC8DD8C">
      <w:start w:val="1"/>
      <w:numFmt w:val="bullet"/>
      <w:lvlText w:val="o"/>
      <w:lvlJc w:val="left"/>
      <w:pPr>
        <w:ind w:left="1440" w:hanging="360"/>
      </w:pPr>
      <w:rPr>
        <w:rFonts w:ascii="Courier New" w:hAnsi="Courier New" w:cs="Courier New" w:hint="default"/>
      </w:rPr>
    </w:lvl>
    <w:lvl w:ilvl="2" w:tplc="DCD0A1D0" w:tentative="1">
      <w:start w:val="1"/>
      <w:numFmt w:val="bullet"/>
      <w:lvlText w:val=""/>
      <w:lvlJc w:val="left"/>
      <w:pPr>
        <w:ind w:left="2160" w:hanging="360"/>
      </w:pPr>
      <w:rPr>
        <w:rFonts w:ascii="Wingdings" w:hAnsi="Wingdings" w:hint="default"/>
      </w:rPr>
    </w:lvl>
    <w:lvl w:ilvl="3" w:tplc="31389270" w:tentative="1">
      <w:start w:val="1"/>
      <w:numFmt w:val="bullet"/>
      <w:lvlText w:val=""/>
      <w:lvlJc w:val="left"/>
      <w:pPr>
        <w:ind w:left="2880" w:hanging="360"/>
      </w:pPr>
      <w:rPr>
        <w:rFonts w:ascii="Symbol" w:hAnsi="Symbol" w:hint="default"/>
      </w:rPr>
    </w:lvl>
    <w:lvl w:ilvl="4" w:tplc="59941A28" w:tentative="1">
      <w:start w:val="1"/>
      <w:numFmt w:val="bullet"/>
      <w:lvlText w:val="o"/>
      <w:lvlJc w:val="left"/>
      <w:pPr>
        <w:ind w:left="3600" w:hanging="360"/>
      </w:pPr>
      <w:rPr>
        <w:rFonts w:ascii="Courier New" w:hAnsi="Courier New" w:cs="Courier New" w:hint="default"/>
      </w:rPr>
    </w:lvl>
    <w:lvl w:ilvl="5" w:tplc="D902A738" w:tentative="1">
      <w:start w:val="1"/>
      <w:numFmt w:val="bullet"/>
      <w:lvlText w:val=""/>
      <w:lvlJc w:val="left"/>
      <w:pPr>
        <w:ind w:left="4320" w:hanging="360"/>
      </w:pPr>
      <w:rPr>
        <w:rFonts w:ascii="Wingdings" w:hAnsi="Wingdings" w:hint="default"/>
      </w:rPr>
    </w:lvl>
    <w:lvl w:ilvl="6" w:tplc="9A869D72" w:tentative="1">
      <w:start w:val="1"/>
      <w:numFmt w:val="bullet"/>
      <w:lvlText w:val=""/>
      <w:lvlJc w:val="left"/>
      <w:pPr>
        <w:ind w:left="5040" w:hanging="360"/>
      </w:pPr>
      <w:rPr>
        <w:rFonts w:ascii="Symbol" w:hAnsi="Symbol" w:hint="default"/>
      </w:rPr>
    </w:lvl>
    <w:lvl w:ilvl="7" w:tplc="BC06C1FA" w:tentative="1">
      <w:start w:val="1"/>
      <w:numFmt w:val="bullet"/>
      <w:lvlText w:val="o"/>
      <w:lvlJc w:val="left"/>
      <w:pPr>
        <w:ind w:left="5760" w:hanging="360"/>
      </w:pPr>
      <w:rPr>
        <w:rFonts w:ascii="Courier New" w:hAnsi="Courier New" w:cs="Courier New" w:hint="default"/>
      </w:rPr>
    </w:lvl>
    <w:lvl w:ilvl="8" w:tplc="47341A0A" w:tentative="1">
      <w:start w:val="1"/>
      <w:numFmt w:val="bullet"/>
      <w:lvlText w:val=""/>
      <w:lvlJc w:val="left"/>
      <w:pPr>
        <w:ind w:left="6480" w:hanging="360"/>
      </w:pPr>
      <w:rPr>
        <w:rFonts w:ascii="Wingdings" w:hAnsi="Wingdings" w:hint="default"/>
      </w:rPr>
    </w:lvl>
  </w:abstractNum>
  <w:abstractNum w:abstractNumId="16" w15:restartNumberingAfterBreak="0">
    <w:nsid w:val="6F880539"/>
    <w:multiLevelType w:val="hybridMultilevel"/>
    <w:tmpl w:val="4A8C3B18"/>
    <w:lvl w:ilvl="0" w:tplc="F5844B32">
      <w:numFmt w:val="bullet"/>
      <w:lvlText w:val="-"/>
      <w:lvlJc w:val="left"/>
      <w:pPr>
        <w:ind w:left="1080" w:hanging="360"/>
      </w:pPr>
      <w:rPr>
        <w:rFonts w:ascii="Calibri" w:eastAsia="SimSun" w:hAnsi="Calibri" w:cs="Calibri" w:hint="default"/>
      </w:rPr>
    </w:lvl>
    <w:lvl w:ilvl="1" w:tplc="1C82046E">
      <w:start w:val="1"/>
      <w:numFmt w:val="bullet"/>
      <w:lvlText w:val="o"/>
      <w:lvlJc w:val="left"/>
      <w:pPr>
        <w:ind w:left="1800" w:hanging="360"/>
      </w:pPr>
      <w:rPr>
        <w:rFonts w:ascii="Courier New" w:hAnsi="Courier New" w:cs="Courier New" w:hint="default"/>
      </w:rPr>
    </w:lvl>
    <w:lvl w:ilvl="2" w:tplc="5C104E38" w:tentative="1">
      <w:start w:val="1"/>
      <w:numFmt w:val="bullet"/>
      <w:lvlText w:val=""/>
      <w:lvlJc w:val="left"/>
      <w:pPr>
        <w:ind w:left="2520" w:hanging="360"/>
      </w:pPr>
      <w:rPr>
        <w:rFonts w:ascii="Wingdings" w:hAnsi="Wingdings" w:hint="default"/>
      </w:rPr>
    </w:lvl>
    <w:lvl w:ilvl="3" w:tplc="4CA02DD2" w:tentative="1">
      <w:start w:val="1"/>
      <w:numFmt w:val="bullet"/>
      <w:lvlText w:val=""/>
      <w:lvlJc w:val="left"/>
      <w:pPr>
        <w:ind w:left="3240" w:hanging="360"/>
      </w:pPr>
      <w:rPr>
        <w:rFonts w:ascii="Symbol" w:hAnsi="Symbol" w:hint="default"/>
      </w:rPr>
    </w:lvl>
    <w:lvl w:ilvl="4" w:tplc="55EC9854" w:tentative="1">
      <w:start w:val="1"/>
      <w:numFmt w:val="bullet"/>
      <w:lvlText w:val="o"/>
      <w:lvlJc w:val="left"/>
      <w:pPr>
        <w:ind w:left="3960" w:hanging="360"/>
      </w:pPr>
      <w:rPr>
        <w:rFonts w:ascii="Courier New" w:hAnsi="Courier New" w:cs="Courier New" w:hint="default"/>
      </w:rPr>
    </w:lvl>
    <w:lvl w:ilvl="5" w:tplc="767E5DC6" w:tentative="1">
      <w:start w:val="1"/>
      <w:numFmt w:val="bullet"/>
      <w:lvlText w:val=""/>
      <w:lvlJc w:val="left"/>
      <w:pPr>
        <w:ind w:left="4680" w:hanging="360"/>
      </w:pPr>
      <w:rPr>
        <w:rFonts w:ascii="Wingdings" w:hAnsi="Wingdings" w:hint="default"/>
      </w:rPr>
    </w:lvl>
    <w:lvl w:ilvl="6" w:tplc="0E369348" w:tentative="1">
      <w:start w:val="1"/>
      <w:numFmt w:val="bullet"/>
      <w:lvlText w:val=""/>
      <w:lvlJc w:val="left"/>
      <w:pPr>
        <w:ind w:left="5400" w:hanging="360"/>
      </w:pPr>
      <w:rPr>
        <w:rFonts w:ascii="Symbol" w:hAnsi="Symbol" w:hint="default"/>
      </w:rPr>
    </w:lvl>
    <w:lvl w:ilvl="7" w:tplc="ACDC0522" w:tentative="1">
      <w:start w:val="1"/>
      <w:numFmt w:val="bullet"/>
      <w:lvlText w:val="o"/>
      <w:lvlJc w:val="left"/>
      <w:pPr>
        <w:ind w:left="6120" w:hanging="360"/>
      </w:pPr>
      <w:rPr>
        <w:rFonts w:ascii="Courier New" w:hAnsi="Courier New" w:cs="Courier New" w:hint="default"/>
      </w:rPr>
    </w:lvl>
    <w:lvl w:ilvl="8" w:tplc="362A35F4" w:tentative="1">
      <w:start w:val="1"/>
      <w:numFmt w:val="bullet"/>
      <w:lvlText w:val=""/>
      <w:lvlJc w:val="left"/>
      <w:pPr>
        <w:ind w:left="6840" w:hanging="360"/>
      </w:pPr>
      <w:rPr>
        <w:rFonts w:ascii="Wingdings" w:hAnsi="Wingdings" w:hint="default"/>
      </w:rPr>
    </w:lvl>
  </w:abstractNum>
  <w:abstractNum w:abstractNumId="17" w15:restartNumberingAfterBreak="0">
    <w:nsid w:val="784C4C9B"/>
    <w:multiLevelType w:val="multilevel"/>
    <w:tmpl w:val="4DD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FF145C"/>
    <w:multiLevelType w:val="hybridMultilevel"/>
    <w:tmpl w:val="5658FE16"/>
    <w:lvl w:ilvl="0" w:tplc="2BCA29FE">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2971220">
    <w:abstractNumId w:val="10"/>
  </w:num>
  <w:num w:numId="2" w16cid:durableId="1570265852">
    <w:abstractNumId w:val="12"/>
  </w:num>
  <w:num w:numId="3" w16cid:durableId="1504979609">
    <w:abstractNumId w:val="4"/>
  </w:num>
  <w:num w:numId="4" w16cid:durableId="1774472974">
    <w:abstractNumId w:val="13"/>
  </w:num>
  <w:num w:numId="5" w16cid:durableId="172115133">
    <w:abstractNumId w:val="4"/>
  </w:num>
  <w:num w:numId="6" w16cid:durableId="238293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714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66236">
    <w:abstractNumId w:val="8"/>
  </w:num>
  <w:num w:numId="9" w16cid:durableId="54972566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680897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5183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974901">
    <w:abstractNumId w:val="15"/>
  </w:num>
  <w:num w:numId="13" w16cid:durableId="775052959">
    <w:abstractNumId w:val="16"/>
  </w:num>
  <w:num w:numId="14" w16cid:durableId="1471510347">
    <w:abstractNumId w:val="8"/>
  </w:num>
  <w:num w:numId="15" w16cid:durableId="783766569">
    <w:abstractNumId w:val="9"/>
  </w:num>
  <w:num w:numId="16" w16cid:durableId="120730197">
    <w:abstractNumId w:val="17"/>
  </w:num>
  <w:num w:numId="17" w16cid:durableId="1836457076">
    <w:abstractNumId w:val="6"/>
  </w:num>
  <w:num w:numId="18" w16cid:durableId="1678847481">
    <w:abstractNumId w:val="14"/>
  </w:num>
  <w:num w:numId="19" w16cid:durableId="240942849">
    <w:abstractNumId w:val="11"/>
  </w:num>
  <w:num w:numId="20" w16cid:durableId="1326009108">
    <w:abstractNumId w:val="3"/>
  </w:num>
  <w:num w:numId="21" w16cid:durableId="243881145">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2"/>
    <w:rsid w:val="00003178"/>
    <w:rsid w:val="00003F85"/>
    <w:rsid w:val="00004D1D"/>
    <w:rsid w:val="000065C8"/>
    <w:rsid w:val="000074FB"/>
    <w:rsid w:val="000103F5"/>
    <w:rsid w:val="00011CEB"/>
    <w:rsid w:val="00012C1C"/>
    <w:rsid w:val="000134CE"/>
    <w:rsid w:val="000141DE"/>
    <w:rsid w:val="00023317"/>
    <w:rsid w:val="00024886"/>
    <w:rsid w:val="000249AE"/>
    <w:rsid w:val="00032909"/>
    <w:rsid w:val="000351A0"/>
    <w:rsid w:val="000356EC"/>
    <w:rsid w:val="00036857"/>
    <w:rsid w:val="00040407"/>
    <w:rsid w:val="000406AF"/>
    <w:rsid w:val="00044C75"/>
    <w:rsid w:val="0004589F"/>
    <w:rsid w:val="00046ED9"/>
    <w:rsid w:val="00047949"/>
    <w:rsid w:val="00053A75"/>
    <w:rsid w:val="000559B3"/>
    <w:rsid w:val="00062A2A"/>
    <w:rsid w:val="00063B83"/>
    <w:rsid w:val="00064FE4"/>
    <w:rsid w:val="00073387"/>
    <w:rsid w:val="00074937"/>
    <w:rsid w:val="00074D2E"/>
    <w:rsid w:val="000757A6"/>
    <w:rsid w:val="00080AA3"/>
    <w:rsid w:val="000823A2"/>
    <w:rsid w:val="00082F38"/>
    <w:rsid w:val="000851A5"/>
    <w:rsid w:val="00085630"/>
    <w:rsid w:val="00087ADE"/>
    <w:rsid w:val="00090B79"/>
    <w:rsid w:val="0009207C"/>
    <w:rsid w:val="00092322"/>
    <w:rsid w:val="00092595"/>
    <w:rsid w:val="000A5679"/>
    <w:rsid w:val="000A69B6"/>
    <w:rsid w:val="000A6CAF"/>
    <w:rsid w:val="000B1BD3"/>
    <w:rsid w:val="000B2603"/>
    <w:rsid w:val="000B33BA"/>
    <w:rsid w:val="000C2270"/>
    <w:rsid w:val="000C312E"/>
    <w:rsid w:val="000C32B6"/>
    <w:rsid w:val="000C3C28"/>
    <w:rsid w:val="000C3DB3"/>
    <w:rsid w:val="000C4752"/>
    <w:rsid w:val="000C5E90"/>
    <w:rsid w:val="000C713E"/>
    <w:rsid w:val="000C7E99"/>
    <w:rsid w:val="000D01A9"/>
    <w:rsid w:val="000D0670"/>
    <w:rsid w:val="000D72AF"/>
    <w:rsid w:val="000E0F77"/>
    <w:rsid w:val="000E2B4F"/>
    <w:rsid w:val="000F58E5"/>
    <w:rsid w:val="000F6BCE"/>
    <w:rsid w:val="0010110E"/>
    <w:rsid w:val="00101CF3"/>
    <w:rsid w:val="001024F6"/>
    <w:rsid w:val="001042E5"/>
    <w:rsid w:val="001051CC"/>
    <w:rsid w:val="00107339"/>
    <w:rsid w:val="00111994"/>
    <w:rsid w:val="001122BA"/>
    <w:rsid w:val="00114258"/>
    <w:rsid w:val="00116751"/>
    <w:rsid w:val="00116D38"/>
    <w:rsid w:val="001204A1"/>
    <w:rsid w:val="00126C58"/>
    <w:rsid w:val="001279D7"/>
    <w:rsid w:val="00127D76"/>
    <w:rsid w:val="00127E39"/>
    <w:rsid w:val="00130143"/>
    <w:rsid w:val="00130FE0"/>
    <w:rsid w:val="00132383"/>
    <w:rsid w:val="0013239B"/>
    <w:rsid w:val="00132658"/>
    <w:rsid w:val="001364AB"/>
    <w:rsid w:val="00141A3C"/>
    <w:rsid w:val="00143E1E"/>
    <w:rsid w:val="00147CAC"/>
    <w:rsid w:val="00152ACB"/>
    <w:rsid w:val="00154F07"/>
    <w:rsid w:val="0015564B"/>
    <w:rsid w:val="00156270"/>
    <w:rsid w:val="00157B4C"/>
    <w:rsid w:val="00160704"/>
    <w:rsid w:val="0016146B"/>
    <w:rsid w:val="001615A6"/>
    <w:rsid w:val="00162017"/>
    <w:rsid w:val="00163AB6"/>
    <w:rsid w:val="001662CF"/>
    <w:rsid w:val="00171A0D"/>
    <w:rsid w:val="00176756"/>
    <w:rsid w:val="00180D71"/>
    <w:rsid w:val="00181F57"/>
    <w:rsid w:val="00182F15"/>
    <w:rsid w:val="0019061F"/>
    <w:rsid w:val="0019065B"/>
    <w:rsid w:val="00191E1C"/>
    <w:rsid w:val="00192B82"/>
    <w:rsid w:val="00193C65"/>
    <w:rsid w:val="001972BA"/>
    <w:rsid w:val="001A0DEB"/>
    <w:rsid w:val="001B7611"/>
    <w:rsid w:val="001B7DCF"/>
    <w:rsid w:val="001C2DFD"/>
    <w:rsid w:val="001C2FD7"/>
    <w:rsid w:val="001C3AE6"/>
    <w:rsid w:val="001C41AD"/>
    <w:rsid w:val="001C5D96"/>
    <w:rsid w:val="001D0C77"/>
    <w:rsid w:val="001D10B9"/>
    <w:rsid w:val="001D11F7"/>
    <w:rsid w:val="001D2CF7"/>
    <w:rsid w:val="001D4E40"/>
    <w:rsid w:val="001D5E6C"/>
    <w:rsid w:val="001E03E2"/>
    <w:rsid w:val="001E43A5"/>
    <w:rsid w:val="001E4448"/>
    <w:rsid w:val="001E7355"/>
    <w:rsid w:val="001F0D1F"/>
    <w:rsid w:val="001F12F9"/>
    <w:rsid w:val="001F35D7"/>
    <w:rsid w:val="00200084"/>
    <w:rsid w:val="00200DD8"/>
    <w:rsid w:val="0020295B"/>
    <w:rsid w:val="00203163"/>
    <w:rsid w:val="00206802"/>
    <w:rsid w:val="0020697C"/>
    <w:rsid w:val="002079DF"/>
    <w:rsid w:val="00211523"/>
    <w:rsid w:val="00212B3D"/>
    <w:rsid w:val="002166A1"/>
    <w:rsid w:val="00217BD1"/>
    <w:rsid w:val="00224FB9"/>
    <w:rsid w:val="002254CC"/>
    <w:rsid w:val="00226A66"/>
    <w:rsid w:val="00226E3F"/>
    <w:rsid w:val="00227850"/>
    <w:rsid w:val="002333F0"/>
    <w:rsid w:val="00235A45"/>
    <w:rsid w:val="002360F2"/>
    <w:rsid w:val="00236F31"/>
    <w:rsid w:val="002377B8"/>
    <w:rsid w:val="00241BE7"/>
    <w:rsid w:val="00244954"/>
    <w:rsid w:val="0024539C"/>
    <w:rsid w:val="00245795"/>
    <w:rsid w:val="00247057"/>
    <w:rsid w:val="00247857"/>
    <w:rsid w:val="0025018F"/>
    <w:rsid w:val="00250D7B"/>
    <w:rsid w:val="00250E02"/>
    <w:rsid w:val="00254B98"/>
    <w:rsid w:val="00255955"/>
    <w:rsid w:val="00257D27"/>
    <w:rsid w:val="00262765"/>
    <w:rsid w:val="002638A1"/>
    <w:rsid w:val="00264339"/>
    <w:rsid w:val="0026482B"/>
    <w:rsid w:val="00264B0F"/>
    <w:rsid w:val="00265BA5"/>
    <w:rsid w:val="00267590"/>
    <w:rsid w:val="00267B19"/>
    <w:rsid w:val="00270509"/>
    <w:rsid w:val="00270525"/>
    <w:rsid w:val="00271064"/>
    <w:rsid w:val="00271196"/>
    <w:rsid w:val="00272E71"/>
    <w:rsid w:val="00277C50"/>
    <w:rsid w:val="002825E8"/>
    <w:rsid w:val="0028401E"/>
    <w:rsid w:val="00285C4E"/>
    <w:rsid w:val="00290473"/>
    <w:rsid w:val="002A3084"/>
    <w:rsid w:val="002A556F"/>
    <w:rsid w:val="002A63DA"/>
    <w:rsid w:val="002A675E"/>
    <w:rsid w:val="002B089C"/>
    <w:rsid w:val="002B4334"/>
    <w:rsid w:val="002B4DB9"/>
    <w:rsid w:val="002B50AF"/>
    <w:rsid w:val="002B7169"/>
    <w:rsid w:val="002C2BED"/>
    <w:rsid w:val="002C31D9"/>
    <w:rsid w:val="002C3DCF"/>
    <w:rsid w:val="002D12D2"/>
    <w:rsid w:val="002D388B"/>
    <w:rsid w:val="002D4C84"/>
    <w:rsid w:val="002D4F0C"/>
    <w:rsid w:val="002D5725"/>
    <w:rsid w:val="002D64C6"/>
    <w:rsid w:val="002D6A32"/>
    <w:rsid w:val="002E0015"/>
    <w:rsid w:val="002E024E"/>
    <w:rsid w:val="002E0333"/>
    <w:rsid w:val="002E24CF"/>
    <w:rsid w:val="002E68B6"/>
    <w:rsid w:val="002F7391"/>
    <w:rsid w:val="00301520"/>
    <w:rsid w:val="00301D18"/>
    <w:rsid w:val="00302DBB"/>
    <w:rsid w:val="0030760E"/>
    <w:rsid w:val="003128B2"/>
    <w:rsid w:val="00313A05"/>
    <w:rsid w:val="00313F25"/>
    <w:rsid w:val="00314D78"/>
    <w:rsid w:val="003165E8"/>
    <w:rsid w:val="00317795"/>
    <w:rsid w:val="00322A16"/>
    <w:rsid w:val="003235CD"/>
    <w:rsid w:val="003236AB"/>
    <w:rsid w:val="00325A52"/>
    <w:rsid w:val="00326434"/>
    <w:rsid w:val="0032664D"/>
    <w:rsid w:val="0033112C"/>
    <w:rsid w:val="00331C14"/>
    <w:rsid w:val="00332F29"/>
    <w:rsid w:val="003342F8"/>
    <w:rsid w:val="0033565D"/>
    <w:rsid w:val="00335883"/>
    <w:rsid w:val="00336DA8"/>
    <w:rsid w:val="0034380A"/>
    <w:rsid w:val="00343D8E"/>
    <w:rsid w:val="0034438A"/>
    <w:rsid w:val="003446D6"/>
    <w:rsid w:val="00352AFC"/>
    <w:rsid w:val="00354F31"/>
    <w:rsid w:val="00355319"/>
    <w:rsid w:val="00361723"/>
    <w:rsid w:val="0036426B"/>
    <w:rsid w:val="00365268"/>
    <w:rsid w:val="00371479"/>
    <w:rsid w:val="00373F0F"/>
    <w:rsid w:val="003741F3"/>
    <w:rsid w:val="00376F37"/>
    <w:rsid w:val="00377A62"/>
    <w:rsid w:val="00382C59"/>
    <w:rsid w:val="00383749"/>
    <w:rsid w:val="0038689B"/>
    <w:rsid w:val="003902BD"/>
    <w:rsid w:val="00393244"/>
    <w:rsid w:val="00393587"/>
    <w:rsid w:val="003940B2"/>
    <w:rsid w:val="00397B31"/>
    <w:rsid w:val="003A175F"/>
    <w:rsid w:val="003A3E3F"/>
    <w:rsid w:val="003A4057"/>
    <w:rsid w:val="003A4531"/>
    <w:rsid w:val="003A52F2"/>
    <w:rsid w:val="003A6543"/>
    <w:rsid w:val="003B0C46"/>
    <w:rsid w:val="003B1C48"/>
    <w:rsid w:val="003B1E4B"/>
    <w:rsid w:val="003B21E0"/>
    <w:rsid w:val="003B25B8"/>
    <w:rsid w:val="003B2C4C"/>
    <w:rsid w:val="003B5AC5"/>
    <w:rsid w:val="003B5CF5"/>
    <w:rsid w:val="003B6B29"/>
    <w:rsid w:val="003B798B"/>
    <w:rsid w:val="003C2CA8"/>
    <w:rsid w:val="003C464B"/>
    <w:rsid w:val="003C745C"/>
    <w:rsid w:val="003D04B0"/>
    <w:rsid w:val="003D0EE3"/>
    <w:rsid w:val="003D5B80"/>
    <w:rsid w:val="003E592D"/>
    <w:rsid w:val="003F1283"/>
    <w:rsid w:val="003F63A1"/>
    <w:rsid w:val="0040029E"/>
    <w:rsid w:val="004020CA"/>
    <w:rsid w:val="0040272A"/>
    <w:rsid w:val="0040455E"/>
    <w:rsid w:val="00404B71"/>
    <w:rsid w:val="00405491"/>
    <w:rsid w:val="004054E8"/>
    <w:rsid w:val="00410DC0"/>
    <w:rsid w:val="0041353A"/>
    <w:rsid w:val="00415EAA"/>
    <w:rsid w:val="00422749"/>
    <w:rsid w:val="00422D32"/>
    <w:rsid w:val="00424A30"/>
    <w:rsid w:val="00426115"/>
    <w:rsid w:val="00426999"/>
    <w:rsid w:val="004360A7"/>
    <w:rsid w:val="00436603"/>
    <w:rsid w:val="004444D9"/>
    <w:rsid w:val="00444504"/>
    <w:rsid w:val="004470FF"/>
    <w:rsid w:val="004525B5"/>
    <w:rsid w:val="004561E4"/>
    <w:rsid w:val="00457CB8"/>
    <w:rsid w:val="0046126A"/>
    <w:rsid w:val="00463BC0"/>
    <w:rsid w:val="00464A34"/>
    <w:rsid w:val="00467F4E"/>
    <w:rsid w:val="00470654"/>
    <w:rsid w:val="00470B76"/>
    <w:rsid w:val="00473092"/>
    <w:rsid w:val="00473C9D"/>
    <w:rsid w:val="00476822"/>
    <w:rsid w:val="00476D43"/>
    <w:rsid w:val="00482165"/>
    <w:rsid w:val="0048301C"/>
    <w:rsid w:val="00485F72"/>
    <w:rsid w:val="004865F4"/>
    <w:rsid w:val="004871D3"/>
    <w:rsid w:val="00487DCD"/>
    <w:rsid w:val="00492E1A"/>
    <w:rsid w:val="00492F9B"/>
    <w:rsid w:val="00492FAE"/>
    <w:rsid w:val="00495646"/>
    <w:rsid w:val="004A2CB8"/>
    <w:rsid w:val="004B0172"/>
    <w:rsid w:val="004B1382"/>
    <w:rsid w:val="004B20DE"/>
    <w:rsid w:val="004B4F5C"/>
    <w:rsid w:val="004B58A2"/>
    <w:rsid w:val="004B7FB5"/>
    <w:rsid w:val="004BF0A6"/>
    <w:rsid w:val="004C0B57"/>
    <w:rsid w:val="004C284F"/>
    <w:rsid w:val="004C7CA5"/>
    <w:rsid w:val="004D24B9"/>
    <w:rsid w:val="004D2691"/>
    <w:rsid w:val="004D4B93"/>
    <w:rsid w:val="004D57D4"/>
    <w:rsid w:val="004D694D"/>
    <w:rsid w:val="004D789F"/>
    <w:rsid w:val="004E06AA"/>
    <w:rsid w:val="004E39E2"/>
    <w:rsid w:val="004E4A77"/>
    <w:rsid w:val="004F2C19"/>
    <w:rsid w:val="0050189F"/>
    <w:rsid w:val="00501D5C"/>
    <w:rsid w:val="00505A1C"/>
    <w:rsid w:val="00507822"/>
    <w:rsid w:val="00507B61"/>
    <w:rsid w:val="00510866"/>
    <w:rsid w:val="0051455E"/>
    <w:rsid w:val="00525580"/>
    <w:rsid w:val="00526FEC"/>
    <w:rsid w:val="00530E39"/>
    <w:rsid w:val="0053181A"/>
    <w:rsid w:val="00531E4C"/>
    <w:rsid w:val="00532136"/>
    <w:rsid w:val="005327FE"/>
    <w:rsid w:val="0053498D"/>
    <w:rsid w:val="005357F2"/>
    <w:rsid w:val="00537355"/>
    <w:rsid w:val="00547BB6"/>
    <w:rsid w:val="005509CD"/>
    <w:rsid w:val="00550FAF"/>
    <w:rsid w:val="00551994"/>
    <w:rsid w:val="00554DC6"/>
    <w:rsid w:val="00555E3D"/>
    <w:rsid w:val="00556D0C"/>
    <w:rsid w:val="0056150A"/>
    <w:rsid w:val="00561936"/>
    <w:rsid w:val="00564C84"/>
    <w:rsid w:val="00566271"/>
    <w:rsid w:val="00571028"/>
    <w:rsid w:val="00571593"/>
    <w:rsid w:val="0057252B"/>
    <w:rsid w:val="00574A06"/>
    <w:rsid w:val="0057681A"/>
    <w:rsid w:val="00577ED4"/>
    <w:rsid w:val="00584B3F"/>
    <w:rsid w:val="00592067"/>
    <w:rsid w:val="00596B32"/>
    <w:rsid w:val="0059717F"/>
    <w:rsid w:val="005A0152"/>
    <w:rsid w:val="005A31DA"/>
    <w:rsid w:val="005A7B94"/>
    <w:rsid w:val="005A7D30"/>
    <w:rsid w:val="005B0321"/>
    <w:rsid w:val="005B0C69"/>
    <w:rsid w:val="005B46FC"/>
    <w:rsid w:val="005B543F"/>
    <w:rsid w:val="005B5DED"/>
    <w:rsid w:val="005C15CE"/>
    <w:rsid w:val="005C484B"/>
    <w:rsid w:val="005C6BEB"/>
    <w:rsid w:val="005D03DA"/>
    <w:rsid w:val="005D1F51"/>
    <w:rsid w:val="005D2424"/>
    <w:rsid w:val="005D3FA6"/>
    <w:rsid w:val="005D43FD"/>
    <w:rsid w:val="005D61ED"/>
    <w:rsid w:val="005D79E8"/>
    <w:rsid w:val="005D7B0D"/>
    <w:rsid w:val="005E295E"/>
    <w:rsid w:val="005E46BB"/>
    <w:rsid w:val="005F1E4A"/>
    <w:rsid w:val="005F3D9C"/>
    <w:rsid w:val="005F443A"/>
    <w:rsid w:val="005F5249"/>
    <w:rsid w:val="005F5562"/>
    <w:rsid w:val="005F7D15"/>
    <w:rsid w:val="0060019D"/>
    <w:rsid w:val="006031A3"/>
    <w:rsid w:val="0060468C"/>
    <w:rsid w:val="006048A1"/>
    <w:rsid w:val="0060613F"/>
    <w:rsid w:val="006071DF"/>
    <w:rsid w:val="00614CCB"/>
    <w:rsid w:val="00616293"/>
    <w:rsid w:val="00622041"/>
    <w:rsid w:val="0062359B"/>
    <w:rsid w:val="006245A7"/>
    <w:rsid w:val="00625C84"/>
    <w:rsid w:val="00626328"/>
    <w:rsid w:val="00631551"/>
    <w:rsid w:val="00633899"/>
    <w:rsid w:val="006339DF"/>
    <w:rsid w:val="00636E00"/>
    <w:rsid w:val="0063710D"/>
    <w:rsid w:val="006402B6"/>
    <w:rsid w:val="0064043E"/>
    <w:rsid w:val="0064397A"/>
    <w:rsid w:val="00646B58"/>
    <w:rsid w:val="006479E9"/>
    <w:rsid w:val="006508EF"/>
    <w:rsid w:val="0065190C"/>
    <w:rsid w:val="006524B1"/>
    <w:rsid w:val="0065261F"/>
    <w:rsid w:val="00652CEA"/>
    <w:rsid w:val="00652DC5"/>
    <w:rsid w:val="006552C9"/>
    <w:rsid w:val="0065690E"/>
    <w:rsid w:val="00660265"/>
    <w:rsid w:val="00660FDB"/>
    <w:rsid w:val="00662C0E"/>
    <w:rsid w:val="0066573C"/>
    <w:rsid w:val="00665EBE"/>
    <w:rsid w:val="0067070E"/>
    <w:rsid w:val="00670D0A"/>
    <w:rsid w:val="00672C47"/>
    <w:rsid w:val="00672F47"/>
    <w:rsid w:val="00674F40"/>
    <w:rsid w:val="00676DBB"/>
    <w:rsid w:val="00685A97"/>
    <w:rsid w:val="00685B82"/>
    <w:rsid w:val="0069080C"/>
    <w:rsid w:val="00690B02"/>
    <w:rsid w:val="00691E73"/>
    <w:rsid w:val="00695736"/>
    <w:rsid w:val="00697FF2"/>
    <w:rsid w:val="006A0C59"/>
    <w:rsid w:val="006A1596"/>
    <w:rsid w:val="006A1677"/>
    <w:rsid w:val="006A45C3"/>
    <w:rsid w:val="006A5E57"/>
    <w:rsid w:val="006B3463"/>
    <w:rsid w:val="006B3D4D"/>
    <w:rsid w:val="006B41AB"/>
    <w:rsid w:val="006B5027"/>
    <w:rsid w:val="006B75D6"/>
    <w:rsid w:val="006B76EC"/>
    <w:rsid w:val="006C28AA"/>
    <w:rsid w:val="006C699B"/>
    <w:rsid w:val="006D15BB"/>
    <w:rsid w:val="006D5ED2"/>
    <w:rsid w:val="006D6515"/>
    <w:rsid w:val="006D7EC1"/>
    <w:rsid w:val="006E4309"/>
    <w:rsid w:val="006E59A8"/>
    <w:rsid w:val="006E7477"/>
    <w:rsid w:val="006F3189"/>
    <w:rsid w:val="006F536D"/>
    <w:rsid w:val="006F6459"/>
    <w:rsid w:val="006F71BC"/>
    <w:rsid w:val="006F77CC"/>
    <w:rsid w:val="0070134D"/>
    <w:rsid w:val="00702E7A"/>
    <w:rsid w:val="00703BD8"/>
    <w:rsid w:val="0070592A"/>
    <w:rsid w:val="0070789C"/>
    <w:rsid w:val="00713E31"/>
    <w:rsid w:val="00717EF5"/>
    <w:rsid w:val="00721705"/>
    <w:rsid w:val="00721961"/>
    <w:rsid w:val="00721BFA"/>
    <w:rsid w:val="00723A2F"/>
    <w:rsid w:val="007319B9"/>
    <w:rsid w:val="00732CBA"/>
    <w:rsid w:val="007342F7"/>
    <w:rsid w:val="00735D98"/>
    <w:rsid w:val="00742EAE"/>
    <w:rsid w:val="00743BD0"/>
    <w:rsid w:val="00747C90"/>
    <w:rsid w:val="00750790"/>
    <w:rsid w:val="007516D8"/>
    <w:rsid w:val="00751AE7"/>
    <w:rsid w:val="00755FED"/>
    <w:rsid w:val="00756B4C"/>
    <w:rsid w:val="0076027E"/>
    <w:rsid w:val="007637E7"/>
    <w:rsid w:val="00764638"/>
    <w:rsid w:val="00764F69"/>
    <w:rsid w:val="00766837"/>
    <w:rsid w:val="00766E55"/>
    <w:rsid w:val="00767662"/>
    <w:rsid w:val="00774DD6"/>
    <w:rsid w:val="00775492"/>
    <w:rsid w:val="007770D9"/>
    <w:rsid w:val="00777307"/>
    <w:rsid w:val="00780942"/>
    <w:rsid w:val="00781D1E"/>
    <w:rsid w:val="00783647"/>
    <w:rsid w:val="00787367"/>
    <w:rsid w:val="00787CF9"/>
    <w:rsid w:val="0079337D"/>
    <w:rsid w:val="00793779"/>
    <w:rsid w:val="007A3844"/>
    <w:rsid w:val="007A5D54"/>
    <w:rsid w:val="007B04AD"/>
    <w:rsid w:val="007B1D21"/>
    <w:rsid w:val="007B6E41"/>
    <w:rsid w:val="007C1BD0"/>
    <w:rsid w:val="007C3C1B"/>
    <w:rsid w:val="007C77FC"/>
    <w:rsid w:val="007D235F"/>
    <w:rsid w:val="007D631D"/>
    <w:rsid w:val="007D6D48"/>
    <w:rsid w:val="007D749A"/>
    <w:rsid w:val="007E1E10"/>
    <w:rsid w:val="007E25CF"/>
    <w:rsid w:val="007E4514"/>
    <w:rsid w:val="007F0AC6"/>
    <w:rsid w:val="007F13A5"/>
    <w:rsid w:val="007F3055"/>
    <w:rsid w:val="007F3154"/>
    <w:rsid w:val="007F426A"/>
    <w:rsid w:val="007F475C"/>
    <w:rsid w:val="007F5D0E"/>
    <w:rsid w:val="008044D5"/>
    <w:rsid w:val="008056CE"/>
    <w:rsid w:val="00814C8E"/>
    <w:rsid w:val="00817620"/>
    <w:rsid w:val="008177DE"/>
    <w:rsid w:val="008206AB"/>
    <w:rsid w:val="0082103C"/>
    <w:rsid w:val="00823023"/>
    <w:rsid w:val="008230D6"/>
    <w:rsid w:val="00823402"/>
    <w:rsid w:val="008242D8"/>
    <w:rsid w:val="00825C36"/>
    <w:rsid w:val="00826325"/>
    <w:rsid w:val="0082673A"/>
    <w:rsid w:val="00826FCE"/>
    <w:rsid w:val="008314CB"/>
    <w:rsid w:val="00834554"/>
    <w:rsid w:val="00835058"/>
    <w:rsid w:val="008358AD"/>
    <w:rsid w:val="00835F95"/>
    <w:rsid w:val="00841ED5"/>
    <w:rsid w:val="00842895"/>
    <w:rsid w:val="00843F7A"/>
    <w:rsid w:val="0084426B"/>
    <w:rsid w:val="0084466D"/>
    <w:rsid w:val="00845183"/>
    <w:rsid w:val="00847D89"/>
    <w:rsid w:val="008502F5"/>
    <w:rsid w:val="008523FA"/>
    <w:rsid w:val="0085493D"/>
    <w:rsid w:val="00855E33"/>
    <w:rsid w:val="00856E18"/>
    <w:rsid w:val="0086266A"/>
    <w:rsid w:val="00864BBC"/>
    <w:rsid w:val="008659F2"/>
    <w:rsid w:val="00870C90"/>
    <w:rsid w:val="008769DF"/>
    <w:rsid w:val="00877582"/>
    <w:rsid w:val="00882B92"/>
    <w:rsid w:val="00883A80"/>
    <w:rsid w:val="0088532D"/>
    <w:rsid w:val="00885BA9"/>
    <w:rsid w:val="00887AA1"/>
    <w:rsid w:val="00890D58"/>
    <w:rsid w:val="0089169F"/>
    <w:rsid w:val="00891DA4"/>
    <w:rsid w:val="00896A29"/>
    <w:rsid w:val="00897191"/>
    <w:rsid w:val="008971BB"/>
    <w:rsid w:val="00897A8C"/>
    <w:rsid w:val="008A0889"/>
    <w:rsid w:val="008A34FC"/>
    <w:rsid w:val="008A4105"/>
    <w:rsid w:val="008A6D64"/>
    <w:rsid w:val="008A7F5C"/>
    <w:rsid w:val="008B11A0"/>
    <w:rsid w:val="008B4F92"/>
    <w:rsid w:val="008B50AE"/>
    <w:rsid w:val="008B5E87"/>
    <w:rsid w:val="008B7CC5"/>
    <w:rsid w:val="008C01D5"/>
    <w:rsid w:val="008C1D00"/>
    <w:rsid w:val="008C1E9A"/>
    <w:rsid w:val="008C22BE"/>
    <w:rsid w:val="008C2C82"/>
    <w:rsid w:val="008D1E93"/>
    <w:rsid w:val="008D3764"/>
    <w:rsid w:val="008D4000"/>
    <w:rsid w:val="008D4881"/>
    <w:rsid w:val="008D6527"/>
    <w:rsid w:val="008E6A08"/>
    <w:rsid w:val="008F4231"/>
    <w:rsid w:val="008F51F8"/>
    <w:rsid w:val="008F7638"/>
    <w:rsid w:val="0090049C"/>
    <w:rsid w:val="00905359"/>
    <w:rsid w:val="00906B75"/>
    <w:rsid w:val="00912408"/>
    <w:rsid w:val="009125F0"/>
    <w:rsid w:val="009137AA"/>
    <w:rsid w:val="00916F5B"/>
    <w:rsid w:val="009219E0"/>
    <w:rsid w:val="00922BB4"/>
    <w:rsid w:val="00922CF6"/>
    <w:rsid w:val="00923230"/>
    <w:rsid w:val="00924687"/>
    <w:rsid w:val="00931BFC"/>
    <w:rsid w:val="0093473A"/>
    <w:rsid w:val="00934B05"/>
    <w:rsid w:val="00934CD9"/>
    <w:rsid w:val="00943647"/>
    <w:rsid w:val="00946AED"/>
    <w:rsid w:val="0095485F"/>
    <w:rsid w:val="00960EBE"/>
    <w:rsid w:val="00965229"/>
    <w:rsid w:val="00966A4D"/>
    <w:rsid w:val="009676BB"/>
    <w:rsid w:val="00970B26"/>
    <w:rsid w:val="009746B8"/>
    <w:rsid w:val="00975139"/>
    <w:rsid w:val="0097599D"/>
    <w:rsid w:val="00975DB5"/>
    <w:rsid w:val="00977F6E"/>
    <w:rsid w:val="00982A1A"/>
    <w:rsid w:val="00983B3B"/>
    <w:rsid w:val="00985EBB"/>
    <w:rsid w:val="009862BE"/>
    <w:rsid w:val="00986C79"/>
    <w:rsid w:val="00987371"/>
    <w:rsid w:val="00991104"/>
    <w:rsid w:val="009A13DC"/>
    <w:rsid w:val="009A2589"/>
    <w:rsid w:val="009A331E"/>
    <w:rsid w:val="009A4711"/>
    <w:rsid w:val="009A4E59"/>
    <w:rsid w:val="009A7383"/>
    <w:rsid w:val="009B71C4"/>
    <w:rsid w:val="009C0494"/>
    <w:rsid w:val="009C299F"/>
    <w:rsid w:val="009C4B4B"/>
    <w:rsid w:val="009C52FA"/>
    <w:rsid w:val="009C6BE9"/>
    <w:rsid w:val="009C6E3F"/>
    <w:rsid w:val="009D0D8F"/>
    <w:rsid w:val="009D25BC"/>
    <w:rsid w:val="009D2B3F"/>
    <w:rsid w:val="009D40C7"/>
    <w:rsid w:val="009E564E"/>
    <w:rsid w:val="009F3840"/>
    <w:rsid w:val="009F5793"/>
    <w:rsid w:val="009F6115"/>
    <w:rsid w:val="009F738A"/>
    <w:rsid w:val="00A02759"/>
    <w:rsid w:val="00A03F7E"/>
    <w:rsid w:val="00A04558"/>
    <w:rsid w:val="00A04A39"/>
    <w:rsid w:val="00A05780"/>
    <w:rsid w:val="00A06ABB"/>
    <w:rsid w:val="00A07114"/>
    <w:rsid w:val="00A1234B"/>
    <w:rsid w:val="00A12F47"/>
    <w:rsid w:val="00A144DE"/>
    <w:rsid w:val="00A1494D"/>
    <w:rsid w:val="00A150B6"/>
    <w:rsid w:val="00A153D0"/>
    <w:rsid w:val="00A16493"/>
    <w:rsid w:val="00A20AEF"/>
    <w:rsid w:val="00A21B67"/>
    <w:rsid w:val="00A241EC"/>
    <w:rsid w:val="00A25145"/>
    <w:rsid w:val="00A261C3"/>
    <w:rsid w:val="00A271E9"/>
    <w:rsid w:val="00A31779"/>
    <w:rsid w:val="00A318DC"/>
    <w:rsid w:val="00A325F6"/>
    <w:rsid w:val="00A36056"/>
    <w:rsid w:val="00A362BB"/>
    <w:rsid w:val="00A47DF2"/>
    <w:rsid w:val="00A51295"/>
    <w:rsid w:val="00A51419"/>
    <w:rsid w:val="00A52415"/>
    <w:rsid w:val="00A547C2"/>
    <w:rsid w:val="00A55AFE"/>
    <w:rsid w:val="00A56E6E"/>
    <w:rsid w:val="00A57565"/>
    <w:rsid w:val="00A62865"/>
    <w:rsid w:val="00A62E4B"/>
    <w:rsid w:val="00A64251"/>
    <w:rsid w:val="00A6580A"/>
    <w:rsid w:val="00A66375"/>
    <w:rsid w:val="00A70D05"/>
    <w:rsid w:val="00A70D6F"/>
    <w:rsid w:val="00A71F2C"/>
    <w:rsid w:val="00A727FC"/>
    <w:rsid w:val="00A810A4"/>
    <w:rsid w:val="00A818D6"/>
    <w:rsid w:val="00A86CA6"/>
    <w:rsid w:val="00A878CB"/>
    <w:rsid w:val="00A87A7B"/>
    <w:rsid w:val="00A87CF7"/>
    <w:rsid w:val="00A91A5D"/>
    <w:rsid w:val="00A94CCF"/>
    <w:rsid w:val="00A960F0"/>
    <w:rsid w:val="00A97CCC"/>
    <w:rsid w:val="00A97E0B"/>
    <w:rsid w:val="00AA1A86"/>
    <w:rsid w:val="00AA7ECE"/>
    <w:rsid w:val="00AB2525"/>
    <w:rsid w:val="00AB3424"/>
    <w:rsid w:val="00AB3EDC"/>
    <w:rsid w:val="00AB4B34"/>
    <w:rsid w:val="00AB706E"/>
    <w:rsid w:val="00AC0295"/>
    <w:rsid w:val="00AC3E9D"/>
    <w:rsid w:val="00AC5F03"/>
    <w:rsid w:val="00AD1B75"/>
    <w:rsid w:val="00AD2453"/>
    <w:rsid w:val="00AD459A"/>
    <w:rsid w:val="00AD4835"/>
    <w:rsid w:val="00AD4D45"/>
    <w:rsid w:val="00AD7011"/>
    <w:rsid w:val="00AD7DE6"/>
    <w:rsid w:val="00AE2E2A"/>
    <w:rsid w:val="00AE3813"/>
    <w:rsid w:val="00AE3AF5"/>
    <w:rsid w:val="00AE43DA"/>
    <w:rsid w:val="00AF2FB2"/>
    <w:rsid w:val="00AF5D3A"/>
    <w:rsid w:val="00B024B9"/>
    <w:rsid w:val="00B037DB"/>
    <w:rsid w:val="00B046AE"/>
    <w:rsid w:val="00B07DE9"/>
    <w:rsid w:val="00B07FD7"/>
    <w:rsid w:val="00B10132"/>
    <w:rsid w:val="00B11AE5"/>
    <w:rsid w:val="00B13590"/>
    <w:rsid w:val="00B21641"/>
    <w:rsid w:val="00B216E7"/>
    <w:rsid w:val="00B2499F"/>
    <w:rsid w:val="00B26046"/>
    <w:rsid w:val="00B27577"/>
    <w:rsid w:val="00B31DED"/>
    <w:rsid w:val="00B320D7"/>
    <w:rsid w:val="00B33773"/>
    <w:rsid w:val="00B33C6E"/>
    <w:rsid w:val="00B4420B"/>
    <w:rsid w:val="00B45BF7"/>
    <w:rsid w:val="00B51148"/>
    <w:rsid w:val="00B5160A"/>
    <w:rsid w:val="00B51B16"/>
    <w:rsid w:val="00B5376A"/>
    <w:rsid w:val="00B60BDD"/>
    <w:rsid w:val="00B61B0C"/>
    <w:rsid w:val="00B62B6C"/>
    <w:rsid w:val="00B70281"/>
    <w:rsid w:val="00B72073"/>
    <w:rsid w:val="00B756AE"/>
    <w:rsid w:val="00B7723A"/>
    <w:rsid w:val="00B82CC5"/>
    <w:rsid w:val="00B86011"/>
    <w:rsid w:val="00B86E5D"/>
    <w:rsid w:val="00B87FDF"/>
    <w:rsid w:val="00B90E65"/>
    <w:rsid w:val="00B91DF7"/>
    <w:rsid w:val="00B9353A"/>
    <w:rsid w:val="00B93FC9"/>
    <w:rsid w:val="00B9459D"/>
    <w:rsid w:val="00B97591"/>
    <w:rsid w:val="00BA11B9"/>
    <w:rsid w:val="00BA22B7"/>
    <w:rsid w:val="00BA25AB"/>
    <w:rsid w:val="00BA31BD"/>
    <w:rsid w:val="00BA382B"/>
    <w:rsid w:val="00BA49B9"/>
    <w:rsid w:val="00BA4CC7"/>
    <w:rsid w:val="00BA4D39"/>
    <w:rsid w:val="00BB24BA"/>
    <w:rsid w:val="00BB2654"/>
    <w:rsid w:val="00BB3934"/>
    <w:rsid w:val="00BB3C51"/>
    <w:rsid w:val="00BB446B"/>
    <w:rsid w:val="00BB55C0"/>
    <w:rsid w:val="00BB59ED"/>
    <w:rsid w:val="00BB610C"/>
    <w:rsid w:val="00BB7C76"/>
    <w:rsid w:val="00BB7CFC"/>
    <w:rsid w:val="00BC0D14"/>
    <w:rsid w:val="00BC20A8"/>
    <w:rsid w:val="00BC31AA"/>
    <w:rsid w:val="00BC371C"/>
    <w:rsid w:val="00BC50CD"/>
    <w:rsid w:val="00BC54A0"/>
    <w:rsid w:val="00BD2CE9"/>
    <w:rsid w:val="00BD3A03"/>
    <w:rsid w:val="00BD74F4"/>
    <w:rsid w:val="00BE0C89"/>
    <w:rsid w:val="00BE4766"/>
    <w:rsid w:val="00BE5D82"/>
    <w:rsid w:val="00BF11FE"/>
    <w:rsid w:val="00BF2248"/>
    <w:rsid w:val="00BF344A"/>
    <w:rsid w:val="00BF3AD2"/>
    <w:rsid w:val="00BF5A43"/>
    <w:rsid w:val="00BF7473"/>
    <w:rsid w:val="00C0041B"/>
    <w:rsid w:val="00C0388E"/>
    <w:rsid w:val="00C04528"/>
    <w:rsid w:val="00C05255"/>
    <w:rsid w:val="00C0579D"/>
    <w:rsid w:val="00C0665B"/>
    <w:rsid w:val="00C07D3C"/>
    <w:rsid w:val="00C122E9"/>
    <w:rsid w:val="00C12E32"/>
    <w:rsid w:val="00C12FE7"/>
    <w:rsid w:val="00C160E0"/>
    <w:rsid w:val="00C16A46"/>
    <w:rsid w:val="00C17AF7"/>
    <w:rsid w:val="00C2029D"/>
    <w:rsid w:val="00C23BAF"/>
    <w:rsid w:val="00C26569"/>
    <w:rsid w:val="00C274FA"/>
    <w:rsid w:val="00C275BB"/>
    <w:rsid w:val="00C30E8E"/>
    <w:rsid w:val="00C318BE"/>
    <w:rsid w:val="00C322DD"/>
    <w:rsid w:val="00C33FAB"/>
    <w:rsid w:val="00C342BF"/>
    <w:rsid w:val="00C34BF4"/>
    <w:rsid w:val="00C377E8"/>
    <w:rsid w:val="00C37DB6"/>
    <w:rsid w:val="00C41F8B"/>
    <w:rsid w:val="00C425C3"/>
    <w:rsid w:val="00C4300E"/>
    <w:rsid w:val="00C4550A"/>
    <w:rsid w:val="00C46C69"/>
    <w:rsid w:val="00C47269"/>
    <w:rsid w:val="00C508E5"/>
    <w:rsid w:val="00C51238"/>
    <w:rsid w:val="00C517E5"/>
    <w:rsid w:val="00C55EFB"/>
    <w:rsid w:val="00C56054"/>
    <w:rsid w:val="00C565AC"/>
    <w:rsid w:val="00C62403"/>
    <w:rsid w:val="00C625CC"/>
    <w:rsid w:val="00C6316B"/>
    <w:rsid w:val="00C638A7"/>
    <w:rsid w:val="00C65866"/>
    <w:rsid w:val="00C70BFB"/>
    <w:rsid w:val="00C7295F"/>
    <w:rsid w:val="00C747B6"/>
    <w:rsid w:val="00C75175"/>
    <w:rsid w:val="00C752B5"/>
    <w:rsid w:val="00C75EC5"/>
    <w:rsid w:val="00C760F4"/>
    <w:rsid w:val="00C763F2"/>
    <w:rsid w:val="00C821F4"/>
    <w:rsid w:val="00C82C12"/>
    <w:rsid w:val="00C82DDA"/>
    <w:rsid w:val="00C85190"/>
    <w:rsid w:val="00C86342"/>
    <w:rsid w:val="00C8686A"/>
    <w:rsid w:val="00C87A70"/>
    <w:rsid w:val="00C901E8"/>
    <w:rsid w:val="00C90955"/>
    <w:rsid w:val="00C921ED"/>
    <w:rsid w:val="00C96206"/>
    <w:rsid w:val="00CA1D24"/>
    <w:rsid w:val="00CA4DC2"/>
    <w:rsid w:val="00CA50D1"/>
    <w:rsid w:val="00CB0925"/>
    <w:rsid w:val="00CB154E"/>
    <w:rsid w:val="00CB249F"/>
    <w:rsid w:val="00CB592D"/>
    <w:rsid w:val="00CB67A8"/>
    <w:rsid w:val="00CB6DA4"/>
    <w:rsid w:val="00CB7254"/>
    <w:rsid w:val="00CB770D"/>
    <w:rsid w:val="00CC2DCF"/>
    <w:rsid w:val="00CC33DE"/>
    <w:rsid w:val="00CC3F0A"/>
    <w:rsid w:val="00CD15AB"/>
    <w:rsid w:val="00CD7DC9"/>
    <w:rsid w:val="00CE1587"/>
    <w:rsid w:val="00CE2214"/>
    <w:rsid w:val="00CE2AD3"/>
    <w:rsid w:val="00CE3FBA"/>
    <w:rsid w:val="00CE4CA8"/>
    <w:rsid w:val="00CE56AB"/>
    <w:rsid w:val="00CE78B4"/>
    <w:rsid w:val="00CF01BC"/>
    <w:rsid w:val="00CF3925"/>
    <w:rsid w:val="00CF6FEC"/>
    <w:rsid w:val="00D024EF"/>
    <w:rsid w:val="00D07A24"/>
    <w:rsid w:val="00D120A8"/>
    <w:rsid w:val="00D12298"/>
    <w:rsid w:val="00D13383"/>
    <w:rsid w:val="00D143F6"/>
    <w:rsid w:val="00D147D8"/>
    <w:rsid w:val="00D15FDE"/>
    <w:rsid w:val="00D17245"/>
    <w:rsid w:val="00D21A98"/>
    <w:rsid w:val="00D23EE8"/>
    <w:rsid w:val="00D2744D"/>
    <w:rsid w:val="00D309B1"/>
    <w:rsid w:val="00D30EFA"/>
    <w:rsid w:val="00D320E1"/>
    <w:rsid w:val="00D353ED"/>
    <w:rsid w:val="00D35D2D"/>
    <w:rsid w:val="00D37778"/>
    <w:rsid w:val="00D44E7A"/>
    <w:rsid w:val="00D4510A"/>
    <w:rsid w:val="00D45F9C"/>
    <w:rsid w:val="00D4730F"/>
    <w:rsid w:val="00D56CEA"/>
    <w:rsid w:val="00D56EE6"/>
    <w:rsid w:val="00D577D6"/>
    <w:rsid w:val="00D62040"/>
    <w:rsid w:val="00D6524D"/>
    <w:rsid w:val="00D670A0"/>
    <w:rsid w:val="00D717BE"/>
    <w:rsid w:val="00D71E31"/>
    <w:rsid w:val="00D730E9"/>
    <w:rsid w:val="00D73779"/>
    <w:rsid w:val="00D8131F"/>
    <w:rsid w:val="00D8182C"/>
    <w:rsid w:val="00D8296D"/>
    <w:rsid w:val="00D82B6F"/>
    <w:rsid w:val="00D83A58"/>
    <w:rsid w:val="00D8485F"/>
    <w:rsid w:val="00D8660D"/>
    <w:rsid w:val="00D86804"/>
    <w:rsid w:val="00D86C4F"/>
    <w:rsid w:val="00D87B9C"/>
    <w:rsid w:val="00D902B7"/>
    <w:rsid w:val="00D911AE"/>
    <w:rsid w:val="00D946C0"/>
    <w:rsid w:val="00DA27D5"/>
    <w:rsid w:val="00DA289A"/>
    <w:rsid w:val="00DA7436"/>
    <w:rsid w:val="00DB0A9A"/>
    <w:rsid w:val="00DB4688"/>
    <w:rsid w:val="00DB7245"/>
    <w:rsid w:val="00DB7B16"/>
    <w:rsid w:val="00DB7EE2"/>
    <w:rsid w:val="00DC151D"/>
    <w:rsid w:val="00DC36E1"/>
    <w:rsid w:val="00DC541A"/>
    <w:rsid w:val="00DC7655"/>
    <w:rsid w:val="00DD12FB"/>
    <w:rsid w:val="00DD20F6"/>
    <w:rsid w:val="00DD3812"/>
    <w:rsid w:val="00DD4DDC"/>
    <w:rsid w:val="00DD6B89"/>
    <w:rsid w:val="00DD78B2"/>
    <w:rsid w:val="00DE1BF4"/>
    <w:rsid w:val="00DE26A3"/>
    <w:rsid w:val="00DE49D5"/>
    <w:rsid w:val="00DE5751"/>
    <w:rsid w:val="00DF155B"/>
    <w:rsid w:val="00DF62BF"/>
    <w:rsid w:val="00DF6AC2"/>
    <w:rsid w:val="00DF7AB6"/>
    <w:rsid w:val="00E00C39"/>
    <w:rsid w:val="00E00EF5"/>
    <w:rsid w:val="00E04EF2"/>
    <w:rsid w:val="00E055C3"/>
    <w:rsid w:val="00E07F80"/>
    <w:rsid w:val="00E10E0C"/>
    <w:rsid w:val="00E11B0A"/>
    <w:rsid w:val="00E1261F"/>
    <w:rsid w:val="00E14CA7"/>
    <w:rsid w:val="00E167C2"/>
    <w:rsid w:val="00E16CB0"/>
    <w:rsid w:val="00E16E41"/>
    <w:rsid w:val="00E177BF"/>
    <w:rsid w:val="00E2444D"/>
    <w:rsid w:val="00E25977"/>
    <w:rsid w:val="00E324E5"/>
    <w:rsid w:val="00E32FD6"/>
    <w:rsid w:val="00E50A8A"/>
    <w:rsid w:val="00E5138B"/>
    <w:rsid w:val="00E54796"/>
    <w:rsid w:val="00E54A29"/>
    <w:rsid w:val="00E56558"/>
    <w:rsid w:val="00E603AD"/>
    <w:rsid w:val="00E6745D"/>
    <w:rsid w:val="00E71218"/>
    <w:rsid w:val="00E71361"/>
    <w:rsid w:val="00E74165"/>
    <w:rsid w:val="00E749AA"/>
    <w:rsid w:val="00E80078"/>
    <w:rsid w:val="00E822D4"/>
    <w:rsid w:val="00E82DCF"/>
    <w:rsid w:val="00E8423D"/>
    <w:rsid w:val="00E85BC2"/>
    <w:rsid w:val="00E90B54"/>
    <w:rsid w:val="00E91FDC"/>
    <w:rsid w:val="00E92BBA"/>
    <w:rsid w:val="00E932D3"/>
    <w:rsid w:val="00EA2711"/>
    <w:rsid w:val="00EA2D8B"/>
    <w:rsid w:val="00EA4A68"/>
    <w:rsid w:val="00EA597B"/>
    <w:rsid w:val="00EB0DE0"/>
    <w:rsid w:val="00EB19F8"/>
    <w:rsid w:val="00EB2BB4"/>
    <w:rsid w:val="00EC000B"/>
    <w:rsid w:val="00EC0AF9"/>
    <w:rsid w:val="00EC0F55"/>
    <w:rsid w:val="00ED24AD"/>
    <w:rsid w:val="00ED60A0"/>
    <w:rsid w:val="00ED709E"/>
    <w:rsid w:val="00ED7F26"/>
    <w:rsid w:val="00EE0695"/>
    <w:rsid w:val="00EE180A"/>
    <w:rsid w:val="00EE42B5"/>
    <w:rsid w:val="00EE4674"/>
    <w:rsid w:val="00EE50F2"/>
    <w:rsid w:val="00EF0E92"/>
    <w:rsid w:val="00EF37CC"/>
    <w:rsid w:val="00EF53AA"/>
    <w:rsid w:val="00F0097B"/>
    <w:rsid w:val="00F0130B"/>
    <w:rsid w:val="00F07D23"/>
    <w:rsid w:val="00F104E8"/>
    <w:rsid w:val="00F14BF9"/>
    <w:rsid w:val="00F211DA"/>
    <w:rsid w:val="00F223A6"/>
    <w:rsid w:val="00F233B0"/>
    <w:rsid w:val="00F300C2"/>
    <w:rsid w:val="00F31599"/>
    <w:rsid w:val="00F32F56"/>
    <w:rsid w:val="00F362C7"/>
    <w:rsid w:val="00F430B4"/>
    <w:rsid w:val="00F4310E"/>
    <w:rsid w:val="00F455C3"/>
    <w:rsid w:val="00F457A7"/>
    <w:rsid w:val="00F46E86"/>
    <w:rsid w:val="00F53D48"/>
    <w:rsid w:val="00F540FE"/>
    <w:rsid w:val="00F61744"/>
    <w:rsid w:val="00F6452B"/>
    <w:rsid w:val="00F65A62"/>
    <w:rsid w:val="00F65D82"/>
    <w:rsid w:val="00F718CE"/>
    <w:rsid w:val="00F72D4C"/>
    <w:rsid w:val="00F747E2"/>
    <w:rsid w:val="00F75171"/>
    <w:rsid w:val="00F7576F"/>
    <w:rsid w:val="00F76E16"/>
    <w:rsid w:val="00F856C0"/>
    <w:rsid w:val="00F86900"/>
    <w:rsid w:val="00F87AD2"/>
    <w:rsid w:val="00F87E13"/>
    <w:rsid w:val="00F91EC6"/>
    <w:rsid w:val="00F92EB9"/>
    <w:rsid w:val="00F95DA8"/>
    <w:rsid w:val="00F97828"/>
    <w:rsid w:val="00FA009D"/>
    <w:rsid w:val="00FA0CE4"/>
    <w:rsid w:val="00FA2190"/>
    <w:rsid w:val="00FB00EA"/>
    <w:rsid w:val="00FB2D8B"/>
    <w:rsid w:val="00FB327B"/>
    <w:rsid w:val="00FB3BB2"/>
    <w:rsid w:val="00FB4E15"/>
    <w:rsid w:val="00FD1E04"/>
    <w:rsid w:val="00FD223D"/>
    <w:rsid w:val="00FD43EE"/>
    <w:rsid w:val="00FE0220"/>
    <w:rsid w:val="00FE625C"/>
    <w:rsid w:val="00FE75F6"/>
    <w:rsid w:val="00FF0E69"/>
    <w:rsid w:val="00FF3193"/>
    <w:rsid w:val="039FCC43"/>
    <w:rsid w:val="085E0B02"/>
    <w:rsid w:val="106E6F61"/>
    <w:rsid w:val="12F8AD0A"/>
    <w:rsid w:val="1431A718"/>
    <w:rsid w:val="149C3C9A"/>
    <w:rsid w:val="14A38B49"/>
    <w:rsid w:val="16A232DC"/>
    <w:rsid w:val="1C69A10D"/>
    <w:rsid w:val="1D8C1214"/>
    <w:rsid w:val="2C5CA5C7"/>
    <w:rsid w:val="30BECB64"/>
    <w:rsid w:val="3B029BD2"/>
    <w:rsid w:val="43133071"/>
    <w:rsid w:val="442FF38C"/>
    <w:rsid w:val="4D291E06"/>
    <w:rsid w:val="51804472"/>
    <w:rsid w:val="53F941D1"/>
    <w:rsid w:val="540B6363"/>
    <w:rsid w:val="59A704C8"/>
    <w:rsid w:val="5BCD7319"/>
    <w:rsid w:val="604A61F7"/>
    <w:rsid w:val="60B87BF9"/>
    <w:rsid w:val="61269398"/>
    <w:rsid w:val="63658622"/>
    <w:rsid w:val="6CE3C526"/>
    <w:rsid w:val="735A5230"/>
    <w:rsid w:val="750775DB"/>
    <w:rsid w:val="7D25676D"/>
    <w:rsid w:val="7F628F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81B7E"/>
  <w15:chartTrackingRefBased/>
  <w15:docId w15:val="{034C5BC6-138E-45CF-AD26-ECEF9EB4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BC"/>
    <w:pPr>
      <w:spacing w:before="200" w:after="20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215D2A"/>
    <w:pPr>
      <w:keepNext/>
      <w:keepLines/>
      <w:spacing w:before="0" w:after="240"/>
      <w:outlineLvl w:val="0"/>
    </w:pPr>
    <w:rPr>
      <w:rFonts w:eastAsiaTheme="majorEastAsia" w:cstheme="majorBidi"/>
      <w:b/>
      <w:caps/>
      <w:kern w:val="28"/>
      <w:sz w:val="36"/>
      <w:szCs w:val="32"/>
    </w:rPr>
  </w:style>
  <w:style w:type="paragraph" w:styleId="Heading2">
    <w:name w:val="heading 2"/>
    <w:basedOn w:val="Normal"/>
    <w:next w:val="Normal"/>
    <w:link w:val="Heading2Char"/>
    <w:uiPriority w:val="9"/>
    <w:unhideWhenUsed/>
    <w:qFormat/>
    <w:rsid w:val="00215D2A"/>
    <w:pPr>
      <w:keepNext/>
      <w:keepLines/>
      <w:spacing w:before="360"/>
      <w:ind w:left="576" w:hanging="576"/>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E56AB"/>
    <w:pPr>
      <w:keepNext/>
      <w:keepLines/>
      <w:spacing w:before="240" w:after="180"/>
      <w:outlineLvl w:val="2"/>
    </w:pPr>
    <w:rPr>
      <w:rFonts w:ascii="Calibri bold" w:eastAsiaTheme="majorEastAsia" w:hAnsi="Calibri bold" w:cstheme="majorBidi"/>
      <w:b/>
      <w:sz w:val="26"/>
      <w:szCs w:val="24"/>
    </w:rPr>
  </w:style>
  <w:style w:type="paragraph" w:styleId="Heading4">
    <w:name w:val="heading 4"/>
    <w:basedOn w:val="Normal"/>
    <w:next w:val="Normal"/>
    <w:link w:val="Heading4Char"/>
    <w:autoRedefine/>
    <w:uiPriority w:val="9"/>
    <w:unhideWhenUsed/>
    <w:qFormat/>
    <w:rsid w:val="00087ADE"/>
    <w:pPr>
      <w:keepNext/>
      <w:keepLines/>
      <w:pBdr>
        <w:top w:val="nil"/>
        <w:left w:val="nil"/>
        <w:bottom w:val="nil"/>
        <w:right w:val="nil"/>
        <w:between w:val="nil"/>
        <w:bar w:val="nil"/>
      </w:pBdr>
      <w:spacing w:before="80" w:after="180"/>
      <w:outlineLvl w:val="3"/>
    </w:pPr>
    <w:rPr>
      <w:rFonts w:eastAsia="Calibri"/>
      <w:bCs/>
      <w:i/>
      <w:iCs/>
      <w:sz w:val="26"/>
      <w:szCs w:val="24"/>
    </w:rPr>
  </w:style>
  <w:style w:type="paragraph" w:styleId="Heading5">
    <w:name w:val="heading 5"/>
    <w:basedOn w:val="Normal"/>
    <w:next w:val="Normal"/>
    <w:link w:val="Heading5Char"/>
    <w:uiPriority w:val="9"/>
    <w:unhideWhenUsed/>
    <w:qFormat/>
    <w:rsid w:val="00203163"/>
    <w:pPr>
      <w:keepNext/>
      <w:keepLines/>
      <w:spacing w:before="120" w:after="120" w:line="259" w:lineRule="auto"/>
      <w:outlineLvl w:val="4"/>
    </w:pPr>
    <w:rPr>
      <w:rFonts w:asciiTheme="minorHAnsi" w:eastAsiaTheme="majorEastAsia" w:hAnsiTheme="minorHAnsi" w:cstheme="maj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39EF"/>
    <w:pPr>
      <w:tabs>
        <w:tab w:val="center" w:pos="4513"/>
        <w:tab w:val="right" w:pos="9026"/>
      </w:tabs>
      <w:spacing w:before="0"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39EF"/>
  </w:style>
  <w:style w:type="paragraph" w:customStyle="1" w:styleId="BFooter">
    <w:name w:val="B_Footer"/>
    <w:basedOn w:val="Footer"/>
    <w:link w:val="BFooterChar"/>
    <w:qFormat/>
    <w:rsid w:val="00643C93"/>
    <w:pPr>
      <w:ind w:left="-284" w:right="-329"/>
    </w:pPr>
    <w:rPr>
      <w:i/>
      <w:sz w:val="20"/>
    </w:rPr>
  </w:style>
  <w:style w:type="character" w:customStyle="1" w:styleId="BFooterChar">
    <w:name w:val="B_Footer Char"/>
    <w:basedOn w:val="FooterChar"/>
    <w:link w:val="BFooter"/>
    <w:rsid w:val="00643C93"/>
    <w:rPr>
      <w:i/>
      <w:sz w:val="20"/>
    </w:rPr>
  </w:style>
  <w:style w:type="character" w:customStyle="1" w:styleId="Heading1Char">
    <w:name w:val="Heading 1 Char"/>
    <w:basedOn w:val="DefaultParagraphFont"/>
    <w:link w:val="Heading1"/>
    <w:uiPriority w:val="9"/>
    <w:rsid w:val="00215D2A"/>
    <w:rPr>
      <w:rFonts w:ascii="Calibri" w:eastAsiaTheme="majorEastAsia" w:hAnsi="Calibri" w:cstheme="majorBidi"/>
      <w:b/>
      <w:caps/>
      <w:kern w:val="28"/>
      <w:sz w:val="36"/>
      <w:szCs w:val="32"/>
    </w:rPr>
  </w:style>
  <w:style w:type="paragraph" w:styleId="TOCHeading">
    <w:name w:val="TOC Heading"/>
    <w:basedOn w:val="Heading1"/>
    <w:next w:val="Normal"/>
    <w:uiPriority w:val="39"/>
    <w:unhideWhenUsed/>
    <w:qFormat/>
    <w:rsid w:val="00F123AF"/>
    <w:pPr>
      <w:spacing w:before="480" w:after="0" w:line="276" w:lineRule="auto"/>
      <w:outlineLvl w:val="9"/>
    </w:pPr>
    <w:rPr>
      <w:rFonts w:eastAsia="Times New Roman" w:cs="Times New Roman"/>
      <w:bCs/>
      <w:caps w:val="0"/>
      <w:kern w:val="0"/>
      <w:sz w:val="40"/>
      <w:szCs w:val="28"/>
      <w:lang w:val="en-US"/>
    </w:rPr>
  </w:style>
  <w:style w:type="character" w:customStyle="1" w:styleId="Heading2Char">
    <w:name w:val="Heading 2 Char"/>
    <w:basedOn w:val="DefaultParagraphFont"/>
    <w:link w:val="Heading2"/>
    <w:uiPriority w:val="9"/>
    <w:rsid w:val="00215D2A"/>
    <w:rPr>
      <w:rFonts w:ascii="Calibri" w:eastAsiaTheme="majorEastAsia" w:hAnsi="Calibri" w:cstheme="majorBidi"/>
      <w:b/>
      <w:sz w:val="32"/>
      <w:szCs w:val="32"/>
    </w:rPr>
  </w:style>
  <w:style w:type="paragraph" w:styleId="ListParagraph">
    <w:name w:val="List Paragraph"/>
    <w:basedOn w:val="Normal"/>
    <w:link w:val="ListParagraphChar"/>
    <w:uiPriority w:val="34"/>
    <w:qFormat/>
    <w:rsid w:val="00F177D2"/>
    <w:pPr>
      <w:spacing w:before="0"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3C369B"/>
  </w:style>
  <w:style w:type="paragraph" w:styleId="Caption">
    <w:name w:val="caption"/>
    <w:basedOn w:val="Normal"/>
    <w:next w:val="Normal"/>
    <w:uiPriority w:val="35"/>
    <w:unhideWhenUsed/>
    <w:qFormat/>
    <w:rsid w:val="00407B81"/>
    <w:pPr>
      <w:keepNext/>
      <w:spacing w:before="240"/>
    </w:pPr>
    <w:rPr>
      <w:rFonts w:asciiTheme="minorHAnsi" w:eastAsiaTheme="minorHAnsi" w:hAnsiTheme="minorHAnsi" w:cstheme="minorBidi"/>
      <w:b/>
      <w:iCs/>
      <w:sz w:val="22"/>
      <w:szCs w:val="18"/>
    </w:rPr>
  </w:style>
  <w:style w:type="paragraph" w:styleId="NoSpacing">
    <w:name w:val="No Spacing"/>
    <w:uiPriority w:val="1"/>
    <w:rsid w:val="001E43A5"/>
    <w:pPr>
      <w:spacing w:after="0" w:line="240" w:lineRule="auto"/>
    </w:pPr>
  </w:style>
  <w:style w:type="paragraph" w:customStyle="1" w:styleId="BStableheading1">
    <w:name w:val="BS_table heading 1"/>
    <w:basedOn w:val="NoSpacing"/>
    <w:link w:val="BStableheading1Char"/>
    <w:rsid w:val="001E43A5"/>
    <w:pPr>
      <w:framePr w:wrap="around" w:vAnchor="text" w:hAnchor="text" w:y="1"/>
      <w:jc w:val="right"/>
    </w:pPr>
    <w:rPr>
      <w:rFonts w:ascii="Calibri" w:hAnsi="Calibri" w:cs="Calibri"/>
      <w:b/>
      <w:bCs/>
    </w:rPr>
  </w:style>
  <w:style w:type="character" w:customStyle="1" w:styleId="BStableheading1Char">
    <w:name w:val="BS_table heading 1 Char"/>
    <w:basedOn w:val="DefaultParagraphFont"/>
    <w:link w:val="BStableheading1"/>
    <w:locked/>
    <w:rsid w:val="001E43A5"/>
    <w:rPr>
      <w:rFonts w:ascii="Calibri" w:hAnsi="Calibri" w:cs="Calibri"/>
      <w:b/>
      <w:bCs/>
    </w:rPr>
  </w:style>
  <w:style w:type="paragraph" w:customStyle="1" w:styleId="BTableHeaderText">
    <w:name w:val="B_Table Header Text"/>
    <w:basedOn w:val="Normal"/>
    <w:link w:val="BTableHeaderTextChar"/>
    <w:qFormat/>
    <w:rsid w:val="00746E81"/>
    <w:pPr>
      <w:spacing w:before="0" w:after="0"/>
      <w:jc w:val="right"/>
    </w:pPr>
    <w:rPr>
      <w:rFonts w:asciiTheme="minorHAnsi" w:eastAsiaTheme="minorHAnsi" w:hAnsiTheme="minorHAnsi" w:cstheme="minorBidi"/>
      <w:b/>
      <w:bCs/>
      <w:sz w:val="20"/>
    </w:rPr>
  </w:style>
  <w:style w:type="character" w:customStyle="1" w:styleId="BTableHeaderTextChar">
    <w:name w:val="B_Table Header Text Char"/>
    <w:basedOn w:val="DefaultParagraphFont"/>
    <w:link w:val="BTableHeaderText"/>
    <w:rsid w:val="00746E81"/>
    <w:rPr>
      <w:b/>
      <w:bCs/>
      <w:sz w:val="20"/>
      <w:szCs w:val="20"/>
    </w:rPr>
  </w:style>
  <w:style w:type="table" w:styleId="TableGrid">
    <w:name w:val="Table Grid"/>
    <w:basedOn w:val="TableNormal"/>
    <w:uiPriority w:val="39"/>
    <w:rsid w:val="00FB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Snoteslist">
    <w:name w:val="BS_notes list"/>
    <w:basedOn w:val="Normal"/>
    <w:link w:val="BSnoteslistChar"/>
    <w:qFormat/>
    <w:rsid w:val="00F7576F"/>
    <w:pPr>
      <w:keepLines/>
      <w:spacing w:before="0" w:after="60"/>
      <w:contextualSpacing/>
    </w:pPr>
    <w:rPr>
      <w:sz w:val="18"/>
      <w:szCs w:val="24"/>
    </w:rPr>
  </w:style>
  <w:style w:type="character" w:customStyle="1" w:styleId="BSnoteslistChar">
    <w:name w:val="BS_notes list Char"/>
    <w:basedOn w:val="DefaultParagraphFont"/>
    <w:link w:val="BSnoteslist"/>
    <w:locked/>
    <w:rsid w:val="00F7576F"/>
    <w:rPr>
      <w:rFonts w:ascii="Calibri" w:eastAsia="Times New Roman" w:hAnsi="Calibri" w:cs="Times New Roman"/>
      <w:sz w:val="18"/>
      <w:szCs w:val="24"/>
    </w:rPr>
  </w:style>
  <w:style w:type="character" w:customStyle="1" w:styleId="Heading3Char">
    <w:name w:val="Heading 3 Char"/>
    <w:basedOn w:val="DefaultParagraphFont"/>
    <w:link w:val="Heading3"/>
    <w:uiPriority w:val="9"/>
    <w:rsid w:val="00CE56AB"/>
    <w:rPr>
      <w:rFonts w:ascii="Calibri bold" w:eastAsiaTheme="majorEastAsia" w:hAnsi="Calibri bold" w:cstheme="majorBidi"/>
      <w:b/>
      <w:sz w:val="26"/>
      <w:szCs w:val="24"/>
    </w:rPr>
  </w:style>
  <w:style w:type="character" w:customStyle="1" w:styleId="Heading5Char">
    <w:name w:val="Heading 5 Char"/>
    <w:basedOn w:val="DefaultParagraphFont"/>
    <w:link w:val="Heading5"/>
    <w:uiPriority w:val="9"/>
    <w:rsid w:val="00203163"/>
    <w:rPr>
      <w:rFonts w:eastAsiaTheme="majorEastAsia" w:cstheme="majorBidi"/>
      <w:b/>
      <w:sz w:val="24"/>
    </w:rPr>
  </w:style>
  <w:style w:type="paragraph" w:customStyle="1" w:styleId="Tablecaption">
    <w:name w:val="Table caption"/>
    <w:basedOn w:val="Heading5"/>
    <w:qFormat/>
    <w:rsid w:val="00987371"/>
    <w:pPr>
      <w:keepLines w:val="0"/>
      <w:tabs>
        <w:tab w:val="left" w:pos="1190"/>
      </w:tabs>
      <w:spacing w:before="240" w:line="240" w:lineRule="auto"/>
    </w:pPr>
    <w:rPr>
      <w:rFonts w:ascii="Arial" w:eastAsia="Times New Roman" w:hAnsi="Arial" w:cs="Arial"/>
      <w:iCs/>
      <w:color w:val="262626" w:themeColor="text1" w:themeTint="D9"/>
      <w:sz w:val="22"/>
      <w:lang w:val="en-GB" w:eastAsia="en-AU"/>
    </w:rPr>
  </w:style>
  <w:style w:type="paragraph" w:customStyle="1" w:styleId="FooterBP">
    <w:name w:val="Footer BP"/>
    <w:basedOn w:val="Normal"/>
    <w:next w:val="Normal"/>
    <w:rsid w:val="009023BE"/>
    <w:pPr>
      <w:tabs>
        <w:tab w:val="center" w:pos="4536"/>
        <w:tab w:val="right" w:pos="9356"/>
      </w:tabs>
      <w:ind w:left="-284" w:right="-329"/>
    </w:pPr>
    <w:rPr>
      <w:sz w:val="20"/>
    </w:rPr>
  </w:style>
  <w:style w:type="paragraph" w:customStyle="1" w:styleId="Bbodytext">
    <w:name w:val="B_body_text"/>
    <w:basedOn w:val="Normal"/>
    <w:link w:val="BbodytextChar"/>
    <w:qFormat/>
    <w:rsid w:val="001B45B0"/>
    <w:pPr>
      <w:spacing w:before="120" w:after="120"/>
    </w:pPr>
    <w:rPr>
      <w:rFonts w:asciiTheme="minorHAnsi" w:eastAsiaTheme="minorHAnsi" w:hAnsiTheme="minorHAnsi" w:cstheme="minorBidi"/>
      <w:szCs w:val="22"/>
    </w:rPr>
  </w:style>
  <w:style w:type="character" w:customStyle="1" w:styleId="BbodytextChar">
    <w:name w:val="B_body_text Char"/>
    <w:basedOn w:val="DefaultParagraphFont"/>
    <w:link w:val="Bbodytext"/>
    <w:rsid w:val="001B45B0"/>
    <w:rPr>
      <w:sz w:val="24"/>
    </w:rPr>
  </w:style>
  <w:style w:type="paragraph" w:customStyle="1" w:styleId="BBullet1">
    <w:name w:val="B_Bullet_1"/>
    <w:basedOn w:val="Normal"/>
    <w:link w:val="BBullet1Char"/>
    <w:qFormat/>
    <w:rsid w:val="00A878CB"/>
    <w:pPr>
      <w:numPr>
        <w:numId w:val="3"/>
      </w:numPr>
      <w:tabs>
        <w:tab w:val="left" w:pos="284"/>
        <w:tab w:val="left" w:pos="426"/>
      </w:tabs>
      <w:spacing w:before="60" w:line="300" w:lineRule="exact"/>
      <w:ind w:left="284" w:hanging="284"/>
    </w:pPr>
    <w:rPr>
      <w:rFonts w:eastAsia="SimSun"/>
      <w:lang w:eastAsia="en-AU"/>
    </w:rPr>
  </w:style>
  <w:style w:type="character" w:customStyle="1" w:styleId="BBullet1Char">
    <w:name w:val="B_Bullet_1 Char"/>
    <w:basedOn w:val="BbodytextChar"/>
    <w:link w:val="BBullet1"/>
    <w:rsid w:val="00A878CB"/>
    <w:rPr>
      <w:rFonts w:ascii="Calibri" w:eastAsia="SimSun" w:hAnsi="Calibri" w:cs="Times New Roman"/>
      <w:sz w:val="24"/>
      <w:szCs w:val="20"/>
      <w:lang w:eastAsia="en-AU"/>
    </w:rPr>
  </w:style>
  <w:style w:type="character" w:customStyle="1" w:styleId="Heading4Char">
    <w:name w:val="Heading 4 Char"/>
    <w:basedOn w:val="DefaultParagraphFont"/>
    <w:link w:val="Heading4"/>
    <w:uiPriority w:val="9"/>
    <w:rsid w:val="00087ADE"/>
    <w:rPr>
      <w:rFonts w:ascii="Calibri" w:eastAsia="Calibri" w:hAnsi="Calibri" w:cs="Times New Roman"/>
      <w:bCs/>
      <w:i/>
      <w:iCs/>
      <w:sz w:val="26"/>
      <w:szCs w:val="24"/>
    </w:rPr>
  </w:style>
  <w:style w:type="paragraph" w:customStyle="1" w:styleId="BStablefigures">
    <w:name w:val="BS_table figures"/>
    <w:basedOn w:val="Normal"/>
    <w:link w:val="BStablefiguresChar"/>
    <w:autoRedefine/>
    <w:qFormat/>
    <w:rsid w:val="006A1596"/>
    <w:pPr>
      <w:spacing w:before="0" w:after="0"/>
      <w:ind w:left="227" w:hanging="227"/>
      <w:jc w:val="right"/>
    </w:pPr>
    <w:rPr>
      <w:sz w:val="20"/>
      <w:lang w:eastAsia="en-AU"/>
    </w:rPr>
  </w:style>
  <w:style w:type="character" w:customStyle="1" w:styleId="BStablefiguresChar">
    <w:name w:val="BS_table figures Char"/>
    <w:basedOn w:val="DefaultParagraphFont"/>
    <w:link w:val="BStablefigures"/>
    <w:locked/>
    <w:rsid w:val="006A1596"/>
    <w:rPr>
      <w:rFonts w:ascii="Calibri" w:eastAsia="Times New Roman" w:hAnsi="Calibri" w:cs="Times New Roman"/>
      <w:sz w:val="20"/>
      <w:szCs w:val="20"/>
      <w:lang w:eastAsia="en-AU"/>
    </w:rPr>
  </w:style>
  <w:style w:type="paragraph" w:customStyle="1" w:styleId="Bsnotes-dash">
    <w:name w:val="Bs notes - dash"/>
    <w:basedOn w:val="BSnoteslist"/>
    <w:next w:val="BSnoteslist"/>
    <w:qFormat/>
    <w:rsid w:val="00D44E7A"/>
    <w:pPr>
      <w:numPr>
        <w:ilvl w:val="1"/>
        <w:numId w:val="8"/>
      </w:numPr>
      <w:spacing w:after="0"/>
    </w:pPr>
    <w:rPr>
      <w:szCs w:val="18"/>
    </w:rPr>
  </w:style>
  <w:style w:type="paragraph" w:customStyle="1" w:styleId="BSnote2">
    <w:name w:val="BS_note_2"/>
    <w:basedOn w:val="Normal"/>
    <w:link w:val="BSnoteChar2"/>
    <w:qFormat/>
    <w:rsid w:val="006A1596"/>
    <w:pPr>
      <w:keepNext/>
      <w:keepLines/>
      <w:spacing w:before="120" w:after="0"/>
    </w:pPr>
    <w:rPr>
      <w:b/>
      <w:sz w:val="18"/>
      <w:szCs w:val="16"/>
      <w:lang w:eastAsia="en-AU"/>
    </w:rPr>
  </w:style>
  <w:style w:type="character" w:customStyle="1" w:styleId="BSnoteChar2">
    <w:name w:val="BS_note Char_2"/>
    <w:link w:val="BSnote2"/>
    <w:locked/>
    <w:rsid w:val="006A1596"/>
    <w:rPr>
      <w:rFonts w:ascii="Calibri" w:eastAsia="Times New Roman" w:hAnsi="Calibri" w:cs="Times New Roman"/>
      <w:b/>
      <w:sz w:val="18"/>
      <w:szCs w:val="16"/>
      <w:lang w:eastAsia="en-AU"/>
    </w:rPr>
  </w:style>
  <w:style w:type="table" w:customStyle="1" w:styleId="CDMRange1">
    <w:name w:val="CDM Range 1"/>
    <w:basedOn w:val="TableNormal"/>
    <w:next w:val="TableNormal"/>
    <w:uiPriority w:val="99"/>
    <w:semiHidden/>
    <w:unhideWhenUsed/>
    <w:pPr>
      <w:spacing w:after="0" w:line="240" w:lineRule="auto"/>
    </w:pPr>
    <w:rPr>
      <w:rFonts w:ascii="Times New Roman" w:eastAsia="Times New Roman" w:hAnsi="Times New Roman" w:cs="Times New Roman"/>
      <w:sz w:val="20"/>
      <w:szCs w:val="20"/>
      <w:lang w:eastAsia="en-AU"/>
    </w:rPr>
    <w:tblPr/>
  </w:style>
  <w:style w:type="table" w:customStyle="1" w:styleId="CDMRange2">
    <w:name w:val="CDM Range 2"/>
    <w:basedOn w:val="TableNormal"/>
    <w:next w:val="TableNormal"/>
    <w:uiPriority w:val="99"/>
    <w:semiHidden/>
    <w:unhideWhenUsed/>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13239B"/>
    <w:pPr>
      <w:tabs>
        <w:tab w:val="center" w:pos="4513"/>
        <w:tab w:val="right" w:pos="9026"/>
      </w:tabs>
      <w:spacing w:before="0" w:after="0"/>
    </w:pPr>
  </w:style>
  <w:style w:type="character" w:customStyle="1" w:styleId="HeaderChar">
    <w:name w:val="Header Char"/>
    <w:basedOn w:val="DefaultParagraphFont"/>
    <w:link w:val="Header"/>
    <w:uiPriority w:val="99"/>
    <w:rsid w:val="0013239B"/>
    <w:rPr>
      <w:rFonts w:ascii="Calibri" w:eastAsia="Times New Roman" w:hAnsi="Calibri" w:cs="Times New Roman"/>
      <w:sz w:val="24"/>
      <w:szCs w:val="20"/>
    </w:rPr>
  </w:style>
  <w:style w:type="paragraph" w:styleId="TOC1">
    <w:name w:val="toc 1"/>
    <w:basedOn w:val="Normal"/>
    <w:next w:val="Normal"/>
    <w:autoRedefine/>
    <w:uiPriority w:val="39"/>
    <w:unhideWhenUsed/>
    <w:rsid w:val="00934CD9"/>
    <w:pPr>
      <w:tabs>
        <w:tab w:val="right" w:leader="dot" w:pos="9016"/>
      </w:tabs>
      <w:spacing w:before="240" w:after="120"/>
    </w:pPr>
    <w:rPr>
      <w:rFonts w:cstheme="minorHAnsi"/>
      <w:bCs/>
      <w:sz w:val="20"/>
    </w:rPr>
  </w:style>
  <w:style w:type="paragraph" w:styleId="TOC2">
    <w:name w:val="toc 2"/>
    <w:basedOn w:val="Normal"/>
    <w:next w:val="Normal"/>
    <w:autoRedefine/>
    <w:uiPriority w:val="39"/>
    <w:unhideWhenUsed/>
    <w:rsid w:val="002F7391"/>
    <w:pPr>
      <w:spacing w:before="120" w:after="120"/>
      <w:ind w:left="240"/>
    </w:pPr>
    <w:rPr>
      <w:rFonts w:cstheme="minorHAnsi"/>
      <w:sz w:val="20"/>
    </w:rPr>
  </w:style>
  <w:style w:type="paragraph" w:styleId="TOC3">
    <w:name w:val="toc 3"/>
    <w:basedOn w:val="Normal"/>
    <w:next w:val="Normal"/>
    <w:autoRedefine/>
    <w:uiPriority w:val="39"/>
    <w:unhideWhenUsed/>
    <w:rsid w:val="00B90E65"/>
    <w:pPr>
      <w:spacing w:before="0" w:after="0"/>
      <w:ind w:left="480"/>
    </w:pPr>
    <w:rPr>
      <w:rFonts w:asciiTheme="minorHAnsi" w:hAnsiTheme="minorHAnsi" w:cstheme="minorHAnsi"/>
      <w:i/>
      <w:iCs/>
      <w:sz w:val="20"/>
    </w:rPr>
  </w:style>
  <w:style w:type="character" w:styleId="Hyperlink">
    <w:name w:val="Hyperlink"/>
    <w:basedOn w:val="DefaultParagraphFont"/>
    <w:uiPriority w:val="99"/>
    <w:unhideWhenUsed/>
    <w:rsid w:val="00B90E65"/>
    <w:rPr>
      <w:color w:val="0563C1" w:themeColor="hyperlink"/>
      <w:u w:val="single"/>
    </w:rPr>
  </w:style>
  <w:style w:type="paragraph" w:styleId="TOC4">
    <w:name w:val="toc 4"/>
    <w:basedOn w:val="Normal"/>
    <w:next w:val="Normal"/>
    <w:autoRedefine/>
    <w:uiPriority w:val="39"/>
    <w:unhideWhenUsed/>
    <w:rsid w:val="000E0F77"/>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E0F77"/>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E0F77"/>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E0F77"/>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E0F77"/>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E0F77"/>
    <w:pPr>
      <w:spacing w:before="0" w:after="0"/>
      <w:ind w:left="1920"/>
    </w:pPr>
    <w:rPr>
      <w:rFonts w:asciiTheme="minorHAnsi" w:hAnsiTheme="minorHAnsi" w:cstheme="minorHAnsi"/>
      <w:sz w:val="18"/>
      <w:szCs w:val="18"/>
    </w:rPr>
  </w:style>
  <w:style w:type="character" w:customStyle="1" w:styleId="apple-converted-space">
    <w:name w:val="apple-converted-space"/>
    <w:basedOn w:val="DefaultParagraphFont"/>
    <w:rsid w:val="006339DF"/>
  </w:style>
  <w:style w:type="paragraph" w:customStyle="1" w:styleId="Footertext">
    <w:name w:val="Footer text"/>
    <w:basedOn w:val="Normal"/>
    <w:qFormat/>
    <w:rsid w:val="00383749"/>
    <w:pPr>
      <w:tabs>
        <w:tab w:val="center" w:pos="4410"/>
        <w:tab w:val="right" w:pos="8751"/>
      </w:tabs>
      <w:spacing w:before="0" w:after="0"/>
    </w:pPr>
    <w:rPr>
      <w:rFonts w:eastAsia="Calibri" w:cs="Calibri"/>
      <w:bCs/>
      <w:iCs/>
      <w:noProof/>
      <w:sz w:val="18"/>
      <w:szCs w:val="18"/>
      <w:lang w:val="en-GB" w:eastAsia="en-AU"/>
    </w:rPr>
  </w:style>
  <w:style w:type="paragraph" w:customStyle="1" w:styleId="BulletNumbers">
    <w:name w:val="Bullet Numbers"/>
    <w:basedOn w:val="Normal"/>
    <w:qFormat/>
    <w:rsid w:val="00C17AF7"/>
    <w:pPr>
      <w:numPr>
        <w:numId w:val="18"/>
      </w:numPr>
      <w:tabs>
        <w:tab w:val="left" w:pos="426"/>
      </w:tabs>
      <w:spacing w:before="60" w:after="120" w:line="300" w:lineRule="exact"/>
      <w:ind w:left="426" w:hanging="426"/>
    </w:pPr>
    <w:rPr>
      <w:rFonts w:cs="Arial"/>
      <w:szCs w:val="24"/>
      <w:lang w:val="en-GB" w:eastAsia="en-AU"/>
    </w:rPr>
  </w:style>
  <w:style w:type="paragraph" w:customStyle="1" w:styleId="Subtitle1">
    <w:name w:val="Subtitle 1"/>
    <w:basedOn w:val="Subtitle"/>
    <w:next w:val="Normal"/>
    <w:qFormat/>
    <w:rsid w:val="00E167C2"/>
    <w:pPr>
      <w:spacing w:before="0" w:line="278" w:lineRule="auto"/>
    </w:pPr>
    <w:rPr>
      <w:rFonts w:ascii="Montserrat SemiBold" w:eastAsiaTheme="majorEastAsia" w:hAnsi="Montserrat SemiBold" w:cstheme="majorBidi"/>
      <w:color w:val="7030A0"/>
      <w:kern w:val="2"/>
      <w:sz w:val="36"/>
      <w:szCs w:val="28"/>
      <w14:ligatures w14:val="standardContextual"/>
    </w:rPr>
  </w:style>
  <w:style w:type="paragraph" w:styleId="Subtitle">
    <w:name w:val="Subtitle"/>
    <w:basedOn w:val="Normal"/>
    <w:next w:val="Normal"/>
    <w:link w:val="SubtitleChar"/>
    <w:uiPriority w:val="11"/>
    <w:rsid w:val="00E167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167C2"/>
    <w:rPr>
      <w:rFonts w:eastAsiaTheme="minorEastAsia"/>
      <w:color w:val="5A5A5A" w:themeColor="text1" w:themeTint="A5"/>
      <w:spacing w:val="15"/>
    </w:rPr>
  </w:style>
  <w:style w:type="character" w:styleId="Strong">
    <w:name w:val="Strong"/>
    <w:basedOn w:val="DefaultParagraphFont"/>
    <w:qFormat/>
    <w:rsid w:val="00561936"/>
    <w:rPr>
      <w:b/>
      <w:bCs/>
    </w:rPr>
  </w:style>
  <w:style w:type="paragraph" w:customStyle="1" w:styleId="Bullet2">
    <w:name w:val="Bullet 2"/>
    <w:basedOn w:val="Normal"/>
    <w:next w:val="BBullet1"/>
    <w:autoRedefine/>
    <w:qFormat/>
    <w:rsid w:val="00130143"/>
    <w:pPr>
      <w:numPr>
        <w:numId w:val="21"/>
      </w:numPr>
      <w:tabs>
        <w:tab w:val="left" w:pos="567"/>
      </w:tabs>
      <w:spacing w:before="60" w:after="120" w:line="280" w:lineRule="exact"/>
      <w:ind w:left="567" w:hanging="207"/>
    </w:pPr>
    <w:rPr>
      <w:rFonts w:eastAsia="SimSun" w:cs="Arial"/>
      <w:szCs w:val="24"/>
      <w:lang w:val="en-GB" w:eastAsia="en-AU"/>
    </w:rPr>
  </w:style>
  <w:style w:type="paragraph" w:customStyle="1" w:styleId="StyleBullet211pt">
    <w:name w:val="Style Bullet 2 + 11 pt"/>
    <w:basedOn w:val="Bullet2"/>
    <w:rsid w:val="0076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tel:132281" TargetMode="External"/><Relationship Id="rId39" Type="http://schemas.openxmlformats.org/officeDocument/2006/relationships/footer" Target="footer6.xml"/><Relationship Id="rId21" Type="http://schemas.openxmlformats.org/officeDocument/2006/relationships/hyperlink" Target="https://www.accesshub.gov.au/about-the-nrs"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tel:131450"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cesshub.gov.au/" TargetMode="External"/><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reasury.act.gov.au/budget" TargetMode="External"/><Relationship Id="rId23" Type="http://schemas.openxmlformats.org/officeDocument/2006/relationships/hyperlink" Target="tel:132281" TargetMode="External"/><Relationship Id="rId28" Type="http://schemas.openxmlformats.org/officeDocument/2006/relationships/hyperlink" Target="https://www.accesshub.gov.au/"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isnational.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mteddcorporate@act.gov.au" TargetMode="External"/><Relationship Id="rId22" Type="http://schemas.openxmlformats.org/officeDocument/2006/relationships/hyperlink" Target="tel:133677" TargetMode="External"/><Relationship Id="rId27" Type="http://schemas.openxmlformats.org/officeDocument/2006/relationships/hyperlink" Target="tel:132281" TargetMode="External"/><Relationship Id="rId30" Type="http://schemas.openxmlformats.org/officeDocument/2006/relationships/hyperlink" Target="https://creativecommons.org/licenses/by/4.0/"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tel:1300555727" TargetMode="External"/><Relationship Id="rId33" Type="http://schemas.openxmlformats.org/officeDocument/2006/relationships/header" Target="header1.xm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b298f1-966e-4cf4-bb26-ee5103b8355b">
      <Terms xmlns="http://schemas.microsoft.com/office/infopath/2007/PartnerControls"/>
    </lcf76f155ced4ddcb4097134ff3c332f>
    <TaxCatchAll xmlns="aa1bc45a-6f1e-4052-b93b-50a49d8599e2" xsi:nil="true"/>
    <Date xmlns="3cb298f1-966e-4cf4-bb26-ee5103b8355b" xsi:nil="true"/>
    <Reviewed xmlns="3cb298f1-966e-4cf4-bb26-ee5103b835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20" ma:contentTypeDescription="Create a new document." ma:contentTypeScope="" ma:versionID="2f7f006ad15caa1b794c7ae775ae5a3f">
  <xsd:schema xmlns:xsd="http://www.w3.org/2001/XMLSchema" xmlns:xs="http://www.w3.org/2001/XMLSchema" xmlns:p="http://schemas.microsoft.com/office/2006/metadata/properties" xmlns:ns2="3cb298f1-966e-4cf4-bb26-ee5103b8355b" xmlns:ns3="aa1bc45a-6f1e-4052-b93b-50a49d8599e2" targetNamespace="http://schemas.microsoft.com/office/2006/metadata/properties" ma:root="true" ma:fieldsID="b6d9889f3ba9e3c45af52af033ec1381" ns2:_="" ns3:_="">
    <xsd:import namespace="3cb298f1-966e-4cf4-bb26-ee5103b8355b"/>
    <xsd:import namespace="aa1bc45a-6f1e-4052-b93b-50a49d859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 ma:index="27" nillable="true" ma:displayName="Reviewed"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c45a-6f1e-4052-b93b-50a49d859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45bd9f-ce9b-4c51-b753-1099a3954f2f}" ma:internalName="TaxCatchAll" ma:showField="CatchAllData" ma:web="aa1bc45a-6f1e-4052-b93b-50a49d859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ontentControlRegistry xmlns="cdm://schemas.certent.com/registry/content-control">
  <Registrations>
    <Registration>
      <Id>1155644678</Id>
      <Name>CORE_RO_55468</Name>
    </Registration>
    <Registration>
      <Id>1976900242</Id>
      <Name>CORE_RO_55471</Name>
    </Registration>
    <Registration>
      <Id>536073786</Id>
      <Name>CORE_RO_55475</Name>
    </Registration>
    <Registration>
      <Id>748298163</Id>
      <Name>CORE_RO_55483</Name>
    </Registration>
    <Registration>
      <Id>2036716445</Id>
      <Name>CORE_RO_55486</Name>
    </Registration>
    <Registration>
      <Id>76019623</Id>
      <Name>CORE_RO_55495</Name>
    </Registration>
    <Registration>
      <Id>1142715041</Id>
      <Name>CORE_RO_56805</Name>
    </Registration>
    <Registration>
      <Id>489713281</Id>
      <Name>CORE_RO_55512</Name>
    </Registration>
    <Registration>
      <Id>1701631661</Id>
      <Name>CORE_RO_55517</Name>
    </Registration>
  </Registrations>
</ContentControlRegistry>
</file>

<file path=customXml/itemProps1.xml><?xml version="1.0" encoding="utf-8"?>
<ds:datastoreItem xmlns:ds="http://schemas.openxmlformats.org/officeDocument/2006/customXml" ds:itemID="{997A7939-4543-41C2-AB9A-9B235E977E45}">
  <ds:schemaRefs>
    <ds:schemaRef ds:uri="http://schemas.microsoft.com/sharepoint/v3/contenttype/forms"/>
  </ds:schemaRefs>
</ds:datastoreItem>
</file>

<file path=customXml/itemProps2.xml><?xml version="1.0" encoding="utf-8"?>
<ds:datastoreItem xmlns:ds="http://schemas.openxmlformats.org/officeDocument/2006/customXml" ds:itemID="{18E6FC91-3598-4E19-B2CA-E8468BB5622D}">
  <ds:schemaRefs>
    <ds:schemaRef ds:uri="http://schemas.microsoft.com/office/2006/metadata/properties"/>
    <ds:schemaRef ds:uri="http://schemas.microsoft.com/office/infopath/2007/PartnerControls"/>
    <ds:schemaRef ds:uri="3cb298f1-966e-4cf4-bb26-ee5103b8355b"/>
    <ds:schemaRef ds:uri="aa1bc45a-6f1e-4052-b93b-50a49d8599e2"/>
  </ds:schemaRefs>
</ds:datastoreItem>
</file>

<file path=customXml/itemProps3.xml><?xml version="1.0" encoding="utf-8"?>
<ds:datastoreItem xmlns:ds="http://schemas.openxmlformats.org/officeDocument/2006/customXml" ds:itemID="{99FE47F2-C569-474D-8FD6-A8BBD7DA6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aa1bc45a-6f1e-4052-b93b-50a49d85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customXml/itemProps5.xml><?xml version="1.0" encoding="utf-8"?>
<ds:datastoreItem xmlns:ds="http://schemas.openxmlformats.org/officeDocument/2006/customXml" ds:itemID="{609D0C70-9F69-4589-95D0-9DEB7ECA4810}">
  <ds:schemaRefs>
    <ds:schemaRef ds:uri="cdm://schemas.certent.com/registry/content-control"/>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27</Pages>
  <Words>6094</Words>
  <Characters>34737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2023-24 Budget Statement Template</vt:lpstr>
    </vt:vector>
  </TitlesOfParts>
  <Company>ACT Government</Company>
  <LinksUpToDate>false</LinksUpToDate>
  <CharactersWithSpaces>40750</CharactersWithSpaces>
  <SharedDoc>false</SharedDoc>
  <HLinks>
    <vt:vector size="138" baseType="variant">
      <vt:variant>
        <vt:i4>1179704</vt:i4>
      </vt:variant>
      <vt:variant>
        <vt:i4>95</vt:i4>
      </vt:variant>
      <vt:variant>
        <vt:i4>0</vt:i4>
      </vt:variant>
      <vt:variant>
        <vt:i4>5</vt:i4>
      </vt:variant>
      <vt:variant>
        <vt:lpwstr/>
      </vt:variant>
      <vt:variant>
        <vt:lpwstr>_Toc231491231</vt:lpwstr>
      </vt:variant>
      <vt:variant>
        <vt:i4>1179704</vt:i4>
      </vt:variant>
      <vt:variant>
        <vt:i4>89</vt:i4>
      </vt:variant>
      <vt:variant>
        <vt:i4>0</vt:i4>
      </vt:variant>
      <vt:variant>
        <vt:i4>5</vt:i4>
      </vt:variant>
      <vt:variant>
        <vt:lpwstr/>
      </vt:variant>
      <vt:variant>
        <vt:lpwstr>_Toc231491230</vt:lpwstr>
      </vt:variant>
      <vt:variant>
        <vt:i4>1245240</vt:i4>
      </vt:variant>
      <vt:variant>
        <vt:i4>83</vt:i4>
      </vt:variant>
      <vt:variant>
        <vt:i4>0</vt:i4>
      </vt:variant>
      <vt:variant>
        <vt:i4>5</vt:i4>
      </vt:variant>
      <vt:variant>
        <vt:lpwstr/>
      </vt:variant>
      <vt:variant>
        <vt:lpwstr>_Toc231491229</vt:lpwstr>
      </vt:variant>
      <vt:variant>
        <vt:i4>1245240</vt:i4>
      </vt:variant>
      <vt:variant>
        <vt:i4>77</vt:i4>
      </vt:variant>
      <vt:variant>
        <vt:i4>0</vt:i4>
      </vt:variant>
      <vt:variant>
        <vt:i4>5</vt:i4>
      </vt:variant>
      <vt:variant>
        <vt:lpwstr/>
      </vt:variant>
      <vt:variant>
        <vt:lpwstr>_Toc231491228</vt:lpwstr>
      </vt:variant>
      <vt:variant>
        <vt:i4>1245240</vt:i4>
      </vt:variant>
      <vt:variant>
        <vt:i4>71</vt:i4>
      </vt:variant>
      <vt:variant>
        <vt:i4>0</vt:i4>
      </vt:variant>
      <vt:variant>
        <vt:i4>5</vt:i4>
      </vt:variant>
      <vt:variant>
        <vt:lpwstr/>
      </vt:variant>
      <vt:variant>
        <vt:lpwstr>_Toc231491227</vt:lpwstr>
      </vt:variant>
      <vt:variant>
        <vt:i4>1245240</vt:i4>
      </vt:variant>
      <vt:variant>
        <vt:i4>65</vt:i4>
      </vt:variant>
      <vt:variant>
        <vt:i4>0</vt:i4>
      </vt:variant>
      <vt:variant>
        <vt:i4>5</vt:i4>
      </vt:variant>
      <vt:variant>
        <vt:lpwstr/>
      </vt:variant>
      <vt:variant>
        <vt:lpwstr>_Toc231491226</vt:lpwstr>
      </vt:variant>
      <vt:variant>
        <vt:i4>1245240</vt:i4>
      </vt:variant>
      <vt:variant>
        <vt:i4>59</vt:i4>
      </vt:variant>
      <vt:variant>
        <vt:i4>0</vt:i4>
      </vt:variant>
      <vt:variant>
        <vt:i4>5</vt:i4>
      </vt:variant>
      <vt:variant>
        <vt:lpwstr/>
      </vt:variant>
      <vt:variant>
        <vt:lpwstr>_Toc231491225</vt:lpwstr>
      </vt:variant>
      <vt:variant>
        <vt:i4>1245240</vt:i4>
      </vt:variant>
      <vt:variant>
        <vt:i4>53</vt:i4>
      </vt:variant>
      <vt:variant>
        <vt:i4>0</vt:i4>
      </vt:variant>
      <vt:variant>
        <vt:i4>5</vt:i4>
      </vt:variant>
      <vt:variant>
        <vt:lpwstr/>
      </vt:variant>
      <vt:variant>
        <vt:lpwstr>_Toc231491224</vt:lpwstr>
      </vt:variant>
      <vt:variant>
        <vt:i4>1245240</vt:i4>
      </vt:variant>
      <vt:variant>
        <vt:i4>47</vt:i4>
      </vt:variant>
      <vt:variant>
        <vt:i4>0</vt:i4>
      </vt:variant>
      <vt:variant>
        <vt:i4>5</vt:i4>
      </vt:variant>
      <vt:variant>
        <vt:lpwstr/>
      </vt:variant>
      <vt:variant>
        <vt:lpwstr>_Toc231491223</vt:lpwstr>
      </vt:variant>
      <vt:variant>
        <vt:i4>1245240</vt:i4>
      </vt:variant>
      <vt:variant>
        <vt:i4>41</vt:i4>
      </vt:variant>
      <vt:variant>
        <vt:i4>0</vt:i4>
      </vt:variant>
      <vt:variant>
        <vt:i4>5</vt:i4>
      </vt:variant>
      <vt:variant>
        <vt:lpwstr/>
      </vt:variant>
      <vt:variant>
        <vt:lpwstr>_Toc231491222</vt:lpwstr>
      </vt:variant>
      <vt:variant>
        <vt:i4>5308424</vt:i4>
      </vt:variant>
      <vt:variant>
        <vt:i4>36</vt:i4>
      </vt:variant>
      <vt:variant>
        <vt:i4>0</vt:i4>
      </vt:variant>
      <vt:variant>
        <vt:i4>5</vt:i4>
      </vt:variant>
      <vt:variant>
        <vt:lpwstr>https://creativecommons.org/licenses/by/4.0/</vt:lpwstr>
      </vt:variant>
      <vt:variant>
        <vt:lpwstr/>
      </vt:variant>
      <vt:variant>
        <vt:i4>5374027</vt:i4>
      </vt:variant>
      <vt:variant>
        <vt:i4>33</vt:i4>
      </vt:variant>
      <vt:variant>
        <vt:i4>0</vt:i4>
      </vt:variant>
      <vt:variant>
        <vt:i4>5</vt:i4>
      </vt:variant>
      <vt:variant>
        <vt:lpwstr>https://www.accesshub.gov.au/</vt:lpwstr>
      </vt:variant>
      <vt:variant>
        <vt:lpwstr/>
      </vt:variant>
      <vt:variant>
        <vt:i4>7274531</vt:i4>
      </vt:variant>
      <vt:variant>
        <vt:i4>30</vt:i4>
      </vt:variant>
      <vt:variant>
        <vt:i4>0</vt:i4>
      </vt:variant>
      <vt:variant>
        <vt:i4>5</vt:i4>
      </vt:variant>
      <vt:variant>
        <vt:lpwstr>tel:132281</vt:lpwstr>
      </vt:variant>
      <vt:variant>
        <vt:lpwstr/>
      </vt:variant>
      <vt:variant>
        <vt:i4>7274531</vt:i4>
      </vt:variant>
      <vt:variant>
        <vt:i4>27</vt:i4>
      </vt:variant>
      <vt:variant>
        <vt:i4>0</vt:i4>
      </vt:variant>
      <vt:variant>
        <vt:i4>5</vt:i4>
      </vt:variant>
      <vt:variant>
        <vt:lpwstr>tel:132281</vt:lpwstr>
      </vt:variant>
      <vt:variant>
        <vt:lpwstr/>
      </vt:variant>
      <vt:variant>
        <vt:i4>6881323</vt:i4>
      </vt:variant>
      <vt:variant>
        <vt:i4>24</vt:i4>
      </vt:variant>
      <vt:variant>
        <vt:i4>0</vt:i4>
      </vt:variant>
      <vt:variant>
        <vt:i4>5</vt:i4>
      </vt:variant>
      <vt:variant>
        <vt:lpwstr>tel:1300555727</vt:lpwstr>
      </vt:variant>
      <vt:variant>
        <vt:lpwstr/>
      </vt:variant>
      <vt:variant>
        <vt:i4>5374027</vt:i4>
      </vt:variant>
      <vt:variant>
        <vt:i4>21</vt:i4>
      </vt:variant>
      <vt:variant>
        <vt:i4>0</vt:i4>
      </vt:variant>
      <vt:variant>
        <vt:i4>5</vt:i4>
      </vt:variant>
      <vt:variant>
        <vt:lpwstr>https://www.accesshub.gov.au/</vt:lpwstr>
      </vt:variant>
      <vt:variant>
        <vt:lpwstr/>
      </vt:variant>
      <vt:variant>
        <vt:i4>7274531</vt:i4>
      </vt:variant>
      <vt:variant>
        <vt:i4>18</vt:i4>
      </vt:variant>
      <vt:variant>
        <vt:i4>0</vt:i4>
      </vt:variant>
      <vt:variant>
        <vt:i4>5</vt:i4>
      </vt:variant>
      <vt:variant>
        <vt:lpwstr>tel:132281</vt:lpwstr>
      </vt:variant>
      <vt:variant>
        <vt:lpwstr/>
      </vt:variant>
      <vt:variant>
        <vt:i4>7143469</vt:i4>
      </vt:variant>
      <vt:variant>
        <vt:i4>15</vt:i4>
      </vt:variant>
      <vt:variant>
        <vt:i4>0</vt:i4>
      </vt:variant>
      <vt:variant>
        <vt:i4>5</vt:i4>
      </vt:variant>
      <vt:variant>
        <vt:lpwstr>tel:133677</vt:lpwstr>
      </vt:variant>
      <vt:variant>
        <vt:lpwstr/>
      </vt:variant>
      <vt:variant>
        <vt:i4>2359401</vt:i4>
      </vt:variant>
      <vt:variant>
        <vt:i4>12</vt:i4>
      </vt:variant>
      <vt:variant>
        <vt:i4>0</vt:i4>
      </vt:variant>
      <vt:variant>
        <vt:i4>5</vt:i4>
      </vt:variant>
      <vt:variant>
        <vt:lpwstr>https://www.accesshub.gov.au/about-the-nrs</vt:lpwstr>
      </vt:variant>
      <vt:variant>
        <vt:lpwstr/>
      </vt:variant>
      <vt:variant>
        <vt:i4>6815789</vt:i4>
      </vt:variant>
      <vt:variant>
        <vt:i4>9</vt:i4>
      </vt:variant>
      <vt:variant>
        <vt:i4>0</vt:i4>
      </vt:variant>
      <vt:variant>
        <vt:i4>5</vt:i4>
      </vt:variant>
      <vt:variant>
        <vt:lpwstr>tel:131450</vt:lpwstr>
      </vt:variant>
      <vt:variant>
        <vt:lpwstr/>
      </vt:variant>
      <vt:variant>
        <vt:i4>7929911</vt:i4>
      </vt:variant>
      <vt:variant>
        <vt:i4>6</vt:i4>
      </vt:variant>
      <vt:variant>
        <vt:i4>0</vt:i4>
      </vt:variant>
      <vt:variant>
        <vt:i4>5</vt:i4>
      </vt:variant>
      <vt:variant>
        <vt:lpwstr>http://www.tisnational.gov.au/</vt:lpwstr>
      </vt:variant>
      <vt:variant>
        <vt:lpwstr/>
      </vt:variant>
      <vt:variant>
        <vt:i4>8061028</vt:i4>
      </vt:variant>
      <vt:variant>
        <vt:i4>3</vt:i4>
      </vt:variant>
      <vt:variant>
        <vt:i4>0</vt:i4>
      </vt:variant>
      <vt:variant>
        <vt:i4>5</vt:i4>
      </vt:variant>
      <vt:variant>
        <vt:lpwstr>https://www.treasury.act.gov.au/budget</vt:lpwstr>
      </vt:variant>
      <vt:variant>
        <vt:lpwstr/>
      </vt:variant>
      <vt:variant>
        <vt:i4>917619</vt:i4>
      </vt:variant>
      <vt:variant>
        <vt:i4>0</vt:i4>
      </vt:variant>
      <vt:variant>
        <vt:i4>0</vt:i4>
      </vt:variant>
      <vt:variant>
        <vt:i4>5</vt:i4>
      </vt:variant>
      <vt:variant>
        <vt:lpwstr>mailto:cmteddcorporate@act.gov.au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2026-27 - Statement H</dc:title>
  <dc:subject/>
  <dc:creator>ACT Government</dc:creator>
  <cp:keywords/>
  <cp:lastModifiedBy>Fitzgibbon, Kathleen</cp:lastModifiedBy>
  <cp:revision>162</cp:revision>
  <cp:lastPrinted>2026-06-05T05:01:00Z</cp:lastPrinted>
  <dcterms:created xsi:type="dcterms:W3CDTF">2026-06-03T10:38:00Z</dcterms:created>
  <dcterms:modified xsi:type="dcterms:W3CDTF">2026-06-09T04:49:00Z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ActionId">
    <vt:lpwstr>a5c6a6af-3ecc-4151-8412-a024464820ba</vt:lpwstr>
  </property>
  <property fmtid="{D5CDD505-2E9C-101B-9397-08002B2CF9AE}" pid="3" name="MSIP_Label_69af8531-eb46-4968-8cb3-105d2f5ea87e_ContentBits">
    <vt:lpwstr>0</vt:lpwstr>
  </property>
  <property fmtid="{D5CDD505-2E9C-101B-9397-08002B2CF9AE}" pid="4" name="MSIP_Label_69af8531-eb46-4968-8cb3-105d2f5ea87e_Enabled">
    <vt:lpwstr>true</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etDate">
    <vt:lpwstr>2024-05-29T01:21:03Z</vt:lpwstr>
  </property>
  <property fmtid="{D5CDD505-2E9C-101B-9397-08002B2CF9AE}" pid="8" name="MSIP_Label_69af8531-eb46-4968-8cb3-105d2f5ea87e_SiteId">
    <vt:lpwstr>b46c1908-0334-4236-b978-585ee88e4199</vt:lpwstr>
  </property>
  <property fmtid="{D5CDD505-2E9C-101B-9397-08002B2CF9AE}" pid="9" name="ContentTypeId">
    <vt:lpwstr>0x0101003CE6BA43E5E85A49A2E8A3C1B33FEB81</vt:lpwstr>
  </property>
  <property fmtid="{D5CDD505-2E9C-101B-9397-08002B2CF9AE}" pid="10" name="MediaServiceImageTags">
    <vt:lpwstr/>
  </property>
</Properties>
</file>