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2C" w:rsidRPr="00D83D2C" w:rsidRDefault="00D83D2C" w:rsidP="00D83D2C">
      <w:pPr>
        <w:pStyle w:val="Heading1"/>
      </w:pPr>
      <w:r w:rsidRPr="00D83D2C">
        <w:t>RENEWAL OF CANBERRA CBD AND SUBURBS</w:t>
      </w:r>
    </w:p>
    <w:p w:rsidR="008D28F9" w:rsidRDefault="008D28F9" w:rsidP="008D28F9">
      <w:pPr>
        <w:ind w:left="0"/>
      </w:pPr>
      <w:r>
        <w:rPr>
          <w:noProof/>
          <w:lang w:eastAsia="en-AU"/>
        </w:rPr>
        <w:drawing>
          <wp:inline distT="0" distB="0" distL="0" distR="0">
            <wp:extent cx="6479540" cy="1044575"/>
            <wp:effectExtent l="19050" t="0" r="0" b="0"/>
            <wp:docPr id="2" name="Picture 1" descr="Suburban Renew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urban Renewa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D2C" w:rsidRPr="00CF6B37" w:rsidRDefault="00D83D2C" w:rsidP="008D28F9">
      <w:r>
        <w:t>Canberra is the world’s most liveable city. To ensure our suburbs and town cen</w:t>
      </w:r>
      <w:r w:rsidR="00351971">
        <w:t>tres look and feel great, this b</w:t>
      </w:r>
      <w:r>
        <w:t xml:space="preserve">udget provides </w:t>
      </w:r>
      <w:r w:rsidR="004F3791">
        <w:t>more funding</w:t>
      </w:r>
      <w:r>
        <w:t xml:space="preserve"> for suburban renewal.</w:t>
      </w:r>
    </w:p>
    <w:p w:rsidR="00D83D2C" w:rsidRDefault="00D83D2C" w:rsidP="00832A3D">
      <w:r w:rsidRPr="008D67B2">
        <w:t>This includes revitalis</w:t>
      </w:r>
      <w:r>
        <w:t>ing</w:t>
      </w:r>
      <w:r w:rsidRPr="008D67B2">
        <w:t xml:space="preserve"> our shopping centres, playground</w:t>
      </w:r>
      <w:r>
        <w:t xml:space="preserve"> maintenance</w:t>
      </w:r>
      <w:r w:rsidR="00D5798D">
        <w:t xml:space="preserve">, </w:t>
      </w:r>
      <w:r w:rsidR="00351971">
        <w:t>mowing our suburbs and cleaning our lakes.</w:t>
      </w:r>
    </w:p>
    <w:p w:rsidR="00D83D2C" w:rsidRDefault="00D83D2C" w:rsidP="00832A3D">
      <w:r w:rsidRPr="008D67B2">
        <w:t xml:space="preserve">New initiatives in the 2015-16 Budget form part of </w:t>
      </w:r>
      <w:r w:rsidRPr="00351971">
        <w:t>$</w:t>
      </w:r>
      <w:r w:rsidR="00351971" w:rsidRPr="00351971">
        <w:t>275.5</w:t>
      </w:r>
      <w:r w:rsidRPr="00351971">
        <w:t xml:space="preserve"> million</w:t>
      </w:r>
      <w:r w:rsidRPr="008D67B2">
        <w:t xml:space="preserve"> spent every year on municipal services</w:t>
      </w:r>
      <w:r>
        <w:t xml:space="preserve"> across the city</w:t>
      </w:r>
      <w:r w:rsidRPr="008D67B2">
        <w:t>.</w:t>
      </w:r>
    </w:p>
    <w:p w:rsidR="00D83D2C" w:rsidRPr="00132D4D" w:rsidRDefault="00D83D2C" w:rsidP="00D83D2C">
      <w:pPr>
        <w:pStyle w:val="Heading2"/>
      </w:pPr>
      <w:r>
        <w:t>More mowing and suburban maintenance</w:t>
      </w:r>
    </w:p>
    <w:p w:rsidR="00D83D2C" w:rsidRPr="00832A3D" w:rsidRDefault="00D83D2C" w:rsidP="00832A3D">
      <w:pPr>
        <w:rPr>
          <w:rFonts w:cs="Arial"/>
          <w:b/>
        </w:rPr>
      </w:pPr>
      <w:r w:rsidRPr="00832A3D">
        <w:rPr>
          <w:rFonts w:cs="Arial"/>
          <w:b/>
        </w:rPr>
        <w:t>The 2015-16 ACT Budget delivers extra funding for</w:t>
      </w:r>
      <w:r w:rsidR="00351971">
        <w:rPr>
          <w:b/>
        </w:rPr>
        <w:t xml:space="preserve"> our suburbs, with</w:t>
      </w:r>
      <w:r w:rsidRPr="00832A3D">
        <w:rPr>
          <w:b/>
        </w:rPr>
        <w:t xml:space="preserve"> more mowing, cleaning, weeding and other maintenance, including</w:t>
      </w:r>
      <w:r w:rsidRPr="00832A3D">
        <w:rPr>
          <w:rFonts w:cs="Arial"/>
          <w:b/>
        </w:rPr>
        <w:t>:</w:t>
      </w:r>
    </w:p>
    <w:p w:rsidR="00D83D2C" w:rsidRDefault="00D83D2C" w:rsidP="00832A3D">
      <w:pPr>
        <w:pStyle w:val="IndentBulletPoints"/>
      </w:pPr>
      <w:r w:rsidRPr="00E85B06">
        <w:rPr>
          <w:b/>
        </w:rPr>
        <w:t>$8 million</w:t>
      </w:r>
      <w:r w:rsidRPr="005D357E">
        <w:t xml:space="preserve"> over four years</w:t>
      </w:r>
      <w:r>
        <w:t xml:space="preserve"> for</w:t>
      </w:r>
      <w:r w:rsidRPr="005D357E">
        <w:t xml:space="preserve"> more frequent mowing across Canberra’s 4500 hectares of urban open space, weed control on major thoroughfares and maintenance of trees and shrubs</w:t>
      </w:r>
      <w:r>
        <w:t>, lake and pond maintenance and graffiti prevention measures;</w:t>
      </w:r>
    </w:p>
    <w:p w:rsidR="00D83D2C" w:rsidRPr="003E7660" w:rsidRDefault="00D83D2C" w:rsidP="00832A3D">
      <w:pPr>
        <w:pStyle w:val="IndentBulletPoints"/>
      </w:pPr>
      <w:r w:rsidRPr="003E7660">
        <w:rPr>
          <w:b/>
        </w:rPr>
        <w:t>$8.</w:t>
      </w:r>
      <w:r w:rsidR="00093DD4">
        <w:rPr>
          <w:b/>
        </w:rPr>
        <w:t>1</w:t>
      </w:r>
      <w:r w:rsidRPr="003E7660">
        <w:rPr>
          <w:b/>
        </w:rPr>
        <w:t xml:space="preserve"> million</w:t>
      </w:r>
      <w:r w:rsidRPr="003E7660">
        <w:t xml:space="preserve"> over four years for municipal service delivery in our new suburbs such as waste collection, street lighting and the maintenance of public places; and</w:t>
      </w:r>
    </w:p>
    <w:p w:rsidR="00832A3D" w:rsidRPr="001F7934" w:rsidRDefault="00D83D2C" w:rsidP="00832A3D">
      <w:pPr>
        <w:pStyle w:val="IndentBulletPoints"/>
      </w:pPr>
      <w:r w:rsidRPr="001F7934">
        <w:rPr>
          <w:b/>
        </w:rPr>
        <w:t>$200,000</w:t>
      </w:r>
      <w:r w:rsidRPr="001F7934">
        <w:t xml:space="preserve"> towards minor safety upgrades at playgrounds across Canberra.</w:t>
      </w:r>
    </w:p>
    <w:p w:rsidR="00D83D2C" w:rsidRPr="00832A3D" w:rsidRDefault="00D83D2C" w:rsidP="00093DD4">
      <w:pPr>
        <w:pStyle w:val="Heading3"/>
      </w:pPr>
      <w:r w:rsidRPr="00832A3D">
        <w:t>Revamps around south Canberra shops</w:t>
      </w:r>
    </w:p>
    <w:p w:rsidR="00D83D2C" w:rsidRPr="00832A3D" w:rsidRDefault="00D83D2C" w:rsidP="00832A3D">
      <w:pPr>
        <w:rPr>
          <w:b/>
        </w:rPr>
      </w:pPr>
      <w:r w:rsidRPr="00832A3D">
        <w:rPr>
          <w:b/>
        </w:rPr>
        <w:t>The 2015-16 ACT Budget will delive</w:t>
      </w:r>
      <w:r w:rsidR="00351971">
        <w:rPr>
          <w:b/>
        </w:rPr>
        <w:t>r $2.1</w:t>
      </w:r>
      <w:r w:rsidRPr="00832A3D">
        <w:rPr>
          <w:b/>
        </w:rPr>
        <w:t xml:space="preserve"> million to upgrade public spaces around shopping centres in south Canberra, including:</w:t>
      </w:r>
    </w:p>
    <w:p w:rsidR="00D83D2C" w:rsidRDefault="00D83D2C" w:rsidP="00832A3D">
      <w:pPr>
        <w:pStyle w:val="IndentBulletPoints"/>
      </w:pPr>
      <w:r w:rsidRPr="003E7660">
        <w:rPr>
          <w:b/>
        </w:rPr>
        <w:t>$1.</w:t>
      </w:r>
      <w:r w:rsidR="00832A3D">
        <w:rPr>
          <w:b/>
        </w:rPr>
        <w:t>7</w:t>
      </w:r>
      <w:r w:rsidRPr="00E85B06">
        <w:rPr>
          <w:b/>
        </w:rPr>
        <w:t xml:space="preserve"> million</w:t>
      </w:r>
      <w:r w:rsidRPr="00132D4D">
        <w:t xml:space="preserve"> to revamp the Erindale and Weston </w:t>
      </w:r>
      <w:r>
        <w:t>G</w:t>
      </w:r>
      <w:r w:rsidRPr="00132D4D">
        <w:t xml:space="preserve">roup </w:t>
      </w:r>
      <w:r>
        <w:t>C</w:t>
      </w:r>
      <w:r w:rsidRPr="00132D4D">
        <w:t>entres. The revamps</w:t>
      </w:r>
      <w:r w:rsidRPr="008D2101">
        <w:t xml:space="preserve"> will include pedestrian paths and landscaping to improve safety and amenity</w:t>
      </w:r>
      <w:r>
        <w:t>;</w:t>
      </w:r>
    </w:p>
    <w:p w:rsidR="00D83D2C" w:rsidRDefault="00D83D2C" w:rsidP="00832A3D">
      <w:pPr>
        <w:pStyle w:val="IndentBulletPoints"/>
      </w:pPr>
      <w:r w:rsidRPr="00E85B06">
        <w:rPr>
          <w:b/>
        </w:rPr>
        <w:t>$430,000</w:t>
      </w:r>
      <w:r w:rsidRPr="008F539D">
        <w:t xml:space="preserve"> to upgrade the street trees, landscaping and lighting along Anketell Street (north) in Tuggeranong</w:t>
      </w:r>
      <w:r>
        <w:t>;</w:t>
      </w:r>
      <w:r w:rsidRPr="008F539D">
        <w:t xml:space="preserve"> </w:t>
      </w:r>
    </w:p>
    <w:p w:rsidR="00D83D2C" w:rsidRPr="001F7934" w:rsidRDefault="00D83D2C" w:rsidP="00832A3D">
      <w:pPr>
        <w:pStyle w:val="IndentBulletPoints"/>
      </w:pPr>
      <w:r w:rsidRPr="00093DD4">
        <w:rPr>
          <w:b/>
        </w:rPr>
        <w:t>$250,000</w:t>
      </w:r>
      <w:r>
        <w:t xml:space="preserve"> </w:t>
      </w:r>
      <w:r w:rsidR="007B7885">
        <w:t>for feasibility studies to</w:t>
      </w:r>
      <w:r w:rsidR="007B7885" w:rsidRPr="001F7934">
        <w:t xml:space="preserve"> </w:t>
      </w:r>
      <w:r w:rsidRPr="001F7934">
        <w:t xml:space="preserve">improve walking and cycling access around  </w:t>
      </w:r>
      <w:r>
        <w:t xml:space="preserve">Tuggeranong Town Centre and </w:t>
      </w:r>
      <w:r w:rsidRPr="001F7934">
        <w:t>Kingston Group Centre; and</w:t>
      </w:r>
    </w:p>
    <w:p w:rsidR="00832A3D" w:rsidRDefault="00D83D2C" w:rsidP="00832A3D">
      <w:pPr>
        <w:pStyle w:val="IndentBulletPoints"/>
      </w:pPr>
      <w:r w:rsidRPr="00E85B06">
        <w:rPr>
          <w:b/>
        </w:rPr>
        <w:t>$50,000</w:t>
      </w:r>
      <w:r w:rsidRPr="008F539D">
        <w:t xml:space="preserve"> </w:t>
      </w:r>
      <w:r>
        <w:t xml:space="preserve">to develop detailed designs for an upgrade of </w:t>
      </w:r>
      <w:r w:rsidRPr="008F539D">
        <w:t xml:space="preserve">the Kambah </w:t>
      </w:r>
      <w:r>
        <w:t>G</w:t>
      </w:r>
      <w:r w:rsidRPr="008F539D">
        <w:t xml:space="preserve">roup </w:t>
      </w:r>
      <w:r>
        <w:t>C</w:t>
      </w:r>
      <w:r w:rsidRPr="008F539D">
        <w:t>entre.</w:t>
      </w:r>
    </w:p>
    <w:p w:rsidR="008D28F9" w:rsidRDefault="008D28F9" w:rsidP="008D28F9">
      <w:pPr>
        <w:pStyle w:val="IndentBulletPoints"/>
        <w:numPr>
          <w:ilvl w:val="0"/>
          <w:numId w:val="0"/>
        </w:numPr>
        <w:ind w:left="644"/>
        <w:rPr>
          <w:b/>
        </w:rPr>
      </w:pPr>
    </w:p>
    <w:p w:rsidR="008D28F9" w:rsidRDefault="008D28F9" w:rsidP="008D28F9">
      <w:pPr>
        <w:pStyle w:val="IndentBulletPoints"/>
        <w:numPr>
          <w:ilvl w:val="0"/>
          <w:numId w:val="0"/>
        </w:numPr>
        <w:ind w:left="644"/>
      </w:pPr>
    </w:p>
    <w:p w:rsidR="00D83D2C" w:rsidRDefault="00093DD4" w:rsidP="00D83D2C">
      <w:pPr>
        <w:pStyle w:val="Heading2"/>
      </w:pPr>
      <w:r>
        <w:lastRenderedPageBreak/>
        <w:t>Better</w:t>
      </w:r>
      <w:r w:rsidR="00D83D2C">
        <w:t xml:space="preserve"> sporting venues</w:t>
      </w:r>
    </w:p>
    <w:p w:rsidR="00D83D2C" w:rsidRPr="00832A3D" w:rsidRDefault="00351971" w:rsidP="00832A3D">
      <w:pPr>
        <w:rPr>
          <w:b/>
        </w:rPr>
      </w:pPr>
      <w:r>
        <w:rPr>
          <w:b/>
        </w:rPr>
        <w:t>This b</w:t>
      </w:r>
      <w:r w:rsidR="00D83D2C" w:rsidRPr="00832A3D">
        <w:rPr>
          <w:b/>
        </w:rPr>
        <w:t>udget delivers more than $12 million over four years to build, upgrade and</w:t>
      </w:r>
      <w:r w:rsidR="00D83D2C" w:rsidRPr="00832A3D">
        <w:rPr>
          <w:b/>
          <w:color w:val="1F497D"/>
        </w:rPr>
        <w:t xml:space="preserve"> </w:t>
      </w:r>
      <w:r w:rsidR="00D83D2C" w:rsidRPr="00832A3D">
        <w:rPr>
          <w:b/>
        </w:rPr>
        <w:t>maintain sport and recreation facilities for Canberra, including:</w:t>
      </w:r>
    </w:p>
    <w:p w:rsidR="00D83D2C" w:rsidRDefault="00D83D2C" w:rsidP="00832A3D">
      <w:pPr>
        <w:pStyle w:val="IndentBulletPoints"/>
      </w:pPr>
      <w:r w:rsidRPr="00E85B06">
        <w:rPr>
          <w:b/>
        </w:rPr>
        <w:t>$</w:t>
      </w:r>
      <w:r w:rsidR="007B7885">
        <w:rPr>
          <w:b/>
        </w:rPr>
        <w:t>6.7</w:t>
      </w:r>
      <w:r w:rsidRPr="00E85B06">
        <w:rPr>
          <w:b/>
        </w:rPr>
        <w:t xml:space="preserve"> million</w:t>
      </w:r>
      <w:r w:rsidRPr="00132D4D">
        <w:t xml:space="preserve"> over three years </w:t>
      </w:r>
      <w:r>
        <w:t xml:space="preserve">for </w:t>
      </w:r>
      <w:r w:rsidRPr="00132D4D">
        <w:t xml:space="preserve">a new sports facility at Melrose High School. The </w:t>
      </w:r>
      <w:r w:rsidRPr="005D357E">
        <w:t xml:space="preserve">Melrose Football Precinct </w:t>
      </w:r>
      <w:r w:rsidRPr="00132D4D">
        <w:t>will have a new FIFA</w:t>
      </w:r>
      <w:r>
        <w:t>-</w:t>
      </w:r>
      <w:r w:rsidRPr="00132D4D">
        <w:t>accredited synthetic football field, a new natural turf grass field, a new sports pavilion, lighting, a car park and multi-use hard courts</w:t>
      </w:r>
      <w:r>
        <w:t>;</w:t>
      </w:r>
    </w:p>
    <w:p w:rsidR="00D83D2C" w:rsidRDefault="00D83D2C" w:rsidP="00832A3D">
      <w:pPr>
        <w:pStyle w:val="IndentBulletPoints"/>
      </w:pPr>
      <w:r w:rsidRPr="00E85B06">
        <w:rPr>
          <w:b/>
        </w:rPr>
        <w:t>$4.6 million</w:t>
      </w:r>
      <w:r w:rsidRPr="00132D4D">
        <w:t xml:space="preserve"> over two years to upgrade Phillip Oval. The upgrade, in partnership with AFL NSW/ACT and Cricket ACT, will include new community facilities, administration buildings, storage, and lighting</w:t>
      </w:r>
      <w:r>
        <w:t xml:space="preserve">. </w:t>
      </w:r>
      <w:r w:rsidRPr="00132D4D">
        <w:t>Under the partnership</w:t>
      </w:r>
      <w:r>
        <w:t xml:space="preserve">, </w:t>
      </w:r>
      <w:r w:rsidRPr="00132D4D">
        <w:t>the sporting codes</w:t>
      </w:r>
      <w:r>
        <w:t xml:space="preserve"> will inject</w:t>
      </w:r>
      <w:r w:rsidRPr="00132D4D">
        <w:t xml:space="preserve"> </w:t>
      </w:r>
      <w:r>
        <w:t>a</w:t>
      </w:r>
      <w:r w:rsidRPr="00132D4D">
        <w:t xml:space="preserve"> further $1.6 million in this project</w:t>
      </w:r>
      <w:r>
        <w:t>;</w:t>
      </w:r>
    </w:p>
    <w:p w:rsidR="00D83D2C" w:rsidRDefault="00D83D2C" w:rsidP="00832A3D">
      <w:pPr>
        <w:pStyle w:val="IndentBulletPoints"/>
      </w:pPr>
      <w:r w:rsidRPr="00E85B06">
        <w:rPr>
          <w:b/>
        </w:rPr>
        <w:t>$871,000</w:t>
      </w:r>
      <w:r w:rsidRPr="00132D4D">
        <w:t xml:space="preserve"> in extra funding</w:t>
      </w:r>
      <w:r w:rsidRPr="00132D4D">
        <w:rPr>
          <w:b/>
        </w:rPr>
        <w:t xml:space="preserve"> </w:t>
      </w:r>
      <w:r>
        <w:t>to maintain</w:t>
      </w:r>
      <w:r w:rsidRPr="00132D4D">
        <w:t xml:space="preserve"> the quality of our </w:t>
      </w:r>
      <w:r>
        <w:t>neighbourhood ovals used by local sporting groups; and</w:t>
      </w:r>
    </w:p>
    <w:p w:rsidR="00D83D2C" w:rsidRPr="008F539D" w:rsidRDefault="00D83D2C" w:rsidP="00832A3D">
      <w:pPr>
        <w:pStyle w:val="IndentBulletPoints"/>
        <w:rPr>
          <w:rFonts w:cs="Arial"/>
          <w:bCs/>
        </w:rPr>
      </w:pPr>
      <w:r w:rsidRPr="00E85B06">
        <w:rPr>
          <w:b/>
        </w:rPr>
        <w:t>$400,000</w:t>
      </w:r>
      <w:r w:rsidRPr="004F7866">
        <w:t xml:space="preserve"> in extra funding for the Sport and Recreation Grants Program to support community sporting organisations undertaking repairs and maintenance to their facilities.</w:t>
      </w:r>
      <w:r>
        <w:t xml:space="preserve"> </w:t>
      </w:r>
    </w:p>
    <w:p w:rsidR="00D83D2C" w:rsidRDefault="00D83D2C" w:rsidP="00D83D2C">
      <w:pPr>
        <w:pStyle w:val="Heading2"/>
        <w:rPr>
          <w:bCs/>
        </w:rPr>
      </w:pPr>
      <w:r>
        <w:t>Caring for the environment</w:t>
      </w:r>
    </w:p>
    <w:p w:rsidR="00D83D2C" w:rsidRPr="00832A3D" w:rsidRDefault="00D83D2C" w:rsidP="00832A3D">
      <w:pPr>
        <w:rPr>
          <w:b/>
        </w:rPr>
      </w:pPr>
      <w:r w:rsidRPr="00832A3D">
        <w:rPr>
          <w:b/>
        </w:rPr>
        <w:t>The ACT leads the country in sustainable energy policy and actions and waste managem</w:t>
      </w:r>
      <w:r w:rsidR="00351971">
        <w:rPr>
          <w:b/>
        </w:rPr>
        <w:t>ent and recycling. This year’s b</w:t>
      </w:r>
      <w:r w:rsidRPr="00832A3D">
        <w:rPr>
          <w:b/>
        </w:rPr>
        <w:t>udget provides:</w:t>
      </w:r>
    </w:p>
    <w:p w:rsidR="00D83D2C" w:rsidRPr="00430147" w:rsidRDefault="00D83D2C" w:rsidP="00832A3D">
      <w:pPr>
        <w:pStyle w:val="IndentBulletPoints"/>
        <w:rPr>
          <w:b/>
        </w:rPr>
      </w:pPr>
      <w:r w:rsidRPr="00430147">
        <w:rPr>
          <w:b/>
        </w:rPr>
        <w:t>$</w:t>
      </w:r>
      <w:r w:rsidR="007B7885">
        <w:rPr>
          <w:b/>
        </w:rPr>
        <w:t>6.3</w:t>
      </w:r>
      <w:r w:rsidRPr="00430147">
        <w:rPr>
          <w:b/>
        </w:rPr>
        <w:t xml:space="preserve"> million </w:t>
      </w:r>
      <w:r w:rsidRPr="006E0BF8">
        <w:t xml:space="preserve">over </w:t>
      </w:r>
      <w:r w:rsidR="007B7885">
        <w:t>three</w:t>
      </w:r>
      <w:r w:rsidR="007B7885" w:rsidRPr="006E0BF8">
        <w:t xml:space="preserve"> </w:t>
      </w:r>
      <w:r w:rsidRPr="006E0BF8">
        <w:t>years from the Energy Efficiency Improvement Scheme used to fund Act</w:t>
      </w:r>
      <w:r>
        <w:t>S</w:t>
      </w:r>
      <w:r w:rsidRPr="006E0BF8">
        <w:t>mart programs for households, businesses and schools. These programs support reduced energy usage and cut energy costs</w:t>
      </w:r>
      <w:r>
        <w:t>;</w:t>
      </w:r>
    </w:p>
    <w:p w:rsidR="00D83D2C" w:rsidRPr="00C9456B" w:rsidRDefault="00D83D2C" w:rsidP="00832A3D">
      <w:pPr>
        <w:pStyle w:val="IndentBulletPoints"/>
        <w:rPr>
          <w:b/>
          <w:bCs/>
          <w:sz w:val="28"/>
          <w:szCs w:val="28"/>
        </w:rPr>
      </w:pPr>
      <w:r w:rsidRPr="00430147">
        <w:rPr>
          <w:b/>
        </w:rPr>
        <w:t>$1.9</w:t>
      </w:r>
      <w:r>
        <w:rPr>
          <w:b/>
        </w:rPr>
        <w:t xml:space="preserve"> </w:t>
      </w:r>
      <w:r w:rsidRPr="00430147">
        <w:rPr>
          <w:b/>
        </w:rPr>
        <w:t>million</w:t>
      </w:r>
      <w:r w:rsidRPr="004F7866">
        <w:t xml:space="preserve"> over four</w:t>
      </w:r>
      <w:r>
        <w:t xml:space="preserve"> years for t</w:t>
      </w:r>
      <w:r w:rsidRPr="004F7866">
        <w:t xml:space="preserve">he </w:t>
      </w:r>
      <w:r w:rsidR="007B7885">
        <w:t xml:space="preserve"> Upper Murrumbidgee Waterwatch Program </w:t>
      </w:r>
      <w:r w:rsidRPr="004F7866">
        <w:t>to continue water quality monitoring at 200 sites across the region, engaging more than 160 volunteers</w:t>
      </w:r>
      <w:r>
        <w:t>;</w:t>
      </w:r>
    </w:p>
    <w:p w:rsidR="00D83D2C" w:rsidRPr="00C9456B" w:rsidRDefault="00D83D2C" w:rsidP="00832A3D">
      <w:pPr>
        <w:pStyle w:val="IndentBulletPoints"/>
        <w:rPr>
          <w:bCs/>
          <w:sz w:val="28"/>
          <w:szCs w:val="28"/>
        </w:rPr>
      </w:pPr>
      <w:r w:rsidRPr="004D2386">
        <w:rPr>
          <w:b/>
        </w:rPr>
        <w:t>$9.2 million</w:t>
      </w:r>
      <w:r w:rsidRPr="00C9456B">
        <w:t xml:space="preserve"> to implement Strategic Bushfire Management Plan version 3 and implement fire management strategies in the Lower Cotter Catchment; </w:t>
      </w:r>
    </w:p>
    <w:p w:rsidR="00D83D2C" w:rsidRPr="00C9456B" w:rsidRDefault="00D83D2C" w:rsidP="00832A3D">
      <w:pPr>
        <w:pStyle w:val="IndentBulletPoints"/>
        <w:rPr>
          <w:bCs/>
          <w:sz w:val="28"/>
          <w:szCs w:val="28"/>
        </w:rPr>
      </w:pPr>
      <w:r w:rsidRPr="004D2386">
        <w:rPr>
          <w:b/>
        </w:rPr>
        <w:t>$2.7 million</w:t>
      </w:r>
      <w:r w:rsidRPr="004D2386">
        <w:t xml:space="preserve"> over four years  to help protect the ACT’s water quality, and manage an additional 20,000 hectares of land in </w:t>
      </w:r>
      <w:r w:rsidR="00351971">
        <w:t>the Cotter water catchment</w:t>
      </w:r>
      <w:r w:rsidRPr="004D2386">
        <w:t xml:space="preserve"> after construction of the enlarged Cotter Dam. This funding will go towards weed, pest and erosion control, as well as managing anti-social behaviour and vandalism</w:t>
      </w:r>
      <w:r w:rsidRPr="00C9456B">
        <w:t xml:space="preserve">; </w:t>
      </w:r>
    </w:p>
    <w:p w:rsidR="00D83D2C" w:rsidRPr="004F7866" w:rsidRDefault="00D83D2C" w:rsidP="00832A3D">
      <w:pPr>
        <w:pStyle w:val="IndentBulletPoints"/>
        <w:rPr>
          <w:b/>
          <w:bCs/>
          <w:sz w:val="28"/>
          <w:szCs w:val="28"/>
        </w:rPr>
      </w:pPr>
      <w:r w:rsidRPr="00430147">
        <w:rPr>
          <w:b/>
          <w:bCs/>
        </w:rPr>
        <w:t>$500,000</w:t>
      </w:r>
      <w:r>
        <w:rPr>
          <w:bCs/>
        </w:rPr>
        <w:t xml:space="preserve"> over two years for </w:t>
      </w:r>
      <w:r w:rsidRPr="004F7866">
        <w:rPr>
          <w:bCs/>
        </w:rPr>
        <w:t xml:space="preserve">Canberra Urban and Regional Futures (CURF) </w:t>
      </w:r>
      <w:r w:rsidRPr="004F7866">
        <w:t>for its collaborative work in the research, business and community sectors to promote a sustainable future for cities and regions</w:t>
      </w:r>
      <w:r>
        <w:t>;</w:t>
      </w:r>
    </w:p>
    <w:p w:rsidR="00D83D2C" w:rsidRDefault="00832A3D" w:rsidP="00832A3D">
      <w:pPr>
        <w:pStyle w:val="IndentBulletPoints"/>
      </w:pPr>
      <w:r>
        <w:rPr>
          <w:b/>
        </w:rPr>
        <w:t>$2.8</w:t>
      </w:r>
      <w:r w:rsidR="00D83D2C" w:rsidRPr="00430147">
        <w:rPr>
          <w:b/>
        </w:rPr>
        <w:t xml:space="preserve"> million</w:t>
      </w:r>
      <w:r w:rsidR="00D83D2C" w:rsidRPr="004F7866">
        <w:t xml:space="preserve"> for a feasibility study on long-term options for </w:t>
      </w:r>
      <w:r w:rsidR="00D83D2C">
        <w:t xml:space="preserve">sustainably </w:t>
      </w:r>
      <w:r w:rsidR="00D83D2C" w:rsidRPr="004F7866">
        <w:t>managing and treating waste in the ACT</w:t>
      </w:r>
      <w:r w:rsidR="00D83D2C">
        <w:t xml:space="preserve">, </w:t>
      </w:r>
      <w:r w:rsidR="00D83D2C" w:rsidRPr="00351971">
        <w:rPr>
          <w:b/>
        </w:rPr>
        <w:t>$400,000</w:t>
      </w:r>
      <w:r w:rsidR="00D83D2C">
        <w:t xml:space="preserve"> to continue the Bulky Waste Collection Scheme and </w:t>
      </w:r>
      <w:r w:rsidR="00D83D2C" w:rsidRPr="00351971">
        <w:rPr>
          <w:b/>
        </w:rPr>
        <w:t xml:space="preserve">$200,000 </w:t>
      </w:r>
      <w:r w:rsidR="00D83D2C">
        <w:t>to continue street level recycling in the City; and</w:t>
      </w:r>
    </w:p>
    <w:p w:rsidR="00832A3D" w:rsidRPr="00832A3D" w:rsidRDefault="00D83D2C" w:rsidP="00832A3D">
      <w:pPr>
        <w:pStyle w:val="IndentBulletPoints"/>
      </w:pPr>
      <w:r>
        <w:t xml:space="preserve">A </w:t>
      </w:r>
      <w:r w:rsidRPr="003744D3">
        <w:t xml:space="preserve">further </w:t>
      </w:r>
      <w:r w:rsidR="00093DD4">
        <w:rPr>
          <w:b/>
        </w:rPr>
        <w:t>$1</w:t>
      </w:r>
      <w:r w:rsidRPr="00430147">
        <w:rPr>
          <w:b/>
        </w:rPr>
        <w:t xml:space="preserve"> million</w:t>
      </w:r>
      <w:r w:rsidRPr="003744D3">
        <w:t xml:space="preserve"> for continuing waste management services at the Mugga Lane Resource Management Centre</w:t>
      </w:r>
      <w:r>
        <w:t xml:space="preserve">, and </w:t>
      </w:r>
      <w:r w:rsidR="00832A3D">
        <w:rPr>
          <w:b/>
        </w:rPr>
        <w:t>$20.9</w:t>
      </w:r>
      <w:r w:rsidRPr="00430147">
        <w:rPr>
          <w:b/>
        </w:rPr>
        <w:t xml:space="preserve"> million</w:t>
      </w:r>
      <w:r w:rsidRPr="003744D3">
        <w:t xml:space="preserve"> over two years to expand the </w:t>
      </w:r>
      <w:r>
        <w:t>c</w:t>
      </w:r>
      <w:r w:rsidRPr="003744D3">
        <w:t>entre</w:t>
      </w:r>
      <w:r>
        <w:t xml:space="preserve"> to</w:t>
      </w:r>
      <w:r w:rsidRPr="003744D3">
        <w:t xml:space="preserve"> ensur</w:t>
      </w:r>
      <w:r>
        <w:t>e</w:t>
      </w:r>
      <w:r w:rsidRPr="003744D3">
        <w:t xml:space="preserve"> landfill capacity until 2020.</w:t>
      </w:r>
    </w:p>
    <w:p w:rsidR="00D83D2C" w:rsidRDefault="00D83D2C" w:rsidP="00D83D2C">
      <w:pPr>
        <w:pStyle w:val="Heading2"/>
      </w:pPr>
      <w:r>
        <w:t>Boost for inner city</w:t>
      </w:r>
      <w:r w:rsidRPr="008D2101">
        <w:t xml:space="preserve"> </w:t>
      </w:r>
    </w:p>
    <w:p w:rsidR="00D83D2C" w:rsidRPr="00832A3D" w:rsidRDefault="00351971" w:rsidP="00832A3D">
      <w:pPr>
        <w:rPr>
          <w:b/>
        </w:rPr>
      </w:pPr>
      <w:r>
        <w:rPr>
          <w:b/>
        </w:rPr>
        <w:t>The b</w:t>
      </w:r>
      <w:r w:rsidR="00D83D2C" w:rsidRPr="00832A3D">
        <w:rPr>
          <w:b/>
        </w:rPr>
        <w:t>udget delivers:</w:t>
      </w:r>
    </w:p>
    <w:p w:rsidR="00D83D2C" w:rsidRDefault="00D83D2C" w:rsidP="00832A3D">
      <w:pPr>
        <w:pStyle w:val="IndentBulletPoints"/>
      </w:pPr>
      <w:r w:rsidRPr="00E85B06">
        <w:rPr>
          <w:b/>
        </w:rPr>
        <w:t>$4.1 million</w:t>
      </w:r>
      <w:r>
        <w:t xml:space="preserve"> to upgrade </w:t>
      </w:r>
      <w:r w:rsidRPr="00592BE2">
        <w:t>Canberra’s premier performing arts venue, the Canberra Theatre Centre</w:t>
      </w:r>
      <w:r w:rsidR="00351971">
        <w:t>; and</w:t>
      </w:r>
    </w:p>
    <w:p w:rsidR="00D83D2C" w:rsidRPr="00832A3D" w:rsidRDefault="00D83D2C" w:rsidP="00832A3D">
      <w:pPr>
        <w:pStyle w:val="IndentBulletPoints"/>
      </w:pPr>
      <w:r w:rsidRPr="00E85B06">
        <w:rPr>
          <w:b/>
        </w:rPr>
        <w:t>$1.5 million</w:t>
      </w:r>
      <w:r>
        <w:t xml:space="preserve"> over two years</w:t>
      </w:r>
      <w:r w:rsidRPr="00592BE2">
        <w:t xml:space="preserve"> </w:t>
      </w:r>
      <w:r>
        <w:t>for</w:t>
      </w:r>
      <w:r w:rsidRPr="00592BE2">
        <w:t xml:space="preserve"> lighting and footpath improvements in Haig Park and Mort and Lonsdale Streets in Braddon</w:t>
      </w:r>
      <w:r>
        <w:t>.</w:t>
      </w:r>
      <w:r w:rsidRPr="00592BE2">
        <w:t xml:space="preserve"> </w:t>
      </w:r>
    </w:p>
    <w:p w:rsidR="00D83D2C" w:rsidRPr="006A0F6B" w:rsidRDefault="00D83D2C" w:rsidP="00D83D2C">
      <w:pPr>
        <w:pStyle w:val="Heading2"/>
      </w:pPr>
      <w:r w:rsidRPr="006A0F6B">
        <w:lastRenderedPageBreak/>
        <w:t xml:space="preserve">More </w:t>
      </w:r>
      <w:r>
        <w:t>funding for animal welfare</w:t>
      </w:r>
    </w:p>
    <w:p w:rsidR="00D83D2C" w:rsidRPr="00D52F90" w:rsidRDefault="00D83D2C" w:rsidP="00832A3D">
      <w:pPr>
        <w:pStyle w:val="IndentBulletPoints"/>
      </w:pPr>
      <w:r w:rsidRPr="006A0F6B">
        <w:rPr>
          <w:b/>
        </w:rPr>
        <w:t>$740,000</w:t>
      </w:r>
      <w:r w:rsidRPr="006A0F6B">
        <w:t xml:space="preserve"> in additional funding over four years for animal welfare and domestic animal </w:t>
      </w:r>
      <w:r w:rsidRPr="00D52F90">
        <w:t>services, including inspectorate services and</w:t>
      </w:r>
      <w:r w:rsidR="00D5798D">
        <w:t xml:space="preserve"> management of domestic animals.</w:t>
      </w:r>
    </w:p>
    <w:p w:rsidR="00093DD4" w:rsidRDefault="00D83D2C" w:rsidP="00832A3D">
      <w:pPr>
        <w:pStyle w:val="IndentBulletPoints"/>
      </w:pPr>
      <w:r w:rsidRPr="00093DD4">
        <w:rPr>
          <w:b/>
        </w:rPr>
        <w:t>$256,000</w:t>
      </w:r>
      <w:r w:rsidRPr="00D52F90">
        <w:t xml:space="preserve"> in additional funding for the RSPCA, supporting its care for stray, seized, neglected a</w:t>
      </w:r>
      <w:r w:rsidR="00D5798D">
        <w:t>nd other vulnerable animals.</w:t>
      </w:r>
    </w:p>
    <w:p w:rsidR="001B2F6B" w:rsidRPr="00F248F8" w:rsidRDefault="00D83D2C" w:rsidP="00832A3D">
      <w:pPr>
        <w:pStyle w:val="IndentBulletPoints"/>
      </w:pPr>
      <w:r w:rsidRPr="00093DD4">
        <w:rPr>
          <w:b/>
        </w:rPr>
        <w:t>$242,000</w:t>
      </w:r>
      <w:r w:rsidRPr="00D52F90">
        <w:t xml:space="preserve"> to design and develop a new incident management system for Domestic Animal Services.</w:t>
      </w:r>
    </w:p>
    <w:sectPr w:rsidR="001B2F6B" w:rsidRPr="00F248F8" w:rsidSect="0004396E">
      <w:headerReference w:type="default" r:id="rId9"/>
      <w:footerReference w:type="default" r:id="rId10"/>
      <w:pgSz w:w="11906" w:h="16838" w:code="9"/>
      <w:pgMar w:top="2722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71" w:rsidRDefault="00351971" w:rsidP="005878BA">
      <w:r>
        <w:separator/>
      </w:r>
    </w:p>
  </w:endnote>
  <w:endnote w:type="continuationSeparator" w:id="0">
    <w:p w:rsidR="00351971" w:rsidRDefault="00351971" w:rsidP="0058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971" w:rsidRPr="00351971" w:rsidRDefault="00351971" w:rsidP="00351971">
    <w:pPr>
      <w:pStyle w:val="Footer"/>
      <w:tabs>
        <w:tab w:val="clear" w:pos="4513"/>
        <w:tab w:val="clear" w:pos="9026"/>
      </w:tabs>
      <w:ind w:left="0" w:right="-2"/>
      <w:jc w:val="center"/>
      <w:rPr>
        <w:b/>
      </w:rPr>
    </w:pPr>
    <w:r w:rsidRPr="00515571">
      <w:rPr>
        <w:b/>
      </w:rPr>
      <w:t>Media contact: Ali Jaques     0481 035 764     alison.jaques@act.gov.au</w:t>
    </w:r>
  </w:p>
  <w:p w:rsidR="00351971" w:rsidRDefault="00351971" w:rsidP="005878BA">
    <w:pPr>
      <w:pStyle w:val="Footer"/>
      <w:tabs>
        <w:tab w:val="clear" w:pos="4513"/>
        <w:tab w:val="clear" w:pos="9026"/>
      </w:tabs>
      <w:ind w:left="0" w:right="-2"/>
    </w:pPr>
    <w:r>
      <w:rPr>
        <w:noProof/>
        <w:lang w:eastAsia="en-AU"/>
      </w:rPr>
      <w:drawing>
        <wp:inline distT="0" distB="0" distL="0" distR="0">
          <wp:extent cx="6470650" cy="361950"/>
          <wp:effectExtent l="0" t="0" r="6350" b="0"/>
          <wp:docPr id="5" name="Picture 5" descr="MAC PUBS JOBS: Active Jobs:150231 Budget 2015-16:7. Media Release:Word Template Foot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PUBS JOBS: Active Jobs:150231 Budget 2015-16:7. Media Release:Word Template Foot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71" w:rsidRDefault="00351971" w:rsidP="005878BA">
      <w:r>
        <w:separator/>
      </w:r>
    </w:p>
  </w:footnote>
  <w:footnote w:type="continuationSeparator" w:id="0">
    <w:p w:rsidR="00351971" w:rsidRDefault="00351971" w:rsidP="0058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971" w:rsidRPr="009448F0" w:rsidRDefault="00351971" w:rsidP="00351971">
    <w:pPr>
      <w:pStyle w:val="Header"/>
      <w:tabs>
        <w:tab w:val="clear" w:pos="4513"/>
        <w:tab w:val="clear" w:pos="9026"/>
      </w:tabs>
      <w:ind w:left="0" w:right="-2"/>
      <w:jc w:val="right"/>
      <w:rPr>
        <w:vertAlign w:val="subscript"/>
      </w:rPr>
    </w:pPr>
    <w:r>
      <w:rPr>
        <w:noProof/>
        <w:vertAlign w:val="subscript"/>
        <w:lang w:eastAsia="en-AU"/>
      </w:rPr>
      <w:drawing>
        <wp:inline distT="0" distB="0" distL="0" distR="0">
          <wp:extent cx="6470650" cy="1079500"/>
          <wp:effectExtent l="0" t="0" r="6350" b="12700"/>
          <wp:docPr id="1" name="Picture 1" descr="MAC PUBS JOBS: Active Jobs:150231 Budget 2015-16:7. Media Release:Word Template 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PUBS JOBS: Active Jobs:150231 Budget 2015-16:7. Media Release:Word Template 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vertAlign w:val="subscript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ACD"/>
    <w:multiLevelType w:val="hybridMultilevel"/>
    <w:tmpl w:val="F438B24A"/>
    <w:lvl w:ilvl="0" w:tplc="8EFE3EB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C2219"/>
    <w:multiLevelType w:val="multilevel"/>
    <w:tmpl w:val="C4C4491C"/>
    <w:styleLink w:val="BulletPoints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656E4"/>
    <w:multiLevelType w:val="multilevel"/>
    <w:tmpl w:val="1C7036C6"/>
    <w:styleLink w:val="StyleBulletedLatinArialBoldCustomColorRGB084153L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/>
        <w:b/>
        <w:bCs/>
        <w:color w:val="005499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D4D84"/>
    <w:multiLevelType w:val="multilevel"/>
    <w:tmpl w:val="9864A3A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C050178"/>
    <w:multiLevelType w:val="hybridMultilevel"/>
    <w:tmpl w:val="13FAE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E0A0C"/>
    <w:multiLevelType w:val="hybridMultilevel"/>
    <w:tmpl w:val="AAE0F7A4"/>
    <w:lvl w:ilvl="0" w:tplc="0C090001">
      <w:start w:val="1"/>
      <w:numFmt w:val="bullet"/>
      <w:lvlText w:val=""/>
      <w:lvlJc w:val="left"/>
      <w:pPr>
        <w:ind w:left="22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742"/>
        </w:tabs>
        <w:ind w:left="742" w:hanging="360"/>
      </w:pPr>
    </w:lvl>
    <w:lvl w:ilvl="2" w:tplc="0C090005">
      <w:start w:val="1"/>
      <w:numFmt w:val="decimal"/>
      <w:lvlText w:val="%3."/>
      <w:lvlJc w:val="left"/>
      <w:pPr>
        <w:tabs>
          <w:tab w:val="num" w:pos="1462"/>
        </w:tabs>
        <w:ind w:left="1462" w:hanging="360"/>
      </w:pPr>
    </w:lvl>
    <w:lvl w:ilvl="3" w:tplc="0C090001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 w:tplc="0C090003">
      <w:start w:val="1"/>
      <w:numFmt w:val="decimal"/>
      <w:lvlText w:val="%5."/>
      <w:lvlJc w:val="left"/>
      <w:pPr>
        <w:tabs>
          <w:tab w:val="num" w:pos="2902"/>
        </w:tabs>
        <w:ind w:left="2902" w:hanging="360"/>
      </w:pPr>
    </w:lvl>
    <w:lvl w:ilvl="5" w:tplc="0C090005">
      <w:start w:val="1"/>
      <w:numFmt w:val="decimal"/>
      <w:lvlText w:val="%6."/>
      <w:lvlJc w:val="left"/>
      <w:pPr>
        <w:tabs>
          <w:tab w:val="num" w:pos="3622"/>
        </w:tabs>
        <w:ind w:left="3622" w:hanging="360"/>
      </w:pPr>
    </w:lvl>
    <w:lvl w:ilvl="6" w:tplc="0C090001">
      <w:start w:val="1"/>
      <w:numFmt w:val="decimal"/>
      <w:lvlText w:val="%7."/>
      <w:lvlJc w:val="left"/>
      <w:pPr>
        <w:tabs>
          <w:tab w:val="num" w:pos="4342"/>
        </w:tabs>
        <w:ind w:left="4342" w:hanging="360"/>
      </w:pPr>
    </w:lvl>
    <w:lvl w:ilvl="7" w:tplc="0C090003">
      <w:start w:val="1"/>
      <w:numFmt w:val="decimal"/>
      <w:lvlText w:val="%8."/>
      <w:lvlJc w:val="left"/>
      <w:pPr>
        <w:tabs>
          <w:tab w:val="num" w:pos="5062"/>
        </w:tabs>
        <w:ind w:left="5062" w:hanging="360"/>
      </w:pPr>
    </w:lvl>
    <w:lvl w:ilvl="8" w:tplc="0C090005">
      <w:start w:val="1"/>
      <w:numFmt w:val="decimal"/>
      <w:lvlText w:val="%9."/>
      <w:lvlJc w:val="left"/>
      <w:pPr>
        <w:tabs>
          <w:tab w:val="num" w:pos="5782"/>
        </w:tabs>
        <w:ind w:left="5782" w:hanging="360"/>
      </w:pPr>
    </w:lvl>
  </w:abstractNum>
  <w:abstractNum w:abstractNumId="6">
    <w:nsid w:val="3C8C1A26"/>
    <w:multiLevelType w:val="hybridMultilevel"/>
    <w:tmpl w:val="149AB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A3F1E"/>
    <w:multiLevelType w:val="hybridMultilevel"/>
    <w:tmpl w:val="4248557C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47F97082"/>
    <w:multiLevelType w:val="hybridMultilevel"/>
    <w:tmpl w:val="ED60F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A2F34"/>
    <w:multiLevelType w:val="hybridMultilevel"/>
    <w:tmpl w:val="276A9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33B77"/>
    <w:multiLevelType w:val="hybridMultilevel"/>
    <w:tmpl w:val="F8D47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3608"/>
    <w:multiLevelType w:val="hybridMultilevel"/>
    <w:tmpl w:val="3650F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87BE7"/>
    <w:multiLevelType w:val="hybridMultilevel"/>
    <w:tmpl w:val="9864A3A4"/>
    <w:lvl w:ilvl="0" w:tplc="28106614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BD35C36"/>
    <w:multiLevelType w:val="hybridMultilevel"/>
    <w:tmpl w:val="DEFE5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86FBD"/>
    <w:multiLevelType w:val="hybridMultilevel"/>
    <w:tmpl w:val="22B02786"/>
    <w:lvl w:ilvl="0" w:tplc="9C82CE50">
      <w:start w:val="1"/>
      <w:numFmt w:val="bullet"/>
      <w:pStyle w:val="IndentBulletPoints"/>
      <w:lvlText w:val=""/>
      <w:lvlJc w:val="left"/>
      <w:pPr>
        <w:ind w:left="644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0"/>
  </w:num>
  <w:num w:numId="5">
    <w:abstractNumId w:val="3"/>
  </w:num>
  <w:num w:numId="6">
    <w:abstractNumId w:val="14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6D6028"/>
    <w:rsid w:val="0004396E"/>
    <w:rsid w:val="0004407E"/>
    <w:rsid w:val="00076367"/>
    <w:rsid w:val="00081933"/>
    <w:rsid w:val="00093DD4"/>
    <w:rsid w:val="000B2896"/>
    <w:rsid w:val="001112CB"/>
    <w:rsid w:val="00143585"/>
    <w:rsid w:val="00163680"/>
    <w:rsid w:val="001B2F6B"/>
    <w:rsid w:val="002121E3"/>
    <w:rsid w:val="002327C1"/>
    <w:rsid w:val="002F249B"/>
    <w:rsid w:val="003505DE"/>
    <w:rsid w:val="00351971"/>
    <w:rsid w:val="0036728F"/>
    <w:rsid w:val="003C348F"/>
    <w:rsid w:val="0042799B"/>
    <w:rsid w:val="00433E80"/>
    <w:rsid w:val="004764B3"/>
    <w:rsid w:val="004F3791"/>
    <w:rsid w:val="00527754"/>
    <w:rsid w:val="00547156"/>
    <w:rsid w:val="005878BA"/>
    <w:rsid w:val="00664471"/>
    <w:rsid w:val="00676B63"/>
    <w:rsid w:val="006A60D6"/>
    <w:rsid w:val="006D6028"/>
    <w:rsid w:val="00761007"/>
    <w:rsid w:val="00790AE6"/>
    <w:rsid w:val="007B7885"/>
    <w:rsid w:val="007C022E"/>
    <w:rsid w:val="00803A3E"/>
    <w:rsid w:val="00832A3D"/>
    <w:rsid w:val="00834A0C"/>
    <w:rsid w:val="00852C6B"/>
    <w:rsid w:val="008D28F9"/>
    <w:rsid w:val="008F7546"/>
    <w:rsid w:val="00922641"/>
    <w:rsid w:val="009448F0"/>
    <w:rsid w:val="00951A89"/>
    <w:rsid w:val="009A49AB"/>
    <w:rsid w:val="009F6119"/>
    <w:rsid w:val="00A75281"/>
    <w:rsid w:val="00B546FA"/>
    <w:rsid w:val="00BB3E3F"/>
    <w:rsid w:val="00BF51C6"/>
    <w:rsid w:val="00C409BD"/>
    <w:rsid w:val="00C977EB"/>
    <w:rsid w:val="00D27C88"/>
    <w:rsid w:val="00D5798D"/>
    <w:rsid w:val="00D62696"/>
    <w:rsid w:val="00D83D2C"/>
    <w:rsid w:val="00E01498"/>
    <w:rsid w:val="00E22DB6"/>
    <w:rsid w:val="00F248F8"/>
    <w:rsid w:val="00F40B4C"/>
    <w:rsid w:val="00F93CCC"/>
    <w:rsid w:val="00FB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F8"/>
    <w:pPr>
      <w:spacing w:before="120" w:line="288" w:lineRule="auto"/>
      <w:ind w:left="340" w:right="340"/>
    </w:pPr>
    <w:rPr>
      <w:rFonts w:asciiTheme="minorHAnsi" w:hAnsiTheme="minorHAnsi"/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8F8"/>
    <w:pPr>
      <w:spacing w:before="280" w:after="200" w:line="192" w:lineRule="auto"/>
      <w:outlineLvl w:val="0"/>
    </w:pPr>
    <w:rPr>
      <w:b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F8"/>
    <w:rPr>
      <w:rFonts w:asciiTheme="minorHAnsi" w:hAnsiTheme="minorHAnsi"/>
      <w:b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83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D2C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D2C"/>
    <w:rPr>
      <w:kern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007"/>
    <w:pPr>
      <w:spacing w:line="240" w:lineRule="auto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007"/>
    <w:rPr>
      <w:rFonts w:asciiTheme="minorHAnsi" w:hAnsiTheme="minorHAnsi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B6"/>
    <w:pPr>
      <w:spacing w:before="120" w:line="288" w:lineRule="auto"/>
      <w:ind w:left="340" w:right="340"/>
    </w:pPr>
    <w:rPr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7E"/>
    <w:pPr>
      <w:spacing w:before="280" w:after="200" w:line="192" w:lineRule="auto"/>
      <w:outlineLvl w:val="0"/>
    </w:pPr>
    <w:rPr>
      <w:b/>
      <w:caps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7E"/>
    <w:rPr>
      <w:b/>
      <w:caps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71665-3832-400F-9651-FFA192F5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Budget 2014</vt:lpstr>
    </vt:vector>
  </TitlesOfParts>
  <Company>ACT Government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Government Budget 2014</dc:title>
  <dc:creator>Chief Minister and Treasury Directorate</dc:creator>
  <cp:lastModifiedBy>Wilhelmina Blount</cp:lastModifiedBy>
  <cp:revision>2</cp:revision>
  <cp:lastPrinted>2015-05-29T08:11:00Z</cp:lastPrinted>
  <dcterms:created xsi:type="dcterms:W3CDTF">2015-05-31T10:25:00Z</dcterms:created>
  <dcterms:modified xsi:type="dcterms:W3CDTF">2015-05-31T10:25:00Z</dcterms:modified>
</cp:coreProperties>
</file>