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254" w:rsidRDefault="00375F74">
      <w:pPr>
        <w:pStyle w:val="Heading1"/>
        <w:spacing w:line="240" w:lineRule="auto"/>
        <w:ind w:left="0" w:firstLine="284"/>
        <w:rPr>
          <w:rFonts w:asciiTheme="minorHAnsi" w:hAnsiTheme="minorHAnsi"/>
          <w:sz w:val="40"/>
          <w:szCs w:val="40"/>
        </w:rPr>
      </w:pPr>
      <w:r>
        <w:rPr>
          <w:rFonts w:asciiTheme="minorHAnsi" w:hAnsiTheme="minorHAnsi"/>
          <w:caps w:val="0"/>
          <w:sz w:val="40"/>
          <w:szCs w:val="40"/>
        </w:rPr>
        <w:t>INVESTING IN</w:t>
      </w:r>
      <w:r w:rsidR="008566BC" w:rsidRPr="00FC1C01">
        <w:rPr>
          <w:rFonts w:asciiTheme="minorHAnsi" w:hAnsiTheme="minorHAnsi"/>
          <w:caps w:val="0"/>
          <w:sz w:val="40"/>
          <w:szCs w:val="40"/>
        </w:rPr>
        <w:t xml:space="preserve"> </w:t>
      </w:r>
      <w:r w:rsidR="00597175" w:rsidRPr="00FC1C01">
        <w:rPr>
          <w:rFonts w:asciiTheme="minorHAnsi" w:hAnsiTheme="minorHAnsi"/>
          <w:caps w:val="0"/>
          <w:sz w:val="40"/>
          <w:szCs w:val="40"/>
        </w:rPr>
        <w:t>COMMUNITY SAFETY</w:t>
      </w:r>
    </w:p>
    <w:p w:rsidR="00DE105B" w:rsidRPr="00375F74" w:rsidRDefault="00AF4BDF">
      <w:pPr>
        <w:spacing w:line="240" w:lineRule="auto"/>
        <w:ind w:left="284"/>
        <w:rPr>
          <w:rFonts w:asciiTheme="minorHAnsi" w:hAnsiTheme="minorHAnsi" w:cs="Arial"/>
          <w:sz w:val="22"/>
          <w:szCs w:val="22"/>
        </w:rPr>
      </w:pPr>
      <w:r w:rsidRPr="00AF4BDF">
        <w:rPr>
          <w:rFonts w:asciiTheme="minorHAnsi" w:hAnsiTheme="minorHAnsi" w:cs="Arial"/>
          <w:sz w:val="22"/>
          <w:szCs w:val="22"/>
        </w:rPr>
        <w:t xml:space="preserve">The 2014-15 ACT Budget invests more than </w:t>
      </w:r>
      <w:r w:rsidRPr="00AF4BDF">
        <w:rPr>
          <w:rFonts w:asciiTheme="minorHAnsi" w:hAnsiTheme="minorHAnsi" w:cs="Arial"/>
          <w:color w:val="000000" w:themeColor="text1"/>
          <w:sz w:val="22"/>
          <w:szCs w:val="22"/>
        </w:rPr>
        <w:t xml:space="preserve">$103 million </w:t>
      </w:r>
      <w:r w:rsidRPr="00AF4BDF">
        <w:rPr>
          <w:rFonts w:asciiTheme="minorHAnsi" w:hAnsiTheme="minorHAnsi" w:cs="Arial"/>
          <w:sz w:val="22"/>
          <w:szCs w:val="22"/>
        </w:rPr>
        <w:t>over the next four years to keep Canberra safe and secure, Attorney-General Simon Corbell and Minister for Corrections Shane Rattenbury said today.</w:t>
      </w:r>
    </w:p>
    <w:p w:rsidR="00DE105B" w:rsidRDefault="00597175">
      <w:pPr>
        <w:pStyle w:val="Heading3"/>
        <w:spacing w:line="240" w:lineRule="auto"/>
        <w:ind w:left="284"/>
        <w:rPr>
          <w:rFonts w:asciiTheme="minorHAnsi" w:hAnsiTheme="minorHAnsi" w:cs="Arial"/>
        </w:rPr>
      </w:pPr>
      <w:r>
        <w:rPr>
          <w:rFonts w:asciiTheme="minorHAnsi" w:hAnsiTheme="minorHAnsi" w:cs="Arial"/>
        </w:rPr>
        <w:t xml:space="preserve">Investing in our </w:t>
      </w:r>
      <w:r w:rsidR="00A6227C">
        <w:rPr>
          <w:rFonts w:asciiTheme="minorHAnsi" w:hAnsiTheme="minorHAnsi" w:cs="Arial"/>
        </w:rPr>
        <w:t>j</w:t>
      </w:r>
      <w:r>
        <w:rPr>
          <w:rFonts w:asciiTheme="minorHAnsi" w:hAnsiTheme="minorHAnsi" w:cs="Arial"/>
        </w:rPr>
        <w:t xml:space="preserve">ustice </w:t>
      </w:r>
      <w:r w:rsidR="00A6227C">
        <w:rPr>
          <w:rFonts w:asciiTheme="minorHAnsi" w:hAnsiTheme="minorHAnsi" w:cs="Arial"/>
        </w:rPr>
        <w:t>s</w:t>
      </w:r>
      <w:r>
        <w:rPr>
          <w:rFonts w:asciiTheme="minorHAnsi" w:hAnsiTheme="minorHAnsi" w:cs="Arial"/>
        </w:rPr>
        <w:t>ystem</w:t>
      </w:r>
    </w:p>
    <w:p w:rsidR="00DE105B" w:rsidRPr="00E75C76" w:rsidRDefault="008919A2">
      <w:pPr>
        <w:spacing w:line="240" w:lineRule="auto"/>
        <w:ind w:left="284"/>
        <w:rPr>
          <w:rFonts w:asciiTheme="minorHAnsi" w:hAnsiTheme="minorHAnsi" w:cs="Arial"/>
          <w:sz w:val="22"/>
          <w:szCs w:val="22"/>
        </w:rPr>
      </w:pPr>
      <w:r w:rsidRPr="008919A2">
        <w:rPr>
          <w:rFonts w:asciiTheme="minorHAnsi" w:hAnsiTheme="minorHAnsi" w:cs="Arial"/>
          <w:sz w:val="22"/>
          <w:szCs w:val="22"/>
        </w:rPr>
        <w:t>The 2014-15 Budget invests</w:t>
      </w:r>
      <w:r w:rsidRPr="008919A2">
        <w:rPr>
          <w:rFonts w:asciiTheme="minorHAnsi" w:hAnsiTheme="minorHAnsi" w:cs="Arial"/>
          <w:color w:val="000000" w:themeColor="text1"/>
          <w:sz w:val="22"/>
          <w:szCs w:val="22"/>
        </w:rPr>
        <w:t xml:space="preserve"> $2.4 million</w:t>
      </w:r>
      <w:r w:rsidRPr="008919A2">
        <w:rPr>
          <w:rFonts w:asciiTheme="minorHAnsi" w:hAnsiTheme="minorHAnsi" w:cs="Arial"/>
          <w:sz w:val="22"/>
          <w:szCs w:val="22"/>
        </w:rPr>
        <w:t xml:space="preserve"> in our justice system, including:</w:t>
      </w:r>
    </w:p>
    <w:p w:rsidR="00DE105B" w:rsidRPr="00E75C76" w:rsidRDefault="008919A2">
      <w:pPr>
        <w:pStyle w:val="ListParagraph"/>
        <w:numPr>
          <w:ilvl w:val="0"/>
          <w:numId w:val="8"/>
        </w:numPr>
        <w:spacing w:line="240" w:lineRule="auto"/>
        <w:rPr>
          <w:rFonts w:asciiTheme="minorHAnsi" w:hAnsiTheme="minorHAnsi" w:cs="Arial"/>
          <w:sz w:val="22"/>
          <w:szCs w:val="22"/>
        </w:rPr>
      </w:pPr>
      <w:r w:rsidRPr="008919A2">
        <w:rPr>
          <w:rFonts w:asciiTheme="minorHAnsi" w:hAnsiTheme="minorHAnsi" w:cs="Arial"/>
          <w:sz w:val="22"/>
          <w:szCs w:val="22"/>
        </w:rPr>
        <w:t>A justice reform strategy incorporating:</w:t>
      </w:r>
    </w:p>
    <w:p w:rsidR="004E778F" w:rsidRDefault="008919A2">
      <w:pPr>
        <w:pStyle w:val="ListParagraph"/>
        <w:numPr>
          <w:ilvl w:val="1"/>
          <w:numId w:val="10"/>
        </w:numPr>
        <w:spacing w:line="240" w:lineRule="auto"/>
        <w:rPr>
          <w:rFonts w:asciiTheme="minorHAnsi" w:hAnsiTheme="minorHAnsi" w:cs="Arial"/>
          <w:sz w:val="22"/>
          <w:szCs w:val="22"/>
        </w:rPr>
      </w:pPr>
      <w:r w:rsidRPr="008919A2">
        <w:rPr>
          <w:rFonts w:asciiTheme="minorHAnsi" w:hAnsiTheme="minorHAnsi" w:cs="Arial"/>
          <w:sz w:val="22"/>
          <w:szCs w:val="22"/>
        </w:rPr>
        <w:t>sentencing reform supported by targeted research and evaluation</w:t>
      </w:r>
    </w:p>
    <w:p w:rsidR="004E778F" w:rsidRDefault="008919A2">
      <w:pPr>
        <w:pStyle w:val="ListParagraph"/>
        <w:numPr>
          <w:ilvl w:val="1"/>
          <w:numId w:val="10"/>
        </w:numPr>
        <w:spacing w:line="240" w:lineRule="auto"/>
        <w:rPr>
          <w:rFonts w:asciiTheme="minorHAnsi" w:hAnsiTheme="minorHAnsi" w:cs="Arial"/>
          <w:sz w:val="22"/>
          <w:szCs w:val="22"/>
        </w:rPr>
      </w:pPr>
      <w:r w:rsidRPr="008919A2">
        <w:rPr>
          <w:rFonts w:asciiTheme="minorHAnsi" w:hAnsiTheme="minorHAnsi" w:cs="Arial"/>
          <w:sz w:val="22"/>
          <w:szCs w:val="22"/>
        </w:rPr>
        <w:t>development of justice reinvestment options; and</w:t>
      </w:r>
    </w:p>
    <w:p w:rsidR="004E778F" w:rsidRDefault="008919A2">
      <w:pPr>
        <w:pStyle w:val="ListParagraph"/>
        <w:numPr>
          <w:ilvl w:val="1"/>
          <w:numId w:val="10"/>
        </w:numPr>
        <w:spacing w:line="240" w:lineRule="auto"/>
        <w:rPr>
          <w:rFonts w:asciiTheme="minorHAnsi" w:hAnsiTheme="minorHAnsi" w:cs="Arial"/>
          <w:sz w:val="22"/>
          <w:szCs w:val="22"/>
        </w:rPr>
      </w:pPr>
      <w:proofErr w:type="gramStart"/>
      <w:r w:rsidRPr="008919A2">
        <w:rPr>
          <w:rFonts w:asciiTheme="minorHAnsi" w:hAnsiTheme="minorHAnsi" w:cs="Arial"/>
          <w:sz w:val="22"/>
          <w:szCs w:val="22"/>
        </w:rPr>
        <w:t>a</w:t>
      </w:r>
      <w:proofErr w:type="gramEnd"/>
      <w:r w:rsidRPr="008919A2">
        <w:rPr>
          <w:rFonts w:asciiTheme="minorHAnsi" w:hAnsiTheme="minorHAnsi" w:cs="Arial"/>
          <w:sz w:val="22"/>
          <w:szCs w:val="22"/>
        </w:rPr>
        <w:t xml:space="preserve"> proposed research project on justice reinvestment</w:t>
      </w:r>
      <w:r w:rsidR="005357AD">
        <w:rPr>
          <w:rFonts w:asciiTheme="minorHAnsi" w:hAnsiTheme="minorHAnsi" w:cs="Arial"/>
          <w:sz w:val="22"/>
          <w:szCs w:val="22"/>
        </w:rPr>
        <w:t>.</w:t>
      </w:r>
    </w:p>
    <w:p w:rsidR="00DE105B" w:rsidRPr="00E75C76" w:rsidRDefault="008919A2">
      <w:pPr>
        <w:pStyle w:val="ListParagraph"/>
        <w:numPr>
          <w:ilvl w:val="0"/>
          <w:numId w:val="8"/>
        </w:numPr>
        <w:spacing w:line="240" w:lineRule="auto"/>
        <w:rPr>
          <w:rFonts w:asciiTheme="minorHAnsi" w:hAnsiTheme="minorHAnsi" w:cs="Arial"/>
          <w:sz w:val="22"/>
          <w:szCs w:val="22"/>
        </w:rPr>
      </w:pPr>
      <w:r w:rsidRPr="008919A2">
        <w:rPr>
          <w:rFonts w:asciiTheme="minorHAnsi" w:hAnsiTheme="minorHAnsi" w:cs="Arial"/>
          <w:sz w:val="22"/>
          <w:szCs w:val="22"/>
        </w:rPr>
        <w:t>Improving access to justice by supporting the Supreme Court to reduce its backlog.</w:t>
      </w:r>
    </w:p>
    <w:p w:rsidR="00DE105B" w:rsidRDefault="008919A2">
      <w:pPr>
        <w:pStyle w:val="ListParagraph"/>
        <w:numPr>
          <w:ilvl w:val="0"/>
          <w:numId w:val="8"/>
        </w:numPr>
        <w:spacing w:line="240" w:lineRule="auto"/>
        <w:rPr>
          <w:rFonts w:asciiTheme="minorHAnsi" w:hAnsiTheme="minorHAnsi" w:cs="Arial"/>
          <w:sz w:val="24"/>
          <w:szCs w:val="24"/>
        </w:rPr>
      </w:pPr>
      <w:r w:rsidRPr="008919A2">
        <w:rPr>
          <w:rFonts w:asciiTheme="minorHAnsi" w:hAnsiTheme="minorHAnsi" w:cs="Arial"/>
          <w:sz w:val="22"/>
          <w:szCs w:val="22"/>
        </w:rPr>
        <w:t>Providing support for the Aboriginal Legal Service.</w:t>
      </w:r>
      <w:r w:rsidR="00597175">
        <w:rPr>
          <w:rFonts w:asciiTheme="minorHAnsi" w:hAnsiTheme="minorHAnsi" w:cs="Arial"/>
          <w:sz w:val="24"/>
          <w:szCs w:val="24"/>
        </w:rPr>
        <w:br/>
      </w:r>
    </w:p>
    <w:p w:rsidR="00DE105B" w:rsidRDefault="00CE0A4C">
      <w:pPr>
        <w:spacing w:before="0" w:line="240" w:lineRule="auto"/>
        <w:rPr>
          <w:rFonts w:asciiTheme="minorHAnsi" w:hAnsiTheme="minorHAnsi" w:cs="Arial"/>
          <w:sz w:val="22"/>
          <w:szCs w:val="22"/>
        </w:rPr>
      </w:pPr>
      <w:r w:rsidRPr="00CE0A4C">
        <w:rPr>
          <w:rFonts w:asciiTheme="minorHAnsi" w:hAnsiTheme="minorHAnsi" w:cs="Arial"/>
          <w:sz w:val="22"/>
          <w:szCs w:val="22"/>
        </w:rPr>
        <w:t>The</w:t>
      </w:r>
      <w:r w:rsidR="00A6227C">
        <w:rPr>
          <w:rFonts w:asciiTheme="minorHAnsi" w:hAnsiTheme="minorHAnsi" w:cs="Arial"/>
          <w:sz w:val="22"/>
          <w:szCs w:val="22"/>
        </w:rPr>
        <w:t xml:space="preserve"> ACT</w:t>
      </w:r>
      <w:r w:rsidRPr="00CE0A4C">
        <w:rPr>
          <w:rFonts w:asciiTheme="minorHAnsi" w:hAnsiTheme="minorHAnsi" w:cs="Arial"/>
          <w:sz w:val="22"/>
          <w:szCs w:val="22"/>
        </w:rPr>
        <w:t xml:space="preserve"> Government is providing funding of $734,000 over two years to develop and consult on evidence-based reforms to sentencing and restorative arrangements.</w:t>
      </w:r>
    </w:p>
    <w:p w:rsidR="00DE105B" w:rsidRDefault="00DE105B">
      <w:pPr>
        <w:spacing w:before="0" w:line="240" w:lineRule="auto"/>
        <w:rPr>
          <w:rFonts w:asciiTheme="minorHAnsi" w:hAnsiTheme="minorHAnsi" w:cs="Arial"/>
          <w:sz w:val="22"/>
          <w:szCs w:val="22"/>
        </w:rPr>
      </w:pPr>
    </w:p>
    <w:p w:rsidR="00DE105B" w:rsidRDefault="00CE0A4C">
      <w:pPr>
        <w:spacing w:before="0" w:line="240" w:lineRule="auto"/>
        <w:rPr>
          <w:rFonts w:asciiTheme="minorHAnsi" w:hAnsiTheme="minorHAnsi" w:cs="Arial"/>
          <w:sz w:val="22"/>
          <w:szCs w:val="22"/>
        </w:rPr>
      </w:pPr>
      <w:r w:rsidRPr="00CE0A4C">
        <w:rPr>
          <w:rFonts w:asciiTheme="minorHAnsi" w:hAnsiTheme="minorHAnsi" w:cs="Arial"/>
          <w:sz w:val="22"/>
          <w:szCs w:val="22"/>
        </w:rPr>
        <w:t xml:space="preserve">A </w:t>
      </w:r>
      <w:r w:rsidR="005357AD">
        <w:rPr>
          <w:rFonts w:asciiTheme="minorHAnsi" w:hAnsiTheme="minorHAnsi" w:cs="Arial"/>
          <w:sz w:val="22"/>
          <w:szCs w:val="22"/>
        </w:rPr>
        <w:t>w</w:t>
      </w:r>
      <w:r w:rsidR="005357AD" w:rsidRPr="00CE0A4C">
        <w:rPr>
          <w:rFonts w:asciiTheme="minorHAnsi" w:hAnsiTheme="minorHAnsi" w:cs="Arial"/>
          <w:sz w:val="22"/>
          <w:szCs w:val="22"/>
        </w:rPr>
        <w:t xml:space="preserve">hole </w:t>
      </w:r>
      <w:r w:rsidRPr="00CE0A4C">
        <w:rPr>
          <w:rFonts w:asciiTheme="minorHAnsi" w:hAnsiTheme="minorHAnsi" w:cs="Arial"/>
          <w:sz w:val="22"/>
          <w:szCs w:val="22"/>
        </w:rPr>
        <w:t xml:space="preserve">of </w:t>
      </w:r>
      <w:r w:rsidR="005357AD">
        <w:rPr>
          <w:rFonts w:asciiTheme="minorHAnsi" w:hAnsiTheme="minorHAnsi" w:cs="Arial"/>
          <w:sz w:val="22"/>
          <w:szCs w:val="22"/>
        </w:rPr>
        <w:t>g</w:t>
      </w:r>
      <w:r w:rsidR="005357AD" w:rsidRPr="00CE0A4C">
        <w:rPr>
          <w:rFonts w:asciiTheme="minorHAnsi" w:hAnsiTheme="minorHAnsi" w:cs="Arial"/>
          <w:sz w:val="22"/>
          <w:szCs w:val="22"/>
        </w:rPr>
        <w:t xml:space="preserve">overnment </w:t>
      </w:r>
      <w:r w:rsidRPr="00CE0A4C">
        <w:rPr>
          <w:rFonts w:asciiTheme="minorHAnsi" w:hAnsiTheme="minorHAnsi" w:cs="Arial"/>
          <w:sz w:val="22"/>
          <w:szCs w:val="22"/>
        </w:rPr>
        <w:t xml:space="preserve">justice reinvestment strategy is aimed at reducing recidivism and diverting offenders, and those at risk of becoming offenders, from the justice system.  The </w:t>
      </w:r>
      <w:r w:rsidR="00A6227C">
        <w:rPr>
          <w:rFonts w:asciiTheme="minorHAnsi" w:hAnsiTheme="minorHAnsi" w:cs="Arial"/>
          <w:sz w:val="22"/>
          <w:szCs w:val="22"/>
        </w:rPr>
        <w:t>g</w:t>
      </w:r>
      <w:r w:rsidRPr="00CE0A4C">
        <w:rPr>
          <w:rFonts w:asciiTheme="minorHAnsi" w:hAnsiTheme="minorHAnsi" w:cs="Arial"/>
          <w:sz w:val="22"/>
          <w:szCs w:val="22"/>
        </w:rPr>
        <w:t xml:space="preserve">overnment </w:t>
      </w:r>
      <w:r w:rsidR="00A6227C">
        <w:rPr>
          <w:rFonts w:asciiTheme="minorHAnsi" w:hAnsiTheme="minorHAnsi" w:cs="Arial"/>
          <w:sz w:val="22"/>
          <w:szCs w:val="22"/>
        </w:rPr>
        <w:t>will</w:t>
      </w:r>
      <w:r w:rsidRPr="00CE0A4C">
        <w:rPr>
          <w:rFonts w:asciiTheme="minorHAnsi" w:hAnsiTheme="minorHAnsi" w:cs="Arial"/>
          <w:sz w:val="22"/>
          <w:szCs w:val="22"/>
        </w:rPr>
        <w:t xml:space="preserve"> commit</w:t>
      </w:r>
      <w:r w:rsidR="00A6227C">
        <w:rPr>
          <w:rFonts w:asciiTheme="minorHAnsi" w:hAnsiTheme="minorHAnsi" w:cs="Arial"/>
          <w:sz w:val="22"/>
          <w:szCs w:val="22"/>
        </w:rPr>
        <w:t xml:space="preserve"> </w:t>
      </w:r>
      <w:r w:rsidRPr="00CE0A4C">
        <w:rPr>
          <w:rFonts w:asciiTheme="minorHAnsi" w:hAnsiTheme="minorHAnsi" w:cs="Arial"/>
          <w:sz w:val="22"/>
          <w:szCs w:val="22"/>
        </w:rPr>
        <w:t xml:space="preserve">$689,000 over </w:t>
      </w:r>
      <w:r w:rsidR="005357AD">
        <w:rPr>
          <w:rFonts w:asciiTheme="minorHAnsi" w:hAnsiTheme="minorHAnsi" w:cs="Arial"/>
          <w:sz w:val="22"/>
          <w:szCs w:val="22"/>
        </w:rPr>
        <w:t>four</w:t>
      </w:r>
      <w:r w:rsidR="005357AD" w:rsidRPr="00CE0A4C">
        <w:rPr>
          <w:rFonts w:asciiTheme="minorHAnsi" w:hAnsiTheme="minorHAnsi" w:cs="Arial"/>
          <w:sz w:val="22"/>
          <w:szCs w:val="22"/>
        </w:rPr>
        <w:t xml:space="preserve"> </w:t>
      </w:r>
      <w:r w:rsidRPr="00CE0A4C">
        <w:rPr>
          <w:rFonts w:asciiTheme="minorHAnsi" w:hAnsiTheme="minorHAnsi" w:cs="Arial"/>
          <w:sz w:val="22"/>
          <w:szCs w:val="22"/>
        </w:rPr>
        <w:t>years</w:t>
      </w:r>
      <w:r w:rsidR="00A6227C">
        <w:rPr>
          <w:rFonts w:asciiTheme="minorHAnsi" w:hAnsiTheme="minorHAnsi" w:cs="Arial"/>
          <w:sz w:val="22"/>
          <w:szCs w:val="22"/>
        </w:rPr>
        <w:t xml:space="preserve"> to this initiative.</w:t>
      </w:r>
    </w:p>
    <w:p w:rsidR="00DE105B" w:rsidRDefault="00DE105B">
      <w:pPr>
        <w:spacing w:before="0" w:line="240" w:lineRule="auto"/>
        <w:rPr>
          <w:rFonts w:asciiTheme="minorHAnsi" w:hAnsiTheme="minorHAnsi" w:cs="Arial"/>
          <w:sz w:val="22"/>
          <w:szCs w:val="22"/>
        </w:rPr>
      </w:pPr>
    </w:p>
    <w:p w:rsidR="00DE105B" w:rsidRDefault="00CE0A4C">
      <w:pPr>
        <w:spacing w:before="0" w:line="240" w:lineRule="auto"/>
        <w:rPr>
          <w:rFonts w:asciiTheme="minorHAnsi" w:hAnsiTheme="minorHAnsi" w:cs="Arial"/>
          <w:sz w:val="22"/>
          <w:szCs w:val="22"/>
        </w:rPr>
      </w:pPr>
      <w:r w:rsidRPr="00CE0A4C">
        <w:rPr>
          <w:rFonts w:asciiTheme="minorHAnsi" w:hAnsiTheme="minorHAnsi" w:cs="Arial"/>
          <w:sz w:val="22"/>
          <w:szCs w:val="22"/>
        </w:rPr>
        <w:t xml:space="preserve">$150,000 over </w:t>
      </w:r>
      <w:r w:rsidR="005357AD">
        <w:rPr>
          <w:rFonts w:asciiTheme="minorHAnsi" w:hAnsiTheme="minorHAnsi" w:cs="Arial"/>
          <w:sz w:val="22"/>
          <w:szCs w:val="22"/>
        </w:rPr>
        <w:t>three</w:t>
      </w:r>
      <w:r w:rsidR="005357AD" w:rsidRPr="00CE0A4C">
        <w:rPr>
          <w:rFonts w:asciiTheme="minorHAnsi" w:hAnsiTheme="minorHAnsi" w:cs="Arial"/>
          <w:sz w:val="22"/>
          <w:szCs w:val="22"/>
        </w:rPr>
        <w:t xml:space="preserve"> </w:t>
      </w:r>
      <w:r w:rsidRPr="00CE0A4C">
        <w:rPr>
          <w:rFonts w:asciiTheme="minorHAnsi" w:hAnsiTheme="minorHAnsi" w:cs="Arial"/>
          <w:sz w:val="22"/>
          <w:szCs w:val="22"/>
        </w:rPr>
        <w:t xml:space="preserve">years </w:t>
      </w:r>
      <w:r w:rsidR="00FA4A80">
        <w:rPr>
          <w:rFonts w:asciiTheme="minorHAnsi" w:hAnsiTheme="minorHAnsi" w:cs="Arial"/>
          <w:sz w:val="22"/>
          <w:szCs w:val="22"/>
        </w:rPr>
        <w:t>from</w:t>
      </w:r>
      <w:r w:rsidRPr="00CE0A4C">
        <w:rPr>
          <w:rFonts w:asciiTheme="minorHAnsi" w:hAnsiTheme="minorHAnsi" w:cs="Arial"/>
          <w:sz w:val="22"/>
          <w:szCs w:val="22"/>
        </w:rPr>
        <w:t xml:space="preserve"> 2015-16 </w:t>
      </w:r>
      <w:r w:rsidR="00FA4A80">
        <w:rPr>
          <w:rFonts w:asciiTheme="minorHAnsi" w:hAnsiTheme="minorHAnsi" w:cs="Arial"/>
          <w:sz w:val="22"/>
          <w:szCs w:val="22"/>
        </w:rPr>
        <w:t>will go towards a</w:t>
      </w:r>
      <w:r w:rsidRPr="00CE0A4C">
        <w:rPr>
          <w:rFonts w:asciiTheme="minorHAnsi" w:hAnsiTheme="minorHAnsi" w:cs="Arial"/>
          <w:sz w:val="22"/>
          <w:szCs w:val="22"/>
        </w:rPr>
        <w:t xml:space="preserve"> Australian Research Council </w:t>
      </w:r>
      <w:r w:rsidR="00A6227C">
        <w:rPr>
          <w:rFonts w:asciiTheme="minorHAnsi" w:hAnsiTheme="minorHAnsi" w:cs="Arial"/>
          <w:sz w:val="22"/>
          <w:szCs w:val="22"/>
        </w:rPr>
        <w:t>l</w:t>
      </w:r>
      <w:r w:rsidRPr="00CE0A4C">
        <w:rPr>
          <w:rFonts w:asciiTheme="minorHAnsi" w:hAnsiTheme="minorHAnsi" w:cs="Arial"/>
          <w:sz w:val="22"/>
          <w:szCs w:val="22"/>
        </w:rPr>
        <w:t xml:space="preserve">inkage </w:t>
      </w:r>
      <w:r w:rsidR="00A6227C">
        <w:rPr>
          <w:rFonts w:asciiTheme="minorHAnsi" w:hAnsiTheme="minorHAnsi" w:cs="Arial"/>
          <w:sz w:val="22"/>
          <w:szCs w:val="22"/>
        </w:rPr>
        <w:t>g</w:t>
      </w:r>
      <w:r w:rsidRPr="00CE0A4C">
        <w:rPr>
          <w:rFonts w:asciiTheme="minorHAnsi" w:hAnsiTheme="minorHAnsi" w:cs="Arial"/>
          <w:sz w:val="22"/>
          <w:szCs w:val="22"/>
        </w:rPr>
        <w:t>rant between the National Centre for Indigenous Studies, the</w:t>
      </w:r>
      <w:r w:rsidR="00361E98">
        <w:rPr>
          <w:rFonts w:asciiTheme="minorHAnsi" w:hAnsiTheme="minorHAnsi" w:cs="Arial"/>
          <w:sz w:val="22"/>
          <w:szCs w:val="22"/>
        </w:rPr>
        <w:t xml:space="preserve"> ANU </w:t>
      </w:r>
      <w:r w:rsidRPr="00CE0A4C">
        <w:rPr>
          <w:rFonts w:asciiTheme="minorHAnsi" w:hAnsiTheme="minorHAnsi" w:cs="Arial"/>
          <w:sz w:val="22"/>
          <w:szCs w:val="22"/>
        </w:rPr>
        <w:t>and the ACT Government</w:t>
      </w:r>
      <w:r w:rsidR="00A6227C">
        <w:rPr>
          <w:rFonts w:asciiTheme="minorHAnsi" w:hAnsiTheme="minorHAnsi" w:cs="Arial"/>
          <w:sz w:val="22"/>
          <w:szCs w:val="22"/>
        </w:rPr>
        <w:t xml:space="preserve">.  The proposal contains </w:t>
      </w:r>
      <w:r w:rsidRPr="00CE0A4C">
        <w:rPr>
          <w:rFonts w:asciiTheme="minorHAnsi" w:hAnsiTheme="minorHAnsi" w:cs="Arial"/>
          <w:sz w:val="22"/>
          <w:szCs w:val="22"/>
        </w:rPr>
        <w:t xml:space="preserve">measures </w:t>
      </w:r>
      <w:r w:rsidR="00A6227C">
        <w:rPr>
          <w:rFonts w:asciiTheme="minorHAnsi" w:hAnsiTheme="minorHAnsi" w:cs="Arial"/>
          <w:sz w:val="22"/>
          <w:szCs w:val="22"/>
        </w:rPr>
        <w:t xml:space="preserve">designed </w:t>
      </w:r>
      <w:r w:rsidRPr="00CE0A4C">
        <w:rPr>
          <w:rFonts w:asciiTheme="minorHAnsi" w:hAnsiTheme="minorHAnsi" w:cs="Arial"/>
          <w:sz w:val="22"/>
          <w:szCs w:val="22"/>
        </w:rPr>
        <w:t>to reduce serious crime that result in imprisonment</w:t>
      </w:r>
      <w:r w:rsidR="00A6227C">
        <w:rPr>
          <w:rFonts w:asciiTheme="minorHAnsi" w:hAnsiTheme="minorHAnsi" w:cs="Arial"/>
          <w:sz w:val="22"/>
          <w:szCs w:val="22"/>
        </w:rPr>
        <w:t>.</w:t>
      </w:r>
    </w:p>
    <w:p w:rsidR="00DE105B" w:rsidRDefault="00DE105B">
      <w:pPr>
        <w:spacing w:before="0" w:line="240" w:lineRule="auto"/>
        <w:rPr>
          <w:rFonts w:asciiTheme="minorHAnsi" w:hAnsiTheme="minorHAnsi" w:cs="Arial"/>
          <w:sz w:val="22"/>
          <w:szCs w:val="22"/>
        </w:rPr>
      </w:pPr>
    </w:p>
    <w:p w:rsidR="00DE105B" w:rsidRDefault="007C355E">
      <w:pPr>
        <w:spacing w:before="0" w:line="240" w:lineRule="auto"/>
        <w:rPr>
          <w:rFonts w:asciiTheme="minorHAnsi" w:hAnsiTheme="minorHAnsi" w:cs="Arial"/>
          <w:sz w:val="22"/>
          <w:szCs w:val="22"/>
        </w:rPr>
      </w:pPr>
      <w:r>
        <w:rPr>
          <w:rFonts w:asciiTheme="minorHAnsi" w:hAnsiTheme="minorHAnsi" w:cs="Arial"/>
          <w:sz w:val="22"/>
          <w:szCs w:val="22"/>
        </w:rPr>
        <w:t>The</w:t>
      </w:r>
      <w:r w:rsidR="00CE0A4C" w:rsidRPr="00CE0A4C">
        <w:rPr>
          <w:rFonts w:asciiTheme="minorHAnsi" w:hAnsiTheme="minorHAnsi" w:cs="Arial"/>
          <w:sz w:val="22"/>
          <w:szCs w:val="22"/>
        </w:rPr>
        <w:t xml:space="preserve"> </w:t>
      </w:r>
      <w:r w:rsidR="005357AD">
        <w:rPr>
          <w:rFonts w:asciiTheme="minorHAnsi" w:hAnsiTheme="minorHAnsi" w:cs="Arial"/>
          <w:sz w:val="22"/>
          <w:szCs w:val="22"/>
        </w:rPr>
        <w:t>g</w:t>
      </w:r>
      <w:r w:rsidR="005357AD" w:rsidRPr="00CE0A4C">
        <w:rPr>
          <w:rFonts w:asciiTheme="minorHAnsi" w:hAnsiTheme="minorHAnsi" w:cs="Arial"/>
          <w:sz w:val="22"/>
          <w:szCs w:val="22"/>
        </w:rPr>
        <w:t xml:space="preserve">overnment </w:t>
      </w:r>
      <w:r w:rsidR="00A6227C">
        <w:rPr>
          <w:rFonts w:asciiTheme="minorHAnsi" w:hAnsiTheme="minorHAnsi" w:cs="Arial"/>
          <w:sz w:val="22"/>
          <w:szCs w:val="22"/>
        </w:rPr>
        <w:t>will</w:t>
      </w:r>
      <w:r w:rsidR="00CE0A4C" w:rsidRPr="00CE0A4C">
        <w:rPr>
          <w:rFonts w:asciiTheme="minorHAnsi" w:hAnsiTheme="minorHAnsi" w:cs="Arial"/>
          <w:sz w:val="22"/>
          <w:szCs w:val="22"/>
        </w:rPr>
        <w:t xml:space="preserve"> commit $225,000 to improve timely access to justice through funding for acting judges and support staff to assist</w:t>
      </w:r>
      <w:r w:rsidR="00A6227C">
        <w:rPr>
          <w:rFonts w:asciiTheme="minorHAnsi" w:hAnsiTheme="minorHAnsi" w:cs="Arial"/>
          <w:sz w:val="22"/>
          <w:szCs w:val="22"/>
        </w:rPr>
        <w:t xml:space="preserve"> the reduction of</w:t>
      </w:r>
      <w:r w:rsidR="00CE0A4C" w:rsidRPr="00CE0A4C">
        <w:rPr>
          <w:rFonts w:asciiTheme="minorHAnsi" w:hAnsiTheme="minorHAnsi" w:cs="Arial"/>
          <w:sz w:val="22"/>
          <w:szCs w:val="22"/>
        </w:rPr>
        <w:t xml:space="preserve"> the backlog of civil matters in the ACT Supreme Court.</w:t>
      </w:r>
    </w:p>
    <w:p w:rsidR="00DE105B" w:rsidRDefault="00DE105B">
      <w:pPr>
        <w:spacing w:before="0" w:line="240" w:lineRule="auto"/>
        <w:rPr>
          <w:rFonts w:asciiTheme="minorHAnsi" w:hAnsiTheme="minorHAnsi" w:cs="Arial"/>
          <w:sz w:val="22"/>
          <w:szCs w:val="22"/>
        </w:rPr>
      </w:pPr>
    </w:p>
    <w:p w:rsidR="00DE105B" w:rsidRDefault="00CE0A4C">
      <w:pPr>
        <w:spacing w:before="0" w:line="240" w:lineRule="auto"/>
        <w:rPr>
          <w:rFonts w:asciiTheme="minorHAnsi" w:hAnsiTheme="minorHAnsi"/>
          <w:sz w:val="22"/>
          <w:szCs w:val="22"/>
        </w:rPr>
      </w:pPr>
      <w:r w:rsidRPr="00CE0A4C">
        <w:rPr>
          <w:rFonts w:asciiTheme="minorHAnsi" w:hAnsiTheme="minorHAnsi"/>
          <w:sz w:val="22"/>
          <w:szCs w:val="22"/>
        </w:rPr>
        <w:t xml:space="preserve">The </w:t>
      </w:r>
      <w:r w:rsidR="00A6227C">
        <w:rPr>
          <w:rFonts w:asciiTheme="minorHAnsi" w:hAnsiTheme="minorHAnsi"/>
          <w:sz w:val="22"/>
          <w:szCs w:val="22"/>
        </w:rPr>
        <w:t xml:space="preserve">ACT </w:t>
      </w:r>
      <w:r w:rsidRPr="00CE0A4C">
        <w:rPr>
          <w:rFonts w:asciiTheme="minorHAnsi" w:hAnsiTheme="minorHAnsi"/>
          <w:sz w:val="22"/>
          <w:szCs w:val="22"/>
        </w:rPr>
        <w:t xml:space="preserve">Government is also providing additional $416,000 over </w:t>
      </w:r>
      <w:r w:rsidR="005357AD">
        <w:rPr>
          <w:rFonts w:asciiTheme="minorHAnsi" w:hAnsiTheme="minorHAnsi"/>
          <w:sz w:val="22"/>
          <w:szCs w:val="22"/>
        </w:rPr>
        <w:t>four</w:t>
      </w:r>
      <w:r w:rsidR="005357AD" w:rsidRPr="00CE0A4C">
        <w:rPr>
          <w:rFonts w:asciiTheme="minorHAnsi" w:hAnsiTheme="minorHAnsi"/>
          <w:sz w:val="22"/>
          <w:szCs w:val="22"/>
        </w:rPr>
        <w:t xml:space="preserve"> </w:t>
      </w:r>
      <w:r w:rsidRPr="00CE0A4C">
        <w:rPr>
          <w:rFonts w:asciiTheme="minorHAnsi" w:hAnsiTheme="minorHAnsi"/>
          <w:sz w:val="22"/>
          <w:szCs w:val="22"/>
        </w:rPr>
        <w:t>years to the Canberra office of the Aboriginal Legal Service (NSW/ACT) to undertake a duty lawyer role in the ACT Courts.  This will help ensure that Aboriginal and Torres Strait Islander people have adequate legal representation if summoned before the court.</w:t>
      </w:r>
    </w:p>
    <w:p w:rsidR="00DE105B" w:rsidRDefault="00DE105B">
      <w:pPr>
        <w:spacing w:before="0" w:line="240" w:lineRule="auto"/>
        <w:rPr>
          <w:rFonts w:asciiTheme="minorHAnsi" w:hAnsiTheme="minorHAnsi"/>
          <w:sz w:val="22"/>
          <w:szCs w:val="22"/>
        </w:rPr>
      </w:pPr>
    </w:p>
    <w:p w:rsidR="00D04254" w:rsidRDefault="00CE0A4C">
      <w:pPr>
        <w:spacing w:before="0" w:line="240" w:lineRule="auto"/>
        <w:rPr>
          <w:rFonts w:asciiTheme="minorHAnsi" w:hAnsiTheme="minorHAnsi"/>
          <w:sz w:val="22"/>
          <w:szCs w:val="22"/>
        </w:rPr>
      </w:pPr>
      <w:r w:rsidRPr="00CE0A4C">
        <w:rPr>
          <w:rFonts w:asciiTheme="minorHAnsi" w:hAnsiTheme="minorHAnsi"/>
          <w:sz w:val="22"/>
          <w:szCs w:val="22"/>
        </w:rPr>
        <w:t>Support is also being provided in the form of $200,000 of additional funding in 2014-15</w:t>
      </w:r>
      <w:r w:rsidR="00AC71DD">
        <w:rPr>
          <w:rFonts w:asciiTheme="minorHAnsi" w:hAnsiTheme="minorHAnsi"/>
          <w:sz w:val="22"/>
          <w:szCs w:val="22"/>
        </w:rPr>
        <w:t xml:space="preserve"> </w:t>
      </w:r>
      <w:proofErr w:type="gramStart"/>
      <w:r w:rsidR="005357AD">
        <w:rPr>
          <w:rFonts w:asciiTheme="minorHAnsi" w:hAnsiTheme="minorHAnsi"/>
          <w:sz w:val="22"/>
          <w:szCs w:val="22"/>
        </w:rPr>
        <w:t>B</w:t>
      </w:r>
      <w:r w:rsidR="00A6227C">
        <w:rPr>
          <w:rFonts w:asciiTheme="minorHAnsi" w:hAnsiTheme="minorHAnsi"/>
          <w:sz w:val="22"/>
          <w:szCs w:val="22"/>
        </w:rPr>
        <w:t>udget</w:t>
      </w:r>
      <w:proofErr w:type="gramEnd"/>
      <w:r w:rsidRPr="00CE0A4C">
        <w:rPr>
          <w:rFonts w:asciiTheme="minorHAnsi" w:hAnsiTheme="minorHAnsi"/>
          <w:sz w:val="22"/>
          <w:szCs w:val="22"/>
        </w:rPr>
        <w:t xml:space="preserve"> to the Legal Aid Commission to meet the cost of expensive criminal cases.</w:t>
      </w:r>
    </w:p>
    <w:p w:rsidR="00D04254" w:rsidRDefault="00597175">
      <w:pPr>
        <w:pStyle w:val="Heading2"/>
        <w:spacing w:line="240" w:lineRule="auto"/>
        <w:ind w:left="0" w:firstLine="284"/>
        <w:rPr>
          <w:rFonts w:asciiTheme="minorHAnsi" w:hAnsiTheme="minorHAnsi" w:cs="Arial"/>
          <w:sz w:val="32"/>
          <w:szCs w:val="32"/>
        </w:rPr>
      </w:pPr>
      <w:r>
        <w:rPr>
          <w:rFonts w:asciiTheme="minorHAnsi" w:hAnsiTheme="minorHAnsi" w:cs="Arial"/>
          <w:sz w:val="32"/>
          <w:szCs w:val="32"/>
        </w:rPr>
        <w:t xml:space="preserve">Supporting </w:t>
      </w:r>
      <w:r w:rsidR="00A6227C">
        <w:rPr>
          <w:rFonts w:asciiTheme="minorHAnsi" w:hAnsiTheme="minorHAnsi" w:cs="Arial"/>
          <w:sz w:val="32"/>
          <w:szCs w:val="32"/>
        </w:rPr>
        <w:t>the transition of offenders back</w:t>
      </w:r>
      <w:r>
        <w:rPr>
          <w:rFonts w:asciiTheme="minorHAnsi" w:hAnsiTheme="minorHAnsi" w:cs="Arial"/>
          <w:sz w:val="32"/>
          <w:szCs w:val="32"/>
        </w:rPr>
        <w:t xml:space="preserve"> into the </w:t>
      </w:r>
      <w:r w:rsidR="00A6227C">
        <w:rPr>
          <w:rFonts w:asciiTheme="minorHAnsi" w:hAnsiTheme="minorHAnsi" w:cs="Arial"/>
          <w:sz w:val="32"/>
          <w:szCs w:val="32"/>
        </w:rPr>
        <w:t>c</w:t>
      </w:r>
      <w:r>
        <w:rPr>
          <w:rFonts w:asciiTheme="minorHAnsi" w:hAnsiTheme="minorHAnsi" w:cs="Arial"/>
          <w:sz w:val="32"/>
          <w:szCs w:val="32"/>
        </w:rPr>
        <w:t>ommunity</w:t>
      </w:r>
    </w:p>
    <w:p w:rsidR="00DE105B" w:rsidRPr="00375F74" w:rsidRDefault="00AF4BDF">
      <w:pPr>
        <w:spacing w:line="240" w:lineRule="auto"/>
        <w:ind w:left="284"/>
        <w:rPr>
          <w:rFonts w:asciiTheme="minorHAnsi" w:hAnsiTheme="minorHAnsi" w:cs="Arial"/>
          <w:sz w:val="22"/>
          <w:szCs w:val="22"/>
        </w:rPr>
      </w:pPr>
      <w:r w:rsidRPr="00AF4BDF">
        <w:rPr>
          <w:rFonts w:asciiTheme="minorHAnsi" w:hAnsiTheme="minorHAnsi" w:cs="Arial"/>
          <w:sz w:val="22"/>
          <w:szCs w:val="22"/>
        </w:rPr>
        <w:t xml:space="preserve">The ACT Government will invest $2.1 million over the next two years in support of the </w:t>
      </w:r>
      <w:r w:rsidRPr="00AF4BDF">
        <w:rPr>
          <w:rFonts w:asciiTheme="minorHAnsi" w:hAnsiTheme="minorHAnsi" w:cs="Arial"/>
          <w:i/>
          <w:sz w:val="22"/>
          <w:szCs w:val="22"/>
        </w:rPr>
        <w:t>Throughcare</w:t>
      </w:r>
      <w:r w:rsidRPr="00AF4BDF">
        <w:rPr>
          <w:rFonts w:asciiTheme="minorHAnsi" w:hAnsiTheme="minorHAnsi" w:cs="Arial"/>
          <w:sz w:val="22"/>
          <w:szCs w:val="22"/>
        </w:rPr>
        <w:t xml:space="preserve"> program, bringing the total investment of $3.3 million over </w:t>
      </w:r>
      <w:r w:rsidR="005357AD">
        <w:rPr>
          <w:rFonts w:asciiTheme="minorHAnsi" w:hAnsiTheme="minorHAnsi" w:cs="Arial"/>
          <w:sz w:val="22"/>
          <w:szCs w:val="22"/>
        </w:rPr>
        <w:t>four</w:t>
      </w:r>
      <w:r w:rsidRPr="00AF4BDF">
        <w:rPr>
          <w:rFonts w:asciiTheme="minorHAnsi" w:hAnsiTheme="minorHAnsi" w:cs="Arial"/>
          <w:sz w:val="22"/>
          <w:szCs w:val="22"/>
        </w:rPr>
        <w:t xml:space="preserve"> years in this program since 2012-13.</w:t>
      </w:r>
    </w:p>
    <w:p w:rsidR="00DE105B" w:rsidRDefault="00CE0A4C">
      <w:pPr>
        <w:spacing w:line="240" w:lineRule="auto"/>
        <w:ind w:left="284"/>
        <w:rPr>
          <w:rFonts w:asciiTheme="minorHAnsi" w:hAnsiTheme="minorHAnsi" w:cs="Arial"/>
          <w:sz w:val="22"/>
          <w:szCs w:val="22"/>
        </w:rPr>
      </w:pPr>
      <w:r w:rsidRPr="00CE0A4C">
        <w:rPr>
          <w:rFonts w:asciiTheme="minorHAnsi" w:hAnsiTheme="minorHAnsi" w:cs="Arial"/>
          <w:sz w:val="22"/>
          <w:szCs w:val="22"/>
        </w:rPr>
        <w:lastRenderedPageBreak/>
        <w:t xml:space="preserve">The </w:t>
      </w:r>
      <w:r w:rsidRPr="00CE0A4C">
        <w:rPr>
          <w:rFonts w:asciiTheme="minorHAnsi" w:hAnsiTheme="minorHAnsi" w:cs="Arial"/>
          <w:i/>
          <w:sz w:val="22"/>
          <w:szCs w:val="22"/>
        </w:rPr>
        <w:t>Throughcare</w:t>
      </w:r>
      <w:r w:rsidRPr="00CE0A4C">
        <w:rPr>
          <w:rFonts w:asciiTheme="minorHAnsi" w:hAnsiTheme="minorHAnsi" w:cs="Arial"/>
          <w:sz w:val="22"/>
          <w:szCs w:val="22"/>
        </w:rPr>
        <w:t xml:space="preserve"> program provides support beyond the end of an offender’s custodial sentence to assist their transition to the community and help reduce rates of recidivism. </w:t>
      </w:r>
      <w:r w:rsidR="000247D2">
        <w:rPr>
          <w:rFonts w:asciiTheme="minorHAnsi" w:hAnsiTheme="minorHAnsi" w:cs="Arial"/>
          <w:sz w:val="22"/>
          <w:szCs w:val="22"/>
        </w:rPr>
        <w:t xml:space="preserve"> </w:t>
      </w:r>
      <w:r w:rsidRPr="00CE0A4C">
        <w:rPr>
          <w:rFonts w:asciiTheme="minorHAnsi" w:hAnsiTheme="minorHAnsi" w:cs="Arial"/>
          <w:sz w:val="22"/>
          <w:szCs w:val="22"/>
        </w:rPr>
        <w:t xml:space="preserve">This increased funding </w:t>
      </w:r>
      <w:r w:rsidR="000247D2">
        <w:rPr>
          <w:rFonts w:asciiTheme="minorHAnsi" w:hAnsiTheme="minorHAnsi" w:cs="Arial"/>
          <w:sz w:val="22"/>
          <w:szCs w:val="22"/>
        </w:rPr>
        <w:t xml:space="preserve">builds on the success of the </w:t>
      </w:r>
      <w:r w:rsidRPr="00CE0A4C">
        <w:rPr>
          <w:rFonts w:asciiTheme="minorHAnsi" w:hAnsiTheme="minorHAnsi" w:cs="Arial"/>
          <w:sz w:val="22"/>
          <w:szCs w:val="22"/>
        </w:rPr>
        <w:t>existing program</w:t>
      </w:r>
      <w:r w:rsidR="000247D2">
        <w:rPr>
          <w:rFonts w:asciiTheme="minorHAnsi" w:hAnsiTheme="minorHAnsi" w:cs="Arial"/>
          <w:sz w:val="22"/>
          <w:szCs w:val="22"/>
        </w:rPr>
        <w:t xml:space="preserve"> </w:t>
      </w:r>
      <w:r w:rsidRPr="00CE0A4C">
        <w:rPr>
          <w:rFonts w:asciiTheme="minorHAnsi" w:hAnsiTheme="minorHAnsi" w:cs="Arial"/>
          <w:sz w:val="22"/>
          <w:szCs w:val="22"/>
        </w:rPr>
        <w:t xml:space="preserve">and </w:t>
      </w:r>
      <w:r w:rsidR="000247D2">
        <w:rPr>
          <w:rFonts w:asciiTheme="minorHAnsi" w:hAnsiTheme="minorHAnsi" w:cs="Arial"/>
          <w:sz w:val="22"/>
          <w:szCs w:val="22"/>
        </w:rPr>
        <w:t xml:space="preserve">will provide </w:t>
      </w:r>
      <w:r w:rsidRPr="00CE0A4C">
        <w:rPr>
          <w:rFonts w:asciiTheme="minorHAnsi" w:hAnsiTheme="minorHAnsi" w:cs="Arial"/>
          <w:sz w:val="22"/>
          <w:szCs w:val="22"/>
        </w:rPr>
        <w:t xml:space="preserve">more detainees to access </w:t>
      </w:r>
      <w:r w:rsidR="000247D2">
        <w:rPr>
          <w:rFonts w:asciiTheme="minorHAnsi" w:hAnsiTheme="minorHAnsi" w:cs="Arial"/>
          <w:sz w:val="22"/>
          <w:szCs w:val="22"/>
        </w:rPr>
        <w:t xml:space="preserve">to this </w:t>
      </w:r>
      <w:r w:rsidRPr="00CE0A4C">
        <w:rPr>
          <w:rFonts w:asciiTheme="minorHAnsi" w:hAnsiTheme="minorHAnsi" w:cs="Arial"/>
          <w:sz w:val="22"/>
          <w:szCs w:val="22"/>
        </w:rPr>
        <w:t>ongoing support.</w:t>
      </w:r>
    </w:p>
    <w:p w:rsidR="00DE105B" w:rsidRDefault="00DE105B">
      <w:pPr>
        <w:spacing w:before="0" w:line="240" w:lineRule="auto"/>
        <w:ind w:left="284"/>
        <w:rPr>
          <w:rFonts w:asciiTheme="minorHAnsi" w:hAnsiTheme="minorHAnsi" w:cs="Arial"/>
          <w:sz w:val="22"/>
          <w:szCs w:val="22"/>
        </w:rPr>
      </w:pPr>
    </w:p>
    <w:p w:rsidR="00D04254" w:rsidRDefault="00CE0A4C">
      <w:pPr>
        <w:spacing w:before="0" w:after="120" w:line="240" w:lineRule="auto"/>
        <w:ind w:left="284"/>
        <w:rPr>
          <w:rFonts w:asciiTheme="minorHAnsi" w:hAnsiTheme="minorHAnsi" w:cs="Arial"/>
          <w:b/>
          <w:sz w:val="32"/>
          <w:szCs w:val="32"/>
        </w:rPr>
      </w:pPr>
      <w:r w:rsidRPr="00CE0A4C">
        <w:rPr>
          <w:rFonts w:asciiTheme="minorHAnsi" w:hAnsiTheme="minorHAnsi" w:cs="Arial"/>
          <w:b/>
          <w:sz w:val="32"/>
          <w:szCs w:val="32"/>
        </w:rPr>
        <w:t xml:space="preserve">Expansion of the </w:t>
      </w:r>
      <w:r w:rsidR="00D87C5A" w:rsidRPr="00CE0A4C">
        <w:rPr>
          <w:rFonts w:asciiTheme="minorHAnsi" w:hAnsiTheme="minorHAnsi" w:cs="Arial"/>
          <w:b/>
          <w:sz w:val="32"/>
          <w:szCs w:val="32"/>
        </w:rPr>
        <w:t>Alexand</w:t>
      </w:r>
      <w:r w:rsidR="00D87C5A">
        <w:rPr>
          <w:rFonts w:asciiTheme="minorHAnsi" w:hAnsiTheme="minorHAnsi" w:cs="Arial"/>
          <w:b/>
          <w:sz w:val="32"/>
          <w:szCs w:val="32"/>
        </w:rPr>
        <w:t>e</w:t>
      </w:r>
      <w:r w:rsidR="00D87C5A" w:rsidRPr="00CE0A4C">
        <w:rPr>
          <w:rFonts w:asciiTheme="minorHAnsi" w:hAnsiTheme="minorHAnsi" w:cs="Arial"/>
          <w:b/>
          <w:sz w:val="32"/>
          <w:szCs w:val="32"/>
        </w:rPr>
        <w:t xml:space="preserve">r </w:t>
      </w:r>
      <w:proofErr w:type="spellStart"/>
      <w:r w:rsidRPr="00CE0A4C">
        <w:rPr>
          <w:rFonts w:asciiTheme="minorHAnsi" w:hAnsiTheme="minorHAnsi" w:cs="Arial"/>
          <w:b/>
          <w:sz w:val="32"/>
          <w:szCs w:val="32"/>
        </w:rPr>
        <w:t>Maconochie</w:t>
      </w:r>
      <w:proofErr w:type="spellEnd"/>
      <w:r w:rsidRPr="00CE0A4C">
        <w:rPr>
          <w:rFonts w:asciiTheme="minorHAnsi" w:hAnsiTheme="minorHAnsi" w:cs="Arial"/>
          <w:b/>
          <w:sz w:val="32"/>
          <w:szCs w:val="32"/>
        </w:rPr>
        <w:t xml:space="preserve"> Centre (AMC)</w:t>
      </w:r>
    </w:p>
    <w:p w:rsidR="00D04254" w:rsidRDefault="00AF4BDF">
      <w:pPr>
        <w:spacing w:before="0" w:line="240" w:lineRule="auto"/>
        <w:ind w:left="284"/>
        <w:rPr>
          <w:rFonts w:asciiTheme="minorHAnsi" w:hAnsiTheme="minorHAnsi" w:cs="Arial"/>
          <w:b/>
          <w:sz w:val="22"/>
          <w:szCs w:val="22"/>
        </w:rPr>
      </w:pPr>
      <w:r w:rsidRPr="00AF4BDF">
        <w:rPr>
          <w:rFonts w:asciiTheme="minorHAnsi" w:hAnsiTheme="minorHAnsi" w:cs="Arial"/>
          <w:sz w:val="22"/>
          <w:szCs w:val="22"/>
        </w:rPr>
        <w:t xml:space="preserve">The ACT Budget provides recurrent and capital funding of $98.5 million over </w:t>
      </w:r>
      <w:r w:rsidR="005357AD">
        <w:rPr>
          <w:rFonts w:asciiTheme="minorHAnsi" w:hAnsiTheme="minorHAnsi" w:cs="Arial"/>
          <w:sz w:val="22"/>
          <w:szCs w:val="22"/>
        </w:rPr>
        <w:t>four</w:t>
      </w:r>
      <w:r w:rsidRPr="00AF4BDF">
        <w:rPr>
          <w:rFonts w:asciiTheme="minorHAnsi" w:hAnsiTheme="minorHAnsi" w:cs="Arial"/>
          <w:sz w:val="22"/>
          <w:szCs w:val="22"/>
        </w:rPr>
        <w:t xml:space="preserve"> years to increase bed numbers, </w:t>
      </w:r>
      <w:r w:rsidR="00C11BBE">
        <w:rPr>
          <w:rFonts w:asciiTheme="minorHAnsi" w:hAnsiTheme="minorHAnsi" w:cs="Arial"/>
          <w:sz w:val="22"/>
          <w:szCs w:val="22"/>
        </w:rPr>
        <w:t>and</w:t>
      </w:r>
      <w:r w:rsidR="00C11BBE" w:rsidRPr="00AF4BDF">
        <w:rPr>
          <w:rFonts w:asciiTheme="minorHAnsi" w:hAnsiTheme="minorHAnsi" w:cs="Arial"/>
          <w:sz w:val="22"/>
          <w:szCs w:val="22"/>
        </w:rPr>
        <w:t xml:space="preserve"> </w:t>
      </w:r>
      <w:r w:rsidRPr="00AF4BDF">
        <w:rPr>
          <w:rFonts w:asciiTheme="minorHAnsi" w:hAnsiTheme="minorHAnsi" w:cs="Arial"/>
          <w:sz w:val="22"/>
          <w:szCs w:val="22"/>
        </w:rPr>
        <w:t xml:space="preserve">to improve the facilities through </w:t>
      </w:r>
      <w:r w:rsidR="00C11BBE">
        <w:rPr>
          <w:rFonts w:asciiTheme="minorHAnsi" w:hAnsiTheme="minorHAnsi" w:cs="Arial"/>
          <w:sz w:val="22"/>
          <w:szCs w:val="22"/>
        </w:rPr>
        <w:t>better</w:t>
      </w:r>
      <w:r w:rsidRPr="00AF4BDF">
        <w:rPr>
          <w:rFonts w:asciiTheme="minorHAnsi" w:hAnsiTheme="minorHAnsi" w:cs="Arial"/>
          <w:sz w:val="22"/>
          <w:szCs w:val="22"/>
        </w:rPr>
        <w:t xml:space="preserve"> use of space.  The facilities will increase rehabilitation options for detainees and enhance security for staff and detainees.</w:t>
      </w:r>
    </w:p>
    <w:p w:rsidR="00D04254" w:rsidRDefault="00D04254">
      <w:pPr>
        <w:spacing w:before="0" w:line="240" w:lineRule="auto"/>
        <w:ind w:left="284"/>
        <w:rPr>
          <w:rFonts w:asciiTheme="minorHAnsi" w:hAnsiTheme="minorHAnsi" w:cs="Arial"/>
          <w:b/>
          <w:sz w:val="22"/>
          <w:szCs w:val="22"/>
        </w:rPr>
      </w:pPr>
    </w:p>
    <w:p w:rsidR="00D04254" w:rsidRDefault="00CE0A4C">
      <w:pPr>
        <w:spacing w:before="0" w:line="240" w:lineRule="auto"/>
        <w:ind w:left="284"/>
        <w:rPr>
          <w:rFonts w:asciiTheme="minorHAnsi" w:hAnsiTheme="minorHAnsi" w:cs="Arial"/>
          <w:color w:val="000000" w:themeColor="text1"/>
          <w:spacing w:val="-8"/>
          <w:sz w:val="22"/>
          <w:szCs w:val="22"/>
        </w:rPr>
      </w:pPr>
      <w:r w:rsidRPr="00CE0A4C">
        <w:rPr>
          <w:rFonts w:asciiTheme="minorHAnsi" w:hAnsiTheme="minorHAnsi" w:cs="Arial"/>
          <w:sz w:val="22"/>
          <w:szCs w:val="22"/>
        </w:rPr>
        <w:t xml:space="preserve">This investment includes capital funding of $54.1 million over </w:t>
      </w:r>
      <w:r w:rsidR="005357AD">
        <w:rPr>
          <w:rFonts w:asciiTheme="minorHAnsi" w:hAnsiTheme="minorHAnsi" w:cs="Arial"/>
          <w:sz w:val="22"/>
          <w:szCs w:val="22"/>
        </w:rPr>
        <w:t>two</w:t>
      </w:r>
      <w:r w:rsidRPr="00CE0A4C">
        <w:rPr>
          <w:rFonts w:asciiTheme="minorHAnsi" w:hAnsiTheme="minorHAnsi" w:cs="Arial"/>
          <w:sz w:val="22"/>
          <w:szCs w:val="22"/>
        </w:rPr>
        <w:t xml:space="preserve"> years for the construction of a new 30 cell special care centre and a new 56 flexible accommodation cell block inside the AMC in response to</w:t>
      </w:r>
      <w:r w:rsidR="004019AB">
        <w:rPr>
          <w:rFonts w:asciiTheme="minorHAnsi" w:hAnsiTheme="minorHAnsi" w:cs="Arial"/>
          <w:sz w:val="22"/>
          <w:szCs w:val="22"/>
        </w:rPr>
        <w:t xml:space="preserve"> </w:t>
      </w:r>
      <w:r w:rsidRPr="00CE0A4C">
        <w:rPr>
          <w:rFonts w:asciiTheme="minorHAnsi" w:hAnsiTheme="minorHAnsi" w:cs="Arial"/>
          <w:sz w:val="22"/>
          <w:szCs w:val="22"/>
        </w:rPr>
        <w:t>increasing detainee numbers.</w:t>
      </w:r>
      <w:r w:rsidRPr="00CE0A4C">
        <w:rPr>
          <w:rFonts w:asciiTheme="minorHAnsi" w:hAnsiTheme="minorHAnsi" w:cs="Arial"/>
          <w:color w:val="000000" w:themeColor="text1"/>
          <w:spacing w:val="-8"/>
          <w:sz w:val="22"/>
          <w:szCs w:val="22"/>
        </w:rPr>
        <w:t xml:space="preserve">  </w:t>
      </w:r>
    </w:p>
    <w:p w:rsidR="00CE0A4C" w:rsidRDefault="00CE0A4C" w:rsidP="00CE0A4C">
      <w:pPr>
        <w:spacing w:before="0" w:line="240" w:lineRule="auto"/>
        <w:ind w:left="284"/>
      </w:pPr>
    </w:p>
    <w:p w:rsidR="00CE0A4C" w:rsidRPr="00CE0A4C" w:rsidRDefault="00CE0A4C" w:rsidP="00CE0A4C">
      <w:pPr>
        <w:spacing w:before="0" w:line="240" w:lineRule="auto"/>
        <w:ind w:left="284"/>
        <w:rPr>
          <w:rFonts w:asciiTheme="minorHAnsi" w:hAnsiTheme="minorHAnsi" w:cs="Arial"/>
          <w:sz w:val="22"/>
          <w:szCs w:val="22"/>
        </w:rPr>
      </w:pPr>
      <w:r w:rsidRPr="00CE0A4C">
        <w:rPr>
          <w:rFonts w:asciiTheme="minorHAnsi" w:hAnsiTheme="minorHAnsi" w:cs="Arial"/>
          <w:sz w:val="22"/>
          <w:szCs w:val="22"/>
        </w:rPr>
        <w:t>In addition to the capital investment, recurrent funding of $</w:t>
      </w:r>
      <w:r w:rsidR="009757C8">
        <w:rPr>
          <w:rFonts w:asciiTheme="minorHAnsi" w:hAnsiTheme="minorHAnsi" w:cs="Arial"/>
          <w:sz w:val="22"/>
          <w:szCs w:val="22"/>
        </w:rPr>
        <w:t>25.4</w:t>
      </w:r>
      <w:r w:rsidRPr="00CE0A4C">
        <w:rPr>
          <w:rFonts w:asciiTheme="minorHAnsi" w:hAnsiTheme="minorHAnsi" w:cs="Arial"/>
          <w:sz w:val="22"/>
          <w:szCs w:val="22"/>
        </w:rPr>
        <w:t xml:space="preserve"> million over </w:t>
      </w:r>
      <w:r w:rsidR="005357AD">
        <w:rPr>
          <w:rFonts w:asciiTheme="minorHAnsi" w:hAnsiTheme="minorHAnsi" w:cs="Arial"/>
          <w:sz w:val="22"/>
          <w:szCs w:val="22"/>
        </w:rPr>
        <w:t>three</w:t>
      </w:r>
      <w:r w:rsidRPr="00CE0A4C">
        <w:rPr>
          <w:rFonts w:asciiTheme="minorHAnsi" w:hAnsiTheme="minorHAnsi" w:cs="Arial"/>
          <w:sz w:val="22"/>
          <w:szCs w:val="22"/>
        </w:rPr>
        <w:t xml:space="preserve"> years will fund the staffing and operational costs of the new facilities</w:t>
      </w:r>
      <w:r w:rsidR="00D87C5A">
        <w:rPr>
          <w:rFonts w:asciiTheme="minorHAnsi" w:hAnsiTheme="minorHAnsi" w:cs="Arial"/>
          <w:sz w:val="22"/>
          <w:szCs w:val="22"/>
        </w:rPr>
        <w:t>.</w:t>
      </w:r>
    </w:p>
    <w:p w:rsidR="00DE105B" w:rsidRDefault="00DE105B">
      <w:pPr>
        <w:spacing w:before="0" w:line="240" w:lineRule="auto"/>
        <w:ind w:left="284"/>
        <w:rPr>
          <w:rFonts w:asciiTheme="minorHAnsi" w:hAnsiTheme="minorHAnsi" w:cs="Arial"/>
          <w:sz w:val="22"/>
          <w:szCs w:val="22"/>
        </w:rPr>
      </w:pPr>
    </w:p>
    <w:p w:rsidR="00DE105B" w:rsidRDefault="00CE0A4C">
      <w:pPr>
        <w:spacing w:before="0" w:line="240" w:lineRule="auto"/>
        <w:ind w:left="284"/>
        <w:rPr>
          <w:rFonts w:asciiTheme="minorHAnsi" w:hAnsiTheme="minorHAnsi" w:cs="Arial"/>
          <w:sz w:val="22"/>
          <w:szCs w:val="22"/>
        </w:rPr>
      </w:pPr>
      <w:r w:rsidRPr="00CE0A4C">
        <w:rPr>
          <w:rFonts w:asciiTheme="minorHAnsi" w:hAnsiTheme="minorHAnsi" w:cs="Arial"/>
          <w:sz w:val="22"/>
          <w:szCs w:val="22"/>
        </w:rPr>
        <w:t>An investment of $5.3 million is being provided for</w:t>
      </w:r>
      <w:r w:rsidR="00CA57DF">
        <w:rPr>
          <w:rFonts w:asciiTheme="minorHAnsi" w:hAnsiTheme="minorHAnsi" w:cs="Arial"/>
          <w:sz w:val="22"/>
          <w:szCs w:val="22"/>
        </w:rPr>
        <w:t xml:space="preserve"> the</w:t>
      </w:r>
      <w:r w:rsidRPr="00CE0A4C">
        <w:rPr>
          <w:rFonts w:asciiTheme="minorHAnsi" w:hAnsiTheme="minorHAnsi" w:cs="Arial"/>
          <w:sz w:val="22"/>
          <w:szCs w:val="22"/>
        </w:rPr>
        <w:t xml:space="preserve"> design and upgrade of electronic security systems at the AMC (including ongoing maintenance).  The system upgrade will also provide additional capacity to support the electronic security system requirements of the new facilities.</w:t>
      </w:r>
    </w:p>
    <w:p w:rsidR="00DE105B" w:rsidRDefault="00DE105B">
      <w:pPr>
        <w:spacing w:before="0" w:line="240" w:lineRule="auto"/>
        <w:rPr>
          <w:rFonts w:asciiTheme="minorHAnsi" w:hAnsiTheme="minorHAnsi" w:cs="Arial"/>
          <w:color w:val="000000" w:themeColor="text1"/>
          <w:sz w:val="22"/>
          <w:szCs w:val="22"/>
        </w:rPr>
      </w:pPr>
    </w:p>
    <w:sectPr w:rsidR="00DE105B" w:rsidSect="0004396E">
      <w:headerReference w:type="even" r:id="rId9"/>
      <w:headerReference w:type="default" r:id="rId10"/>
      <w:footerReference w:type="even" r:id="rId11"/>
      <w:footerReference w:type="default" r:id="rId12"/>
      <w:headerReference w:type="first" r:id="rId13"/>
      <w:footerReference w:type="first" r:id="rId14"/>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F0D" w:rsidRDefault="00B37F0D" w:rsidP="005878BA">
      <w:r>
        <w:separator/>
      </w:r>
    </w:p>
  </w:endnote>
  <w:endnote w:type="continuationSeparator" w:id="0">
    <w:p w:rsidR="00B37F0D" w:rsidRDefault="00B37F0D"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89A" w:rsidRDefault="001838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CE8" w:rsidRPr="000B2E6D" w:rsidRDefault="00006CE8" w:rsidP="000B2E6D">
    <w:pPr>
      <w:pStyle w:val="BodyText"/>
      <w:spacing w:line="240" w:lineRule="auto"/>
      <w:jc w:val="center"/>
      <w:rPr>
        <w:rFonts w:asciiTheme="minorHAnsi" w:hAnsiTheme="minorHAnsi"/>
        <w:sz w:val="22"/>
        <w:szCs w:val="22"/>
      </w:rPr>
    </w:pPr>
    <w:r w:rsidRPr="00957AB6">
      <w:rPr>
        <w:rFonts w:asciiTheme="minorHAnsi" w:hAnsiTheme="minorHAnsi" w:cs="Calibri"/>
        <w:bCs/>
        <w:sz w:val="22"/>
        <w:szCs w:val="22"/>
      </w:rPr>
      <w:t xml:space="preserve">Media contact:   </w:t>
    </w:r>
    <w:r w:rsidR="00E75C76">
      <w:rPr>
        <w:rFonts w:asciiTheme="minorHAnsi" w:hAnsiTheme="minorHAnsi" w:cs="Calibri"/>
        <w:bCs/>
        <w:sz w:val="22"/>
        <w:szCs w:val="22"/>
      </w:rPr>
      <w:t xml:space="preserve">Alison Jaques           </w:t>
    </w:r>
    <w:r w:rsidR="00E75C76">
      <w:rPr>
        <w:rFonts w:asciiTheme="minorHAnsi" w:hAnsiTheme="minorHAnsi" w:cs="Calibri"/>
        <w:sz w:val="22"/>
        <w:szCs w:val="22"/>
      </w:rPr>
      <w:t>0481</w:t>
    </w:r>
    <w:r w:rsidR="00AC71DD">
      <w:rPr>
        <w:rFonts w:asciiTheme="minorHAnsi" w:hAnsiTheme="minorHAnsi" w:cs="Calibri"/>
        <w:sz w:val="22"/>
        <w:szCs w:val="22"/>
      </w:rPr>
      <w:t xml:space="preserve"> </w:t>
    </w:r>
    <w:r w:rsidR="00E75C76">
      <w:rPr>
        <w:rFonts w:asciiTheme="minorHAnsi" w:hAnsiTheme="minorHAnsi" w:cs="Calibri"/>
        <w:sz w:val="22"/>
        <w:szCs w:val="22"/>
      </w:rPr>
      <w:t>035</w:t>
    </w:r>
    <w:r w:rsidR="00AC71DD">
      <w:rPr>
        <w:rFonts w:asciiTheme="minorHAnsi" w:hAnsiTheme="minorHAnsi" w:cs="Calibri"/>
        <w:sz w:val="22"/>
        <w:szCs w:val="22"/>
      </w:rPr>
      <w:t xml:space="preserve"> </w:t>
    </w:r>
    <w:r w:rsidR="00E75C76">
      <w:rPr>
        <w:rFonts w:asciiTheme="minorHAnsi" w:hAnsiTheme="minorHAnsi" w:cs="Calibri"/>
        <w:sz w:val="22"/>
        <w:szCs w:val="22"/>
      </w:rPr>
      <w:t>764</w:t>
    </w:r>
    <w:r>
      <w:rPr>
        <w:rFonts w:asciiTheme="minorHAnsi" w:hAnsiTheme="minorHAnsi" w:cs="Calibri"/>
        <w:sz w:val="22"/>
        <w:szCs w:val="22"/>
      </w:rPr>
      <w:tab/>
    </w:r>
    <w:r w:rsidR="0018389A">
      <w:rPr>
        <w:rFonts w:asciiTheme="minorHAnsi" w:hAnsiTheme="minorHAnsi" w:cs="Calibri"/>
        <w:sz w:val="22"/>
        <w:szCs w:val="22"/>
      </w:rPr>
      <w:t xml:space="preserve">  </w:t>
    </w:r>
    <w:r w:rsidR="00AC71DD">
      <w:rPr>
        <w:rFonts w:asciiTheme="minorHAnsi" w:hAnsiTheme="minorHAnsi" w:cs="Calibri"/>
        <w:sz w:val="22"/>
        <w:szCs w:val="22"/>
      </w:rPr>
      <w:t xml:space="preserve"> </w:t>
    </w:r>
    <w:r>
      <w:rPr>
        <w:rFonts w:asciiTheme="minorHAnsi" w:hAnsiTheme="minorHAnsi" w:cs="Calibri"/>
        <w:sz w:val="22"/>
        <w:szCs w:val="22"/>
      </w:rPr>
      <w:t xml:space="preserve"> </w:t>
    </w:r>
    <w:hyperlink r:id="rId1" w:history="1">
      <w:r w:rsidR="00350584">
        <w:rPr>
          <w:rStyle w:val="Hyperlink"/>
          <w:rFonts w:asciiTheme="minorHAnsi" w:hAnsiTheme="minorHAnsi" w:cs="Calibri"/>
          <w:bCs/>
          <w:sz w:val="22"/>
          <w:szCs w:val="22"/>
        </w:rPr>
        <w:t>alison.jaques</w:t>
      </w:r>
      <w:r w:rsidR="00350584">
        <w:rPr>
          <w:rStyle w:val="Hyperlink"/>
          <w:rFonts w:asciiTheme="minorHAnsi" w:hAnsiTheme="minorHAnsi"/>
          <w:sz w:val="22"/>
          <w:szCs w:val="22"/>
        </w:rPr>
        <w:t>@act.gov.au</w:t>
      </w:r>
    </w:hyperlink>
  </w:p>
  <w:p w:rsidR="00006CE8" w:rsidRDefault="00006CE8" w:rsidP="005878BA">
    <w:pPr>
      <w:pStyle w:val="Footer"/>
      <w:tabs>
        <w:tab w:val="clear" w:pos="4513"/>
        <w:tab w:val="clear" w:pos="9026"/>
      </w:tabs>
      <w:ind w:left="0" w:right="-2"/>
    </w:pPr>
    <w:r>
      <w:rPr>
        <w:noProof/>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2"/>
                  <a:stretch>
                    <a:fillRect/>
                  </a:stretch>
                </pic:blipFill>
                <pic:spPr>
                  <a:xfrm>
                    <a:off x="0" y="0"/>
                    <a:ext cx="6479540" cy="384810"/>
                  </a:xfrm>
                  <a:prstGeom prst="rect">
                    <a:avLst/>
                  </a:prstGeom>
                </pic:spPr>
              </pic:pic>
            </a:graphicData>
          </a:graphic>
        </wp:inline>
      </w:drawing>
    </w:r>
  </w:p>
  <w:p w:rsidR="00C6049D" w:rsidRDefault="00C6049D" w:rsidP="00C6049D">
    <w:pPr>
      <w:pStyle w:val="Footer"/>
      <w:tabs>
        <w:tab w:val="clear" w:pos="4513"/>
        <w:tab w:val="clear" w:pos="9026"/>
      </w:tabs>
      <w:spacing w:before="0"/>
      <w:ind w:left="0" w:right="0"/>
      <w:jc w:val="right"/>
    </w:pPr>
    <w:r>
      <w:t>4C</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89A" w:rsidRDefault="001838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F0D" w:rsidRDefault="00B37F0D" w:rsidP="005878BA">
      <w:r>
        <w:separator/>
      </w:r>
    </w:p>
  </w:footnote>
  <w:footnote w:type="continuationSeparator" w:id="0">
    <w:p w:rsidR="00B37F0D" w:rsidRDefault="00B37F0D"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89A" w:rsidRDefault="001838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CE8" w:rsidRDefault="00006CE8" w:rsidP="005878BA">
    <w:pPr>
      <w:pStyle w:val="Header"/>
      <w:tabs>
        <w:tab w:val="clear" w:pos="4513"/>
        <w:tab w:val="clear" w:pos="9026"/>
      </w:tabs>
      <w:ind w:left="0" w:right="-2"/>
    </w:pPr>
    <w:r>
      <w:rPr>
        <w:noProof/>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89A" w:rsidRDefault="001838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42747C7"/>
    <w:multiLevelType w:val="hybridMultilevel"/>
    <w:tmpl w:val="AEF2170E"/>
    <w:lvl w:ilvl="0" w:tplc="0C090001">
      <w:start w:val="1"/>
      <w:numFmt w:val="bullet"/>
      <w:lvlText w:val=""/>
      <w:lvlJc w:val="left"/>
      <w:pPr>
        <w:ind w:left="1004" w:hanging="360"/>
      </w:pPr>
      <w:rPr>
        <w:rFonts w:ascii="Symbol" w:hAnsi="Symbol" w:hint="default"/>
      </w:rPr>
    </w:lvl>
    <w:lvl w:ilvl="1" w:tplc="766A373E">
      <w:numFmt w:val="bullet"/>
      <w:lvlText w:val="-"/>
      <w:lvlJc w:val="left"/>
      <w:pPr>
        <w:ind w:left="1724" w:hanging="360"/>
      </w:pPr>
      <w:rPr>
        <w:rFonts w:ascii="Calibri" w:eastAsia="Calibri" w:hAnsi="Calibri" w:cs="Calibri"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3">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5">
    <w:nsid w:val="21E052DE"/>
    <w:multiLevelType w:val="hybridMultilevel"/>
    <w:tmpl w:val="DC96EEE8"/>
    <w:lvl w:ilvl="0" w:tplc="E4E48402">
      <w:start w:val="1"/>
      <w:numFmt w:val="bullet"/>
      <w:lvlText w:val=""/>
      <w:lvlJc w:val="left"/>
      <w:pPr>
        <w:ind w:left="1004" w:hanging="360"/>
      </w:pPr>
      <w:rPr>
        <w:rFonts w:ascii="Symbol" w:hAnsi="Symbol" w:hint="default"/>
        <w:sz w:val="22"/>
        <w:szCs w:val="22"/>
      </w:rPr>
    </w:lvl>
    <w:lvl w:ilvl="1" w:tplc="0C090003">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6">
    <w:nsid w:val="292D54AD"/>
    <w:multiLevelType w:val="hybridMultilevel"/>
    <w:tmpl w:val="769A61E0"/>
    <w:lvl w:ilvl="0" w:tplc="0C090001">
      <w:start w:val="1"/>
      <w:numFmt w:val="bullet"/>
      <w:lvlText w:val=""/>
      <w:lvlJc w:val="left"/>
      <w:pPr>
        <w:ind w:left="1004" w:hanging="360"/>
      </w:pPr>
      <w:rPr>
        <w:rFonts w:ascii="Symbol" w:hAnsi="Symbol" w:hint="default"/>
      </w:rPr>
    </w:lvl>
    <w:lvl w:ilvl="1" w:tplc="0C09000F">
      <w:start w:val="1"/>
      <w:numFmt w:val="decimal"/>
      <w:lvlText w:val="%2."/>
      <w:lvlJc w:val="left"/>
      <w:pPr>
        <w:ind w:left="1724" w:hanging="360"/>
      </w:pPr>
      <w:rPr>
        <w:rFonts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7">
    <w:nsid w:val="4BD908D3"/>
    <w:multiLevelType w:val="hybridMultilevel"/>
    <w:tmpl w:val="8616A154"/>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8">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9">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3"/>
  </w:num>
  <w:num w:numId="2">
    <w:abstractNumId w:val="1"/>
  </w:num>
  <w:num w:numId="3">
    <w:abstractNumId w:val="8"/>
  </w:num>
  <w:num w:numId="4">
    <w:abstractNumId w:val="0"/>
  </w:num>
  <w:num w:numId="5">
    <w:abstractNumId w:val="4"/>
  </w:num>
  <w:num w:numId="6">
    <w:abstractNumId w:val="9"/>
  </w:num>
  <w:num w:numId="7">
    <w:abstractNumId w:val="7"/>
  </w:num>
  <w:num w:numId="8">
    <w:abstractNumId w:val="5"/>
  </w:num>
  <w:num w:numId="9">
    <w:abstractNumId w:val="6"/>
  </w:num>
  <w:num w:numId="1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na Cirson">
    <w15:presenceInfo w15:providerId="None" w15:userId="Adina Cirso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00"/>
  <w:displayHorizontalDrawingGridEvery w:val="2"/>
  <w:characterSpacingControl w:val="doNotCompress"/>
  <w:hdrShapeDefaults>
    <o:shapedefaults v:ext="edit" spidmax="35841"/>
  </w:hdrShapeDefaults>
  <w:footnotePr>
    <w:footnote w:id="-1"/>
    <w:footnote w:id="0"/>
  </w:footnotePr>
  <w:endnotePr>
    <w:endnote w:id="-1"/>
    <w:endnote w:id="0"/>
  </w:endnotePr>
  <w:compat/>
  <w:rsids>
    <w:rsidRoot w:val="006D6028"/>
    <w:rsid w:val="00006CE8"/>
    <w:rsid w:val="000247D2"/>
    <w:rsid w:val="00030BFA"/>
    <w:rsid w:val="0004396E"/>
    <w:rsid w:val="000627C0"/>
    <w:rsid w:val="00095058"/>
    <w:rsid w:val="000B2896"/>
    <w:rsid w:val="000B2E6D"/>
    <w:rsid w:val="00100501"/>
    <w:rsid w:val="001112CB"/>
    <w:rsid w:val="00117AF5"/>
    <w:rsid w:val="00122BB4"/>
    <w:rsid w:val="001423F9"/>
    <w:rsid w:val="00163680"/>
    <w:rsid w:val="0017091C"/>
    <w:rsid w:val="001744E1"/>
    <w:rsid w:val="0018389A"/>
    <w:rsid w:val="00194B2B"/>
    <w:rsid w:val="001B2F6B"/>
    <w:rsid w:val="00211844"/>
    <w:rsid w:val="00226115"/>
    <w:rsid w:val="002B1651"/>
    <w:rsid w:val="002F2F6D"/>
    <w:rsid w:val="002F5C33"/>
    <w:rsid w:val="00311ABC"/>
    <w:rsid w:val="00334053"/>
    <w:rsid w:val="00350584"/>
    <w:rsid w:val="003505DE"/>
    <w:rsid w:val="003600B8"/>
    <w:rsid w:val="00361E98"/>
    <w:rsid w:val="00375F74"/>
    <w:rsid w:val="00393E44"/>
    <w:rsid w:val="004019AB"/>
    <w:rsid w:val="0042799B"/>
    <w:rsid w:val="00433E80"/>
    <w:rsid w:val="004530B0"/>
    <w:rsid w:val="004C1356"/>
    <w:rsid w:val="004D3C1C"/>
    <w:rsid w:val="004E778F"/>
    <w:rsid w:val="005357AD"/>
    <w:rsid w:val="00557B5C"/>
    <w:rsid w:val="005774F4"/>
    <w:rsid w:val="005878BA"/>
    <w:rsid w:val="00597175"/>
    <w:rsid w:val="005A41D1"/>
    <w:rsid w:val="005E6370"/>
    <w:rsid w:val="00610D74"/>
    <w:rsid w:val="006171F8"/>
    <w:rsid w:val="00620236"/>
    <w:rsid w:val="006B6BED"/>
    <w:rsid w:val="006D6028"/>
    <w:rsid w:val="006E7EB6"/>
    <w:rsid w:val="00710AA4"/>
    <w:rsid w:val="00743164"/>
    <w:rsid w:val="00751306"/>
    <w:rsid w:val="007C022E"/>
    <w:rsid w:val="007C355E"/>
    <w:rsid w:val="008227AB"/>
    <w:rsid w:val="008566BC"/>
    <w:rsid w:val="00862385"/>
    <w:rsid w:val="0088736D"/>
    <w:rsid w:val="00891709"/>
    <w:rsid w:val="008919A2"/>
    <w:rsid w:val="008B195A"/>
    <w:rsid w:val="008F021C"/>
    <w:rsid w:val="00957AB6"/>
    <w:rsid w:val="0097488D"/>
    <w:rsid w:val="009757C8"/>
    <w:rsid w:val="00986E2C"/>
    <w:rsid w:val="009C1AF5"/>
    <w:rsid w:val="00A34753"/>
    <w:rsid w:val="00A36791"/>
    <w:rsid w:val="00A4570C"/>
    <w:rsid w:val="00A6227C"/>
    <w:rsid w:val="00A75281"/>
    <w:rsid w:val="00AC71DD"/>
    <w:rsid w:val="00AD1E22"/>
    <w:rsid w:val="00AD2CB9"/>
    <w:rsid w:val="00AD4E6E"/>
    <w:rsid w:val="00AE2CC2"/>
    <w:rsid w:val="00AF4BDF"/>
    <w:rsid w:val="00B37F0D"/>
    <w:rsid w:val="00B4312D"/>
    <w:rsid w:val="00B92CC2"/>
    <w:rsid w:val="00B96C6A"/>
    <w:rsid w:val="00BB73CC"/>
    <w:rsid w:val="00BD292F"/>
    <w:rsid w:val="00BE4F49"/>
    <w:rsid w:val="00C03599"/>
    <w:rsid w:val="00C11BBE"/>
    <w:rsid w:val="00C176AC"/>
    <w:rsid w:val="00C6049D"/>
    <w:rsid w:val="00C725EF"/>
    <w:rsid w:val="00C95A45"/>
    <w:rsid w:val="00C977EB"/>
    <w:rsid w:val="00CA57DF"/>
    <w:rsid w:val="00CB172D"/>
    <w:rsid w:val="00CE0A4C"/>
    <w:rsid w:val="00CE1921"/>
    <w:rsid w:val="00D04254"/>
    <w:rsid w:val="00D328A4"/>
    <w:rsid w:val="00D53979"/>
    <w:rsid w:val="00D73948"/>
    <w:rsid w:val="00D87C5A"/>
    <w:rsid w:val="00DB437F"/>
    <w:rsid w:val="00DE105B"/>
    <w:rsid w:val="00E01498"/>
    <w:rsid w:val="00E22DB6"/>
    <w:rsid w:val="00E408B9"/>
    <w:rsid w:val="00E45994"/>
    <w:rsid w:val="00E73A0B"/>
    <w:rsid w:val="00E75C76"/>
    <w:rsid w:val="00E81655"/>
    <w:rsid w:val="00EA5AA9"/>
    <w:rsid w:val="00EB1B3D"/>
    <w:rsid w:val="00ED686B"/>
    <w:rsid w:val="00F0673B"/>
    <w:rsid w:val="00F30E0A"/>
    <w:rsid w:val="00F40B4C"/>
    <w:rsid w:val="00F93CCC"/>
    <w:rsid w:val="00F96FD0"/>
    <w:rsid w:val="00FA4A80"/>
    <w:rsid w:val="00FB3622"/>
    <w:rsid w:val="00FC1C0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247D2"/>
    <w:pPr>
      <w:spacing w:before="120" w:line="288" w:lineRule="auto"/>
      <w:ind w:left="340" w:right="340"/>
    </w:p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pPr>
      <w:spacing w:after="120"/>
    </w:p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paragraph" w:styleId="ListParagraph">
    <w:name w:val="List Paragraph"/>
    <w:basedOn w:val="Normal"/>
    <w:uiPriority w:val="34"/>
    <w:qFormat/>
    <w:rsid w:val="00D328A4"/>
    <w:pPr>
      <w:ind w:left="720"/>
      <w:contextualSpacing/>
    </w:pPr>
  </w:style>
  <w:style w:type="character" w:styleId="CommentReference">
    <w:name w:val="annotation reference"/>
    <w:basedOn w:val="DefaultParagraphFont"/>
    <w:uiPriority w:val="99"/>
    <w:semiHidden/>
    <w:unhideWhenUsed/>
    <w:rsid w:val="008566BC"/>
    <w:rPr>
      <w:sz w:val="16"/>
      <w:szCs w:val="16"/>
    </w:rPr>
  </w:style>
  <w:style w:type="paragraph" w:styleId="CommentText">
    <w:name w:val="annotation text"/>
    <w:basedOn w:val="Normal"/>
    <w:link w:val="CommentTextChar"/>
    <w:uiPriority w:val="99"/>
    <w:semiHidden/>
    <w:unhideWhenUsed/>
    <w:rsid w:val="008566BC"/>
    <w:pPr>
      <w:spacing w:line="240" w:lineRule="auto"/>
    </w:pPr>
  </w:style>
  <w:style w:type="character" w:customStyle="1" w:styleId="CommentTextChar">
    <w:name w:val="Comment Text Char"/>
    <w:basedOn w:val="DefaultParagraphFont"/>
    <w:link w:val="CommentText"/>
    <w:uiPriority w:val="99"/>
    <w:semiHidden/>
    <w:rsid w:val="008566BC"/>
    <w:rPr>
      <w:kern w:val="22"/>
      <w:lang w:eastAsia="en-US"/>
    </w:rPr>
  </w:style>
  <w:style w:type="paragraph" w:styleId="CommentSubject">
    <w:name w:val="annotation subject"/>
    <w:basedOn w:val="CommentText"/>
    <w:next w:val="CommentText"/>
    <w:link w:val="CommentSubjectChar"/>
    <w:uiPriority w:val="99"/>
    <w:semiHidden/>
    <w:unhideWhenUsed/>
    <w:rsid w:val="008566BC"/>
    <w:rPr>
      <w:b/>
      <w:bCs/>
    </w:rPr>
  </w:style>
  <w:style w:type="character" w:customStyle="1" w:styleId="CommentSubjectChar">
    <w:name w:val="Comment Subject Char"/>
    <w:basedOn w:val="CommentTextChar"/>
    <w:link w:val="CommentSubject"/>
    <w:uiPriority w:val="99"/>
    <w:semiHidden/>
    <w:rsid w:val="008566BC"/>
    <w:rPr>
      <w:b/>
      <w:bCs/>
      <w:kern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alison.jaques@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CE51D0-11B6-4B5B-9582-7453C87FABDB}">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A38C12AB-13DD-4572-AA51-A834D200C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617</Words>
  <Characters>3053</Characters>
  <Application>Microsoft Office Word</Application>
  <DocSecurity>0</DocSecurity>
  <Lines>127</Lines>
  <Paragraphs>114</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3556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3</cp:revision>
  <cp:lastPrinted>2014-05-28T23:49:00Z</cp:lastPrinted>
  <dcterms:created xsi:type="dcterms:W3CDTF">2014-06-01T08:31:00Z</dcterms:created>
  <dcterms:modified xsi:type="dcterms:W3CDTF">2014-06-01T10:15:00Z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02b636cd-464e-4e21-95ac-5fd5152c373e</vt:lpwstr>
  </property>
  <property fmtid="{D5CDD505-2E9C-101B-9397-08002B2CF9AE}" pid="3" name="bjSaver">
    <vt:lpwstr>+GVZ42Pwo5Wz8v8S/QtUaJjNCC2sxJSF</vt:lpwstr>
  </property>
  <property fmtid="{D5CDD505-2E9C-101B-9397-08002B2CF9AE}" pid="4"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5" name="bjDocumentLabelXML-0">
    <vt:lpwstr>nternal/label"&gt;&lt;element uid="a68a5297-83bb-4ba8-a7cd-4b62d6981a77" value="" /&gt;&lt;/sisl&gt;</vt:lpwstr>
  </property>
  <property fmtid="{D5CDD505-2E9C-101B-9397-08002B2CF9AE}" pid="6" name="bjDocumentSecurityLabel">
    <vt:lpwstr>UNCLASSIFIED - NO MARKING</vt:lpwstr>
  </property>
</Properties>
</file>