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97" w:rsidRDefault="00712297">
      <w:pPr>
        <w:spacing w:before="400"/>
        <w:jc w:val="center"/>
      </w:pPr>
      <w:r>
        <w:rPr>
          <w:noProof/>
          <w:color w:val="000000"/>
          <w:sz w:val="22"/>
        </w:rPr>
        <w:t>2013</w:t>
      </w:r>
    </w:p>
    <w:p w:rsidR="00712297" w:rsidRDefault="00712297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:rsidR="00712297" w:rsidRDefault="00712297">
      <w:pPr>
        <w:pStyle w:val="N-line1"/>
        <w:jc w:val="both"/>
      </w:pPr>
    </w:p>
    <w:p w:rsidR="00712297" w:rsidRDefault="00712297" w:rsidP="00F74C5B">
      <w:pPr>
        <w:spacing w:before="120"/>
        <w:jc w:val="center"/>
      </w:pPr>
      <w:r>
        <w:t>(As presented)</w:t>
      </w:r>
    </w:p>
    <w:p w:rsidR="00712297" w:rsidRDefault="00712297">
      <w:pPr>
        <w:spacing w:before="240"/>
        <w:jc w:val="center"/>
      </w:pPr>
      <w:r>
        <w:t>(Treasurer)</w:t>
      </w:r>
    </w:p>
    <w:p w:rsidR="0092120A" w:rsidRDefault="005B0E1E">
      <w:pPr>
        <w:pStyle w:val="Billname1"/>
      </w:pPr>
      <w:fldSimple w:instr=" REF Citation \*charformat  \* MERGEFORMAT ">
        <w:r w:rsidR="00A33814">
          <w:t>Appropriation Bill 2013-2014</w:t>
        </w:r>
      </w:fldSimple>
    </w:p>
    <w:p w:rsidR="0092120A" w:rsidRDefault="005B0E1E">
      <w:pPr>
        <w:pStyle w:val="ActNo"/>
      </w:pPr>
      <w:r>
        <w:fldChar w:fldCharType="begin"/>
      </w:r>
      <w:r w:rsidR="0092120A">
        <w:instrText xml:space="preserve"> DOCPROPERTY "Category"  \* MERGEFORMAT </w:instrText>
      </w:r>
      <w:r>
        <w:fldChar w:fldCharType="end"/>
      </w:r>
    </w:p>
    <w:p w:rsidR="0092120A" w:rsidRDefault="0092120A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:rsidR="0092120A" w:rsidRDefault="0092120A">
      <w:pPr>
        <w:pStyle w:val="N-TOCheading"/>
      </w:pPr>
      <w:r>
        <w:rPr>
          <w:rStyle w:val="charContents"/>
        </w:rPr>
        <w:t>Contents</w:t>
      </w:r>
    </w:p>
    <w:p w:rsidR="0092120A" w:rsidRDefault="0092120A">
      <w:pPr>
        <w:pStyle w:val="N-9pt"/>
      </w:pPr>
      <w:r>
        <w:tab/>
      </w:r>
      <w:r>
        <w:rPr>
          <w:rStyle w:val="charPage"/>
        </w:rPr>
        <w:t>Page</w:t>
      </w:r>
    </w:p>
    <w:p w:rsidR="002B46F9" w:rsidRDefault="002B46F9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 w:rsidR="005B0E1E" w:rsidRPr="005B0E1E"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 w:rsidR="005B0E1E" w:rsidRPr="005B0E1E">
        <w:fldChar w:fldCharType="separate"/>
      </w:r>
      <w:hyperlink w:anchor="_Toc357153384" w:history="1">
        <w:r w:rsidRPr="002071DF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071DF">
          <w:t>Name of Act</w:t>
        </w:r>
        <w:r>
          <w:tab/>
        </w:r>
        <w:r w:rsidR="005B0E1E">
          <w:fldChar w:fldCharType="begin"/>
        </w:r>
        <w:r>
          <w:instrText xml:space="preserve"> PAGEREF _Toc357153384 \h </w:instrText>
        </w:r>
        <w:r w:rsidR="005B0E1E">
          <w:fldChar w:fldCharType="separate"/>
        </w:r>
        <w:r>
          <w:t>2</w:t>
        </w:r>
        <w:r w:rsidR="005B0E1E">
          <w:fldChar w:fldCharType="end"/>
        </w:r>
      </w:hyperlink>
    </w:p>
    <w:p w:rsidR="002B46F9" w:rsidRDefault="002B46F9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57153385" w:history="1">
        <w:r w:rsidRPr="002071DF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071DF">
          <w:t>Commencement</w:t>
        </w:r>
        <w:r>
          <w:tab/>
        </w:r>
        <w:r w:rsidR="005B0E1E">
          <w:fldChar w:fldCharType="begin"/>
        </w:r>
        <w:r>
          <w:instrText xml:space="preserve"> PAGEREF _Toc357153385 \h </w:instrText>
        </w:r>
        <w:r w:rsidR="005B0E1E">
          <w:fldChar w:fldCharType="separate"/>
        </w:r>
        <w:r>
          <w:t>2</w:t>
        </w:r>
        <w:r w:rsidR="005B0E1E">
          <w:fldChar w:fldCharType="end"/>
        </w:r>
      </w:hyperlink>
    </w:p>
    <w:p w:rsidR="002B46F9" w:rsidRDefault="002B46F9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57153386" w:history="1">
        <w:r w:rsidRPr="002071DF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071DF">
          <w:t>Purposes of Act</w:t>
        </w:r>
        <w:r>
          <w:tab/>
        </w:r>
        <w:r w:rsidR="005B0E1E">
          <w:fldChar w:fldCharType="begin"/>
        </w:r>
        <w:r>
          <w:instrText xml:space="preserve"> PAGEREF _Toc357153386 \h </w:instrText>
        </w:r>
        <w:r w:rsidR="005B0E1E">
          <w:fldChar w:fldCharType="separate"/>
        </w:r>
        <w:r>
          <w:t>2</w:t>
        </w:r>
        <w:r w:rsidR="005B0E1E">
          <w:fldChar w:fldCharType="end"/>
        </w:r>
      </w:hyperlink>
    </w:p>
    <w:p w:rsidR="002B46F9" w:rsidRDefault="002B46F9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57153387" w:history="1">
        <w:r w:rsidRPr="002071DF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071DF">
          <w:t>Definitions for Act</w:t>
        </w:r>
        <w:r>
          <w:tab/>
        </w:r>
        <w:r w:rsidR="005B0E1E">
          <w:fldChar w:fldCharType="begin"/>
        </w:r>
        <w:r>
          <w:instrText xml:space="preserve"> PAGEREF _Toc357153387 \h </w:instrText>
        </w:r>
        <w:r w:rsidR="005B0E1E">
          <w:fldChar w:fldCharType="separate"/>
        </w:r>
        <w:r>
          <w:t>2</w:t>
        </w:r>
        <w:r w:rsidR="005B0E1E">
          <w:fldChar w:fldCharType="end"/>
        </w:r>
      </w:hyperlink>
    </w:p>
    <w:p w:rsidR="002B46F9" w:rsidRDefault="002B46F9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57153388" w:history="1">
        <w:r w:rsidRPr="002071DF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071DF">
          <w:t>Terms used in Financial Management Act</w:t>
        </w:r>
        <w:r>
          <w:tab/>
        </w:r>
        <w:r w:rsidR="005B0E1E">
          <w:fldChar w:fldCharType="begin"/>
        </w:r>
        <w:r>
          <w:instrText xml:space="preserve"> PAGEREF _Toc357153388 \h </w:instrText>
        </w:r>
        <w:r w:rsidR="005B0E1E">
          <w:fldChar w:fldCharType="separate"/>
        </w:r>
        <w:r>
          <w:t>2</w:t>
        </w:r>
        <w:r w:rsidR="005B0E1E">
          <w:fldChar w:fldCharType="end"/>
        </w:r>
      </w:hyperlink>
    </w:p>
    <w:p w:rsidR="002B46F9" w:rsidRDefault="002B46F9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57153389" w:history="1">
        <w:r w:rsidRPr="002071DF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071DF">
          <w:t>Appropriations of $4 215 425 000</w:t>
        </w:r>
        <w:r>
          <w:tab/>
        </w:r>
        <w:r w:rsidR="005B0E1E">
          <w:fldChar w:fldCharType="begin"/>
        </w:r>
        <w:r>
          <w:instrText xml:space="preserve"> PAGEREF _Toc357153389 \h </w:instrText>
        </w:r>
        <w:r w:rsidR="005B0E1E">
          <w:fldChar w:fldCharType="separate"/>
        </w:r>
        <w:r>
          <w:t>3</w:t>
        </w:r>
        <w:r w:rsidR="005B0E1E">
          <w:fldChar w:fldCharType="end"/>
        </w:r>
      </w:hyperlink>
    </w:p>
    <w:p w:rsidR="002B46F9" w:rsidRDefault="002B46F9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57153390" w:history="1">
        <w:r w:rsidRPr="002071DF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071DF">
          <w:t>Appropriation units and output classes</w:t>
        </w:r>
        <w:r>
          <w:tab/>
        </w:r>
        <w:r w:rsidR="005B0E1E">
          <w:fldChar w:fldCharType="begin"/>
        </w:r>
        <w:r>
          <w:instrText xml:space="preserve"> PAGEREF _Toc357153390 \h </w:instrText>
        </w:r>
        <w:r w:rsidR="005B0E1E">
          <w:fldChar w:fldCharType="separate"/>
        </w:r>
        <w:r>
          <w:t>3</w:t>
        </w:r>
        <w:r w:rsidR="005B0E1E">
          <w:fldChar w:fldCharType="end"/>
        </w:r>
      </w:hyperlink>
    </w:p>
    <w:p w:rsidR="002B46F9" w:rsidRDefault="002B46F9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57153391" w:history="1">
        <w:r w:rsidRPr="002071DF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071DF">
          <w:t>Net appropriations for capital injections</w:t>
        </w:r>
        <w:r>
          <w:tab/>
        </w:r>
        <w:r w:rsidR="005B0E1E">
          <w:fldChar w:fldCharType="begin"/>
        </w:r>
        <w:r>
          <w:instrText xml:space="preserve"> PAGEREF _Toc357153391 \h </w:instrText>
        </w:r>
        <w:r w:rsidR="005B0E1E">
          <w:fldChar w:fldCharType="separate"/>
        </w:r>
        <w:r>
          <w:t>3</w:t>
        </w:r>
        <w:r w:rsidR="005B0E1E">
          <w:fldChar w:fldCharType="end"/>
        </w:r>
      </w:hyperlink>
    </w:p>
    <w:p w:rsidR="002B46F9" w:rsidRDefault="002B46F9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57153392" w:history="1">
        <w:r w:rsidRPr="002071DF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071DF">
          <w:t>Commonwealth grants</w:t>
        </w:r>
        <w:r>
          <w:tab/>
        </w:r>
        <w:r w:rsidR="005B0E1E">
          <w:fldChar w:fldCharType="begin"/>
        </w:r>
        <w:r>
          <w:instrText xml:space="preserve"> PAGEREF _Toc357153392 \h </w:instrText>
        </w:r>
        <w:r w:rsidR="005B0E1E">
          <w:fldChar w:fldCharType="separate"/>
        </w:r>
        <w:r>
          <w:t>4</w:t>
        </w:r>
        <w:r w:rsidR="005B0E1E">
          <w:fldChar w:fldCharType="end"/>
        </w:r>
      </w:hyperlink>
    </w:p>
    <w:p w:rsidR="002B46F9" w:rsidRDefault="002B46F9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57153393" w:history="1">
        <w:r w:rsidRPr="002071DF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071DF">
          <w:t>Payments to the Commonwealth</w:t>
        </w:r>
        <w:r>
          <w:tab/>
        </w:r>
        <w:r w:rsidR="005B0E1E">
          <w:fldChar w:fldCharType="begin"/>
        </w:r>
        <w:r>
          <w:instrText xml:space="preserve"> PAGEREF _Toc357153393 \h </w:instrText>
        </w:r>
        <w:r w:rsidR="005B0E1E">
          <w:fldChar w:fldCharType="separate"/>
        </w:r>
        <w:r>
          <w:t>4</w:t>
        </w:r>
        <w:r w:rsidR="005B0E1E">
          <w:fldChar w:fldCharType="end"/>
        </w:r>
      </w:hyperlink>
    </w:p>
    <w:p w:rsidR="002B46F9" w:rsidRDefault="002B46F9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57153394" w:history="1">
        <w:r w:rsidRPr="002071DF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071DF">
          <w:t>Superannuation appropriation</w:t>
        </w:r>
        <w:r>
          <w:tab/>
        </w:r>
        <w:r w:rsidR="005B0E1E">
          <w:fldChar w:fldCharType="begin"/>
        </w:r>
        <w:r>
          <w:instrText xml:space="preserve"> PAGEREF _Toc357153394 \h </w:instrText>
        </w:r>
        <w:r w:rsidR="005B0E1E">
          <w:fldChar w:fldCharType="separate"/>
        </w:r>
        <w:r>
          <w:t>4</w:t>
        </w:r>
        <w:r w:rsidR="005B0E1E">
          <w:fldChar w:fldCharType="end"/>
        </w:r>
      </w:hyperlink>
    </w:p>
    <w:p w:rsidR="002B46F9" w:rsidRDefault="005B0E1E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57153395" w:history="1">
        <w:r w:rsidR="002B46F9" w:rsidRPr="002071DF">
          <w:t>Schedule 1</w:t>
        </w:r>
        <w:r w:rsidR="002B46F9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B46F9" w:rsidRPr="002071DF">
          <w:t>Appropriations</w:t>
        </w:r>
        <w:r w:rsidR="002B46F9">
          <w:tab/>
        </w:r>
        <w:r w:rsidRPr="002B46F9">
          <w:rPr>
            <w:b w:val="0"/>
            <w:sz w:val="20"/>
          </w:rPr>
          <w:fldChar w:fldCharType="begin"/>
        </w:r>
        <w:r w:rsidR="002B46F9" w:rsidRPr="002B46F9">
          <w:rPr>
            <w:b w:val="0"/>
            <w:sz w:val="20"/>
          </w:rPr>
          <w:instrText xml:space="preserve"> PAGEREF _Toc357153395 \h </w:instrText>
        </w:r>
        <w:r w:rsidRPr="002B46F9">
          <w:rPr>
            <w:b w:val="0"/>
            <w:sz w:val="20"/>
          </w:rPr>
        </w:r>
        <w:r w:rsidRPr="002B46F9">
          <w:rPr>
            <w:b w:val="0"/>
            <w:sz w:val="20"/>
          </w:rPr>
          <w:fldChar w:fldCharType="separate"/>
        </w:r>
        <w:r w:rsidR="002B46F9" w:rsidRPr="002B46F9">
          <w:rPr>
            <w:b w:val="0"/>
            <w:sz w:val="20"/>
          </w:rPr>
          <w:t>5</w:t>
        </w:r>
        <w:r w:rsidRPr="002B46F9">
          <w:rPr>
            <w:b w:val="0"/>
            <w:sz w:val="20"/>
          </w:rPr>
          <w:fldChar w:fldCharType="end"/>
        </w:r>
      </w:hyperlink>
    </w:p>
    <w:p w:rsidR="002B46F9" w:rsidRDefault="005B0E1E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57153396" w:history="1">
        <w:r w:rsidR="002B46F9" w:rsidRPr="002071DF">
          <w:t>Schedule 2</w:t>
        </w:r>
        <w:r w:rsidR="002B46F9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B46F9" w:rsidRPr="002071DF">
          <w:t>Appropriation units and output classes</w:t>
        </w:r>
        <w:r w:rsidR="002B46F9">
          <w:tab/>
        </w:r>
        <w:r w:rsidRPr="002B46F9">
          <w:rPr>
            <w:b w:val="0"/>
            <w:sz w:val="20"/>
          </w:rPr>
          <w:fldChar w:fldCharType="begin"/>
        </w:r>
        <w:r w:rsidR="002B46F9" w:rsidRPr="002B46F9">
          <w:rPr>
            <w:b w:val="0"/>
            <w:sz w:val="20"/>
          </w:rPr>
          <w:instrText xml:space="preserve"> PAGEREF _Toc357153396 \h </w:instrText>
        </w:r>
        <w:r w:rsidRPr="002B46F9">
          <w:rPr>
            <w:b w:val="0"/>
            <w:sz w:val="20"/>
          </w:rPr>
        </w:r>
        <w:r w:rsidRPr="002B46F9">
          <w:rPr>
            <w:b w:val="0"/>
            <w:sz w:val="20"/>
          </w:rPr>
          <w:fldChar w:fldCharType="separate"/>
        </w:r>
        <w:r w:rsidR="002B46F9" w:rsidRPr="002B46F9">
          <w:rPr>
            <w:b w:val="0"/>
            <w:sz w:val="20"/>
          </w:rPr>
          <w:t>8</w:t>
        </w:r>
        <w:r w:rsidRPr="002B46F9">
          <w:rPr>
            <w:b w:val="0"/>
            <w:sz w:val="20"/>
          </w:rPr>
          <w:fldChar w:fldCharType="end"/>
        </w:r>
      </w:hyperlink>
    </w:p>
    <w:p w:rsidR="0092120A" w:rsidRDefault="005B0E1E">
      <w:pPr>
        <w:pStyle w:val="BillBasic"/>
      </w:pPr>
      <w:r>
        <w:fldChar w:fldCharType="end"/>
      </w:r>
    </w:p>
    <w:p w:rsidR="003D0317" w:rsidRDefault="003D0317">
      <w:pPr>
        <w:pStyle w:val="01Contents"/>
        <w:sectPr w:rsidR="003D0317" w:rsidSect="00A33814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:rsidR="00712297" w:rsidRDefault="00712297">
      <w:pPr>
        <w:spacing w:before="400"/>
        <w:jc w:val="center"/>
      </w:pPr>
      <w:r>
        <w:rPr>
          <w:noProof/>
          <w:color w:val="000000"/>
          <w:sz w:val="22"/>
        </w:rPr>
        <w:lastRenderedPageBreak/>
        <w:t>2013</w:t>
      </w:r>
    </w:p>
    <w:p w:rsidR="00712297" w:rsidRDefault="00712297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:rsidR="00712297" w:rsidRDefault="00712297">
      <w:pPr>
        <w:pStyle w:val="N-line1"/>
        <w:jc w:val="both"/>
      </w:pPr>
    </w:p>
    <w:p w:rsidR="00712297" w:rsidRDefault="00712297" w:rsidP="00F74C5B">
      <w:pPr>
        <w:spacing w:before="120"/>
        <w:jc w:val="center"/>
      </w:pPr>
      <w:r>
        <w:t>(As presented)</w:t>
      </w:r>
    </w:p>
    <w:p w:rsidR="00712297" w:rsidRDefault="00712297">
      <w:pPr>
        <w:spacing w:before="240"/>
        <w:jc w:val="center"/>
      </w:pPr>
      <w:r>
        <w:t>(Treasurer)</w:t>
      </w:r>
    </w:p>
    <w:p w:rsidR="0092120A" w:rsidRDefault="00712297" w:rsidP="00191DE5">
      <w:pPr>
        <w:pStyle w:val="Billname"/>
      </w:pPr>
      <w:bookmarkStart w:id="0" w:name="Citation"/>
      <w:r>
        <w:t>Appropriation Bill 2013-2014</w:t>
      </w:r>
      <w:bookmarkEnd w:id="0"/>
    </w:p>
    <w:p w:rsidR="0092120A" w:rsidRDefault="005B0E1E">
      <w:pPr>
        <w:pStyle w:val="ActNo"/>
      </w:pPr>
      <w:r>
        <w:fldChar w:fldCharType="begin"/>
      </w:r>
      <w:r w:rsidR="0092120A">
        <w:instrText xml:space="preserve"> DOCPROPERTY "Category"  \* MERGEFORMAT </w:instrText>
      </w:r>
      <w:r>
        <w:fldChar w:fldCharType="end"/>
      </w:r>
    </w:p>
    <w:p w:rsidR="0092120A" w:rsidRPr="00B44D40" w:rsidRDefault="0092120A">
      <w:pPr>
        <w:pStyle w:val="N-line3"/>
      </w:pPr>
    </w:p>
    <w:p w:rsidR="0092120A" w:rsidRPr="00B44D40" w:rsidRDefault="0092120A">
      <w:pPr>
        <w:pStyle w:val="BillFor"/>
      </w:pPr>
      <w:r w:rsidRPr="00B44D40">
        <w:t>A Bill for</w:t>
      </w:r>
    </w:p>
    <w:p w:rsidR="0092120A" w:rsidRPr="00B44D40" w:rsidRDefault="0092120A">
      <w:pPr>
        <w:pStyle w:val="LongTitle"/>
      </w:pPr>
      <w:r w:rsidRPr="00B44D40">
        <w:t xml:space="preserve">An Act </w:t>
      </w:r>
      <w:r w:rsidR="00244996" w:rsidRPr="00B44D40">
        <w:t>to appropriate money for the purposes of the Territory for the financial year beginning on 1 July 2013, and for other purposes</w:t>
      </w:r>
    </w:p>
    <w:p w:rsidR="0092120A" w:rsidRPr="00B44D40" w:rsidRDefault="0092120A">
      <w:pPr>
        <w:pStyle w:val="N-line3"/>
      </w:pPr>
    </w:p>
    <w:p w:rsidR="0092120A" w:rsidRPr="00B44D40" w:rsidRDefault="0092120A">
      <w:pPr>
        <w:pStyle w:val="Placeholder"/>
      </w:pPr>
      <w:r w:rsidRPr="00B44D40">
        <w:rPr>
          <w:rStyle w:val="charContents"/>
          <w:sz w:val="16"/>
        </w:rPr>
        <w:t xml:space="preserve">  </w:t>
      </w:r>
      <w:r w:rsidRPr="00B44D40">
        <w:rPr>
          <w:rStyle w:val="charPage"/>
        </w:rPr>
        <w:t xml:space="preserve">  </w:t>
      </w:r>
    </w:p>
    <w:p w:rsidR="0092120A" w:rsidRPr="00B44D40" w:rsidRDefault="0092120A">
      <w:pPr>
        <w:pStyle w:val="Placeholder"/>
      </w:pPr>
      <w:r w:rsidRPr="00B44D40">
        <w:rPr>
          <w:rStyle w:val="CharChapNo"/>
        </w:rPr>
        <w:t xml:space="preserve">  </w:t>
      </w:r>
      <w:r w:rsidRPr="00B44D40">
        <w:rPr>
          <w:rStyle w:val="CharChapText"/>
        </w:rPr>
        <w:t xml:space="preserve">  </w:t>
      </w:r>
    </w:p>
    <w:p w:rsidR="0092120A" w:rsidRPr="00B44D40" w:rsidRDefault="0092120A">
      <w:pPr>
        <w:pStyle w:val="Placeholder"/>
      </w:pPr>
      <w:r w:rsidRPr="00B44D40">
        <w:rPr>
          <w:rStyle w:val="CharPartNo"/>
        </w:rPr>
        <w:t xml:space="preserve">  </w:t>
      </w:r>
      <w:r w:rsidRPr="00B44D40">
        <w:rPr>
          <w:rStyle w:val="CharPartText"/>
        </w:rPr>
        <w:t xml:space="preserve">  </w:t>
      </w:r>
    </w:p>
    <w:p w:rsidR="0092120A" w:rsidRPr="00B44D40" w:rsidRDefault="0092120A">
      <w:pPr>
        <w:pStyle w:val="Placeholder"/>
      </w:pPr>
      <w:r w:rsidRPr="00B44D40">
        <w:rPr>
          <w:rStyle w:val="CharDivNo"/>
        </w:rPr>
        <w:t xml:space="preserve">  </w:t>
      </w:r>
      <w:r w:rsidRPr="00B44D40">
        <w:rPr>
          <w:rStyle w:val="CharDivText"/>
        </w:rPr>
        <w:t xml:space="preserve">  </w:t>
      </w:r>
    </w:p>
    <w:p w:rsidR="0092120A" w:rsidRPr="00AE3827" w:rsidRDefault="0092120A">
      <w:pPr>
        <w:pStyle w:val="Notified"/>
      </w:pPr>
    </w:p>
    <w:p w:rsidR="0092120A" w:rsidRPr="00B44D40" w:rsidRDefault="0092120A" w:rsidP="00AE3827">
      <w:pPr>
        <w:pStyle w:val="EnactingWords"/>
        <w:keepNext/>
      </w:pPr>
      <w:r w:rsidRPr="00B44D40">
        <w:t>The Legislative Assembly for the Australian Capital Territory enacts as follows:</w:t>
      </w:r>
    </w:p>
    <w:p w:rsidR="0092120A" w:rsidRPr="00B44D40" w:rsidRDefault="0092120A">
      <w:pPr>
        <w:pStyle w:val="PageBreak"/>
      </w:pPr>
      <w:r w:rsidRPr="00B44D40">
        <w:br w:type="page"/>
      </w:r>
    </w:p>
    <w:p w:rsidR="0092120A" w:rsidRPr="00B44D40" w:rsidRDefault="003D0317" w:rsidP="003D0317">
      <w:pPr>
        <w:pStyle w:val="AH5Sec"/>
      </w:pPr>
      <w:bookmarkStart w:id="1" w:name="_Toc357153384"/>
      <w:r w:rsidRPr="003D0317">
        <w:rPr>
          <w:rStyle w:val="CharSectNo"/>
        </w:rPr>
        <w:lastRenderedPageBreak/>
        <w:t>1</w:t>
      </w:r>
      <w:r w:rsidRPr="00B44D40">
        <w:tab/>
      </w:r>
      <w:r w:rsidR="0092120A" w:rsidRPr="00B44D40">
        <w:t>Name of Act</w:t>
      </w:r>
      <w:bookmarkEnd w:id="1"/>
    </w:p>
    <w:p w:rsidR="0092120A" w:rsidRPr="00B44D40" w:rsidRDefault="0092120A">
      <w:pPr>
        <w:pStyle w:val="Amainreturn"/>
      </w:pPr>
      <w:r w:rsidRPr="00B44D40">
        <w:t xml:space="preserve">This Act is the </w:t>
      </w:r>
      <w:r w:rsidR="00B44D40" w:rsidRPr="00AE3827">
        <w:rPr>
          <w:rStyle w:val="charItals"/>
        </w:rPr>
        <w:t>Appropriation Act 2013-2014</w:t>
      </w:r>
      <w:r w:rsidRPr="00B44D40">
        <w:t>.</w:t>
      </w:r>
    </w:p>
    <w:p w:rsidR="0092120A" w:rsidRPr="00B44D40" w:rsidRDefault="003D0317" w:rsidP="003D0317">
      <w:pPr>
        <w:pStyle w:val="AH5Sec"/>
      </w:pPr>
      <w:bookmarkStart w:id="2" w:name="_Toc357153385"/>
      <w:r w:rsidRPr="003D0317">
        <w:rPr>
          <w:rStyle w:val="CharSectNo"/>
        </w:rPr>
        <w:t>2</w:t>
      </w:r>
      <w:r w:rsidRPr="00B44D40">
        <w:tab/>
      </w:r>
      <w:r w:rsidR="0092120A" w:rsidRPr="00B44D40">
        <w:t>Commencement</w:t>
      </w:r>
      <w:bookmarkEnd w:id="2"/>
    </w:p>
    <w:p w:rsidR="0092120A" w:rsidRPr="00B44D40" w:rsidRDefault="0092120A" w:rsidP="00AE3827">
      <w:pPr>
        <w:pStyle w:val="Amainreturn"/>
        <w:keepNext/>
      </w:pPr>
      <w:r w:rsidRPr="00B44D40">
        <w:t>This Act commences</w:t>
      </w:r>
      <w:r w:rsidR="00191DE5" w:rsidRPr="00B44D40">
        <w:t>, or is taken to have commenced, on 1 July 2013</w:t>
      </w:r>
      <w:r w:rsidRPr="00B44D40">
        <w:t>.</w:t>
      </w:r>
    </w:p>
    <w:p w:rsidR="0092120A" w:rsidRPr="00B44D40" w:rsidRDefault="0092120A">
      <w:pPr>
        <w:pStyle w:val="aNote"/>
      </w:pPr>
      <w:r w:rsidRPr="00B44D40">
        <w:rPr>
          <w:rStyle w:val="charItals"/>
        </w:rPr>
        <w:t>Note</w:t>
      </w:r>
      <w:r w:rsidRPr="00B44D40">
        <w:rPr>
          <w:rStyle w:val="charItals"/>
        </w:rPr>
        <w:tab/>
      </w:r>
      <w:r w:rsidRPr="00B44D40">
        <w:t xml:space="preserve">The naming and commencement provisions automatically commence on the notification day (see </w:t>
      </w:r>
      <w:hyperlink r:id="rId13" w:tooltip="A2001-14" w:history="1">
        <w:r w:rsidR="00F74C5B" w:rsidRPr="00B44D40">
          <w:rPr>
            <w:rStyle w:val="charCitHyperlinkAbbrev"/>
          </w:rPr>
          <w:t>Legislation Act</w:t>
        </w:r>
      </w:hyperlink>
      <w:r w:rsidRPr="00B44D40">
        <w:t>, s 75 (1)).</w:t>
      </w:r>
    </w:p>
    <w:p w:rsidR="0092120A" w:rsidRPr="00B44D40" w:rsidRDefault="003D0317" w:rsidP="003D0317">
      <w:pPr>
        <w:pStyle w:val="AH5Sec"/>
      </w:pPr>
      <w:bookmarkStart w:id="3" w:name="_Toc357153386"/>
      <w:r w:rsidRPr="003D0317">
        <w:rPr>
          <w:rStyle w:val="CharSectNo"/>
        </w:rPr>
        <w:t>3</w:t>
      </w:r>
      <w:r w:rsidRPr="00B44D40">
        <w:tab/>
      </w:r>
      <w:r w:rsidR="00191DE5" w:rsidRPr="00B44D40">
        <w:t>Purposes of Act</w:t>
      </w:r>
      <w:bookmarkEnd w:id="3"/>
    </w:p>
    <w:p w:rsidR="0092120A" w:rsidRPr="00B44D40" w:rsidRDefault="0092120A">
      <w:pPr>
        <w:pStyle w:val="Amainreturn"/>
      </w:pPr>
      <w:r w:rsidRPr="00B44D40">
        <w:t>T</w:t>
      </w:r>
      <w:r w:rsidR="00191DE5" w:rsidRPr="00B44D40">
        <w:t>his Act is made for the purposes of––</w:t>
      </w:r>
    </w:p>
    <w:p w:rsidR="005E552A" w:rsidRPr="00B44D40" w:rsidRDefault="00AE3827" w:rsidP="00AE3827">
      <w:pPr>
        <w:pStyle w:val="Apara"/>
      </w:pPr>
      <w:r>
        <w:tab/>
      </w:r>
      <w:r w:rsidR="003D0317" w:rsidRPr="00B44D40">
        <w:t>(a)</w:t>
      </w:r>
      <w:r w:rsidR="003D0317" w:rsidRPr="00B44D40">
        <w:tab/>
      </w:r>
      <w:proofErr w:type="gramStart"/>
      <w:r w:rsidR="005E552A" w:rsidRPr="00B44D40">
        <w:t>the</w:t>
      </w:r>
      <w:proofErr w:type="gramEnd"/>
      <w:r w:rsidR="005E552A" w:rsidRPr="00B44D40">
        <w:t xml:space="preserve"> </w:t>
      </w:r>
      <w:hyperlink r:id="rId14" w:tooltip="Australian Capital Territory (Self-Government) Act 1988 (Cwlth)" w:history="1">
        <w:r w:rsidR="002344A7" w:rsidRPr="00B44D40">
          <w:rPr>
            <w:rStyle w:val="charCitHyperlinkAbbrev"/>
          </w:rPr>
          <w:t>Self-Government Act</w:t>
        </w:r>
      </w:hyperlink>
      <w:r w:rsidR="005E552A" w:rsidRPr="00B44D40">
        <w:t>, section 57 and section 58; and</w:t>
      </w:r>
    </w:p>
    <w:p w:rsidR="005E552A" w:rsidRPr="00B44D40" w:rsidRDefault="00AE3827" w:rsidP="00AE3827">
      <w:pPr>
        <w:pStyle w:val="Apara"/>
      </w:pPr>
      <w:r>
        <w:tab/>
      </w:r>
      <w:r w:rsidR="003D0317" w:rsidRPr="00B44D40">
        <w:t>(b)</w:t>
      </w:r>
      <w:r w:rsidR="003D0317" w:rsidRPr="00B44D40">
        <w:tab/>
      </w:r>
      <w:proofErr w:type="gramStart"/>
      <w:r w:rsidR="005E552A" w:rsidRPr="00B44D40">
        <w:t>the</w:t>
      </w:r>
      <w:proofErr w:type="gramEnd"/>
      <w:r w:rsidR="005E552A" w:rsidRPr="00B44D40">
        <w:t xml:space="preserve"> </w:t>
      </w:r>
      <w:hyperlink r:id="rId15" w:tooltip="Financial Management Act 1996" w:history="1">
        <w:r w:rsidR="002344A7" w:rsidRPr="00B44D40">
          <w:rPr>
            <w:rStyle w:val="charCitHyperlinkAbbrev"/>
          </w:rPr>
          <w:t>Financial Management Act</w:t>
        </w:r>
      </w:hyperlink>
      <w:r w:rsidR="005E552A" w:rsidRPr="00B44D40">
        <w:t>, section 6 and section 8.</w:t>
      </w:r>
    </w:p>
    <w:p w:rsidR="0092120A" w:rsidRPr="00B44D40" w:rsidRDefault="003D0317" w:rsidP="003D0317">
      <w:pPr>
        <w:pStyle w:val="AH5Sec"/>
      </w:pPr>
      <w:bookmarkStart w:id="4" w:name="_Toc357153387"/>
      <w:r w:rsidRPr="003D0317">
        <w:rPr>
          <w:rStyle w:val="CharSectNo"/>
        </w:rPr>
        <w:t>4</w:t>
      </w:r>
      <w:r w:rsidRPr="00B44D40">
        <w:tab/>
      </w:r>
      <w:r w:rsidR="005E552A" w:rsidRPr="00B44D40">
        <w:t>Definitions for Act</w:t>
      </w:r>
      <w:bookmarkEnd w:id="4"/>
    </w:p>
    <w:p w:rsidR="005E552A" w:rsidRPr="00B44D40" w:rsidRDefault="005E552A" w:rsidP="00AE3827">
      <w:pPr>
        <w:pStyle w:val="Amainreturn"/>
        <w:keepNext/>
      </w:pPr>
      <w:r w:rsidRPr="00B44D40">
        <w:t>In this Act</w:t>
      </w:r>
      <w:r w:rsidR="009B3BC6" w:rsidRPr="00B44D40">
        <w:t>:</w:t>
      </w:r>
    </w:p>
    <w:p w:rsidR="009B3BC6" w:rsidRPr="00B44D40" w:rsidRDefault="00612A97" w:rsidP="003D0317">
      <w:pPr>
        <w:pStyle w:val="aDef"/>
      </w:pPr>
      <w:proofErr w:type="gramStart"/>
      <w:r w:rsidRPr="00B44D40">
        <w:rPr>
          <w:rStyle w:val="charBoldItals"/>
        </w:rPr>
        <w:t>agency</w:t>
      </w:r>
      <w:proofErr w:type="gramEnd"/>
      <w:r w:rsidRPr="00B44D40">
        <w:rPr>
          <w:rStyle w:val="charBoldItals"/>
        </w:rPr>
        <w:t xml:space="preserve"> </w:t>
      </w:r>
      <w:r w:rsidRPr="00B44D40">
        <w:t>means a directorate, territory authority or territory-owned corporation.</w:t>
      </w:r>
    </w:p>
    <w:p w:rsidR="00612A97" w:rsidRPr="00B44D40" w:rsidRDefault="00612A97" w:rsidP="003D0317">
      <w:pPr>
        <w:pStyle w:val="aDef"/>
      </w:pPr>
      <w:r w:rsidRPr="00B44D40">
        <w:rPr>
          <w:rStyle w:val="charBoldItals"/>
        </w:rPr>
        <w:t>Financial Management Act</w:t>
      </w:r>
      <w:r w:rsidRPr="00B44D40">
        <w:t xml:space="preserve"> means the </w:t>
      </w:r>
      <w:hyperlink r:id="rId16" w:tooltip="A1996-22" w:history="1">
        <w:r w:rsidR="00F74C5B" w:rsidRPr="00B44D40">
          <w:rPr>
            <w:rStyle w:val="charCitHyperlinkItal"/>
          </w:rPr>
          <w:t>Financial Management Act 1996</w:t>
        </w:r>
      </w:hyperlink>
      <w:r w:rsidRPr="00B44D40">
        <w:t>.</w:t>
      </w:r>
    </w:p>
    <w:p w:rsidR="00612A97" w:rsidRPr="00B44D40" w:rsidRDefault="00612A97" w:rsidP="003D0317">
      <w:pPr>
        <w:pStyle w:val="aDef"/>
      </w:pPr>
      <w:proofErr w:type="gramStart"/>
      <w:r w:rsidRPr="00B44D40">
        <w:rPr>
          <w:rStyle w:val="charBoldItals"/>
        </w:rPr>
        <w:t>financial</w:t>
      </w:r>
      <w:proofErr w:type="gramEnd"/>
      <w:r w:rsidRPr="00B44D40">
        <w:rPr>
          <w:rStyle w:val="charBoldItals"/>
        </w:rPr>
        <w:t xml:space="preserve"> year</w:t>
      </w:r>
      <w:r w:rsidRPr="00B44D40">
        <w:t xml:space="preserve"> means the year beginning on 1 July 2013.</w:t>
      </w:r>
    </w:p>
    <w:p w:rsidR="00612A97" w:rsidRPr="00B44D40" w:rsidRDefault="003D0317" w:rsidP="003D0317">
      <w:pPr>
        <w:pStyle w:val="AH5Sec"/>
      </w:pPr>
      <w:bookmarkStart w:id="5" w:name="_Toc357153388"/>
      <w:r w:rsidRPr="003D0317">
        <w:rPr>
          <w:rStyle w:val="CharSectNo"/>
        </w:rPr>
        <w:t>5</w:t>
      </w:r>
      <w:r w:rsidRPr="00B44D40">
        <w:tab/>
      </w:r>
      <w:r w:rsidR="00612A97" w:rsidRPr="00B44D40">
        <w:t>Terms used in Financial Management Act</w:t>
      </w:r>
      <w:bookmarkEnd w:id="5"/>
    </w:p>
    <w:p w:rsidR="00612A97" w:rsidRPr="00B44D40" w:rsidRDefault="00612A97" w:rsidP="00612A97">
      <w:pPr>
        <w:pStyle w:val="Amainreturn"/>
      </w:pPr>
      <w:r w:rsidRPr="00B44D40">
        <w:t xml:space="preserve">A term used in the </w:t>
      </w:r>
      <w:hyperlink r:id="rId17" w:tooltip="Financial Management Act 1996" w:history="1">
        <w:r w:rsidR="002344A7" w:rsidRPr="00B44D40">
          <w:rPr>
            <w:rStyle w:val="charCitHyperlinkAbbrev"/>
          </w:rPr>
          <w:t>Financial Management Act</w:t>
        </w:r>
      </w:hyperlink>
      <w:r w:rsidRPr="00B44D40">
        <w:t xml:space="preserve"> has the same meaning in this Act.</w:t>
      </w:r>
    </w:p>
    <w:p w:rsidR="00966683" w:rsidRPr="00B44D40" w:rsidRDefault="003D0317" w:rsidP="003D0317">
      <w:pPr>
        <w:pStyle w:val="AH5Sec"/>
      </w:pPr>
      <w:bookmarkStart w:id="6" w:name="_Toc357153389"/>
      <w:r w:rsidRPr="003D0317">
        <w:rPr>
          <w:rStyle w:val="CharSectNo"/>
        </w:rPr>
        <w:lastRenderedPageBreak/>
        <w:t>6</w:t>
      </w:r>
      <w:r w:rsidRPr="00B44D40">
        <w:tab/>
      </w:r>
      <w:r w:rsidR="00966683" w:rsidRPr="00B44D40">
        <w:t>Appropriations of $</w:t>
      </w:r>
      <w:r w:rsidR="00EF21F5" w:rsidRPr="00B44D40">
        <w:t>4</w:t>
      </w:r>
      <w:r w:rsidR="003D094D" w:rsidRPr="00B44D40">
        <w:t xml:space="preserve"> </w:t>
      </w:r>
      <w:r w:rsidR="00A359F0" w:rsidRPr="00B44D40">
        <w:t>215</w:t>
      </w:r>
      <w:r w:rsidR="003D094D" w:rsidRPr="00B44D40">
        <w:t xml:space="preserve"> </w:t>
      </w:r>
      <w:r w:rsidR="00790553" w:rsidRPr="00B44D40">
        <w:t>425</w:t>
      </w:r>
      <w:r w:rsidR="003D094D" w:rsidRPr="00B44D40">
        <w:t xml:space="preserve"> 000</w:t>
      </w:r>
      <w:bookmarkEnd w:id="6"/>
    </w:p>
    <w:p w:rsidR="00966683" w:rsidRPr="00B44D40" w:rsidRDefault="00AE3827" w:rsidP="00A33814">
      <w:pPr>
        <w:pStyle w:val="Amain"/>
        <w:keepNext/>
      </w:pPr>
      <w:r>
        <w:tab/>
      </w:r>
      <w:r w:rsidR="003D0317" w:rsidRPr="00B44D40">
        <w:t>(1)</w:t>
      </w:r>
      <w:r w:rsidR="003D0317" w:rsidRPr="00B44D40">
        <w:tab/>
      </w:r>
      <w:r w:rsidR="00966683" w:rsidRPr="00B44D40">
        <w:t>If an agency is mentioned in a part of schedule 1, column 1—</w:t>
      </w:r>
    </w:p>
    <w:p w:rsidR="00966683" w:rsidRPr="00B44D40" w:rsidRDefault="00AE3827" w:rsidP="00A33814">
      <w:pPr>
        <w:pStyle w:val="Apara"/>
        <w:keepLines/>
      </w:pPr>
      <w:r>
        <w:tab/>
      </w:r>
      <w:r w:rsidR="003D0317" w:rsidRPr="00B44D40">
        <w:t>(a)</w:t>
      </w:r>
      <w:r w:rsidR="003D0317" w:rsidRPr="00B44D40">
        <w:tab/>
      </w:r>
      <w:r w:rsidR="00966683" w:rsidRPr="00B44D40">
        <w:t xml:space="preserve">the amount mentioned in that part, column 3 is appropriated to the agency for the net cost of providing outputs in the financial year for the appropriation unit mentioned in that part, column 2 (the </w:t>
      </w:r>
      <w:r w:rsidR="00966683" w:rsidRPr="00B44D40">
        <w:rPr>
          <w:rStyle w:val="charBoldItals"/>
        </w:rPr>
        <w:t>relevant appropriation unit</w:t>
      </w:r>
      <w:r w:rsidR="00966683" w:rsidRPr="00B44D40">
        <w:t>); and</w:t>
      </w:r>
    </w:p>
    <w:p w:rsidR="00966683" w:rsidRPr="00B44D40" w:rsidRDefault="00AE3827" w:rsidP="00AE3827">
      <w:pPr>
        <w:pStyle w:val="Apara"/>
      </w:pPr>
      <w:r>
        <w:tab/>
      </w:r>
      <w:r w:rsidR="003D0317" w:rsidRPr="00B44D40">
        <w:t>(b)</w:t>
      </w:r>
      <w:r w:rsidR="003D0317" w:rsidRPr="00B44D40">
        <w:tab/>
      </w:r>
      <w:proofErr w:type="gramStart"/>
      <w:r w:rsidR="00966683" w:rsidRPr="00B44D40">
        <w:t>the</w:t>
      </w:r>
      <w:proofErr w:type="gramEnd"/>
      <w:r w:rsidR="00966683" w:rsidRPr="00B44D40">
        <w:t xml:space="preserve"> amount mentioned in that part, column 4 is appropriated to the agency for capital injection in the financial year for the relevant appropriation unit; and</w:t>
      </w:r>
    </w:p>
    <w:p w:rsidR="00966683" w:rsidRPr="00B44D40" w:rsidRDefault="00AE3827" w:rsidP="00AE3827">
      <w:pPr>
        <w:pStyle w:val="Apara"/>
      </w:pPr>
      <w:r>
        <w:tab/>
      </w:r>
      <w:r w:rsidR="003D0317" w:rsidRPr="00B44D40">
        <w:t>(c)</w:t>
      </w:r>
      <w:r w:rsidR="003D0317" w:rsidRPr="00B44D40">
        <w:tab/>
      </w:r>
      <w:proofErr w:type="gramStart"/>
      <w:r w:rsidR="00966683" w:rsidRPr="00B44D40">
        <w:t>the</w:t>
      </w:r>
      <w:proofErr w:type="gramEnd"/>
      <w:r w:rsidR="00966683" w:rsidRPr="00B44D40">
        <w:t xml:space="preserve"> amount mentioned in that part, column 5 is appropriated to the agency for payments to be made on behalf of the Territory in the financial year for the relevant appropriation unit.</w:t>
      </w:r>
    </w:p>
    <w:p w:rsidR="00966683" w:rsidRPr="00B44D40" w:rsidRDefault="00AE3827" w:rsidP="00AE3827">
      <w:pPr>
        <w:pStyle w:val="Amain"/>
      </w:pPr>
      <w:r>
        <w:tab/>
      </w:r>
      <w:r w:rsidR="003D0317" w:rsidRPr="00B44D40">
        <w:t>(2)</w:t>
      </w:r>
      <w:r w:rsidR="003D0317" w:rsidRPr="00B44D40">
        <w:tab/>
      </w:r>
      <w:r w:rsidR="000F6025" w:rsidRPr="00B44D40">
        <w:t>The amount mentioned in schedule 1, part 1.2</w:t>
      </w:r>
      <w:r w:rsidR="0069796F" w:rsidRPr="00B44D40">
        <w:t>6</w:t>
      </w:r>
      <w:r w:rsidR="000F6025" w:rsidRPr="00B44D40">
        <w:t xml:space="preserve"> (Treasurer’s Advance), column 6 is appropriated to the Treasurer’s Advance for the </w:t>
      </w:r>
      <w:hyperlink r:id="rId18" w:tooltip="Financial Management Act 1996" w:history="1">
        <w:r w:rsidR="002344A7" w:rsidRPr="00B44D40">
          <w:rPr>
            <w:rStyle w:val="charCitHyperlinkAbbrev"/>
          </w:rPr>
          <w:t>Financial Management Act</w:t>
        </w:r>
      </w:hyperlink>
      <w:r w:rsidR="000F6025" w:rsidRPr="00B44D40">
        <w:t>, section 18.</w:t>
      </w:r>
    </w:p>
    <w:p w:rsidR="00CC5506" w:rsidRPr="00B44D40" w:rsidRDefault="003D0317" w:rsidP="003D0317">
      <w:pPr>
        <w:pStyle w:val="AH5Sec"/>
      </w:pPr>
      <w:bookmarkStart w:id="7" w:name="_Toc357153390"/>
      <w:r w:rsidRPr="003D0317">
        <w:rPr>
          <w:rStyle w:val="CharSectNo"/>
        </w:rPr>
        <w:t>7</w:t>
      </w:r>
      <w:r w:rsidRPr="00B44D40">
        <w:tab/>
      </w:r>
      <w:r w:rsidR="00CC5506" w:rsidRPr="00B44D40">
        <w:t>Appropriation units and output classes</w:t>
      </w:r>
      <w:bookmarkEnd w:id="7"/>
    </w:p>
    <w:p w:rsidR="00053E9C" w:rsidRPr="00B44D40" w:rsidRDefault="00AE3827" w:rsidP="00AE3827">
      <w:pPr>
        <w:pStyle w:val="Amain"/>
      </w:pPr>
      <w:r>
        <w:tab/>
      </w:r>
      <w:r w:rsidR="003D0317" w:rsidRPr="00B44D40">
        <w:t>(1)</w:t>
      </w:r>
      <w:r w:rsidR="003D0317" w:rsidRPr="00B44D40">
        <w:tab/>
      </w:r>
      <w:r w:rsidR="00053E9C" w:rsidRPr="00B44D40">
        <w:t xml:space="preserve">A group of outputs mentioned in schedule 2, column 2 is identified as a class of outputs for the </w:t>
      </w:r>
      <w:hyperlink r:id="rId19" w:tooltip="Financial Management Act 1996" w:history="1">
        <w:r w:rsidR="002344A7" w:rsidRPr="00B44D40">
          <w:rPr>
            <w:rStyle w:val="charCitHyperlinkAbbrev"/>
          </w:rPr>
          <w:t>Financial Management Act</w:t>
        </w:r>
      </w:hyperlink>
      <w:r w:rsidR="00053E9C" w:rsidRPr="00B44D40">
        <w:t>.</w:t>
      </w:r>
    </w:p>
    <w:p w:rsidR="00053E9C" w:rsidRPr="00B44D40" w:rsidRDefault="00AE3827" w:rsidP="00AE3827">
      <w:pPr>
        <w:pStyle w:val="Amain"/>
      </w:pPr>
      <w:r>
        <w:tab/>
      </w:r>
      <w:r w:rsidR="003D0317" w:rsidRPr="00B44D40">
        <w:t>(2)</w:t>
      </w:r>
      <w:r w:rsidR="003D0317" w:rsidRPr="00B44D40">
        <w:tab/>
      </w:r>
      <w:r w:rsidR="00053E9C" w:rsidRPr="00B44D40">
        <w:t>An appropriation unit mentioned in schedule 2, column 1 consists of the classes of outputs, or the group of output classes, mentioned in that schedule, column 2 opposite the appropriation unit.</w:t>
      </w:r>
    </w:p>
    <w:p w:rsidR="00AD0DC2" w:rsidRPr="00B44D40" w:rsidRDefault="003D0317" w:rsidP="003D0317">
      <w:pPr>
        <w:pStyle w:val="AH5Sec"/>
      </w:pPr>
      <w:bookmarkStart w:id="8" w:name="_Toc357153391"/>
      <w:r w:rsidRPr="003D0317">
        <w:rPr>
          <w:rStyle w:val="CharSectNo"/>
        </w:rPr>
        <w:t>8</w:t>
      </w:r>
      <w:r w:rsidRPr="00B44D40">
        <w:tab/>
      </w:r>
      <w:r w:rsidR="00AD0DC2" w:rsidRPr="00B44D40">
        <w:t>Net appropriations for capital injections</w:t>
      </w:r>
      <w:bookmarkEnd w:id="8"/>
    </w:p>
    <w:p w:rsidR="00AD0DC2" w:rsidRPr="00B44D40" w:rsidRDefault="00AD0DC2" w:rsidP="00AD0DC2">
      <w:pPr>
        <w:pStyle w:val="Amainreturn"/>
      </w:pPr>
      <w:r w:rsidRPr="00B44D40">
        <w:t xml:space="preserve">For the </w:t>
      </w:r>
      <w:hyperlink r:id="rId20" w:tooltip="Financial Management Act 1996" w:history="1">
        <w:r w:rsidR="002344A7" w:rsidRPr="00B44D40">
          <w:rPr>
            <w:rStyle w:val="charCitHyperlinkAbbrev"/>
          </w:rPr>
          <w:t>Financial Management Act</w:t>
        </w:r>
      </w:hyperlink>
      <w:r w:rsidRPr="00B44D40">
        <w:t>, section 9A, the appropriations for capital injections mentioned in schedule 1 (except the appropriations for capital injections mentioned in part 1.</w:t>
      </w:r>
      <w:r w:rsidR="0069796F" w:rsidRPr="00B44D40">
        <w:t>4</w:t>
      </w:r>
      <w:r w:rsidRPr="00B44D40">
        <w:t xml:space="preserve"> (Superannuation Provision Account) and part 1.</w:t>
      </w:r>
      <w:r w:rsidR="0069796F" w:rsidRPr="00B44D40">
        <w:t>5</w:t>
      </w:r>
      <w:r w:rsidRPr="00B44D40">
        <w:t xml:space="preserve"> (Territory Banking Account)</w:t>
      </w:r>
      <w:r w:rsidR="00412AF1" w:rsidRPr="00B44D40">
        <w:t>)</w:t>
      </w:r>
      <w:r w:rsidRPr="00B44D40">
        <w:t xml:space="preserve"> are for, or partly for, the net cost of purchasing or developing assets.</w:t>
      </w:r>
    </w:p>
    <w:p w:rsidR="00AD0DC2" w:rsidRPr="00B44D40" w:rsidRDefault="003D0317" w:rsidP="003D0317">
      <w:pPr>
        <w:pStyle w:val="AH5Sec"/>
      </w:pPr>
      <w:bookmarkStart w:id="9" w:name="_Toc357153392"/>
      <w:r w:rsidRPr="003D0317">
        <w:rPr>
          <w:rStyle w:val="CharSectNo"/>
        </w:rPr>
        <w:lastRenderedPageBreak/>
        <w:t>9</w:t>
      </w:r>
      <w:r w:rsidRPr="00B44D40">
        <w:tab/>
      </w:r>
      <w:r w:rsidR="00AD0DC2" w:rsidRPr="00B44D40">
        <w:t>Commonwealth grants</w:t>
      </w:r>
      <w:bookmarkEnd w:id="9"/>
    </w:p>
    <w:p w:rsidR="00AD0DC2" w:rsidRPr="00B44D40" w:rsidRDefault="00AD0DC2" w:rsidP="00AD0DC2">
      <w:pPr>
        <w:pStyle w:val="Amainreturn"/>
      </w:pPr>
      <w:r w:rsidRPr="00B44D40">
        <w:t xml:space="preserve">The </w:t>
      </w:r>
      <w:hyperlink r:id="rId21" w:tooltip="Financial Management Act 1996" w:history="1">
        <w:r w:rsidR="002344A7" w:rsidRPr="00B44D40">
          <w:rPr>
            <w:rStyle w:val="charCitHyperlinkAbbrev"/>
          </w:rPr>
          <w:t>Financial Management Act</w:t>
        </w:r>
      </w:hyperlink>
      <w:r w:rsidRPr="00B44D40">
        <w:t>, section 17 applies to all appropriations mentioned in schedule 1 except––</w:t>
      </w:r>
    </w:p>
    <w:p w:rsidR="00AD0DC2" w:rsidRPr="00B44D40" w:rsidRDefault="00AE3827" w:rsidP="00AE3827">
      <w:pPr>
        <w:pStyle w:val="Apara"/>
        <w:keepNext/>
      </w:pPr>
      <w:r>
        <w:tab/>
      </w:r>
      <w:r w:rsidR="003D0317" w:rsidRPr="00B44D40">
        <w:t>(a)</w:t>
      </w:r>
      <w:r w:rsidR="003D0317" w:rsidRPr="00B44D40">
        <w:tab/>
      </w:r>
      <w:proofErr w:type="gramStart"/>
      <w:r w:rsidR="00AD0DC2" w:rsidRPr="00B44D40">
        <w:t>the</w:t>
      </w:r>
      <w:proofErr w:type="gramEnd"/>
      <w:r w:rsidR="00AD0DC2" w:rsidRPr="00B44D40">
        <w:t xml:space="preserve"> appropriations to the following agencies:</w:t>
      </w:r>
    </w:p>
    <w:p w:rsidR="00AD0DC2" w:rsidRPr="00B44D40" w:rsidRDefault="00AE3827" w:rsidP="00AE3827">
      <w:pPr>
        <w:pStyle w:val="Asubpara"/>
      </w:pPr>
      <w:r>
        <w:tab/>
      </w:r>
      <w:r w:rsidR="003D0317" w:rsidRPr="00B44D40">
        <w:t>(</w:t>
      </w:r>
      <w:proofErr w:type="spellStart"/>
      <w:r w:rsidR="003D0317" w:rsidRPr="00B44D40">
        <w:t>i</w:t>
      </w:r>
      <w:proofErr w:type="spellEnd"/>
      <w:r w:rsidR="003D0317" w:rsidRPr="00B44D40">
        <w:t>)</w:t>
      </w:r>
      <w:r w:rsidR="003D0317" w:rsidRPr="00B44D40">
        <w:tab/>
      </w:r>
      <w:r w:rsidR="00AD0DC2" w:rsidRPr="00B44D40">
        <w:t>ACT Executive;</w:t>
      </w:r>
    </w:p>
    <w:p w:rsidR="00AD0DC2" w:rsidRPr="00B44D40" w:rsidRDefault="00AE3827" w:rsidP="00AE3827">
      <w:pPr>
        <w:pStyle w:val="Asubpara"/>
      </w:pPr>
      <w:r>
        <w:tab/>
      </w:r>
      <w:r w:rsidR="003D0317" w:rsidRPr="00B44D40">
        <w:t>(ii)</w:t>
      </w:r>
      <w:r w:rsidR="003D0317" w:rsidRPr="00B44D40">
        <w:tab/>
      </w:r>
      <w:r w:rsidR="00AD0DC2" w:rsidRPr="00B44D40">
        <w:t>Auditor-General;</w:t>
      </w:r>
    </w:p>
    <w:p w:rsidR="00AD0DC2" w:rsidRPr="00B44D40" w:rsidRDefault="00AE3827" w:rsidP="00AE3827">
      <w:pPr>
        <w:pStyle w:val="Asubpara"/>
      </w:pPr>
      <w:r>
        <w:tab/>
      </w:r>
      <w:r w:rsidR="003D0317" w:rsidRPr="00B44D40">
        <w:t>(iii)</w:t>
      </w:r>
      <w:r w:rsidR="003D0317" w:rsidRPr="00B44D40">
        <w:tab/>
      </w:r>
      <w:r w:rsidR="00AD0DC2" w:rsidRPr="00B44D40">
        <w:t xml:space="preserve">Chief Minister and </w:t>
      </w:r>
      <w:r w:rsidR="008C0AA3" w:rsidRPr="00B44D40">
        <w:t>Treasury</w:t>
      </w:r>
      <w:r w:rsidR="00AD0DC2" w:rsidRPr="00B44D40">
        <w:t xml:space="preserve"> Directorate;</w:t>
      </w:r>
    </w:p>
    <w:p w:rsidR="00EE4EF5" w:rsidRPr="00B44D40" w:rsidRDefault="00AE3827" w:rsidP="00AE3827">
      <w:pPr>
        <w:pStyle w:val="Asubpara"/>
      </w:pPr>
      <w:r>
        <w:tab/>
      </w:r>
      <w:proofErr w:type="gramStart"/>
      <w:r w:rsidR="003D0317" w:rsidRPr="00B44D40">
        <w:t>(iv)</w:t>
      </w:r>
      <w:r w:rsidR="003D0317" w:rsidRPr="00B44D40">
        <w:tab/>
      </w:r>
      <w:r w:rsidR="00EE4EF5" w:rsidRPr="00B44D40">
        <w:t>Superannuation</w:t>
      </w:r>
      <w:proofErr w:type="gramEnd"/>
      <w:r w:rsidR="00EE4EF5" w:rsidRPr="00B44D40">
        <w:t xml:space="preserve"> Provision Account;</w:t>
      </w:r>
    </w:p>
    <w:p w:rsidR="00EE4EF5" w:rsidRPr="00B44D40" w:rsidRDefault="00AE3827" w:rsidP="00AE3827">
      <w:pPr>
        <w:pStyle w:val="Asubpara"/>
      </w:pPr>
      <w:r>
        <w:tab/>
      </w:r>
      <w:r w:rsidR="003D0317" w:rsidRPr="00B44D40">
        <w:t>(v)</w:t>
      </w:r>
      <w:r w:rsidR="003D0317" w:rsidRPr="00B44D40">
        <w:tab/>
      </w:r>
      <w:r w:rsidR="00EE4EF5" w:rsidRPr="00B44D40">
        <w:t>Territory Banking Account;</w:t>
      </w:r>
    </w:p>
    <w:p w:rsidR="00EE4EF5" w:rsidRPr="00B44D40" w:rsidRDefault="00AE3827" w:rsidP="00AE3827">
      <w:pPr>
        <w:pStyle w:val="Asubpara"/>
      </w:pPr>
      <w:r>
        <w:tab/>
      </w:r>
      <w:proofErr w:type="gramStart"/>
      <w:r w:rsidR="003D0317" w:rsidRPr="00B44D40">
        <w:t>(vi)</w:t>
      </w:r>
      <w:r w:rsidR="003D0317" w:rsidRPr="00B44D40">
        <w:tab/>
      </w:r>
      <w:r w:rsidR="00EE4EF5" w:rsidRPr="00B44D40">
        <w:t>Justice</w:t>
      </w:r>
      <w:proofErr w:type="gramEnd"/>
      <w:r w:rsidR="00EE4EF5" w:rsidRPr="00B44D40">
        <w:t xml:space="preserve"> and Community Safety Directorate;</w:t>
      </w:r>
    </w:p>
    <w:p w:rsidR="00EE4EF5" w:rsidRPr="00B44D40" w:rsidRDefault="00AE3827" w:rsidP="00AE3827">
      <w:pPr>
        <w:pStyle w:val="Asubpara"/>
      </w:pPr>
      <w:r>
        <w:tab/>
      </w:r>
      <w:r w:rsidR="003D0317" w:rsidRPr="00B44D40">
        <w:t>(vii)</w:t>
      </w:r>
      <w:r w:rsidR="003D0317" w:rsidRPr="00B44D40">
        <w:tab/>
      </w:r>
      <w:r w:rsidR="00EE4EF5" w:rsidRPr="00B44D40">
        <w:t>ACT Gambling and Racing Commission;</w:t>
      </w:r>
    </w:p>
    <w:p w:rsidR="00EE4EF5" w:rsidRPr="00B44D40" w:rsidRDefault="00AE3827" w:rsidP="00AE3827">
      <w:pPr>
        <w:pStyle w:val="Asubpara"/>
      </w:pPr>
      <w:r>
        <w:tab/>
      </w:r>
      <w:r w:rsidR="003D0317" w:rsidRPr="00B44D40">
        <w:t>(viii)</w:t>
      </w:r>
      <w:r w:rsidR="003D0317" w:rsidRPr="00B44D40">
        <w:tab/>
      </w:r>
      <w:r w:rsidR="00EE4EF5" w:rsidRPr="00B44D40">
        <w:t>Cultural Facilities Corporation;</w:t>
      </w:r>
    </w:p>
    <w:p w:rsidR="00EE4EF5" w:rsidRPr="00B44D40" w:rsidRDefault="00AE3827" w:rsidP="00AE3827">
      <w:pPr>
        <w:pStyle w:val="Asubpara"/>
      </w:pPr>
      <w:r>
        <w:tab/>
      </w:r>
      <w:r w:rsidR="003D0317" w:rsidRPr="00B44D40">
        <w:t>(ix)</w:t>
      </w:r>
      <w:r w:rsidR="003D0317" w:rsidRPr="00B44D40">
        <w:tab/>
      </w:r>
      <w:r w:rsidR="00EE4EF5" w:rsidRPr="00B44D40">
        <w:t>Independent Competition and Regulatory Commission;</w:t>
      </w:r>
    </w:p>
    <w:p w:rsidR="00EE4EF5" w:rsidRPr="00B44D40" w:rsidRDefault="00AE3827" w:rsidP="00AE3827">
      <w:pPr>
        <w:pStyle w:val="Asubpara"/>
      </w:pPr>
      <w:r>
        <w:tab/>
      </w:r>
      <w:r w:rsidR="003D0317" w:rsidRPr="00B44D40">
        <w:t>(x)</w:t>
      </w:r>
      <w:r w:rsidR="003D0317" w:rsidRPr="00B44D40">
        <w:tab/>
      </w:r>
      <w:r w:rsidR="00EE4EF5" w:rsidRPr="00B44D40">
        <w:t>Public Trustee for the ACT; and</w:t>
      </w:r>
    </w:p>
    <w:p w:rsidR="00EE4EF5" w:rsidRPr="00B44D40" w:rsidRDefault="00AE3827" w:rsidP="00AE3827">
      <w:pPr>
        <w:pStyle w:val="Apara"/>
      </w:pPr>
      <w:r>
        <w:tab/>
      </w:r>
      <w:r w:rsidR="003D0317" w:rsidRPr="00B44D40">
        <w:t>(b)</w:t>
      </w:r>
      <w:r w:rsidR="003D0317" w:rsidRPr="00B44D40">
        <w:tab/>
      </w:r>
      <w:proofErr w:type="gramStart"/>
      <w:r w:rsidR="00EE4EF5" w:rsidRPr="00B44D40">
        <w:t>the</w:t>
      </w:r>
      <w:proofErr w:type="gramEnd"/>
      <w:r w:rsidR="00EE4EF5" w:rsidRPr="00B44D40">
        <w:t xml:space="preserve"> appropriation to the Treasurer’s Advance.</w:t>
      </w:r>
    </w:p>
    <w:p w:rsidR="00A12F5F" w:rsidRPr="00B44D40" w:rsidRDefault="003D0317" w:rsidP="003D0317">
      <w:pPr>
        <w:pStyle w:val="AH5Sec"/>
      </w:pPr>
      <w:bookmarkStart w:id="10" w:name="_Toc357153393"/>
      <w:r w:rsidRPr="003D0317">
        <w:rPr>
          <w:rStyle w:val="CharSectNo"/>
        </w:rPr>
        <w:t>10</w:t>
      </w:r>
      <w:r w:rsidRPr="00B44D40">
        <w:tab/>
      </w:r>
      <w:r w:rsidR="00A12F5F" w:rsidRPr="00B44D40">
        <w:t>Payments to the Commonwealth</w:t>
      </w:r>
      <w:bookmarkEnd w:id="10"/>
    </w:p>
    <w:p w:rsidR="00966683" w:rsidRPr="00B44D40" w:rsidRDefault="00966683" w:rsidP="00966683">
      <w:pPr>
        <w:pStyle w:val="Amainreturn"/>
      </w:pPr>
      <w:r w:rsidRPr="00B44D40">
        <w:t xml:space="preserve">The </w:t>
      </w:r>
      <w:hyperlink r:id="rId22" w:tooltip="Financial Management Act 1996" w:history="1">
        <w:r w:rsidR="002344A7" w:rsidRPr="00B44D40">
          <w:rPr>
            <w:rStyle w:val="charCitHyperlinkAbbrev"/>
          </w:rPr>
          <w:t>Financial Management Act</w:t>
        </w:r>
      </w:hyperlink>
      <w:r w:rsidRPr="00B44D40">
        <w:t>, section 17A applies to the appropriation mentioned in schedule 1, part 1.</w:t>
      </w:r>
      <w:r w:rsidR="00AA512B" w:rsidRPr="00B44D40">
        <w:t>1</w:t>
      </w:r>
      <w:r w:rsidR="001663E6" w:rsidRPr="00B44D40">
        <w:t>0</w:t>
      </w:r>
      <w:r w:rsidRPr="00B44D40">
        <w:t xml:space="preserve"> (Justice and Community Safety Directorate), column 5.</w:t>
      </w:r>
    </w:p>
    <w:p w:rsidR="00A12F5F" w:rsidRPr="00B44D40" w:rsidRDefault="003D0317" w:rsidP="003D0317">
      <w:pPr>
        <w:pStyle w:val="AH5Sec"/>
      </w:pPr>
      <w:bookmarkStart w:id="11" w:name="_Toc357153394"/>
      <w:r w:rsidRPr="003D0317">
        <w:rPr>
          <w:rStyle w:val="CharSectNo"/>
        </w:rPr>
        <w:t>11</w:t>
      </w:r>
      <w:r w:rsidRPr="00B44D40">
        <w:tab/>
      </w:r>
      <w:r w:rsidR="00A12F5F" w:rsidRPr="00B44D40">
        <w:t>Superannuation appropriation</w:t>
      </w:r>
      <w:bookmarkEnd w:id="11"/>
    </w:p>
    <w:p w:rsidR="00C9632E" w:rsidRPr="00B44D40" w:rsidRDefault="00966683" w:rsidP="00966683">
      <w:pPr>
        <w:pStyle w:val="Amainreturn"/>
      </w:pPr>
      <w:r w:rsidRPr="00B44D40">
        <w:t xml:space="preserve">For the </w:t>
      </w:r>
      <w:hyperlink r:id="rId23" w:tooltip="A2000-21" w:history="1">
        <w:r w:rsidR="00F74C5B" w:rsidRPr="00B44D40">
          <w:rPr>
            <w:rStyle w:val="charCitHyperlinkItal"/>
          </w:rPr>
          <w:t>Territory Superannuation Provision Protection Act 2000</w:t>
        </w:r>
      </w:hyperlink>
      <w:r w:rsidRPr="00B44D40">
        <w:t xml:space="preserve">, dictionary, definition of </w:t>
      </w:r>
      <w:r w:rsidRPr="00B44D40">
        <w:rPr>
          <w:rStyle w:val="charBoldItals"/>
        </w:rPr>
        <w:t>superannuation appropriation</w:t>
      </w:r>
      <w:r w:rsidRPr="00B44D40">
        <w:t xml:space="preserve">, the appropriation mentioned in schedule 1, part </w:t>
      </w:r>
      <w:r w:rsidR="00AA512B" w:rsidRPr="00B44D40">
        <w:t>1.4</w:t>
      </w:r>
      <w:r w:rsidRPr="00B44D40">
        <w:t xml:space="preserve"> (Superannuation Provision Account), column 4 is for superannuation.</w:t>
      </w:r>
    </w:p>
    <w:p w:rsidR="003D0317" w:rsidRDefault="003D0317">
      <w:pPr>
        <w:pStyle w:val="02Text"/>
        <w:sectPr w:rsidR="003D0317" w:rsidSect="003D0317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:rsidR="0092120A" w:rsidRPr="00B44D40" w:rsidRDefault="0092120A">
      <w:pPr>
        <w:pStyle w:val="PageBreak"/>
      </w:pPr>
      <w:r w:rsidRPr="00B44D40">
        <w:lastRenderedPageBreak/>
        <w:br w:type="page"/>
      </w:r>
    </w:p>
    <w:p w:rsidR="0092120A" w:rsidRPr="003D0317" w:rsidRDefault="003D0317" w:rsidP="003D0317">
      <w:pPr>
        <w:pStyle w:val="Sched-heading"/>
      </w:pPr>
      <w:bookmarkStart w:id="12" w:name="_Toc357153395"/>
      <w:r w:rsidRPr="003D0317">
        <w:rPr>
          <w:rStyle w:val="CharChapNo"/>
        </w:rPr>
        <w:lastRenderedPageBreak/>
        <w:t>Schedule 1</w:t>
      </w:r>
      <w:r w:rsidRPr="00B44D40">
        <w:tab/>
      </w:r>
      <w:r w:rsidR="006B1D79" w:rsidRPr="003D0317">
        <w:rPr>
          <w:rStyle w:val="CharChapText"/>
        </w:rPr>
        <w:t>Appropriations</w:t>
      </w:r>
      <w:bookmarkEnd w:id="12"/>
    </w:p>
    <w:p w:rsidR="0092120A" w:rsidRPr="00B44D40" w:rsidRDefault="0092120A">
      <w:pPr>
        <w:pStyle w:val="ref"/>
      </w:pPr>
      <w:r w:rsidRPr="00B44D40">
        <w:t>(</w:t>
      </w:r>
      <w:proofErr w:type="gramStart"/>
      <w:r w:rsidRPr="00B44D40">
        <w:t>see</w:t>
      </w:r>
      <w:proofErr w:type="gramEnd"/>
      <w:r w:rsidRPr="00B44D40">
        <w:t xml:space="preserve"> s </w:t>
      </w:r>
      <w:r w:rsidR="006B1D79" w:rsidRPr="00B44D40">
        <w:t>6</w:t>
      </w:r>
      <w:r w:rsidRPr="00B44D40">
        <w:t>)</w:t>
      </w:r>
    </w:p>
    <w:p w:rsidR="000E0915" w:rsidRPr="00B44D40" w:rsidRDefault="000E0915" w:rsidP="000E0915">
      <w:pPr>
        <w:suppressLineNumbers/>
      </w:pPr>
    </w:p>
    <w:tbl>
      <w:tblPr>
        <w:tblW w:w="7864" w:type="dxa"/>
        <w:jc w:val="center"/>
        <w:tblLayout w:type="fixed"/>
        <w:tblLook w:val="0000"/>
      </w:tblPr>
      <w:tblGrid>
        <w:gridCol w:w="1355"/>
        <w:gridCol w:w="1559"/>
        <w:gridCol w:w="1276"/>
        <w:gridCol w:w="1276"/>
        <w:gridCol w:w="1134"/>
        <w:gridCol w:w="1264"/>
      </w:tblGrid>
      <w:tr w:rsidR="00541787" w:rsidRPr="00B44D40" w:rsidTr="00A33814">
        <w:trPr>
          <w:tblHeader/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915" w:rsidRPr="00B44D40" w:rsidRDefault="000E0915" w:rsidP="00E772E5">
            <w:pPr>
              <w:pStyle w:val="TableText10"/>
              <w:jc w:val="center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column 1</w:t>
            </w:r>
            <w:r w:rsidRPr="00B44D40">
              <w:rPr>
                <w:sz w:val="16"/>
                <w:szCs w:val="16"/>
              </w:rPr>
              <w:br/>
              <w:t>agency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915" w:rsidRPr="00B44D40" w:rsidRDefault="000E0915" w:rsidP="00E772E5">
            <w:pPr>
              <w:pStyle w:val="TableText10"/>
              <w:jc w:val="center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column 2</w:t>
            </w:r>
            <w:r w:rsidRPr="00B44D40">
              <w:rPr>
                <w:sz w:val="16"/>
                <w:szCs w:val="16"/>
              </w:rPr>
              <w:br/>
              <w:t>appropriation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915" w:rsidRPr="00B44D40" w:rsidRDefault="000E0915" w:rsidP="00E772E5">
            <w:pPr>
              <w:pStyle w:val="TableText10"/>
              <w:jc w:val="center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column 3</w:t>
            </w:r>
            <w:r w:rsidRPr="00B44D40">
              <w:rPr>
                <w:sz w:val="16"/>
                <w:szCs w:val="16"/>
              </w:rPr>
              <w:br/>
              <w:t>net cost of outputs</w:t>
            </w: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915" w:rsidRPr="00B44D40" w:rsidRDefault="000E0915" w:rsidP="00E772E5">
            <w:pPr>
              <w:pStyle w:val="TableText10"/>
              <w:jc w:val="center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column 4</w:t>
            </w:r>
            <w:r w:rsidRPr="00B44D40">
              <w:rPr>
                <w:sz w:val="16"/>
                <w:szCs w:val="16"/>
              </w:rPr>
              <w:br/>
              <w:t>capital injection</w:t>
            </w: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915" w:rsidRPr="00B44D40" w:rsidRDefault="000E0915" w:rsidP="00E772E5">
            <w:pPr>
              <w:pStyle w:val="TableText10"/>
              <w:jc w:val="center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column 5</w:t>
            </w:r>
            <w:r w:rsidRPr="00B44D40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915" w:rsidRPr="00B44D40" w:rsidRDefault="000E0915" w:rsidP="00E772E5">
            <w:pPr>
              <w:pStyle w:val="TableText10"/>
              <w:jc w:val="center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column 6</w:t>
            </w:r>
            <w:r w:rsidRPr="00B44D40">
              <w:rPr>
                <w:sz w:val="16"/>
                <w:szCs w:val="16"/>
              </w:rPr>
              <w:br/>
              <w:t>total</w:t>
            </w:r>
            <w:r w:rsidRPr="00B44D40">
              <w:rPr>
                <w:sz w:val="16"/>
                <w:szCs w:val="16"/>
              </w:rPr>
              <w:br/>
            </w:r>
          </w:p>
        </w:tc>
      </w:tr>
      <w:tr w:rsidR="00541787" w:rsidRPr="00B44D40" w:rsidTr="00A33814">
        <w:trPr>
          <w:tblHeader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E772E5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E772E5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E772E5">
            <w:pPr>
              <w:pStyle w:val="TableText10"/>
              <w:jc w:val="center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E772E5">
            <w:pPr>
              <w:pStyle w:val="TableText10"/>
              <w:jc w:val="center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E772E5">
            <w:pPr>
              <w:pStyle w:val="TableText10"/>
              <w:jc w:val="center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$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E772E5">
            <w:pPr>
              <w:pStyle w:val="TableText10"/>
              <w:jc w:val="center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$</w:t>
            </w:r>
          </w:p>
        </w:tc>
      </w:tr>
      <w:tr w:rsidR="00541787" w:rsidRPr="00B44D40" w:rsidTr="00A33814">
        <w:trPr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1.1</w:t>
            </w:r>
            <w:r w:rsidRPr="00B44D40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BF3AB1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BF3AB1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A64750" w:rsidRPr="00B44D40">
              <w:rPr>
                <w:sz w:val="16"/>
                <w:szCs w:val="16"/>
              </w:rPr>
              <w:t>7 151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A64750" w:rsidRPr="00B44D40">
              <w:rPr>
                <w:sz w:val="16"/>
                <w:szCs w:val="16"/>
              </w:rPr>
              <w:t>7 151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541787" w:rsidRPr="00B44D40" w:rsidTr="00A33814">
        <w:trPr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1.2</w:t>
            </w:r>
            <w:r w:rsidRPr="00B44D40">
              <w:rPr>
                <w:sz w:val="16"/>
                <w:szCs w:val="16"/>
              </w:rPr>
              <w:br/>
              <w:t>Auditor-General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Auditor-General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A64750" w:rsidRPr="00B44D40">
              <w:rPr>
                <w:sz w:val="16"/>
                <w:szCs w:val="16"/>
              </w:rPr>
              <w:t>2 598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A64750" w:rsidRPr="00B44D40">
              <w:rPr>
                <w:sz w:val="16"/>
                <w:szCs w:val="16"/>
              </w:rPr>
              <w:t>2 598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541787" w:rsidRPr="00B44D40" w:rsidTr="00A33814">
        <w:trPr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7E5546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1.3</w:t>
            </w:r>
            <w:r w:rsidRPr="00B44D40">
              <w:rPr>
                <w:sz w:val="16"/>
                <w:szCs w:val="16"/>
              </w:rPr>
              <w:br/>
              <w:t xml:space="preserve">Chief Minister and </w:t>
            </w:r>
            <w:r w:rsidR="007E5546" w:rsidRPr="00B44D40">
              <w:rPr>
                <w:sz w:val="16"/>
                <w:szCs w:val="16"/>
              </w:rPr>
              <w:t xml:space="preserve">Treasury </w:t>
            </w:r>
            <w:r w:rsidRPr="00B44D40">
              <w:rPr>
                <w:sz w:val="16"/>
                <w:szCs w:val="16"/>
              </w:rPr>
              <w:t>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7E5546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 xml:space="preserve">Chief Minister and </w:t>
            </w:r>
            <w:r w:rsidR="007E5546" w:rsidRPr="00B44D40">
              <w:rPr>
                <w:sz w:val="16"/>
                <w:szCs w:val="16"/>
              </w:rPr>
              <w:t>Treasury</w:t>
            </w:r>
            <w:r w:rsidRPr="00B44D40">
              <w:rPr>
                <w:sz w:val="16"/>
                <w:szCs w:val="16"/>
              </w:rPr>
              <w:t xml:space="preserve">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D623E1" w:rsidRPr="00B44D40">
              <w:rPr>
                <w:sz w:val="16"/>
                <w:szCs w:val="16"/>
              </w:rPr>
              <w:t>59 833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D623E1" w:rsidRPr="00B44D40">
              <w:rPr>
                <w:sz w:val="16"/>
                <w:szCs w:val="16"/>
              </w:rPr>
              <w:t>2 651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D623E1" w:rsidRPr="00B44D40">
              <w:rPr>
                <w:sz w:val="16"/>
                <w:szCs w:val="16"/>
              </w:rPr>
              <w:t>62 484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D623E1" w:rsidRPr="00B44D40" w:rsidTr="00A33814">
        <w:trPr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3E1" w:rsidRPr="00B44D40" w:rsidRDefault="00A132DE" w:rsidP="00731EED">
            <w:pPr>
              <w:pStyle w:val="TableText10"/>
              <w:rPr>
                <w:b/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4</w:t>
            </w:r>
            <w:r w:rsidRPr="00B44D40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3E1" w:rsidRPr="00B44D40" w:rsidRDefault="00A132DE" w:rsidP="007E5546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 xml:space="preserve">Superannuation Provision Account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3E1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3E1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178 216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3E1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3E1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178 216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D623E1" w:rsidRPr="00B44D40" w:rsidTr="00A33814">
        <w:trPr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3E1" w:rsidRPr="00B44D40" w:rsidRDefault="00A132DE" w:rsidP="00731EED">
            <w:pPr>
              <w:pStyle w:val="TableText10"/>
              <w:rPr>
                <w:b/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5</w:t>
            </w:r>
            <w:r w:rsidRPr="00B44D40">
              <w:rPr>
                <w:sz w:val="16"/>
                <w:szCs w:val="16"/>
              </w:rPr>
              <w:br/>
              <w:t>Territory Banking Account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3E1" w:rsidRPr="00B44D40" w:rsidRDefault="00A132DE" w:rsidP="007E5546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Territory Banking Account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3E1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3E1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DF7D6A" w:rsidRPr="00B44D40">
              <w:rPr>
                <w:sz w:val="16"/>
                <w:szCs w:val="16"/>
              </w:rPr>
              <w:t>214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3E1" w:rsidRPr="00B44D40" w:rsidRDefault="00304096" w:rsidP="00E4528F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DF7D6A" w:rsidRPr="00B44D40">
              <w:rPr>
                <w:sz w:val="16"/>
                <w:szCs w:val="16"/>
              </w:rPr>
              <w:t xml:space="preserve">66 </w:t>
            </w:r>
            <w:r w:rsidR="00E4528F" w:rsidRPr="00B44D40">
              <w:rPr>
                <w:sz w:val="16"/>
                <w:szCs w:val="16"/>
              </w:rPr>
              <w:t>620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3E1" w:rsidRPr="00B44D40" w:rsidRDefault="00304096" w:rsidP="00E4528F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DF7D6A" w:rsidRPr="00B44D40">
              <w:rPr>
                <w:sz w:val="16"/>
                <w:szCs w:val="16"/>
              </w:rPr>
              <w:t>6</w:t>
            </w:r>
            <w:r w:rsidR="00E4528F" w:rsidRPr="00B44D40">
              <w:rPr>
                <w:sz w:val="16"/>
                <w:szCs w:val="16"/>
              </w:rPr>
              <w:t>6 834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541787" w:rsidRPr="00B44D40" w:rsidTr="00A33814">
        <w:trPr>
          <w:cantSplit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731EED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6</w:t>
            </w:r>
            <w:r w:rsidRPr="00B44D40">
              <w:rPr>
                <w:sz w:val="16"/>
                <w:szCs w:val="16"/>
              </w:rPr>
              <w:br/>
              <w:t>Health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Health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359F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DF7D6A" w:rsidRPr="00B44D40">
              <w:rPr>
                <w:sz w:val="16"/>
                <w:szCs w:val="16"/>
              </w:rPr>
              <w:t>23</w:t>
            </w:r>
            <w:r w:rsidR="00A359F0" w:rsidRPr="00B44D40">
              <w:rPr>
                <w:sz w:val="16"/>
                <w:szCs w:val="16"/>
              </w:rPr>
              <w:t xml:space="preserve">1 100 </w:t>
            </w:r>
            <w:r w:rsidR="00181421" w:rsidRPr="00B44D40">
              <w:rPr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1A4987" w:rsidRPr="00B44D40">
              <w:rPr>
                <w:sz w:val="16"/>
                <w:szCs w:val="16"/>
              </w:rPr>
              <w:t>190 408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DF7D6A" w:rsidRPr="00B44D40">
              <w:rPr>
                <w:sz w:val="16"/>
                <w:szCs w:val="16"/>
              </w:rPr>
              <w:t>4 615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1A4987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DF7D6A" w:rsidRPr="00B44D40">
              <w:rPr>
                <w:sz w:val="16"/>
                <w:szCs w:val="16"/>
              </w:rPr>
              <w:t>4</w:t>
            </w:r>
            <w:r w:rsidR="001A4987" w:rsidRPr="00B44D40">
              <w:rPr>
                <w:sz w:val="16"/>
                <w:szCs w:val="16"/>
              </w:rPr>
              <w:t>26 123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541787" w:rsidRPr="00B44D40" w:rsidTr="00A33814">
        <w:trPr>
          <w:cantSplit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731EED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7</w:t>
            </w:r>
            <w:r w:rsidRPr="00B44D40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1A4987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D770E" w:rsidRPr="00B44D40">
              <w:rPr>
                <w:sz w:val="16"/>
                <w:szCs w:val="16"/>
              </w:rPr>
              <w:t xml:space="preserve">550 </w:t>
            </w:r>
            <w:r w:rsidR="001A4987" w:rsidRPr="00B44D40">
              <w:rPr>
                <w:sz w:val="16"/>
                <w:szCs w:val="16"/>
              </w:rPr>
              <w:t>054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DF7D6A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915" w:rsidRPr="00B44D40" w:rsidRDefault="000E0915" w:rsidP="001A4987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D770E" w:rsidRPr="00B44D40">
              <w:rPr>
                <w:sz w:val="16"/>
                <w:szCs w:val="16"/>
              </w:rPr>
              <w:t xml:space="preserve">550 </w:t>
            </w:r>
            <w:r w:rsidR="001A4987" w:rsidRPr="00B44D40">
              <w:rPr>
                <w:sz w:val="16"/>
                <w:szCs w:val="16"/>
              </w:rPr>
              <w:t>054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587D9D" w:rsidRPr="00B44D40" w:rsidTr="00A33814">
        <w:trPr>
          <w:cantSplit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D9D" w:rsidRPr="00B44D40" w:rsidRDefault="00587D9D" w:rsidP="00731EED">
            <w:pPr>
              <w:pStyle w:val="TableText10"/>
              <w:rPr>
                <w:b/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8</w:t>
            </w:r>
            <w:r w:rsidRPr="00B44D40">
              <w:rPr>
                <w:sz w:val="16"/>
                <w:szCs w:val="16"/>
              </w:rPr>
              <w:br/>
              <w:t>Economic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D9D" w:rsidRPr="00B44D40" w:rsidRDefault="00587D9D" w:rsidP="00A62E4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Economic Development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D9D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D770E" w:rsidRPr="00B44D40">
              <w:rPr>
                <w:sz w:val="16"/>
                <w:szCs w:val="16"/>
              </w:rPr>
              <w:t>86 082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D9D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D770E" w:rsidRPr="00B44D40">
              <w:rPr>
                <w:sz w:val="16"/>
                <w:szCs w:val="16"/>
              </w:rPr>
              <w:t>152 843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D9D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D770E" w:rsidRPr="00B44D40">
              <w:rPr>
                <w:sz w:val="16"/>
                <w:szCs w:val="16"/>
              </w:rPr>
              <w:t>7 945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D9D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D770E" w:rsidRPr="00B44D40">
              <w:rPr>
                <w:sz w:val="16"/>
                <w:szCs w:val="16"/>
              </w:rPr>
              <w:t>246 870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587D9D" w:rsidRPr="00B44D40" w:rsidTr="00A33814">
        <w:trPr>
          <w:cantSplit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D9D" w:rsidRPr="00B44D40" w:rsidRDefault="00587D9D" w:rsidP="00731EED">
            <w:pPr>
              <w:pStyle w:val="TableText10"/>
              <w:rPr>
                <w:b/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9</w:t>
            </w:r>
            <w:r w:rsidRPr="00B44D40">
              <w:rPr>
                <w:sz w:val="16"/>
                <w:szCs w:val="16"/>
              </w:rPr>
              <w:br/>
              <w:t>Commerce and Works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D9D" w:rsidRPr="00B44D40" w:rsidRDefault="00C91542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587D9D" w:rsidRPr="00B44D40">
              <w:rPr>
                <w:sz w:val="16"/>
                <w:szCs w:val="16"/>
              </w:rPr>
              <w:t>Commerce and Works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D9D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D770E" w:rsidRPr="00B44D40">
              <w:rPr>
                <w:sz w:val="16"/>
                <w:szCs w:val="16"/>
              </w:rPr>
              <w:t>31 856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D9D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D770E" w:rsidRPr="00B44D40">
              <w:rPr>
                <w:sz w:val="16"/>
                <w:szCs w:val="16"/>
              </w:rPr>
              <w:t>133 828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D9D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D770E" w:rsidRPr="00B44D40">
              <w:rPr>
                <w:sz w:val="16"/>
                <w:szCs w:val="16"/>
              </w:rPr>
              <w:t>13 065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D9D" w:rsidRPr="00B44D40" w:rsidRDefault="00304096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DB011E" w:rsidRPr="00B44D40">
              <w:rPr>
                <w:sz w:val="16"/>
                <w:szCs w:val="16"/>
              </w:rPr>
              <w:t>178 749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731EED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1</w:t>
            </w:r>
            <w:r w:rsidR="001663E6" w:rsidRPr="00B44D40">
              <w:rPr>
                <w:b/>
                <w:sz w:val="16"/>
                <w:szCs w:val="16"/>
              </w:rPr>
              <w:t>0</w:t>
            </w:r>
            <w:r w:rsidRPr="00B44D40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E0E6F" w:rsidRPr="00B44D40">
              <w:rPr>
                <w:sz w:val="16"/>
                <w:szCs w:val="16"/>
              </w:rPr>
              <w:t>264 902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A72AE9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E0E6F" w:rsidRPr="00B44D40">
              <w:rPr>
                <w:sz w:val="16"/>
                <w:szCs w:val="16"/>
              </w:rPr>
              <w:t xml:space="preserve">43 </w:t>
            </w:r>
            <w:r w:rsidR="00A72AE9" w:rsidRPr="00B44D40">
              <w:rPr>
                <w:sz w:val="16"/>
                <w:szCs w:val="16"/>
              </w:rPr>
              <w:t>76</w:t>
            </w:r>
            <w:r w:rsidR="00FE0E6F" w:rsidRPr="00B44D40">
              <w:rPr>
                <w:sz w:val="16"/>
                <w:szCs w:val="16"/>
              </w:rPr>
              <w:t>7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A64750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E0E6F" w:rsidRPr="00B44D40">
              <w:rPr>
                <w:sz w:val="16"/>
                <w:szCs w:val="16"/>
              </w:rPr>
              <w:t>155 525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A72AE9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E0E6F" w:rsidRPr="00B44D40">
              <w:rPr>
                <w:sz w:val="16"/>
                <w:szCs w:val="16"/>
              </w:rPr>
              <w:t>46</w:t>
            </w:r>
            <w:r w:rsidR="00A72AE9" w:rsidRPr="00B44D40">
              <w:rPr>
                <w:sz w:val="16"/>
                <w:szCs w:val="16"/>
              </w:rPr>
              <w:t>4</w:t>
            </w:r>
            <w:r w:rsidR="00FE0E6F" w:rsidRPr="00B44D40">
              <w:rPr>
                <w:sz w:val="16"/>
                <w:szCs w:val="16"/>
              </w:rPr>
              <w:t xml:space="preserve"> </w:t>
            </w:r>
            <w:r w:rsidR="00A72AE9" w:rsidRPr="00B44D40">
              <w:rPr>
                <w:sz w:val="16"/>
                <w:szCs w:val="16"/>
              </w:rPr>
              <w:t>19</w:t>
            </w:r>
            <w:r w:rsidR="00FE0E6F" w:rsidRPr="00B44D40">
              <w:rPr>
                <w:sz w:val="16"/>
                <w:szCs w:val="16"/>
              </w:rPr>
              <w:t>4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731EED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lastRenderedPageBreak/>
              <w:t>Part 1.</w:t>
            </w:r>
            <w:r w:rsidR="00731EED" w:rsidRPr="00B44D40">
              <w:rPr>
                <w:b/>
                <w:sz w:val="16"/>
                <w:szCs w:val="16"/>
              </w:rPr>
              <w:t>1</w:t>
            </w:r>
            <w:r w:rsidR="001663E6" w:rsidRPr="00B44D40">
              <w:rPr>
                <w:b/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br/>
              <w:t>Environment and  Sustainable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Environment and Sustainable Development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>68 992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  <w:r w:rsidRPr="00B44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>10 455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>1 800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>81 247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cantSplit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9E0F6C" w:rsidP="00731EED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1</w:t>
            </w:r>
            <w:r w:rsidR="001663E6" w:rsidRPr="00B44D40">
              <w:rPr>
                <w:b/>
                <w:sz w:val="16"/>
                <w:szCs w:val="16"/>
              </w:rPr>
              <w:t>2</w:t>
            </w:r>
            <w:r w:rsidRPr="00B44D40">
              <w:rPr>
                <w:sz w:val="16"/>
                <w:szCs w:val="16"/>
              </w:rPr>
              <w:br/>
            </w:r>
            <w:r w:rsidR="00A62E49" w:rsidRPr="00B44D40">
              <w:rPr>
                <w:sz w:val="16"/>
                <w:szCs w:val="16"/>
              </w:rPr>
              <w:t>Capital Metro Agency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9E0F6C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A62E49" w:rsidRPr="00B44D40">
              <w:rPr>
                <w:sz w:val="16"/>
                <w:szCs w:val="16"/>
              </w:rPr>
              <w:t>Capital Metro Agency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>3 000</w:t>
            </w:r>
            <w:r w:rsidR="00181421" w:rsidRPr="00B44D40">
              <w:rPr>
                <w:sz w:val="16"/>
                <w:szCs w:val="16"/>
              </w:rPr>
              <w:t xml:space="preserve"> </w:t>
            </w:r>
            <w:proofErr w:type="spellStart"/>
            <w:r w:rsidR="00181421" w:rsidRPr="00B44D40">
              <w:rPr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>5 000</w:t>
            </w:r>
            <w:r w:rsidR="00181421" w:rsidRPr="00B44D40">
              <w:rPr>
                <w:sz w:val="16"/>
                <w:szCs w:val="16"/>
              </w:rPr>
              <w:t xml:space="preserve"> </w:t>
            </w:r>
            <w:proofErr w:type="spellStart"/>
            <w:r w:rsidR="00181421" w:rsidRPr="00B44D40">
              <w:rPr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>8 000</w:t>
            </w:r>
            <w:r w:rsidR="00181421" w:rsidRPr="00B44D40">
              <w:rPr>
                <w:sz w:val="16"/>
                <w:szCs w:val="16"/>
              </w:rPr>
              <w:t xml:space="preserve"> </w:t>
            </w:r>
            <w:proofErr w:type="spellStart"/>
            <w:r w:rsidR="00181421" w:rsidRPr="00B44D40">
              <w:rPr>
                <w:sz w:val="16"/>
                <w:szCs w:val="16"/>
              </w:rPr>
              <w:t>000</w:t>
            </w:r>
            <w:proofErr w:type="spellEnd"/>
          </w:p>
        </w:tc>
      </w:tr>
      <w:tr w:rsidR="00A62E49" w:rsidRPr="00B44D40" w:rsidTr="00A33814">
        <w:trPr>
          <w:cantSplit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704582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1.1</w:t>
            </w:r>
            <w:r w:rsidR="001663E6" w:rsidRPr="00B44D40">
              <w:rPr>
                <w:b/>
                <w:sz w:val="16"/>
                <w:szCs w:val="16"/>
              </w:rPr>
              <w:t>3</w:t>
            </w:r>
            <w:r w:rsidRPr="00B44D40">
              <w:rPr>
                <w:sz w:val="16"/>
                <w:szCs w:val="16"/>
              </w:rPr>
              <w:br/>
              <w:t>Education and Training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Education and Training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4A7BE9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 xml:space="preserve">589 </w:t>
            </w:r>
            <w:r w:rsidR="004A7BE9" w:rsidRPr="00B44D40">
              <w:rPr>
                <w:sz w:val="16"/>
                <w:szCs w:val="16"/>
              </w:rPr>
              <w:t>42</w:t>
            </w:r>
            <w:r w:rsidR="00FB47BC" w:rsidRPr="00B44D40">
              <w:rPr>
                <w:sz w:val="16"/>
                <w:szCs w:val="16"/>
              </w:rPr>
              <w:t>9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>80 122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4A7BE9" w:rsidRPr="00B44D40">
              <w:rPr>
                <w:sz w:val="16"/>
                <w:szCs w:val="16"/>
              </w:rPr>
              <w:t>238 609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4A7BE9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 xml:space="preserve">908 </w:t>
            </w:r>
            <w:r w:rsidR="004A7BE9" w:rsidRPr="00B44D40">
              <w:rPr>
                <w:sz w:val="16"/>
                <w:szCs w:val="16"/>
              </w:rPr>
              <w:t>160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1663E6" w:rsidRPr="00B44D40" w:rsidTr="00A33814">
        <w:trPr>
          <w:cantSplit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3E6" w:rsidRPr="00B44D40" w:rsidRDefault="001663E6" w:rsidP="001663E6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1.14</w:t>
            </w:r>
            <w:r w:rsidRPr="00B44D40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3E6" w:rsidRPr="00B44D40" w:rsidRDefault="001663E6" w:rsidP="001663E6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3E6" w:rsidRPr="00B44D40" w:rsidRDefault="001663E6" w:rsidP="001663E6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241 428 000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3E6" w:rsidRPr="00B44D40" w:rsidRDefault="001663E6" w:rsidP="001663E6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14 026 000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3E6" w:rsidRPr="00B44D40" w:rsidRDefault="001663E6" w:rsidP="001663E6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42 849 000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3E6" w:rsidRPr="00B44D40" w:rsidRDefault="001663E6" w:rsidP="001663E6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298 303 000</w:t>
            </w:r>
          </w:p>
        </w:tc>
      </w:tr>
      <w:tr w:rsidR="001663E6" w:rsidRPr="00B44D40" w:rsidTr="00A33814">
        <w:trPr>
          <w:cantSplit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3E6" w:rsidRPr="00B44D40" w:rsidRDefault="001663E6" w:rsidP="001663E6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1.15</w:t>
            </w:r>
            <w:r w:rsidRPr="00B44D40">
              <w:rPr>
                <w:sz w:val="16"/>
                <w:szCs w:val="16"/>
              </w:rPr>
              <w:br/>
              <w:t>Housing ACT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3E6" w:rsidRPr="00B44D40" w:rsidRDefault="001663E6" w:rsidP="001663E6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Housing ACT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3E6" w:rsidRPr="00B44D40" w:rsidRDefault="001663E6" w:rsidP="001663E6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43 075 000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3E6" w:rsidRPr="00B44D40" w:rsidRDefault="001663E6" w:rsidP="001663E6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22 501 000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3E6" w:rsidRPr="00B44D40" w:rsidRDefault="001663E6" w:rsidP="001663E6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3E6" w:rsidRPr="00B44D40" w:rsidRDefault="001663E6" w:rsidP="001663E6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65 576 000</w:t>
            </w:r>
          </w:p>
        </w:tc>
      </w:tr>
      <w:tr w:rsidR="00A62E49" w:rsidRPr="00B44D40" w:rsidTr="00A33814">
        <w:trPr>
          <w:cantSplit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704582">
            <w:pPr>
              <w:pStyle w:val="TableText10"/>
              <w:rPr>
                <w:b/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1</w:t>
            </w:r>
            <w:r w:rsidRPr="00B44D40">
              <w:rPr>
                <w:b/>
                <w:sz w:val="16"/>
                <w:szCs w:val="16"/>
              </w:rPr>
              <w:t>6</w:t>
            </w:r>
            <w:r w:rsidRPr="00B44D40">
              <w:rPr>
                <w:sz w:val="16"/>
                <w:szCs w:val="16"/>
              </w:rPr>
              <w:br/>
              <w:t>Territory and Municipal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Territory and Municipal Services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304096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>315 968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304096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>218 117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304096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E49" w:rsidRPr="00B44D40" w:rsidRDefault="00304096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FB47BC" w:rsidRPr="00B44D40">
              <w:rPr>
                <w:sz w:val="16"/>
                <w:szCs w:val="16"/>
              </w:rPr>
              <w:t>53</w:t>
            </w:r>
            <w:r w:rsidR="00386B48" w:rsidRPr="00B44D40">
              <w:rPr>
                <w:sz w:val="16"/>
                <w:szCs w:val="16"/>
              </w:rPr>
              <w:t>4</w:t>
            </w:r>
            <w:r w:rsidR="00FB47BC" w:rsidRPr="00B44D40">
              <w:rPr>
                <w:sz w:val="16"/>
                <w:szCs w:val="16"/>
              </w:rPr>
              <w:t xml:space="preserve"> 085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731EED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17</w:t>
            </w:r>
            <w:r w:rsidRPr="00B44D40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3E5E18" w:rsidRPr="00B44D40">
              <w:rPr>
                <w:sz w:val="16"/>
                <w:szCs w:val="16"/>
              </w:rPr>
              <w:t>4 451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3E5E18" w:rsidRPr="00B44D40">
              <w:rPr>
                <w:sz w:val="16"/>
                <w:szCs w:val="16"/>
              </w:rPr>
              <w:t>4 451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731EED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18</w:t>
            </w:r>
            <w:r w:rsidRPr="00B44D40">
              <w:rPr>
                <w:sz w:val="16"/>
                <w:szCs w:val="16"/>
              </w:rPr>
              <w:br/>
              <w:t>ACT Public Cemeteries Authority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ACT Public Cemeteries Authority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3E5E18" w:rsidRPr="00B44D40">
              <w:rPr>
                <w:sz w:val="16"/>
                <w:szCs w:val="16"/>
              </w:rPr>
              <w:t>294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3E5E18" w:rsidRPr="00B44D40">
              <w:rPr>
                <w:sz w:val="16"/>
                <w:szCs w:val="16"/>
              </w:rPr>
              <w:t>294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731EED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19</w:t>
            </w:r>
            <w:r w:rsidRPr="00B44D40">
              <w:rPr>
                <w:sz w:val="16"/>
                <w:szCs w:val="16"/>
              </w:rPr>
              <w:br/>
              <w:t>ACTEW Corporation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ACTEW Corporation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3E5E18" w:rsidRPr="00B44D40">
              <w:rPr>
                <w:sz w:val="16"/>
                <w:szCs w:val="16"/>
              </w:rPr>
              <w:t>10 615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3E5E18" w:rsidRPr="00B44D40">
              <w:rPr>
                <w:sz w:val="16"/>
                <w:szCs w:val="16"/>
              </w:rPr>
              <w:t>10 615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731EED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731EED" w:rsidRPr="00B44D40">
              <w:rPr>
                <w:b/>
                <w:sz w:val="16"/>
                <w:szCs w:val="16"/>
              </w:rPr>
              <w:t>20</w:t>
            </w:r>
            <w:r w:rsidRPr="00B44D40">
              <w:rPr>
                <w:sz w:val="16"/>
                <w:szCs w:val="16"/>
              </w:rPr>
              <w:br/>
              <w:t>Canberra Institute of Technology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Canberra Institute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8B6F2F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8B6F2F" w:rsidRPr="00B44D40">
              <w:rPr>
                <w:sz w:val="16"/>
                <w:szCs w:val="16"/>
              </w:rPr>
              <w:t>66</w:t>
            </w:r>
            <w:r w:rsidR="003E5E18" w:rsidRPr="00B44D40">
              <w:rPr>
                <w:sz w:val="16"/>
                <w:szCs w:val="16"/>
              </w:rPr>
              <w:t xml:space="preserve"> </w:t>
            </w:r>
            <w:r w:rsidR="008B6F2F" w:rsidRPr="00B44D40">
              <w:rPr>
                <w:sz w:val="16"/>
                <w:szCs w:val="16"/>
              </w:rPr>
              <w:t>054</w:t>
            </w:r>
            <w:r w:rsidR="0018142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3E5E18" w:rsidRPr="00B44D40">
              <w:rPr>
                <w:sz w:val="16"/>
                <w:szCs w:val="16"/>
              </w:rPr>
              <w:t>3 757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8B6F2F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3E5E18" w:rsidRPr="00B44D40">
              <w:rPr>
                <w:sz w:val="16"/>
                <w:szCs w:val="16"/>
              </w:rPr>
              <w:t xml:space="preserve">69 </w:t>
            </w:r>
            <w:r w:rsidR="008B6F2F" w:rsidRPr="00B44D40">
              <w:rPr>
                <w:sz w:val="16"/>
                <w:szCs w:val="16"/>
              </w:rPr>
              <w:t>811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cantSplit/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3A74E6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lastRenderedPageBreak/>
              <w:t>Part 1.</w:t>
            </w:r>
            <w:r w:rsidR="003A74E6" w:rsidRPr="00B44D40">
              <w:rPr>
                <w:b/>
                <w:sz w:val="16"/>
                <w:szCs w:val="16"/>
              </w:rPr>
              <w:t>21</w:t>
            </w:r>
            <w:r w:rsidRPr="00B44D40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3E5E18" w:rsidRPr="00B44D40">
              <w:rPr>
                <w:sz w:val="16"/>
                <w:szCs w:val="16"/>
              </w:rPr>
              <w:t>7 958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  <w:p w:rsidR="000F33BA" w:rsidRPr="00B44D40" w:rsidRDefault="000F33BA" w:rsidP="00FB47BC">
            <w:pPr>
              <w:pStyle w:val="TableText10"/>
              <w:jc w:val="right"/>
              <w:rPr>
                <w:sz w:val="16"/>
                <w:szCs w:val="16"/>
              </w:rPr>
            </w:pPr>
          </w:p>
          <w:p w:rsidR="000F33BA" w:rsidRPr="00B44D40" w:rsidRDefault="000F33BA" w:rsidP="00FB47B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3E5E18" w:rsidRPr="00B44D40">
              <w:rPr>
                <w:sz w:val="16"/>
                <w:szCs w:val="16"/>
              </w:rPr>
              <w:t>2 490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3E5E18" w:rsidRPr="00B44D40">
              <w:rPr>
                <w:sz w:val="16"/>
                <w:szCs w:val="16"/>
              </w:rPr>
              <w:t>10 448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3A74E6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3A74E6" w:rsidRPr="00B44D40">
              <w:rPr>
                <w:b/>
                <w:sz w:val="16"/>
                <w:szCs w:val="16"/>
              </w:rPr>
              <w:t>22</w:t>
            </w:r>
            <w:r w:rsidRPr="00B44D40">
              <w:rPr>
                <w:sz w:val="16"/>
                <w:szCs w:val="16"/>
              </w:rPr>
              <w:br/>
              <w:t>Exhibition Park Corporation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Exhibition Park Corporation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5415AC" w:rsidRPr="00B44D40">
              <w:rPr>
                <w:sz w:val="16"/>
                <w:szCs w:val="16"/>
              </w:rPr>
              <w:t>425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5415AC" w:rsidRPr="00B44D40">
              <w:rPr>
                <w:sz w:val="16"/>
                <w:szCs w:val="16"/>
              </w:rPr>
              <w:t>1 159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5415AC" w:rsidRPr="00B44D40">
              <w:rPr>
                <w:sz w:val="16"/>
                <w:szCs w:val="16"/>
              </w:rPr>
              <w:t>1 584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704582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6242CA" w:rsidRPr="00B44D40">
              <w:rPr>
                <w:b/>
                <w:sz w:val="16"/>
                <w:szCs w:val="16"/>
              </w:rPr>
              <w:t>23</w:t>
            </w:r>
            <w:r w:rsidRPr="00B44D40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8F44BC" w:rsidRPr="00B44D40">
              <w:rPr>
                <w:sz w:val="16"/>
                <w:szCs w:val="16"/>
              </w:rPr>
              <w:t>526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304096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304096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8F44BC" w:rsidRPr="00B44D40">
              <w:rPr>
                <w:sz w:val="16"/>
                <w:szCs w:val="16"/>
              </w:rPr>
              <w:t>526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6242CA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6242CA" w:rsidRPr="00B44D40">
              <w:rPr>
                <w:b/>
                <w:sz w:val="16"/>
                <w:szCs w:val="16"/>
              </w:rPr>
              <w:t>24</w:t>
            </w:r>
            <w:r w:rsidRPr="00B44D40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8F44BC" w:rsidRPr="00B44D40">
              <w:rPr>
                <w:sz w:val="16"/>
                <w:szCs w:val="16"/>
              </w:rPr>
              <w:t>10 246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8F44BC" w:rsidRPr="00B44D40">
              <w:rPr>
                <w:sz w:val="16"/>
                <w:szCs w:val="16"/>
              </w:rPr>
              <w:t>10 246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6242CA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6242CA" w:rsidRPr="00B44D40">
              <w:rPr>
                <w:b/>
                <w:sz w:val="16"/>
                <w:szCs w:val="16"/>
              </w:rPr>
              <w:t>25</w:t>
            </w:r>
            <w:r w:rsidRPr="00B44D40">
              <w:rPr>
                <w:sz w:val="16"/>
                <w:szCs w:val="16"/>
              </w:rPr>
              <w:br/>
              <w:t>Public Trustee for the ACT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Public Trustee for the ACT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8F44BC" w:rsidRPr="00B44D40">
              <w:rPr>
                <w:sz w:val="16"/>
                <w:szCs w:val="16"/>
              </w:rPr>
              <w:t>706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8F44BC" w:rsidRPr="00B44D40">
              <w:rPr>
                <w:sz w:val="16"/>
                <w:szCs w:val="16"/>
              </w:rPr>
              <w:t>706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A33814" w:rsidRDefault="00A62E49" w:rsidP="00326BFF">
            <w:pPr>
              <w:pStyle w:val="TableText10"/>
              <w:rPr>
                <w:i/>
                <w:sz w:val="16"/>
                <w:szCs w:val="16"/>
              </w:rPr>
            </w:pPr>
            <w:r w:rsidRPr="00A33814">
              <w:rPr>
                <w:i/>
                <w:sz w:val="16"/>
                <w:szCs w:val="16"/>
              </w:rPr>
              <w:t>Total appropriated to agencies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055A3B" w:rsidP="00F74C5B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2 589 298 000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055A3B" w:rsidP="00055A3B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2B1805" w:rsidRPr="00B44D40">
              <w:rPr>
                <w:sz w:val="16"/>
                <w:szCs w:val="16"/>
              </w:rPr>
              <w:t>1 059 848</w:t>
            </w:r>
            <w:r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055A3B" w:rsidP="001E643E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AF6521" w:rsidRPr="00B44D40">
              <w:rPr>
                <w:sz w:val="16"/>
                <w:szCs w:val="16"/>
              </w:rPr>
              <w:t xml:space="preserve">538 </w:t>
            </w:r>
            <w:r w:rsidR="001E643E" w:rsidRPr="00B44D40">
              <w:rPr>
                <w:sz w:val="16"/>
                <w:szCs w:val="16"/>
              </w:rPr>
              <w:t>179</w:t>
            </w:r>
            <w:r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E49" w:rsidRPr="00B44D40" w:rsidRDefault="00055A3B" w:rsidP="001E643E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8F44BC" w:rsidRPr="00B44D40">
              <w:rPr>
                <w:sz w:val="16"/>
                <w:szCs w:val="16"/>
              </w:rPr>
              <w:t>4 18</w:t>
            </w:r>
            <w:r w:rsidR="008B6F2F" w:rsidRPr="00B44D40">
              <w:rPr>
                <w:sz w:val="16"/>
                <w:szCs w:val="16"/>
              </w:rPr>
              <w:t>7</w:t>
            </w:r>
            <w:r w:rsidR="008F44BC" w:rsidRPr="00B44D40">
              <w:rPr>
                <w:sz w:val="16"/>
                <w:szCs w:val="16"/>
              </w:rPr>
              <w:t xml:space="preserve"> </w:t>
            </w:r>
            <w:r w:rsidR="001E643E" w:rsidRPr="00B44D40">
              <w:rPr>
                <w:sz w:val="16"/>
                <w:szCs w:val="16"/>
              </w:rPr>
              <w:t>325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6242CA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b/>
                <w:sz w:val="16"/>
                <w:szCs w:val="16"/>
              </w:rPr>
              <w:t>Part 1.</w:t>
            </w:r>
            <w:r w:rsidR="006242CA" w:rsidRPr="00B44D40">
              <w:rPr>
                <w:b/>
                <w:sz w:val="16"/>
                <w:szCs w:val="16"/>
              </w:rPr>
              <w:t>26</w:t>
            </w:r>
            <w:r w:rsidRPr="00B44D40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326BFF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A62E49" w:rsidP="00FB47BC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8F44BC" w:rsidRPr="00B44D40">
              <w:rPr>
                <w:sz w:val="16"/>
                <w:szCs w:val="16"/>
              </w:rPr>
              <w:t>28 100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</w:tr>
      <w:tr w:rsidR="00A62E49" w:rsidRPr="00B44D40" w:rsidTr="00A33814">
        <w:trPr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A33814" w:rsidRDefault="00A62E49" w:rsidP="00326BFF">
            <w:pPr>
              <w:pStyle w:val="TableText10"/>
              <w:rPr>
                <w:i/>
                <w:sz w:val="16"/>
                <w:szCs w:val="16"/>
              </w:rPr>
            </w:pPr>
            <w:r w:rsidRPr="00A33814">
              <w:rPr>
                <w:i/>
                <w:sz w:val="16"/>
                <w:szCs w:val="16"/>
              </w:rPr>
              <w:t>Total appropriations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815012" w:rsidP="00ED0DF5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815012" w:rsidP="00F74C5B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7D7BC1" w:rsidRPr="00B44D40">
              <w:rPr>
                <w:sz w:val="16"/>
                <w:szCs w:val="16"/>
              </w:rPr>
              <w:t>2 589 298 000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815012" w:rsidP="00ED0DF5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7D7BC1" w:rsidRPr="00B44D40">
              <w:rPr>
                <w:sz w:val="16"/>
                <w:szCs w:val="16"/>
              </w:rPr>
              <w:t>1 059 848 000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815012" w:rsidP="001E643E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</w:r>
            <w:r w:rsidR="007D7BC1" w:rsidRPr="00B44D40">
              <w:rPr>
                <w:sz w:val="16"/>
                <w:szCs w:val="16"/>
              </w:rPr>
              <w:t xml:space="preserve">538 </w:t>
            </w:r>
            <w:r w:rsidR="001E643E" w:rsidRPr="00B44D40">
              <w:rPr>
                <w:sz w:val="16"/>
                <w:szCs w:val="16"/>
              </w:rPr>
              <w:t>179</w:t>
            </w:r>
            <w:r w:rsidR="007D7BC1" w:rsidRPr="00B44D4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E49" w:rsidRPr="00B44D40" w:rsidRDefault="00815012" w:rsidP="001E643E">
            <w:pPr>
              <w:pStyle w:val="TableText10"/>
              <w:jc w:val="right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br/>
              <w:t>4 21</w:t>
            </w:r>
            <w:r w:rsidR="008B6F2F" w:rsidRPr="00B44D40">
              <w:rPr>
                <w:sz w:val="16"/>
                <w:szCs w:val="16"/>
              </w:rPr>
              <w:t>5</w:t>
            </w:r>
            <w:r w:rsidRPr="00B44D40">
              <w:rPr>
                <w:sz w:val="16"/>
                <w:szCs w:val="16"/>
              </w:rPr>
              <w:t xml:space="preserve"> </w:t>
            </w:r>
            <w:r w:rsidR="001E643E" w:rsidRPr="00B44D40">
              <w:rPr>
                <w:sz w:val="16"/>
                <w:szCs w:val="16"/>
              </w:rPr>
              <w:t>425</w:t>
            </w:r>
            <w:r w:rsidR="00700C9A" w:rsidRPr="00B44D40">
              <w:rPr>
                <w:sz w:val="16"/>
                <w:szCs w:val="16"/>
              </w:rPr>
              <w:t xml:space="preserve"> 000</w:t>
            </w:r>
          </w:p>
        </w:tc>
      </w:tr>
    </w:tbl>
    <w:p w:rsidR="00FB1999" w:rsidRPr="00B44D40" w:rsidRDefault="00FB1999" w:rsidP="00FB1999"/>
    <w:p w:rsidR="000E0915" w:rsidRPr="00B44D40" w:rsidRDefault="000E0915" w:rsidP="000E0915">
      <w:pPr>
        <w:pStyle w:val="PageBreak"/>
        <w:suppressLineNumbers/>
      </w:pPr>
      <w:r w:rsidRPr="00B44D40">
        <w:br w:type="page"/>
      </w:r>
    </w:p>
    <w:p w:rsidR="006B1D79" w:rsidRPr="003D0317" w:rsidRDefault="003D0317" w:rsidP="003D0317">
      <w:pPr>
        <w:pStyle w:val="Sched-heading"/>
      </w:pPr>
      <w:bookmarkStart w:id="13" w:name="_Toc357153396"/>
      <w:r w:rsidRPr="003D0317">
        <w:rPr>
          <w:rStyle w:val="CharChapNo"/>
        </w:rPr>
        <w:lastRenderedPageBreak/>
        <w:t>Schedule 2</w:t>
      </w:r>
      <w:r w:rsidRPr="00B44D40">
        <w:rPr>
          <w:rStyle w:val="CharChapText"/>
        </w:rPr>
        <w:tab/>
      </w:r>
      <w:r w:rsidR="007E4219" w:rsidRPr="003D0317">
        <w:rPr>
          <w:rStyle w:val="CharChapText"/>
        </w:rPr>
        <w:t>Appropriation units and output classes</w:t>
      </w:r>
      <w:bookmarkEnd w:id="13"/>
    </w:p>
    <w:p w:rsidR="007E4219" w:rsidRPr="00B44D40" w:rsidRDefault="007E4219" w:rsidP="007E4219">
      <w:pPr>
        <w:pStyle w:val="ref"/>
      </w:pPr>
      <w:r w:rsidRPr="00B44D40">
        <w:t>(</w:t>
      </w:r>
      <w:proofErr w:type="gramStart"/>
      <w:r w:rsidRPr="00B44D40">
        <w:t>see</w:t>
      </w:r>
      <w:proofErr w:type="gramEnd"/>
      <w:r w:rsidRPr="00B44D40">
        <w:t xml:space="preserve"> s 7)</w:t>
      </w:r>
    </w:p>
    <w:p w:rsidR="007E4219" w:rsidRPr="00B44D40" w:rsidRDefault="007E4219" w:rsidP="007E4219">
      <w:pPr>
        <w:suppressLineNumbers/>
      </w:pPr>
    </w:p>
    <w:tbl>
      <w:tblPr>
        <w:tblW w:w="0" w:type="auto"/>
        <w:tblLayout w:type="fixed"/>
        <w:tblLook w:val="0000"/>
      </w:tblPr>
      <w:tblGrid>
        <w:gridCol w:w="3794"/>
        <w:gridCol w:w="3827"/>
      </w:tblGrid>
      <w:tr w:rsidR="007E4219" w:rsidRPr="00B44D40" w:rsidTr="0016721F">
        <w:trPr>
          <w:tblHeader/>
        </w:trPr>
        <w:tc>
          <w:tcPr>
            <w:tcW w:w="3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4219" w:rsidRPr="00B44D40" w:rsidRDefault="007E4219" w:rsidP="007E421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column 1</w:t>
            </w:r>
            <w:r w:rsidRPr="00B44D40">
              <w:rPr>
                <w:sz w:val="16"/>
                <w:szCs w:val="16"/>
              </w:rPr>
              <w:br/>
              <w:t>appropriation unit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4219" w:rsidRPr="00B44D40" w:rsidRDefault="007E4219" w:rsidP="007E421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column 2</w:t>
            </w:r>
            <w:r w:rsidRPr="00B44D40">
              <w:rPr>
                <w:sz w:val="16"/>
                <w:szCs w:val="16"/>
              </w:rPr>
              <w:br/>
              <w:t>class of output</w:t>
            </w:r>
          </w:p>
        </w:tc>
      </w:tr>
      <w:tr w:rsidR="007E4219" w:rsidRPr="00B44D40" w:rsidTr="0016721F">
        <w:tc>
          <w:tcPr>
            <w:tcW w:w="37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E4219" w:rsidRPr="00B44D40" w:rsidRDefault="007E421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ACT Executive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E4219" w:rsidRPr="00B44D40" w:rsidRDefault="007E421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ACT Executive</w:t>
            </w:r>
          </w:p>
        </w:tc>
      </w:tr>
      <w:tr w:rsidR="007E4219" w:rsidRPr="00B44D40" w:rsidTr="0016721F">
        <w:tc>
          <w:tcPr>
            <w:tcW w:w="37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E4219" w:rsidRPr="00B44D40" w:rsidRDefault="007E421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Auditor-General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E4219" w:rsidRPr="00B44D40" w:rsidRDefault="007E421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Auditor-General</w:t>
            </w:r>
          </w:p>
        </w:tc>
      </w:tr>
      <w:tr w:rsidR="007E4219" w:rsidRPr="00B44D40" w:rsidTr="0016721F">
        <w:tc>
          <w:tcPr>
            <w:tcW w:w="3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4219" w:rsidRPr="00B44D40" w:rsidRDefault="007E4219" w:rsidP="00C828AA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 xml:space="preserve">Chief Minister and </w:t>
            </w:r>
            <w:r w:rsidR="00C828AA" w:rsidRPr="00B44D40">
              <w:rPr>
                <w:sz w:val="16"/>
                <w:szCs w:val="16"/>
              </w:rPr>
              <w:t>Treasury</w:t>
            </w:r>
            <w:r w:rsidRPr="00B44D40">
              <w:rPr>
                <w:sz w:val="16"/>
                <w:szCs w:val="16"/>
              </w:rPr>
              <w:t xml:space="preserve"> Directorate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4219" w:rsidRPr="00B44D40" w:rsidRDefault="007E421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Government Strategy</w:t>
            </w:r>
          </w:p>
          <w:p w:rsidR="00C828AA" w:rsidRPr="00B44D40" w:rsidRDefault="00D85638" w:rsidP="00EE4DFD">
            <w:pPr>
              <w:pStyle w:val="TableText10"/>
              <w:ind w:left="742" w:hanging="742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2</w:t>
            </w:r>
            <w:r w:rsidRPr="00B44D40">
              <w:rPr>
                <w:sz w:val="16"/>
                <w:szCs w:val="16"/>
              </w:rPr>
              <w:tab/>
              <w:t>Financial and Economic Management</w:t>
            </w:r>
          </w:p>
        </w:tc>
      </w:tr>
      <w:tr w:rsidR="003A6668" w:rsidRPr="00B44D40" w:rsidTr="0016721F">
        <w:tc>
          <w:tcPr>
            <w:tcW w:w="3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6668" w:rsidRPr="00B44D40" w:rsidRDefault="003A6668" w:rsidP="003A6668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Superannuation Provision Account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6668" w:rsidRPr="00B44D40" w:rsidRDefault="003A6668" w:rsidP="003A6668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Superannuation Provision Account</w:t>
            </w:r>
          </w:p>
        </w:tc>
      </w:tr>
      <w:tr w:rsidR="003A6668" w:rsidRPr="00B44D40" w:rsidTr="0016721F">
        <w:tc>
          <w:tcPr>
            <w:tcW w:w="3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6668" w:rsidRPr="00B44D40" w:rsidRDefault="003A6668" w:rsidP="003A6668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Territory Banking Account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6668" w:rsidRPr="00B44D40" w:rsidRDefault="003A6668" w:rsidP="003A6668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Territory Banking Account</w:t>
            </w:r>
          </w:p>
        </w:tc>
      </w:tr>
      <w:tr w:rsidR="003A6668" w:rsidRPr="00B44D40" w:rsidTr="0016721F">
        <w:tc>
          <w:tcPr>
            <w:tcW w:w="3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6668" w:rsidRPr="00B44D40" w:rsidRDefault="0098415C" w:rsidP="003A6668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Health Directorate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6668" w:rsidRPr="00B44D40" w:rsidRDefault="0098415C" w:rsidP="0098415C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Health and Community</w:t>
            </w:r>
            <w:r w:rsidR="000E73CE" w:rsidRPr="00B44D40">
              <w:rPr>
                <w:sz w:val="16"/>
                <w:szCs w:val="16"/>
              </w:rPr>
              <w:t xml:space="preserve"> Care</w:t>
            </w:r>
          </w:p>
        </w:tc>
      </w:tr>
      <w:tr w:rsidR="003A6668" w:rsidRPr="00B44D40" w:rsidTr="0016721F">
        <w:tc>
          <w:tcPr>
            <w:tcW w:w="3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6668" w:rsidRPr="00B44D40" w:rsidRDefault="003A6668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ACT Local Hospital Network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6668" w:rsidRPr="00B44D40" w:rsidRDefault="003A6668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ACT Local Hospital Network</w:t>
            </w:r>
          </w:p>
        </w:tc>
      </w:tr>
      <w:tr w:rsidR="004E0849" w:rsidRPr="00B44D40" w:rsidTr="0016721F">
        <w:tc>
          <w:tcPr>
            <w:tcW w:w="3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0849" w:rsidRPr="00B44D40" w:rsidRDefault="004E0849" w:rsidP="004E084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Economic Development Directorate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0849" w:rsidRPr="00B44D40" w:rsidRDefault="004E0849" w:rsidP="004E084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Economic Development</w:t>
            </w:r>
          </w:p>
        </w:tc>
      </w:tr>
      <w:tr w:rsidR="004E0849" w:rsidRPr="00B44D40" w:rsidTr="0016721F">
        <w:tc>
          <w:tcPr>
            <w:tcW w:w="37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0849" w:rsidRPr="00B44D40" w:rsidRDefault="004E0849" w:rsidP="00A51488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Commerce and Works Directorate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0849" w:rsidRPr="00B44D40" w:rsidRDefault="004E0849" w:rsidP="00A15B6E">
            <w:pPr>
              <w:pStyle w:val="TableText10"/>
              <w:ind w:left="742" w:hanging="742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 xml:space="preserve">Revenue </w:t>
            </w:r>
            <w:r w:rsidR="000B1442" w:rsidRPr="00B44D40">
              <w:rPr>
                <w:sz w:val="16"/>
                <w:szCs w:val="16"/>
              </w:rPr>
              <w:t xml:space="preserve">and Government Business </w:t>
            </w:r>
            <w:r w:rsidRPr="00B44D40">
              <w:rPr>
                <w:sz w:val="16"/>
                <w:szCs w:val="16"/>
              </w:rPr>
              <w:t>Management</w:t>
            </w:r>
          </w:p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2</w:t>
            </w:r>
            <w:r w:rsidRPr="00B44D40">
              <w:rPr>
                <w:sz w:val="16"/>
                <w:szCs w:val="16"/>
              </w:rPr>
              <w:tab/>
              <w:t>Shared Services ICT</w:t>
            </w:r>
          </w:p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3</w:t>
            </w:r>
            <w:r w:rsidRPr="00B44D40">
              <w:rPr>
                <w:sz w:val="16"/>
                <w:szCs w:val="16"/>
              </w:rPr>
              <w:tab/>
              <w:t xml:space="preserve">Shared Services Procurement </w:t>
            </w:r>
          </w:p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4</w:t>
            </w:r>
            <w:r w:rsidRPr="00B44D40">
              <w:rPr>
                <w:sz w:val="16"/>
                <w:szCs w:val="16"/>
              </w:rPr>
              <w:tab/>
              <w:t xml:space="preserve">Shared Services Human Resources </w:t>
            </w:r>
          </w:p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5</w:t>
            </w:r>
            <w:r w:rsidRPr="00B44D40">
              <w:rPr>
                <w:sz w:val="16"/>
                <w:szCs w:val="16"/>
              </w:rPr>
              <w:tab/>
              <w:t xml:space="preserve">Shared Services Finance </w:t>
            </w:r>
          </w:p>
        </w:tc>
      </w:tr>
      <w:tr w:rsidR="004E0849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Justice and Community Safety Directorate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Justice Services</w:t>
            </w:r>
          </w:p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2</w:t>
            </w:r>
            <w:r w:rsidRPr="00B44D40">
              <w:rPr>
                <w:sz w:val="16"/>
                <w:szCs w:val="16"/>
              </w:rPr>
              <w:tab/>
              <w:t>Corrective Services</w:t>
            </w:r>
          </w:p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3</w:t>
            </w:r>
            <w:r w:rsidRPr="00B44D40">
              <w:rPr>
                <w:sz w:val="16"/>
                <w:szCs w:val="16"/>
              </w:rPr>
              <w:tab/>
              <w:t>Courts and Tribunal</w:t>
            </w:r>
          </w:p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4</w:t>
            </w:r>
            <w:r w:rsidRPr="00B44D40">
              <w:rPr>
                <w:sz w:val="16"/>
                <w:szCs w:val="16"/>
              </w:rPr>
              <w:tab/>
              <w:t>Emergency Services</w:t>
            </w:r>
          </w:p>
        </w:tc>
      </w:tr>
      <w:tr w:rsidR="004E0849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Environment and Sustainable Development</w:t>
            </w:r>
            <w:r w:rsidRPr="00B44D40">
              <w:rPr>
                <w:sz w:val="16"/>
                <w:szCs w:val="16"/>
              </w:rPr>
              <w:br/>
              <w:t>Directorate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849" w:rsidRPr="00B44D40" w:rsidRDefault="004E0849" w:rsidP="00EE4DFD">
            <w:pPr>
              <w:pStyle w:val="TableText10"/>
              <w:ind w:left="742" w:hanging="742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Environment and Sustainable Development</w:t>
            </w:r>
          </w:p>
        </w:tc>
      </w:tr>
      <w:tr w:rsidR="004E0849" w:rsidRPr="00B44D40" w:rsidTr="0016721F">
        <w:tc>
          <w:tcPr>
            <w:tcW w:w="3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Capital Metro Agency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0849" w:rsidRPr="00B44D40" w:rsidRDefault="004E0849" w:rsidP="004E0849">
            <w:pPr>
              <w:pStyle w:val="TableText10"/>
              <w:ind w:left="742" w:hanging="742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Light Rail Network Stage 1</w:t>
            </w:r>
          </w:p>
        </w:tc>
      </w:tr>
      <w:tr w:rsidR="004E0849" w:rsidRPr="00B44D40" w:rsidTr="0016721F">
        <w:tc>
          <w:tcPr>
            <w:tcW w:w="3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Education and Training Directorate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Public School Education</w:t>
            </w:r>
          </w:p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2</w:t>
            </w:r>
            <w:r w:rsidRPr="00B44D40">
              <w:rPr>
                <w:sz w:val="16"/>
                <w:szCs w:val="16"/>
              </w:rPr>
              <w:tab/>
              <w:t>Non Government Education</w:t>
            </w:r>
          </w:p>
          <w:p w:rsidR="004E0849" w:rsidRPr="00B44D40" w:rsidRDefault="004E0849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3</w:t>
            </w:r>
            <w:r w:rsidRPr="00B44D40">
              <w:rPr>
                <w:sz w:val="16"/>
                <w:szCs w:val="16"/>
              </w:rPr>
              <w:tab/>
              <w:t>Vocational Education and Training</w:t>
            </w:r>
          </w:p>
          <w:p w:rsidR="00066C26" w:rsidRPr="00B44D40" w:rsidRDefault="00066C26" w:rsidP="007E4219">
            <w:pPr>
              <w:pStyle w:val="TableText10"/>
              <w:rPr>
                <w:sz w:val="16"/>
                <w:szCs w:val="16"/>
              </w:rPr>
            </w:pPr>
          </w:p>
        </w:tc>
      </w:tr>
      <w:tr w:rsidR="00BD4258" w:rsidRPr="00B44D40" w:rsidTr="00A33814">
        <w:trPr>
          <w:cantSplit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258" w:rsidRPr="00B44D40" w:rsidRDefault="00BD4258" w:rsidP="00A33814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lastRenderedPageBreak/>
              <w:t>Community Services Directorate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258" w:rsidRPr="00B44D40" w:rsidRDefault="00BD4258" w:rsidP="00A33814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Disability and Therapy Services</w:t>
            </w:r>
          </w:p>
          <w:p w:rsidR="00BD4258" w:rsidRPr="00B44D40" w:rsidRDefault="00BD4258" w:rsidP="00A33814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2</w:t>
            </w:r>
            <w:r w:rsidRPr="00B44D40">
              <w:rPr>
                <w:sz w:val="16"/>
                <w:szCs w:val="16"/>
              </w:rPr>
              <w:tab/>
              <w:t>Early Intervention Services</w:t>
            </w:r>
          </w:p>
          <w:p w:rsidR="00BD4258" w:rsidRPr="00B44D40" w:rsidRDefault="00BD4258" w:rsidP="00A33814">
            <w:pPr>
              <w:pStyle w:val="TableText10"/>
              <w:ind w:left="742" w:hanging="742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3</w:t>
            </w:r>
            <w:r w:rsidRPr="00B44D40">
              <w:rPr>
                <w:sz w:val="16"/>
                <w:szCs w:val="16"/>
              </w:rPr>
              <w:tab/>
              <w:t>Community Participation</w:t>
            </w:r>
          </w:p>
          <w:p w:rsidR="00BD4258" w:rsidRPr="00B44D40" w:rsidRDefault="00BD4258" w:rsidP="00A33814">
            <w:pPr>
              <w:pStyle w:val="TableText10"/>
              <w:ind w:left="742" w:hanging="742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4</w:t>
            </w:r>
            <w:r w:rsidRPr="00B44D40">
              <w:rPr>
                <w:sz w:val="16"/>
                <w:szCs w:val="16"/>
              </w:rPr>
              <w:tab/>
              <w:t>Children, Youth and Family Services</w:t>
            </w:r>
          </w:p>
        </w:tc>
      </w:tr>
      <w:tr w:rsidR="00BD4258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258" w:rsidRPr="00B44D40" w:rsidRDefault="00BD4258" w:rsidP="00A33814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Housing ACT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258" w:rsidRPr="00B44D40" w:rsidRDefault="00BD4258" w:rsidP="00A33814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Social Housing Services</w:t>
            </w:r>
          </w:p>
        </w:tc>
      </w:tr>
      <w:tr w:rsidR="00D62580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22D07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Territory and Municipal Services Directorate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22D07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Municipal Services</w:t>
            </w:r>
          </w:p>
          <w:p w:rsidR="00D62580" w:rsidRPr="00B44D40" w:rsidRDefault="00D62580" w:rsidP="00722D07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2</w:t>
            </w:r>
            <w:r w:rsidRPr="00B44D40">
              <w:rPr>
                <w:sz w:val="16"/>
                <w:szCs w:val="16"/>
              </w:rPr>
              <w:tab/>
              <w:t>Enterprise Services</w:t>
            </w:r>
          </w:p>
        </w:tc>
      </w:tr>
      <w:tr w:rsidR="00D62580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ACT Gambling and Racing Commission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442B2B">
            <w:pPr>
              <w:pStyle w:val="TableText10"/>
              <w:ind w:left="742" w:hanging="742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Gambling Regulation and Harm Minimisation</w:t>
            </w:r>
          </w:p>
        </w:tc>
      </w:tr>
      <w:tr w:rsidR="00D62580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ACT Public Cemeteries Authority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ACT Public Cemeteries Authority</w:t>
            </w:r>
          </w:p>
        </w:tc>
      </w:tr>
      <w:tr w:rsidR="00D62580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ACTEW Corporation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ACTEW Corporation</w:t>
            </w:r>
          </w:p>
        </w:tc>
      </w:tr>
      <w:tr w:rsidR="00D62580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Canberra Institute of Technology</w:t>
            </w:r>
          </w:p>
        </w:tc>
      </w:tr>
      <w:tr w:rsidR="00D62580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Cultural Facilities Corporation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Cultural Facilities Management</w:t>
            </w:r>
          </w:p>
        </w:tc>
      </w:tr>
      <w:tr w:rsidR="00D62580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Exhibition Park Corporation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Exhibition Park Corporation</w:t>
            </w:r>
          </w:p>
        </w:tc>
      </w:tr>
      <w:tr w:rsidR="00D62580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Independent Competition and Regulatory Commission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5656F3" w:rsidP="00442B2B">
            <w:pPr>
              <w:pStyle w:val="TableText10"/>
              <w:ind w:left="742" w:hanging="742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="00D62580" w:rsidRPr="00B44D40">
              <w:rPr>
                <w:sz w:val="16"/>
                <w:szCs w:val="16"/>
              </w:rPr>
              <w:tab/>
              <w:t>Independent Competition and Regulatory Commission</w:t>
            </w:r>
          </w:p>
        </w:tc>
      </w:tr>
      <w:tr w:rsidR="00D62580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Legal Aid Commission (ACT)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Legal Aid Services</w:t>
            </w:r>
          </w:p>
        </w:tc>
      </w:tr>
      <w:tr w:rsidR="00D62580" w:rsidRPr="00B44D40" w:rsidTr="0016721F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Public Trustee for the ACT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80" w:rsidRPr="00B44D40" w:rsidRDefault="00D62580" w:rsidP="007E4219">
            <w:pPr>
              <w:pStyle w:val="TableText10"/>
              <w:rPr>
                <w:sz w:val="16"/>
                <w:szCs w:val="16"/>
              </w:rPr>
            </w:pPr>
            <w:r w:rsidRPr="00B44D40">
              <w:rPr>
                <w:sz w:val="16"/>
                <w:szCs w:val="16"/>
              </w:rPr>
              <w:t>1</w:t>
            </w:r>
            <w:r w:rsidRPr="00B44D40">
              <w:rPr>
                <w:sz w:val="16"/>
                <w:szCs w:val="16"/>
              </w:rPr>
              <w:tab/>
              <w:t>Public Trustee for the ACT</w:t>
            </w:r>
          </w:p>
        </w:tc>
      </w:tr>
    </w:tbl>
    <w:p w:rsidR="0092120A" w:rsidRPr="00B44D40" w:rsidRDefault="0092120A"/>
    <w:p w:rsidR="003D0317" w:rsidRDefault="003D0317">
      <w:pPr>
        <w:pStyle w:val="03Schedule"/>
        <w:sectPr w:rsidR="003D0317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7" w:h="16839" w:code="9"/>
          <w:pgMar w:top="3880" w:right="1900" w:bottom="3100" w:left="2300" w:header="2280" w:footer="1760" w:gutter="0"/>
          <w:cols w:space="720"/>
        </w:sectPr>
      </w:pPr>
    </w:p>
    <w:p w:rsidR="0092120A" w:rsidRPr="00B44D40" w:rsidRDefault="0092120A">
      <w:pPr>
        <w:pStyle w:val="EndNoteHeading"/>
      </w:pPr>
      <w:r w:rsidRPr="00B44D40">
        <w:lastRenderedPageBreak/>
        <w:t>Endnotes</w:t>
      </w:r>
    </w:p>
    <w:p w:rsidR="0092120A" w:rsidRPr="00B44D40" w:rsidRDefault="0092120A">
      <w:pPr>
        <w:pStyle w:val="EndNoteSubHeading"/>
      </w:pPr>
      <w:r w:rsidRPr="00B44D40">
        <w:t>1</w:t>
      </w:r>
      <w:r w:rsidRPr="00B44D40">
        <w:tab/>
        <w:t>Presentation speech</w:t>
      </w:r>
    </w:p>
    <w:p w:rsidR="0092120A" w:rsidRPr="00B44D40" w:rsidRDefault="0092120A">
      <w:pPr>
        <w:pStyle w:val="EndNoteText"/>
      </w:pPr>
      <w:r w:rsidRPr="00B44D40">
        <w:tab/>
      </w:r>
      <w:proofErr w:type="gramStart"/>
      <w:r w:rsidRPr="00B44D40">
        <w:t>Presentation speech made in the Legislative Assembly on</w:t>
      </w:r>
      <w:r w:rsidRPr="00B44D40">
        <w:tab/>
      </w:r>
      <w:r w:rsidR="00B44D40">
        <w:rPr>
          <w:noProof/>
        </w:rPr>
        <w:t>2013</w:t>
      </w:r>
      <w:r w:rsidRPr="00B44D40">
        <w:t>.</w:t>
      </w:r>
      <w:proofErr w:type="gramEnd"/>
    </w:p>
    <w:p w:rsidR="0092120A" w:rsidRPr="00B44D40" w:rsidRDefault="0092120A">
      <w:pPr>
        <w:pStyle w:val="EndNoteSubHeading"/>
      </w:pPr>
      <w:r w:rsidRPr="00B44D40">
        <w:t>2</w:t>
      </w:r>
      <w:r w:rsidRPr="00B44D40">
        <w:tab/>
        <w:t>Notification</w:t>
      </w:r>
    </w:p>
    <w:p w:rsidR="0092120A" w:rsidRPr="00B44D40" w:rsidRDefault="0092120A">
      <w:pPr>
        <w:pStyle w:val="EndNoteText"/>
      </w:pPr>
      <w:r w:rsidRPr="00B44D40">
        <w:tab/>
      </w:r>
      <w:proofErr w:type="gramStart"/>
      <w:r w:rsidRPr="00B44D40">
        <w:t xml:space="preserve">Notified under the </w:t>
      </w:r>
      <w:hyperlink r:id="rId33" w:tooltip="A2001-14" w:history="1">
        <w:r w:rsidR="00F74C5B" w:rsidRPr="00B44D40">
          <w:rPr>
            <w:rStyle w:val="charCitHyperlinkAbbrev"/>
          </w:rPr>
          <w:t>Legislation Act</w:t>
        </w:r>
      </w:hyperlink>
      <w:r w:rsidRPr="00B44D40">
        <w:t xml:space="preserve"> on</w:t>
      </w:r>
      <w:r w:rsidRPr="00B44D40">
        <w:tab/>
      </w:r>
      <w:r w:rsidR="00B44D40">
        <w:rPr>
          <w:noProof/>
        </w:rPr>
        <w:t>2013</w:t>
      </w:r>
      <w:r w:rsidRPr="00B44D40">
        <w:t>.</w:t>
      </w:r>
      <w:proofErr w:type="gramEnd"/>
    </w:p>
    <w:p w:rsidR="0092120A" w:rsidRPr="00B44D40" w:rsidRDefault="0092120A">
      <w:pPr>
        <w:pStyle w:val="EndNoteSubHeading"/>
      </w:pPr>
      <w:r w:rsidRPr="00B44D40">
        <w:t>3</w:t>
      </w:r>
      <w:r w:rsidRPr="00B44D40">
        <w:tab/>
        <w:t>Republications of amended laws</w:t>
      </w:r>
    </w:p>
    <w:p w:rsidR="0092120A" w:rsidRPr="00B44D40" w:rsidRDefault="0092120A">
      <w:pPr>
        <w:pStyle w:val="EndNoteText"/>
      </w:pPr>
      <w:r w:rsidRPr="00B44D40">
        <w:tab/>
        <w:t xml:space="preserve">For the latest republication of amended laws, see </w:t>
      </w:r>
      <w:hyperlink r:id="rId34" w:history="1">
        <w:r w:rsidR="00F74C5B" w:rsidRPr="00B44D40">
          <w:rPr>
            <w:rStyle w:val="charCitHyperlinkAbbrev"/>
          </w:rPr>
          <w:t>www.legislation.act.gov.au</w:t>
        </w:r>
      </w:hyperlink>
      <w:r w:rsidRPr="00B44D40">
        <w:t>.</w:t>
      </w:r>
    </w:p>
    <w:p w:rsidR="003D0317" w:rsidRDefault="003D0317">
      <w:pPr>
        <w:pStyle w:val="05EndNote"/>
        <w:sectPr w:rsidR="003D0317" w:rsidSect="002B46F9">
          <w:headerReference w:type="even" r:id="rId35"/>
          <w:headerReference w:type="default" r:id="rId36"/>
          <w:footerReference w:type="even" r:id="rId37"/>
          <w:footerReference w:type="default" r:id="rId3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:rsidR="0092120A" w:rsidRPr="00B44D40" w:rsidRDefault="0092120A" w:rsidP="002B46F9">
      <w:pPr>
        <w:pStyle w:val="N-line2"/>
      </w:pPr>
    </w:p>
    <w:p w:rsidR="00AE3827" w:rsidRDefault="00AE3827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2B46F9" w:rsidRDefault="002B46F9" w:rsidP="0092120A"/>
    <w:p w:rsidR="00AE3827" w:rsidRDefault="00AE382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2013</w:t>
      </w:r>
    </w:p>
    <w:sectPr w:rsidR="00AE3827" w:rsidSect="0092120A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type w:val="continuous"/>
      <w:pgSz w:w="11907" w:h="16839" w:code="9"/>
      <w:pgMar w:top="1440" w:right="1899" w:bottom="1440" w:left="2302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814" w:rsidRDefault="00A33814">
      <w:r>
        <w:separator/>
      </w:r>
    </w:p>
  </w:endnote>
  <w:endnote w:type="continuationSeparator" w:id="0">
    <w:p w:rsidR="00A33814" w:rsidRDefault="00A33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/>
    </w:tblPr>
    <w:tblGrid>
      <w:gridCol w:w="1341"/>
      <w:gridCol w:w="4901"/>
      <w:gridCol w:w="1681"/>
    </w:tblGrid>
    <w:tr w:rsidR="00A33814" w:rsidRPr="00CB3D59">
      <w:tc>
        <w:tcPr>
          <w:tcW w:w="845" w:type="pct"/>
        </w:tcPr>
        <w:p w:rsidR="00A33814" w:rsidRPr="0097645D" w:rsidRDefault="00A33814" w:rsidP="00A33814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="005B0E1E"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="005B0E1E" w:rsidRPr="0097645D">
            <w:rPr>
              <w:rStyle w:val="PageNumber"/>
              <w:rFonts w:cs="Arial"/>
              <w:szCs w:val="18"/>
            </w:rPr>
            <w:fldChar w:fldCharType="separate"/>
          </w:r>
          <w:r w:rsidR="00DD0A29">
            <w:rPr>
              <w:rStyle w:val="PageNumber"/>
              <w:rFonts w:cs="Arial"/>
              <w:noProof/>
              <w:szCs w:val="18"/>
            </w:rPr>
            <w:t>2</w:t>
          </w:r>
          <w:r w:rsidR="005B0E1E"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:rsidR="00A33814" w:rsidRPr="00783A18" w:rsidRDefault="005B0E1E" w:rsidP="00A33814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A33814">
              <w:t>Appropriation Bill 2013-2014</w:t>
            </w:r>
          </w:fldSimple>
        </w:p>
        <w:p w:rsidR="00A33814" w:rsidRPr="00783A18" w:rsidRDefault="005B0E1E" w:rsidP="00A33814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A33814"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381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A33814"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381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A33814"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381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:rsidR="00A33814" w:rsidRPr="00743346" w:rsidRDefault="005B0E1E" w:rsidP="00A33814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="00A33814"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="00A33814"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="00A33814"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3381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:rsidR="00A33814" w:rsidRDefault="005B0E1E">
    <w:pPr>
      <w:pStyle w:val="Status"/>
    </w:pPr>
    <w:fldSimple w:instr=" DOCPROPERTY &quot;Status&quot; ">
      <w:r w:rsidR="00A33814">
        <w:t xml:space="preserve"> </w:t>
      </w:r>
    </w:fldSimple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/>
    </w:tblPr>
    <w:tblGrid>
      <w:gridCol w:w="1681"/>
      <w:gridCol w:w="4900"/>
      <w:gridCol w:w="1342"/>
    </w:tblGrid>
    <w:tr w:rsidR="00A33814">
      <w:trPr>
        <w:jc w:val="center"/>
      </w:trPr>
      <w:tc>
        <w:tcPr>
          <w:tcW w:w="1553" w:type="dxa"/>
        </w:tcPr>
        <w:p w:rsidR="00A33814" w:rsidRDefault="005B0E1E">
          <w:pPr>
            <w:pStyle w:val="Footer"/>
          </w:pPr>
          <w:r>
            <w:fldChar w:fldCharType="begin"/>
          </w:r>
          <w:r w:rsidR="00A33814">
            <w:instrText xml:space="preserve"> DOCPROPERTY "Category"  *\charformat  </w:instrText>
          </w:r>
          <w:r>
            <w:fldChar w:fldCharType="end"/>
          </w:r>
          <w:r w:rsidR="00A33814">
            <w:br/>
          </w:r>
          <w:fldSimple w:instr=" DOCPROPERTY &quot;RepubDt&quot;  *\charformat  ">
            <w:r w:rsidR="00A33814">
              <w:t xml:space="preserve">  </w:t>
            </w:r>
          </w:fldSimple>
        </w:p>
      </w:tc>
      <w:tc>
        <w:tcPr>
          <w:tcW w:w="4527" w:type="dxa"/>
        </w:tcPr>
        <w:p w:rsidR="00A33814" w:rsidRDefault="005B0E1E">
          <w:pPr>
            <w:pStyle w:val="Footer"/>
            <w:jc w:val="center"/>
          </w:pPr>
          <w:fldSimple w:instr=" REF Citation *\charformat ">
            <w:r w:rsidR="00A33814">
              <w:t>Appropriation Bill 2013-2014</w:t>
            </w:r>
          </w:fldSimple>
        </w:p>
        <w:p w:rsidR="00A33814" w:rsidRDefault="005B0E1E">
          <w:pPr>
            <w:pStyle w:val="Footer"/>
            <w:spacing w:before="0"/>
            <w:jc w:val="center"/>
          </w:pPr>
          <w:fldSimple w:instr=" DOCPROPERTY &quot;Eff&quot;  *\charformat ">
            <w:r w:rsidR="00A33814">
              <w:t xml:space="preserve"> </w:t>
            </w:r>
          </w:fldSimple>
          <w:fldSimple w:instr=" DOCPROPERTY &quot;StartDt&quot;  *\charformat ">
            <w:r w:rsidR="00A33814">
              <w:t xml:space="preserve">  </w:t>
            </w:r>
          </w:fldSimple>
          <w:fldSimple w:instr=" DOCPROPERTY &quot;EndDt&quot;  *\charformat ">
            <w:r w:rsidR="00A33814">
              <w:t xml:space="preserve">  </w:t>
            </w:r>
          </w:fldSimple>
        </w:p>
      </w:tc>
      <w:tc>
        <w:tcPr>
          <w:tcW w:w="1240" w:type="dxa"/>
        </w:tcPr>
        <w:p w:rsidR="00A33814" w:rsidRDefault="00A33814">
          <w:pPr>
            <w:pStyle w:val="Footer"/>
            <w:jc w:val="right"/>
          </w:pPr>
          <w:r>
            <w:t xml:space="preserve">page </w:t>
          </w:r>
          <w:r w:rsidR="005B0E1E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B0E1E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10</w:t>
          </w:r>
          <w:r w:rsidR="005B0E1E">
            <w:rPr>
              <w:rStyle w:val="PageNumber"/>
            </w:rPr>
            <w:fldChar w:fldCharType="end"/>
          </w:r>
        </w:p>
      </w:tc>
    </w:tr>
  </w:tbl>
  <w:p w:rsidR="00A33814" w:rsidRDefault="005B0E1E">
    <w:pPr>
      <w:pStyle w:val="Status"/>
      <w:rPr>
        <w:sz w:val="18"/>
      </w:rPr>
    </w:pPr>
    <w:fldSimple w:instr=" DOCPROPERTY &quot;Status&quot; ">
      <w:r w:rsidR="00A33814">
        <w:t xml:space="preserve"> </w:t>
      </w:r>
    </w:fldSimple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ook w:val="0000"/>
    </w:tblPr>
    <w:tblGrid>
      <w:gridCol w:w="1342"/>
      <w:gridCol w:w="5238"/>
      <w:gridCol w:w="1342"/>
    </w:tblGrid>
    <w:tr w:rsidR="00A33814" w:rsidRPr="00E06D02">
      <w:trPr>
        <w:jc w:val="center"/>
      </w:trPr>
      <w:tc>
        <w:tcPr>
          <w:tcW w:w="847" w:type="pct"/>
        </w:tcPr>
        <w:p w:rsidR="00A33814" w:rsidRPr="00567644" w:rsidRDefault="00A33814" w:rsidP="00567644">
          <w:pPr>
            <w:pStyle w:val="Footer"/>
            <w:spacing w:line="240" w:lineRule="auto"/>
            <w:rPr>
              <w:rFonts w:cs="Arial"/>
              <w:caps/>
              <w:szCs w:val="18"/>
            </w:rPr>
          </w:pPr>
          <w:r w:rsidRPr="00567644">
            <w:rPr>
              <w:rFonts w:cs="Arial"/>
              <w:szCs w:val="18"/>
            </w:rPr>
            <w:t xml:space="preserve">page </w:t>
          </w:r>
          <w:r w:rsidR="005B0E1E" w:rsidRPr="00567644">
            <w:rPr>
              <w:rStyle w:val="PageNumber"/>
              <w:rFonts w:cs="Arial"/>
              <w:caps/>
              <w:szCs w:val="18"/>
            </w:rPr>
            <w:fldChar w:fldCharType="begin"/>
          </w:r>
          <w:r w:rsidRPr="00567644">
            <w:rPr>
              <w:rStyle w:val="PageNumber"/>
              <w:rFonts w:cs="Arial"/>
              <w:caps/>
              <w:szCs w:val="18"/>
            </w:rPr>
            <w:instrText xml:space="preserve"> PAGE </w:instrText>
          </w:r>
          <w:r w:rsidR="005B0E1E" w:rsidRPr="00567644">
            <w:rPr>
              <w:rStyle w:val="PageNumber"/>
              <w:rFonts w:cs="Arial"/>
              <w:caps/>
              <w:szCs w:val="18"/>
            </w:rPr>
            <w:fldChar w:fldCharType="separate"/>
          </w:r>
          <w:r>
            <w:rPr>
              <w:rStyle w:val="PageNumber"/>
              <w:rFonts w:cs="Arial"/>
              <w:caps/>
              <w:noProof/>
              <w:szCs w:val="18"/>
            </w:rPr>
            <w:t>1</w:t>
          </w:r>
          <w:r w:rsidR="005B0E1E" w:rsidRPr="00567644">
            <w:rPr>
              <w:rStyle w:val="PageNumber"/>
              <w:rFonts w:cs="Arial"/>
              <w:caps/>
              <w:szCs w:val="18"/>
            </w:rPr>
            <w:fldChar w:fldCharType="end"/>
          </w:r>
        </w:p>
      </w:tc>
      <w:tc>
        <w:tcPr>
          <w:tcW w:w="3306" w:type="pct"/>
        </w:tcPr>
        <w:p w:rsidR="00A33814" w:rsidRPr="00BF31E6" w:rsidRDefault="005B0E1E" w:rsidP="00567644">
          <w:pPr>
            <w:pStyle w:val="Footer"/>
            <w:spacing w:line="240" w:lineRule="auto"/>
            <w:jc w:val="center"/>
          </w:pPr>
          <w:fldSimple w:instr=" REF  Citation  \* MERGEFORMAT ">
            <w:r w:rsidR="00A33814" w:rsidRPr="00A33814">
              <w:rPr>
                <w:b/>
                <w:bCs/>
                <w:lang w:val="en-US"/>
              </w:rPr>
              <w:t>Appropriation Bill 2013-2014</w:t>
            </w:r>
          </w:fldSimple>
        </w:p>
      </w:tc>
      <w:tc>
        <w:tcPr>
          <w:tcW w:w="847" w:type="pct"/>
        </w:tcPr>
        <w:p w:rsidR="00A33814" w:rsidRPr="00E06D02" w:rsidRDefault="005B0E1E" w:rsidP="00567644">
          <w:pPr>
            <w:pStyle w:val="Footer"/>
            <w:spacing w:line="240" w:lineRule="auto"/>
            <w:jc w:val="right"/>
            <w:rPr>
              <w:rFonts w:ascii="Times New Roman" w:hAnsi="Times New Roman"/>
              <w:caps/>
              <w:sz w:val="24"/>
            </w:rPr>
          </w:pPr>
          <w:r w:rsidRPr="00E06D02">
            <w:rPr>
              <w:rFonts w:ascii="Times New Roman" w:hAnsi="Times New Roman"/>
              <w:caps/>
              <w:sz w:val="24"/>
            </w:rPr>
            <w:fldChar w:fldCharType="begin"/>
          </w:r>
          <w:r w:rsidR="00A33814" w:rsidRPr="00E06D02">
            <w:rPr>
              <w:rFonts w:ascii="Times New Roman" w:hAnsi="Times New Roman"/>
              <w:caps/>
              <w:sz w:val="24"/>
            </w:rPr>
            <w:instrText xml:space="preserve"> DOCPROPERTY "Category" </w:instrText>
          </w:r>
          <w:r w:rsidRPr="00E06D02">
            <w:rPr>
              <w:rFonts w:ascii="Times New Roman" w:hAnsi="Times New Roman"/>
              <w:caps/>
              <w:sz w:val="24"/>
            </w:rPr>
            <w:fldChar w:fldCharType="end"/>
          </w:r>
        </w:p>
      </w:tc>
    </w:tr>
  </w:tbl>
  <w:p w:rsidR="00A33814" w:rsidRDefault="005B0E1E">
    <w:pPr>
      <w:tabs>
        <w:tab w:val="right" w:pos="7320"/>
      </w:tabs>
      <w:rPr>
        <w:sz w:val="18"/>
      </w:rPr>
    </w:pPr>
    <w:fldSimple w:instr=" COMMENTS  \* MERGEFORMAT ">
      <w:r w:rsidR="00A33814" w:rsidRPr="00A33814">
        <w:rPr>
          <w:rFonts w:ascii="Arial" w:hAnsi="Arial"/>
          <w:sz w:val="18"/>
        </w:rPr>
        <w:t>J2013-17</w:t>
      </w:r>
    </w:fldSimple>
    <w:r w:rsidR="00A33814">
      <w:rPr>
        <w:rFonts w:ascii="Arial" w:hAnsi="Arial"/>
        <w:sz w:val="18"/>
      </w:rPr>
      <w:t xml:space="preserve"> D</w:t>
    </w:r>
    <w:fldSimple w:instr=" KEYWORDS  \* MERGEFORMAT ">
      <w:r w:rsidR="00A33814" w:rsidRPr="00A33814">
        <w:rPr>
          <w:rFonts w:ascii="Arial" w:hAnsi="Arial"/>
          <w:sz w:val="18"/>
        </w:rPr>
        <w:t>04</w:t>
      </w:r>
    </w:fldSimple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/>
    </w:tblPr>
    <w:tblGrid>
      <w:gridCol w:w="1679"/>
      <w:gridCol w:w="4903"/>
      <w:gridCol w:w="1341"/>
    </w:tblGrid>
    <w:tr w:rsidR="00A33814" w:rsidRPr="00CB3D59">
      <w:tc>
        <w:tcPr>
          <w:tcW w:w="1060" w:type="pct"/>
        </w:tcPr>
        <w:p w:rsidR="00A33814" w:rsidRPr="00743346" w:rsidRDefault="005B0E1E" w:rsidP="00A33814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="00A33814"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="00A33814"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="00A33814"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3381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:rsidR="00A33814" w:rsidRPr="00783A18" w:rsidRDefault="005B0E1E" w:rsidP="00A33814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A33814">
              <w:t>Appropriation Bill 2013-2014</w:t>
            </w:r>
          </w:fldSimple>
        </w:p>
        <w:p w:rsidR="00A33814" w:rsidRPr="00783A18" w:rsidRDefault="005B0E1E" w:rsidP="00A33814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A33814"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381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A33814"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381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A33814"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381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:rsidR="00A33814" w:rsidRPr="0097645D" w:rsidRDefault="00A33814" w:rsidP="00A33814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="005B0E1E"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="005B0E1E"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10</w:t>
          </w:r>
          <w:r w:rsidR="005B0E1E"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A33814" w:rsidRDefault="005B0E1E">
    <w:pPr>
      <w:pStyle w:val="Status"/>
    </w:pPr>
    <w:fldSimple w:instr=" DOCPROPERTY &quot;Status&quot; ">
      <w:r w:rsidR="00A33814">
        <w:t xml:space="preserve"> 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rPr>
        <w:sz w:val="16"/>
      </w:rPr>
    </w:pPr>
  </w:p>
  <w:p w:rsidR="00A33814" w:rsidRDefault="005B0E1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fldSimple w:instr=" COMMENTS  \* MERGEFORMAT ">
      <w:r w:rsidR="00A33814" w:rsidRPr="00A33814">
        <w:rPr>
          <w:rFonts w:ascii="Arial" w:hAnsi="Arial"/>
          <w:sz w:val="12"/>
        </w:rPr>
        <w:t>J2013-17</w:t>
      </w:r>
    </w:fldSimple>
  </w:p>
  <w:p w:rsidR="00A33814" w:rsidRDefault="005B0E1E" w:rsidP="00A33814">
    <w:pPr>
      <w:pStyle w:val="Status"/>
      <w:tabs>
        <w:tab w:val="center" w:pos="3853"/>
        <w:tab w:val="left" w:pos="4575"/>
      </w:tabs>
    </w:pPr>
    <w:fldSimple w:instr=" DOCPROPERTY &quot;Status&quot; ">
      <w:r w:rsidR="00A33814">
        <w:t xml:space="preserve"> 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/>
    </w:tblPr>
    <w:tblGrid>
      <w:gridCol w:w="1342"/>
      <w:gridCol w:w="4900"/>
      <w:gridCol w:w="1681"/>
    </w:tblGrid>
    <w:tr w:rsidR="00A33814" w:rsidRPr="00CB3D59">
      <w:tc>
        <w:tcPr>
          <w:tcW w:w="847" w:type="pct"/>
        </w:tcPr>
        <w:p w:rsidR="00A33814" w:rsidRPr="006D109C" w:rsidRDefault="00A33814" w:rsidP="00A33814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="005B0E1E"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="005B0E1E" w:rsidRPr="006D109C">
            <w:rPr>
              <w:rStyle w:val="PageNumber"/>
              <w:rFonts w:cs="Arial"/>
              <w:szCs w:val="18"/>
            </w:rPr>
            <w:fldChar w:fldCharType="separate"/>
          </w:r>
          <w:r w:rsidR="00DD0A29">
            <w:rPr>
              <w:rStyle w:val="PageNumber"/>
              <w:rFonts w:cs="Arial"/>
              <w:noProof/>
              <w:szCs w:val="18"/>
            </w:rPr>
            <w:t>4</w:t>
          </w:r>
          <w:r w:rsidR="005B0E1E"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A33814" w:rsidRPr="006D109C" w:rsidRDefault="005B0E1E" w:rsidP="00A33814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fldSimple w:instr=" REF Citation *\charformat  \* MERGEFORMAT ">
            <w:r w:rsidR="00A33814" w:rsidRPr="00A33814">
              <w:rPr>
                <w:rFonts w:cs="Arial"/>
                <w:szCs w:val="18"/>
              </w:rPr>
              <w:t>Appropriation Bill 2013-2014</w:t>
            </w:r>
          </w:fldSimple>
        </w:p>
        <w:p w:rsidR="00A33814" w:rsidRPr="00783A18" w:rsidRDefault="005B0E1E" w:rsidP="00A33814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A33814"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381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A33814"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381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A33814"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381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A33814" w:rsidRPr="006D109C" w:rsidRDefault="005B0E1E" w:rsidP="00A33814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="00A33814"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="00A33814"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="00A33814"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381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A33814" w:rsidRDefault="005B0E1E">
    <w:pPr>
      <w:pStyle w:val="Status"/>
    </w:pPr>
    <w:fldSimple w:instr=" DOCPROPERTY &quot;Status&quot; ">
      <w:r w:rsidR="00A33814">
        <w:t xml:space="preserve"> 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/>
    </w:tblPr>
    <w:tblGrid>
      <w:gridCol w:w="1681"/>
      <w:gridCol w:w="4900"/>
      <w:gridCol w:w="1342"/>
    </w:tblGrid>
    <w:tr w:rsidR="00A33814" w:rsidRPr="00CB3D59">
      <w:tc>
        <w:tcPr>
          <w:tcW w:w="1061" w:type="pct"/>
        </w:tcPr>
        <w:p w:rsidR="00A33814" w:rsidRPr="006D109C" w:rsidRDefault="005B0E1E" w:rsidP="00A33814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="00A33814"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="00A33814"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="00A33814"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381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A33814" w:rsidRPr="006D109C" w:rsidRDefault="005B0E1E" w:rsidP="00A33814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fldSimple w:instr=" REF Citation *\charformat  \* MERGEFORMAT ">
            <w:r w:rsidR="00A33814" w:rsidRPr="00A33814">
              <w:rPr>
                <w:rFonts w:cs="Arial"/>
                <w:szCs w:val="18"/>
              </w:rPr>
              <w:t>Appropriation Bill 2013-2014</w:t>
            </w:r>
          </w:fldSimple>
        </w:p>
        <w:p w:rsidR="00A33814" w:rsidRPr="00783A18" w:rsidRDefault="005B0E1E" w:rsidP="00A33814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A33814"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381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A33814"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381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A33814"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381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A33814" w:rsidRPr="006D109C" w:rsidRDefault="00A33814" w:rsidP="00A33814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="005B0E1E"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="005B0E1E" w:rsidRPr="006D109C">
            <w:rPr>
              <w:rStyle w:val="PageNumber"/>
              <w:rFonts w:cs="Arial"/>
              <w:szCs w:val="18"/>
            </w:rPr>
            <w:fldChar w:fldCharType="separate"/>
          </w:r>
          <w:r w:rsidR="00DD0A29">
            <w:rPr>
              <w:rStyle w:val="PageNumber"/>
              <w:rFonts w:cs="Arial"/>
              <w:noProof/>
              <w:szCs w:val="18"/>
            </w:rPr>
            <w:t>3</w:t>
          </w:r>
          <w:r w:rsidR="005B0E1E"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A33814" w:rsidRDefault="005B0E1E">
    <w:pPr>
      <w:pStyle w:val="Status"/>
    </w:pPr>
    <w:fldSimple w:instr=" DOCPROPERTY &quot;Status&quot; ">
      <w:r w:rsidR="00A33814">
        <w:t xml:space="preserve"> 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rPr>
        <w:sz w:val="16"/>
      </w:rPr>
    </w:pPr>
  </w:p>
  <w:p w:rsidR="00A33814" w:rsidRDefault="005B0E1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fldSimple w:instr=" COMMENTS  \* MERGEFORMAT ">
      <w:r w:rsidR="00A33814" w:rsidRPr="00A33814">
        <w:rPr>
          <w:rFonts w:ascii="Arial" w:hAnsi="Arial"/>
          <w:sz w:val="12"/>
        </w:rPr>
        <w:t>J2013-17</w:t>
      </w:r>
    </w:fldSimple>
  </w:p>
  <w:p w:rsidR="00A33814" w:rsidRDefault="005B0E1E">
    <w:pPr>
      <w:pStyle w:val="Status"/>
    </w:pPr>
    <w:fldSimple w:instr=" DOCPROPERTY &quot;Status&quot; ">
      <w:r w:rsidR="00A33814">
        <w:t xml:space="preserve"> </w:t>
      </w:r>
    </w:fldSimple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/>
    </w:tblPr>
    <w:tblGrid>
      <w:gridCol w:w="1342"/>
      <w:gridCol w:w="4900"/>
      <w:gridCol w:w="1681"/>
    </w:tblGrid>
    <w:tr w:rsidR="00A33814" w:rsidRPr="00CB3D59">
      <w:tc>
        <w:tcPr>
          <w:tcW w:w="847" w:type="pct"/>
        </w:tcPr>
        <w:p w:rsidR="00A33814" w:rsidRPr="00F02A14" w:rsidRDefault="00A33814" w:rsidP="00A33814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="005B0E1E"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="005B0E1E" w:rsidRPr="00F02A14">
            <w:rPr>
              <w:rStyle w:val="PageNumber"/>
              <w:rFonts w:cs="Arial"/>
              <w:szCs w:val="18"/>
            </w:rPr>
            <w:fldChar w:fldCharType="separate"/>
          </w:r>
          <w:r w:rsidR="00DD0A29">
            <w:rPr>
              <w:rStyle w:val="PageNumber"/>
              <w:rFonts w:cs="Arial"/>
              <w:noProof/>
              <w:szCs w:val="18"/>
            </w:rPr>
            <w:t>8</w:t>
          </w:r>
          <w:r w:rsidR="005B0E1E"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A33814" w:rsidRPr="00F02A14" w:rsidRDefault="005B0E1E" w:rsidP="00A33814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fldSimple w:instr=" REF Citation *\charformat  \* MERGEFORMAT ">
            <w:r w:rsidR="00A33814" w:rsidRPr="00A33814">
              <w:rPr>
                <w:rFonts w:cs="Arial"/>
                <w:szCs w:val="18"/>
              </w:rPr>
              <w:t>Appropriation Bill 2013-2014</w:t>
            </w:r>
          </w:fldSimple>
        </w:p>
        <w:p w:rsidR="00A33814" w:rsidRPr="00F02A14" w:rsidRDefault="005B0E1E" w:rsidP="00A33814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33814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3381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3381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:rsidR="00A33814" w:rsidRPr="00F02A14" w:rsidRDefault="005B0E1E" w:rsidP="00A33814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="00A33814"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A3381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:rsidR="00A33814" w:rsidRDefault="005B0E1E">
    <w:pPr>
      <w:pStyle w:val="Status"/>
    </w:pPr>
    <w:fldSimple w:instr=" DOCPROPERTY &quot;Status&quot; ">
      <w:r w:rsidR="00A33814">
        <w:t xml:space="preserve"> 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/>
    </w:tblPr>
    <w:tblGrid>
      <w:gridCol w:w="1681"/>
      <w:gridCol w:w="4900"/>
      <w:gridCol w:w="1342"/>
    </w:tblGrid>
    <w:tr w:rsidR="00A33814" w:rsidRPr="00CB3D59">
      <w:tc>
        <w:tcPr>
          <w:tcW w:w="1061" w:type="pct"/>
        </w:tcPr>
        <w:p w:rsidR="00A33814" w:rsidRPr="00F02A14" w:rsidRDefault="005B0E1E" w:rsidP="00A33814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="00A33814"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A3381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A33814" w:rsidRPr="00F02A14" w:rsidRDefault="005B0E1E" w:rsidP="00A33814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fldSimple w:instr=" REF Citation *\charformat  \* MERGEFORMAT ">
            <w:r w:rsidR="00A33814" w:rsidRPr="00A33814">
              <w:rPr>
                <w:rFonts w:cs="Arial"/>
                <w:szCs w:val="18"/>
              </w:rPr>
              <w:t>Appropriation Bill 2013-2014</w:t>
            </w:r>
          </w:fldSimple>
        </w:p>
        <w:p w:rsidR="00A33814" w:rsidRPr="00F02A14" w:rsidRDefault="005B0E1E" w:rsidP="00A33814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33814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3381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3381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:rsidR="00A33814" w:rsidRPr="00F02A14" w:rsidRDefault="00A33814" w:rsidP="00A33814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="005B0E1E"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="005B0E1E" w:rsidRPr="00F02A14">
            <w:rPr>
              <w:rStyle w:val="PageNumber"/>
              <w:rFonts w:cs="Arial"/>
              <w:szCs w:val="18"/>
            </w:rPr>
            <w:fldChar w:fldCharType="separate"/>
          </w:r>
          <w:r w:rsidR="00DD0A29">
            <w:rPr>
              <w:rStyle w:val="PageNumber"/>
              <w:rFonts w:cs="Arial"/>
              <w:noProof/>
              <w:szCs w:val="18"/>
            </w:rPr>
            <w:t>9</w:t>
          </w:r>
          <w:r w:rsidR="005B0E1E"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A33814" w:rsidRDefault="005B0E1E">
    <w:pPr>
      <w:pStyle w:val="Status"/>
    </w:pPr>
    <w:fldSimple w:instr=" DOCPROPERTY &quot;Status&quot; ">
      <w:r w:rsidR="00A33814">
        <w:t xml:space="preserve"> </w:t>
      </w:r>
    </w:fldSimple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/>
    </w:tblPr>
    <w:tblGrid>
      <w:gridCol w:w="1342"/>
      <w:gridCol w:w="4900"/>
      <w:gridCol w:w="1681"/>
    </w:tblGrid>
    <w:tr w:rsidR="00A33814">
      <w:trPr>
        <w:jc w:val="center"/>
      </w:trPr>
      <w:tc>
        <w:tcPr>
          <w:tcW w:w="1240" w:type="dxa"/>
        </w:tcPr>
        <w:p w:rsidR="00A33814" w:rsidRDefault="00A33814">
          <w:pPr>
            <w:pStyle w:val="Footer"/>
          </w:pPr>
          <w:r>
            <w:t xml:space="preserve">page </w:t>
          </w:r>
          <w:r w:rsidR="005B0E1E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B0E1E">
            <w:rPr>
              <w:rStyle w:val="PageNumber"/>
            </w:rPr>
            <w:fldChar w:fldCharType="separate"/>
          </w:r>
          <w:r w:rsidR="00DD0A29">
            <w:rPr>
              <w:rStyle w:val="PageNumber"/>
              <w:noProof/>
            </w:rPr>
            <w:t>10</w:t>
          </w:r>
          <w:r w:rsidR="005B0E1E"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A33814" w:rsidRDefault="005B0E1E">
          <w:pPr>
            <w:pStyle w:val="Footer"/>
            <w:jc w:val="center"/>
          </w:pPr>
          <w:fldSimple w:instr=" REF Citation *\charformat ">
            <w:r w:rsidR="00A33814">
              <w:t>Appropriation Bill 2013-2014</w:t>
            </w:r>
          </w:fldSimple>
        </w:p>
        <w:p w:rsidR="00A33814" w:rsidRDefault="005B0E1E">
          <w:pPr>
            <w:pStyle w:val="Footer"/>
            <w:spacing w:before="0"/>
            <w:jc w:val="center"/>
          </w:pPr>
          <w:fldSimple w:instr=" DOCPROPERTY &quot;Eff&quot;  *\charformat ">
            <w:r w:rsidR="00A33814">
              <w:t xml:space="preserve"> </w:t>
            </w:r>
          </w:fldSimple>
          <w:fldSimple w:instr=" DOCPROPERTY &quot;StartDt&quot;  *\charformat ">
            <w:r w:rsidR="00A33814">
              <w:t xml:space="preserve">  </w:t>
            </w:r>
          </w:fldSimple>
          <w:fldSimple w:instr=" DOCPROPERTY &quot;EndDt&quot;  *\charformat ">
            <w:r w:rsidR="00A33814">
              <w:t xml:space="preserve">  </w:t>
            </w:r>
          </w:fldSimple>
        </w:p>
      </w:tc>
      <w:tc>
        <w:tcPr>
          <w:tcW w:w="1553" w:type="dxa"/>
        </w:tcPr>
        <w:p w:rsidR="00A33814" w:rsidRDefault="005B0E1E">
          <w:pPr>
            <w:pStyle w:val="Footer"/>
            <w:jc w:val="right"/>
          </w:pPr>
          <w:r>
            <w:fldChar w:fldCharType="begin"/>
          </w:r>
          <w:r w:rsidR="00A33814">
            <w:instrText xml:space="preserve"> DOCPROPERTY "Category"  *\charformat  </w:instrText>
          </w:r>
          <w:r>
            <w:fldChar w:fldCharType="end"/>
          </w:r>
          <w:r w:rsidR="00A33814">
            <w:br/>
          </w:r>
          <w:fldSimple w:instr=" DOCPROPERTY &quot;RepubDt&quot;  *\charformat  ">
            <w:r w:rsidR="00A33814">
              <w:t xml:space="preserve">  </w:t>
            </w:r>
          </w:fldSimple>
        </w:p>
      </w:tc>
    </w:tr>
  </w:tbl>
  <w:p w:rsidR="00A33814" w:rsidRDefault="005B0E1E">
    <w:pPr>
      <w:pStyle w:val="Status"/>
      <w:rPr>
        <w:sz w:val="18"/>
      </w:rPr>
    </w:pPr>
    <w:fldSimple w:instr=" DOCPROPERTY &quot;Status&quot; ">
      <w:r w:rsidR="00A33814">
        <w:t xml:space="preserve"> 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814" w:rsidRDefault="00A33814">
      <w:r>
        <w:separator/>
      </w:r>
    </w:p>
  </w:footnote>
  <w:footnote w:type="continuationSeparator" w:id="0">
    <w:p w:rsidR="00A33814" w:rsidRDefault="00A33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1426"/>
      <w:gridCol w:w="6497"/>
    </w:tblGrid>
    <w:tr w:rsidR="00A33814" w:rsidRPr="00CB3D59">
      <w:tc>
        <w:tcPr>
          <w:tcW w:w="900" w:type="pct"/>
        </w:tcPr>
        <w:p w:rsidR="00A33814" w:rsidRPr="00783A18" w:rsidRDefault="00A3381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:rsidR="00A33814" w:rsidRPr="00783A18" w:rsidRDefault="00A3381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33814" w:rsidRPr="00CB3D59">
      <w:tc>
        <w:tcPr>
          <w:tcW w:w="4100" w:type="pct"/>
          <w:gridSpan w:val="2"/>
          <w:tcBorders>
            <w:bottom w:val="single" w:sz="4" w:space="0" w:color="auto"/>
          </w:tcBorders>
        </w:tcPr>
        <w:p w:rsidR="00A33814" w:rsidRPr="0097645D" w:rsidRDefault="005B0E1E" w:rsidP="00A33814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DD0A29">
              <w:rPr>
                <w:noProof/>
              </w:rPr>
              <w:t>Contents</w:t>
            </w:r>
          </w:fldSimple>
        </w:p>
      </w:tc>
    </w:tr>
  </w:tbl>
  <w:p w:rsidR="00A33814" w:rsidRDefault="00A33814">
    <w:pPr>
      <w:pStyle w:val="N-9pt"/>
    </w:pPr>
    <w:r>
      <w:tab/>
    </w:r>
    <w:fldSimple w:instr=" STYLEREF charPage \* MERGEFORMAT ">
      <w:r w:rsidR="00DD0A29">
        <w:rPr>
          <w:noProof/>
        </w:rPr>
        <w:t>Page</w:t>
      </w:r>
    </w:fldSimple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14" w:rsidRDefault="00A338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6497"/>
      <w:gridCol w:w="1426"/>
    </w:tblGrid>
    <w:tr w:rsidR="00A33814" w:rsidRPr="00CB3D59">
      <w:tc>
        <w:tcPr>
          <w:tcW w:w="4100" w:type="pct"/>
        </w:tcPr>
        <w:p w:rsidR="00A33814" w:rsidRPr="00783A18" w:rsidRDefault="00A33814" w:rsidP="00A33814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:rsidR="00A33814" w:rsidRPr="00783A18" w:rsidRDefault="00A33814" w:rsidP="00A33814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33814" w:rsidRPr="00CB3D59">
      <w:tc>
        <w:tcPr>
          <w:tcW w:w="900" w:type="pct"/>
          <w:gridSpan w:val="2"/>
          <w:tcBorders>
            <w:bottom w:val="single" w:sz="4" w:space="0" w:color="auto"/>
          </w:tcBorders>
        </w:tcPr>
        <w:p w:rsidR="00A33814" w:rsidRPr="0097645D" w:rsidRDefault="005B0E1E" w:rsidP="00A33814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 w:rsidR="00A33814">
            <w:instrText xml:space="preserve"> STYLEREF charContents \* MERGEFORMAT </w:instrText>
          </w:r>
          <w:r>
            <w:fldChar w:fldCharType="end"/>
          </w:r>
        </w:p>
      </w:tc>
    </w:tr>
  </w:tbl>
  <w:p w:rsidR="00A33814" w:rsidRDefault="00A33814">
    <w:pPr>
      <w:pStyle w:val="N-9pt"/>
    </w:pPr>
    <w:r>
      <w:tab/>
    </w:r>
    <w:r w:rsidR="005B0E1E">
      <w:fldChar w:fldCharType="begin"/>
    </w:r>
    <w:r>
      <w:instrText xml:space="preserve"> STYLEREF charPage \* MERGEFORMAT </w:instrText>
    </w:r>
    <w:r w:rsidR="005B0E1E"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1426"/>
      <w:gridCol w:w="6497"/>
    </w:tblGrid>
    <w:tr w:rsidR="00A33814" w:rsidRPr="00CB3D59">
      <w:tc>
        <w:tcPr>
          <w:tcW w:w="900" w:type="pct"/>
        </w:tcPr>
        <w:p w:rsidR="00A33814" w:rsidRPr="006D109C" w:rsidRDefault="005B0E1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="00A33814"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A33814" w:rsidRPr="006D109C" w:rsidRDefault="005B0E1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="00A33814"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33814" w:rsidRPr="00CB3D59">
      <w:tc>
        <w:tcPr>
          <w:tcW w:w="900" w:type="pct"/>
        </w:tcPr>
        <w:p w:rsidR="00A33814" w:rsidRPr="006D109C" w:rsidRDefault="005B0E1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="00A33814"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A33814" w:rsidRPr="006D109C" w:rsidRDefault="005B0E1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="00A33814"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33814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A33814" w:rsidRPr="006D109C" w:rsidRDefault="005B0E1E" w:rsidP="00A33814">
          <w:pPr>
            <w:pStyle w:val="HeaderEven6"/>
            <w:rPr>
              <w:rFonts w:cs="Arial"/>
              <w:szCs w:val="18"/>
            </w:rPr>
          </w:pPr>
          <w:fldSimple w:instr=" DOCPROPERTY &quot;Company&quot;  \* MERGEFORMAT ">
            <w:r w:rsidR="00A33814" w:rsidRPr="00A33814">
              <w:rPr>
                <w:rFonts w:cs="Arial"/>
                <w:szCs w:val="18"/>
              </w:rPr>
              <w:t>Section</w:t>
            </w:r>
          </w:fldSimple>
          <w:r w:rsidR="00A33814"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="00A33814"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D0A29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A33814" w:rsidRDefault="00A3381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6497"/>
      <w:gridCol w:w="1426"/>
    </w:tblGrid>
    <w:tr w:rsidR="00A33814" w:rsidRPr="00CB3D59">
      <w:tc>
        <w:tcPr>
          <w:tcW w:w="4100" w:type="pct"/>
        </w:tcPr>
        <w:p w:rsidR="00A33814" w:rsidRPr="006D109C" w:rsidRDefault="005B0E1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="00A33814"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A33814" w:rsidRPr="006D109C" w:rsidRDefault="005B0E1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="00A33814"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33814" w:rsidRPr="00CB3D59">
      <w:tc>
        <w:tcPr>
          <w:tcW w:w="4100" w:type="pct"/>
        </w:tcPr>
        <w:p w:rsidR="00A33814" w:rsidRPr="006D109C" w:rsidRDefault="005B0E1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="00A33814"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A33814" w:rsidRPr="006D109C" w:rsidRDefault="005B0E1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="00A33814"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33814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A33814" w:rsidRPr="006D109C" w:rsidRDefault="005B0E1E" w:rsidP="00A33814">
          <w:pPr>
            <w:pStyle w:val="HeaderOdd6"/>
            <w:rPr>
              <w:rFonts w:cs="Arial"/>
              <w:szCs w:val="18"/>
            </w:rPr>
          </w:pPr>
          <w:fldSimple w:instr=" DOCPROPERTY &quot;Company&quot;  \* MERGEFORMAT ">
            <w:r w:rsidR="00A33814" w:rsidRPr="00A33814">
              <w:rPr>
                <w:rFonts w:cs="Arial"/>
                <w:szCs w:val="18"/>
              </w:rPr>
              <w:t>Section</w:t>
            </w:r>
          </w:fldSimple>
          <w:r w:rsidR="00A33814"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="00A33814"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D0A29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A33814" w:rsidRDefault="00A33814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923" w:type="dxa"/>
      <w:jc w:val="center"/>
      <w:tblLayout w:type="fixed"/>
      <w:tblLook w:val="0000"/>
    </w:tblPr>
    <w:tblGrid>
      <w:gridCol w:w="1693"/>
      <w:gridCol w:w="6230"/>
    </w:tblGrid>
    <w:tr w:rsidR="00A33814" w:rsidRPr="00CB3D59">
      <w:trPr>
        <w:jc w:val="center"/>
      </w:trPr>
      <w:tc>
        <w:tcPr>
          <w:tcW w:w="1560" w:type="dxa"/>
        </w:tcPr>
        <w:p w:rsidR="00A33814" w:rsidRPr="00F02A14" w:rsidRDefault="005B0E1E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="00A33814"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DD0A29">
            <w:rPr>
              <w:rFonts w:cs="Arial"/>
              <w:b/>
              <w:noProof/>
              <w:szCs w:val="18"/>
            </w:rPr>
            <w:t>Schedule 2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:rsidR="00A33814" w:rsidRPr="00F02A14" w:rsidRDefault="005B0E1E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D0A29">
            <w:rPr>
              <w:rFonts w:cs="Arial"/>
              <w:noProof/>
              <w:szCs w:val="18"/>
            </w:rPr>
            <w:t>Appropriation units and output classes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A33814" w:rsidRPr="00CB3D59">
      <w:trPr>
        <w:jc w:val="center"/>
      </w:trPr>
      <w:tc>
        <w:tcPr>
          <w:tcW w:w="1560" w:type="dxa"/>
        </w:tcPr>
        <w:p w:rsidR="00A33814" w:rsidRPr="00F02A14" w:rsidRDefault="005B0E1E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="00A33814"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:rsidR="00A33814" w:rsidRPr="00F02A14" w:rsidRDefault="005B0E1E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A33814" w:rsidRPr="00CB3D5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A33814" w:rsidRPr="00783A18" w:rsidRDefault="00A33814" w:rsidP="00A33814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A33814" w:rsidRDefault="00A33814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923" w:type="dxa"/>
      <w:jc w:val="center"/>
      <w:tblLayout w:type="fixed"/>
      <w:tblLook w:val="0000"/>
    </w:tblPr>
    <w:tblGrid>
      <w:gridCol w:w="6230"/>
      <w:gridCol w:w="1693"/>
    </w:tblGrid>
    <w:tr w:rsidR="00A33814" w:rsidRPr="00CB3D59">
      <w:trPr>
        <w:jc w:val="center"/>
      </w:trPr>
      <w:tc>
        <w:tcPr>
          <w:tcW w:w="5741" w:type="dxa"/>
        </w:tcPr>
        <w:p w:rsidR="00A33814" w:rsidRPr="00F02A14" w:rsidRDefault="005B0E1E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D0A29">
            <w:rPr>
              <w:rFonts w:cs="Arial"/>
              <w:noProof/>
              <w:szCs w:val="18"/>
            </w:rPr>
            <w:t>Appropriation units and output classes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:rsidR="00A33814" w:rsidRPr="00F02A14" w:rsidRDefault="005B0E1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="00A33814"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DD0A29">
            <w:rPr>
              <w:rFonts w:cs="Arial"/>
              <w:b/>
              <w:noProof/>
              <w:szCs w:val="18"/>
            </w:rPr>
            <w:t>Schedule 2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A33814" w:rsidRPr="00CB3D59">
      <w:trPr>
        <w:jc w:val="center"/>
      </w:trPr>
      <w:tc>
        <w:tcPr>
          <w:tcW w:w="5741" w:type="dxa"/>
        </w:tcPr>
        <w:p w:rsidR="00A33814" w:rsidRPr="00F02A14" w:rsidRDefault="005B0E1E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="00A33814"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:rsidR="00A33814" w:rsidRPr="00F02A14" w:rsidRDefault="005B0E1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="00A33814"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A33814" w:rsidRPr="00CB3D5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A33814" w:rsidRPr="00783A18" w:rsidRDefault="00A33814" w:rsidP="00A33814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A33814" w:rsidRDefault="00A33814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ayout w:type="fixed"/>
      <w:tblLook w:val="0000"/>
    </w:tblPr>
    <w:tblGrid>
      <w:gridCol w:w="1340"/>
      <w:gridCol w:w="6583"/>
    </w:tblGrid>
    <w:tr w:rsidR="00A33814">
      <w:trPr>
        <w:jc w:val="center"/>
      </w:trPr>
      <w:tc>
        <w:tcPr>
          <w:tcW w:w="1234" w:type="dxa"/>
        </w:tcPr>
        <w:p w:rsidR="00A33814" w:rsidRDefault="00A33814">
          <w:pPr>
            <w:pStyle w:val="HeaderEven"/>
          </w:pPr>
        </w:p>
      </w:tc>
      <w:tc>
        <w:tcPr>
          <w:tcW w:w="6062" w:type="dxa"/>
        </w:tcPr>
        <w:p w:rsidR="00A33814" w:rsidRDefault="00A33814">
          <w:pPr>
            <w:pStyle w:val="HeaderEven"/>
          </w:pPr>
        </w:p>
      </w:tc>
    </w:tr>
    <w:tr w:rsidR="00A33814">
      <w:trPr>
        <w:jc w:val="center"/>
      </w:trPr>
      <w:tc>
        <w:tcPr>
          <w:tcW w:w="1234" w:type="dxa"/>
        </w:tcPr>
        <w:p w:rsidR="00A33814" w:rsidRDefault="00A33814">
          <w:pPr>
            <w:pStyle w:val="HeaderEven"/>
          </w:pPr>
        </w:p>
      </w:tc>
      <w:tc>
        <w:tcPr>
          <w:tcW w:w="6062" w:type="dxa"/>
        </w:tcPr>
        <w:p w:rsidR="00A33814" w:rsidRDefault="00A33814">
          <w:pPr>
            <w:pStyle w:val="HeaderEven"/>
          </w:pPr>
        </w:p>
      </w:tc>
    </w:tr>
    <w:tr w:rsidR="00A33814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A33814" w:rsidRDefault="00A33814">
          <w:pPr>
            <w:pStyle w:val="HeaderEven6"/>
          </w:pPr>
        </w:p>
      </w:tc>
    </w:tr>
  </w:tbl>
  <w:p w:rsidR="00A33814" w:rsidRDefault="00A33814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ayout w:type="fixed"/>
      <w:tblLook w:val="0000"/>
    </w:tblPr>
    <w:tblGrid>
      <w:gridCol w:w="6583"/>
      <w:gridCol w:w="1340"/>
    </w:tblGrid>
    <w:tr w:rsidR="00A33814">
      <w:trPr>
        <w:jc w:val="center"/>
      </w:trPr>
      <w:tc>
        <w:tcPr>
          <w:tcW w:w="6062" w:type="dxa"/>
        </w:tcPr>
        <w:p w:rsidR="00A33814" w:rsidRDefault="00A33814">
          <w:pPr>
            <w:pStyle w:val="HeaderOdd"/>
          </w:pPr>
        </w:p>
      </w:tc>
      <w:tc>
        <w:tcPr>
          <w:tcW w:w="1234" w:type="dxa"/>
        </w:tcPr>
        <w:p w:rsidR="00A33814" w:rsidRDefault="00A33814">
          <w:pPr>
            <w:pStyle w:val="HeaderOdd"/>
          </w:pPr>
        </w:p>
      </w:tc>
    </w:tr>
    <w:tr w:rsidR="00A33814">
      <w:trPr>
        <w:jc w:val="center"/>
      </w:trPr>
      <w:tc>
        <w:tcPr>
          <w:tcW w:w="6062" w:type="dxa"/>
        </w:tcPr>
        <w:p w:rsidR="00A33814" w:rsidRDefault="00A33814">
          <w:pPr>
            <w:pStyle w:val="HeaderOdd"/>
          </w:pPr>
        </w:p>
      </w:tc>
      <w:tc>
        <w:tcPr>
          <w:tcW w:w="1234" w:type="dxa"/>
        </w:tcPr>
        <w:p w:rsidR="00A33814" w:rsidRDefault="00A33814">
          <w:pPr>
            <w:pStyle w:val="HeaderOdd"/>
          </w:pPr>
        </w:p>
      </w:tc>
    </w:tr>
    <w:tr w:rsidR="00A33814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A33814" w:rsidRDefault="00A33814">
          <w:pPr>
            <w:pStyle w:val="HeaderOdd6"/>
          </w:pPr>
        </w:p>
      </w:tc>
    </w:tr>
  </w:tbl>
  <w:p w:rsidR="00A33814" w:rsidRDefault="00A33814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000"/>
    </w:tblPr>
    <w:tblGrid>
      <w:gridCol w:w="1692"/>
      <w:gridCol w:w="6230"/>
    </w:tblGrid>
    <w:tr w:rsidR="00A33814" w:rsidRPr="00E06D02" w:rsidTr="00567644">
      <w:trPr>
        <w:jc w:val="center"/>
      </w:trPr>
      <w:tc>
        <w:tcPr>
          <w:tcW w:w="1068" w:type="pct"/>
        </w:tcPr>
        <w:p w:rsidR="00A33814" w:rsidRPr="00567644" w:rsidRDefault="00A33814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A33814" w:rsidRPr="00567644" w:rsidRDefault="00A33814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33814" w:rsidRPr="00E06D02" w:rsidTr="00567644">
      <w:trPr>
        <w:jc w:val="center"/>
      </w:trPr>
      <w:tc>
        <w:tcPr>
          <w:tcW w:w="1068" w:type="pct"/>
        </w:tcPr>
        <w:p w:rsidR="00A33814" w:rsidRPr="00567644" w:rsidRDefault="00A33814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A33814" w:rsidRPr="00567644" w:rsidRDefault="00A33814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33814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A33814" w:rsidRPr="00567644" w:rsidRDefault="00A33814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A33814" w:rsidRDefault="00A33814" w:rsidP="005676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2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3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55109C2"/>
    <w:multiLevelType w:val="multilevel"/>
    <w:tmpl w:val="11DA3E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9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4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5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6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>
    <w:nsid w:val="47B51BC9"/>
    <w:multiLevelType w:val="multilevel"/>
    <w:tmpl w:val="E7509804"/>
    <w:lvl w:ilvl="0">
      <w:start w:val="1"/>
      <w:numFmt w:val="decimal"/>
      <w:lvlText w:val="Chapter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30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8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0">
    <w:nsid w:val="5584712E"/>
    <w:multiLevelType w:val="multilevel"/>
    <w:tmpl w:val="6D3CFD3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[%1.%5]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72120F"/>
    <w:multiLevelType w:val="singleLevel"/>
    <w:tmpl w:val="72E425F0"/>
    <w:lvl w:ilvl="0">
      <w:start w:val="1"/>
      <w:numFmt w:val="bullet"/>
      <w:lvlText w:val=""/>
      <w:lvlJc w:val="left"/>
      <w:pPr>
        <w:tabs>
          <w:tab w:val="num" w:pos="1100"/>
        </w:tabs>
        <w:ind w:left="1100" w:hanging="400"/>
      </w:pPr>
      <w:rPr>
        <w:rFonts w:ascii="Symbol" w:hAnsi="Symbol" w:hint="default"/>
        <w:sz w:val="20"/>
      </w:rPr>
    </w:lvl>
  </w:abstractNum>
  <w:abstractNum w:abstractNumId="35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7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E9684D"/>
    <w:multiLevelType w:val="multilevel"/>
    <w:tmpl w:val="BC84A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3"/>
  </w:num>
  <w:num w:numId="2">
    <w:abstractNumId w:val="18"/>
  </w:num>
  <w:num w:numId="3">
    <w:abstractNumId w:val="27"/>
  </w:num>
  <w:num w:numId="4">
    <w:abstractNumId w:val="39"/>
  </w:num>
  <w:num w:numId="5">
    <w:abstractNumId w:val="26"/>
  </w:num>
  <w:num w:numId="6">
    <w:abstractNumId w:val="10"/>
  </w:num>
  <w:num w:numId="7">
    <w:abstractNumId w:val="29"/>
  </w:num>
  <w:num w:numId="8">
    <w:abstractNumId w:val="19"/>
  </w:num>
  <w:num w:numId="9">
    <w:abstractNumId w:val="25"/>
  </w:num>
  <w:num w:numId="10">
    <w:abstractNumId w:val="38"/>
  </w:num>
  <w:num w:numId="11">
    <w:abstractNumId w:val="24"/>
  </w:num>
  <w:num w:numId="12">
    <w:abstractNumId w:val="33"/>
  </w:num>
  <w:num w:numId="13">
    <w:abstractNumId w:val="21"/>
  </w:num>
  <w:num w:numId="14">
    <w:abstractNumId w:val="14"/>
  </w:num>
  <w:num w:numId="15">
    <w:abstractNumId w:val="35"/>
  </w:num>
  <w:num w:numId="16">
    <w:abstractNumId w:val="17"/>
  </w:num>
  <w:num w:numId="17">
    <w:abstractNumId w:val="11"/>
  </w:num>
  <w:num w:numId="18">
    <w:abstractNumId w:val="31"/>
  </w:num>
  <w:num w:numId="19">
    <w:abstractNumId w:val="40"/>
  </w:num>
  <w:num w:numId="20">
    <w:abstractNumId w:val="31"/>
  </w:num>
  <w:num w:numId="21">
    <w:abstractNumId w:val="40"/>
    <w:lvlOverride w:ilvl="0">
      <w:startOverride w:val="1"/>
    </w:lvlOverride>
  </w:num>
  <w:num w:numId="22">
    <w:abstractNumId w:val="31"/>
  </w:num>
  <w:num w:numId="23">
    <w:abstractNumId w:val="22"/>
  </w:num>
  <w:num w:numId="24">
    <w:abstractNumId w:val="20"/>
  </w:num>
  <w:num w:numId="25">
    <w:abstractNumId w:val="15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34"/>
  </w:num>
  <w:num w:numId="32">
    <w:abstractNumId w:val="30"/>
  </w:num>
  <w:num w:numId="33">
    <w:abstractNumId w:val="41"/>
  </w:num>
  <w:num w:numId="34">
    <w:abstractNumId w:val="28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491521"/>
  </w:hdrShapeDefaults>
  <w:footnotePr>
    <w:footnote w:id="-1"/>
    <w:footnote w:id="0"/>
  </w:footnotePr>
  <w:endnotePr>
    <w:endnote w:id="-1"/>
    <w:endnote w:id="0"/>
  </w:endnotePr>
  <w:compat/>
  <w:rsids>
    <w:rsidRoot w:val="001D1D5C"/>
    <w:rsid w:val="00000C1F"/>
    <w:rsid w:val="000038FA"/>
    <w:rsid w:val="00003F72"/>
    <w:rsid w:val="00004573"/>
    <w:rsid w:val="0002034F"/>
    <w:rsid w:val="000215AA"/>
    <w:rsid w:val="0002517D"/>
    <w:rsid w:val="0003249F"/>
    <w:rsid w:val="000417E5"/>
    <w:rsid w:val="000420DE"/>
    <w:rsid w:val="000448E6"/>
    <w:rsid w:val="00047170"/>
    <w:rsid w:val="000510F0"/>
    <w:rsid w:val="00053E9C"/>
    <w:rsid w:val="00055507"/>
    <w:rsid w:val="00055A3B"/>
    <w:rsid w:val="00060A72"/>
    <w:rsid w:val="00063210"/>
    <w:rsid w:val="00066C26"/>
    <w:rsid w:val="00066F6A"/>
    <w:rsid w:val="00072B06"/>
    <w:rsid w:val="00072C20"/>
    <w:rsid w:val="00072ED8"/>
    <w:rsid w:val="000812D4"/>
    <w:rsid w:val="000906B4"/>
    <w:rsid w:val="00091575"/>
    <w:rsid w:val="00093CFF"/>
    <w:rsid w:val="0009641C"/>
    <w:rsid w:val="000A5DCB"/>
    <w:rsid w:val="000A7FBF"/>
    <w:rsid w:val="000B1442"/>
    <w:rsid w:val="000B1C99"/>
    <w:rsid w:val="000B3404"/>
    <w:rsid w:val="000B37E9"/>
    <w:rsid w:val="000B4951"/>
    <w:rsid w:val="000C7832"/>
    <w:rsid w:val="000C7850"/>
    <w:rsid w:val="000D7CE0"/>
    <w:rsid w:val="000E0915"/>
    <w:rsid w:val="000E29CA"/>
    <w:rsid w:val="000E576D"/>
    <w:rsid w:val="000E73CE"/>
    <w:rsid w:val="000F2735"/>
    <w:rsid w:val="000F33BA"/>
    <w:rsid w:val="000F6025"/>
    <w:rsid w:val="000F6F3F"/>
    <w:rsid w:val="000F7307"/>
    <w:rsid w:val="001002C3"/>
    <w:rsid w:val="001058DF"/>
    <w:rsid w:val="00131773"/>
    <w:rsid w:val="001343A6"/>
    <w:rsid w:val="0013531D"/>
    <w:rsid w:val="00147781"/>
    <w:rsid w:val="00150851"/>
    <w:rsid w:val="00154977"/>
    <w:rsid w:val="00160DF7"/>
    <w:rsid w:val="00164204"/>
    <w:rsid w:val="001663E6"/>
    <w:rsid w:val="0016721F"/>
    <w:rsid w:val="0017125A"/>
    <w:rsid w:val="001715C4"/>
    <w:rsid w:val="0017182C"/>
    <w:rsid w:val="00172D13"/>
    <w:rsid w:val="00176AE6"/>
    <w:rsid w:val="00180311"/>
    <w:rsid w:val="00181421"/>
    <w:rsid w:val="001815FB"/>
    <w:rsid w:val="00181D8C"/>
    <w:rsid w:val="001842C7"/>
    <w:rsid w:val="00191DE5"/>
    <w:rsid w:val="0019297A"/>
    <w:rsid w:val="00197CD0"/>
    <w:rsid w:val="001A0C0A"/>
    <w:rsid w:val="001A2924"/>
    <w:rsid w:val="001A351C"/>
    <w:rsid w:val="001A3B6D"/>
    <w:rsid w:val="001A4987"/>
    <w:rsid w:val="001B449A"/>
    <w:rsid w:val="001B6311"/>
    <w:rsid w:val="001C547E"/>
    <w:rsid w:val="001D09C2"/>
    <w:rsid w:val="001D1D5C"/>
    <w:rsid w:val="001D1F85"/>
    <w:rsid w:val="001E1A01"/>
    <w:rsid w:val="001E4694"/>
    <w:rsid w:val="001E5D92"/>
    <w:rsid w:val="001E643E"/>
    <w:rsid w:val="001F3DB4"/>
    <w:rsid w:val="001F55E5"/>
    <w:rsid w:val="001F5A2B"/>
    <w:rsid w:val="001F6F00"/>
    <w:rsid w:val="00200557"/>
    <w:rsid w:val="002012E6"/>
    <w:rsid w:val="00203655"/>
    <w:rsid w:val="002037B2"/>
    <w:rsid w:val="00204E34"/>
    <w:rsid w:val="0020610F"/>
    <w:rsid w:val="00217C8C"/>
    <w:rsid w:val="0022149F"/>
    <w:rsid w:val="002222A8"/>
    <w:rsid w:val="00226BAC"/>
    <w:rsid w:val="002344A7"/>
    <w:rsid w:val="00234574"/>
    <w:rsid w:val="002409EB"/>
    <w:rsid w:val="00244996"/>
    <w:rsid w:val="00246F34"/>
    <w:rsid w:val="002502C9"/>
    <w:rsid w:val="00256E0F"/>
    <w:rsid w:val="00260019"/>
    <w:rsid w:val="002612B5"/>
    <w:rsid w:val="00263163"/>
    <w:rsid w:val="002644DC"/>
    <w:rsid w:val="00273B6D"/>
    <w:rsid w:val="00287065"/>
    <w:rsid w:val="00290D70"/>
    <w:rsid w:val="0029692F"/>
    <w:rsid w:val="002A6F3C"/>
    <w:rsid w:val="002A6F4D"/>
    <w:rsid w:val="002A756E"/>
    <w:rsid w:val="002B1805"/>
    <w:rsid w:val="002B2682"/>
    <w:rsid w:val="002B46F9"/>
    <w:rsid w:val="002B5547"/>
    <w:rsid w:val="002C5DB3"/>
    <w:rsid w:val="002C78DF"/>
    <w:rsid w:val="002D26EA"/>
    <w:rsid w:val="002D2FE5"/>
    <w:rsid w:val="002E144D"/>
    <w:rsid w:val="002F43A0"/>
    <w:rsid w:val="002F696A"/>
    <w:rsid w:val="003003EC"/>
    <w:rsid w:val="00303D53"/>
    <w:rsid w:val="00304096"/>
    <w:rsid w:val="003068E0"/>
    <w:rsid w:val="0031143F"/>
    <w:rsid w:val="00311C00"/>
    <w:rsid w:val="003139AF"/>
    <w:rsid w:val="00314266"/>
    <w:rsid w:val="00315B62"/>
    <w:rsid w:val="003179E8"/>
    <w:rsid w:val="0032063D"/>
    <w:rsid w:val="00326BFF"/>
    <w:rsid w:val="00331203"/>
    <w:rsid w:val="00342634"/>
    <w:rsid w:val="00342E3D"/>
    <w:rsid w:val="0034336E"/>
    <w:rsid w:val="0034583F"/>
    <w:rsid w:val="003478D2"/>
    <w:rsid w:val="003574D1"/>
    <w:rsid w:val="003639F3"/>
    <w:rsid w:val="003646D5"/>
    <w:rsid w:val="003659ED"/>
    <w:rsid w:val="003700C0"/>
    <w:rsid w:val="00370E55"/>
    <w:rsid w:val="00372EF0"/>
    <w:rsid w:val="00375B2E"/>
    <w:rsid w:val="0037664C"/>
    <w:rsid w:val="00377D1F"/>
    <w:rsid w:val="00381D64"/>
    <w:rsid w:val="00385097"/>
    <w:rsid w:val="00386B48"/>
    <w:rsid w:val="00391C6F"/>
    <w:rsid w:val="00396646"/>
    <w:rsid w:val="00396B0E"/>
    <w:rsid w:val="003A160E"/>
    <w:rsid w:val="003A6668"/>
    <w:rsid w:val="003A74E6"/>
    <w:rsid w:val="003A779F"/>
    <w:rsid w:val="003A7A6C"/>
    <w:rsid w:val="003B01DB"/>
    <w:rsid w:val="003B0F80"/>
    <w:rsid w:val="003B2C7A"/>
    <w:rsid w:val="003B31A1"/>
    <w:rsid w:val="003C0702"/>
    <w:rsid w:val="003C50A2"/>
    <w:rsid w:val="003C6DE9"/>
    <w:rsid w:val="003C6EDF"/>
    <w:rsid w:val="003D0317"/>
    <w:rsid w:val="003D0740"/>
    <w:rsid w:val="003D094D"/>
    <w:rsid w:val="003D4AAE"/>
    <w:rsid w:val="003D4C75"/>
    <w:rsid w:val="003E5E18"/>
    <w:rsid w:val="003E6B00"/>
    <w:rsid w:val="003E7FDB"/>
    <w:rsid w:val="003F06EE"/>
    <w:rsid w:val="003F4912"/>
    <w:rsid w:val="003F5904"/>
    <w:rsid w:val="004005F0"/>
    <w:rsid w:val="0040136F"/>
    <w:rsid w:val="00403645"/>
    <w:rsid w:val="00404FE0"/>
    <w:rsid w:val="00412AF1"/>
    <w:rsid w:val="00422E2C"/>
    <w:rsid w:val="00423AC4"/>
    <w:rsid w:val="004271E4"/>
    <w:rsid w:val="0042721D"/>
    <w:rsid w:val="0043044B"/>
    <w:rsid w:val="00435893"/>
    <w:rsid w:val="00440811"/>
    <w:rsid w:val="00442B2B"/>
    <w:rsid w:val="00443ADD"/>
    <w:rsid w:val="00444785"/>
    <w:rsid w:val="00447C31"/>
    <w:rsid w:val="004510ED"/>
    <w:rsid w:val="004536AA"/>
    <w:rsid w:val="0045398D"/>
    <w:rsid w:val="0045510C"/>
    <w:rsid w:val="00456074"/>
    <w:rsid w:val="004614FB"/>
    <w:rsid w:val="00462B21"/>
    <w:rsid w:val="00472639"/>
    <w:rsid w:val="00472DD2"/>
    <w:rsid w:val="00475017"/>
    <w:rsid w:val="00476DCA"/>
    <w:rsid w:val="004875BE"/>
    <w:rsid w:val="00491D7C"/>
    <w:rsid w:val="00493688"/>
    <w:rsid w:val="00493ED5"/>
    <w:rsid w:val="004A1E58"/>
    <w:rsid w:val="004A2333"/>
    <w:rsid w:val="004A2FDC"/>
    <w:rsid w:val="004A3D43"/>
    <w:rsid w:val="004A7BE9"/>
    <w:rsid w:val="004B0E9D"/>
    <w:rsid w:val="004B5B98"/>
    <w:rsid w:val="004C2A16"/>
    <w:rsid w:val="004C724A"/>
    <w:rsid w:val="004E0849"/>
    <w:rsid w:val="004E2567"/>
    <w:rsid w:val="004E2568"/>
    <w:rsid w:val="004E61F1"/>
    <w:rsid w:val="004F1050"/>
    <w:rsid w:val="004F25B3"/>
    <w:rsid w:val="004F6688"/>
    <w:rsid w:val="00501495"/>
    <w:rsid w:val="00503AE3"/>
    <w:rsid w:val="0050662E"/>
    <w:rsid w:val="00512972"/>
    <w:rsid w:val="00515082"/>
    <w:rsid w:val="00515E14"/>
    <w:rsid w:val="005171DC"/>
    <w:rsid w:val="00517660"/>
    <w:rsid w:val="005218EE"/>
    <w:rsid w:val="00531AF6"/>
    <w:rsid w:val="005337EA"/>
    <w:rsid w:val="005415AC"/>
    <w:rsid w:val="00541787"/>
    <w:rsid w:val="00543739"/>
    <w:rsid w:val="00552735"/>
    <w:rsid w:val="00552FFB"/>
    <w:rsid w:val="00553EA6"/>
    <w:rsid w:val="00554ABB"/>
    <w:rsid w:val="00562392"/>
    <w:rsid w:val="0056302F"/>
    <w:rsid w:val="005656F3"/>
    <w:rsid w:val="005658C2"/>
    <w:rsid w:val="00567644"/>
    <w:rsid w:val="00567CF2"/>
    <w:rsid w:val="00570680"/>
    <w:rsid w:val="005710D7"/>
    <w:rsid w:val="00574382"/>
    <w:rsid w:val="00575646"/>
    <w:rsid w:val="005768D1"/>
    <w:rsid w:val="005840DF"/>
    <w:rsid w:val="005859BF"/>
    <w:rsid w:val="00587D9D"/>
    <w:rsid w:val="00587DFD"/>
    <w:rsid w:val="0059278C"/>
    <w:rsid w:val="00596BB3"/>
    <w:rsid w:val="005A4EE0"/>
    <w:rsid w:val="005A5916"/>
    <w:rsid w:val="005B0E1E"/>
    <w:rsid w:val="005B2329"/>
    <w:rsid w:val="005C28C5"/>
    <w:rsid w:val="005C2E30"/>
    <w:rsid w:val="005C3189"/>
    <w:rsid w:val="005D1B78"/>
    <w:rsid w:val="005D425A"/>
    <w:rsid w:val="005E0ECD"/>
    <w:rsid w:val="005E14CB"/>
    <w:rsid w:val="005E5186"/>
    <w:rsid w:val="005E552A"/>
    <w:rsid w:val="005E749D"/>
    <w:rsid w:val="005F14A3"/>
    <w:rsid w:val="005F56A8"/>
    <w:rsid w:val="005F58E5"/>
    <w:rsid w:val="00603CA9"/>
    <w:rsid w:val="00605ED8"/>
    <w:rsid w:val="006128F9"/>
    <w:rsid w:val="00612A97"/>
    <w:rsid w:val="00612BA6"/>
    <w:rsid w:val="00616C21"/>
    <w:rsid w:val="006176A1"/>
    <w:rsid w:val="006236B5"/>
    <w:rsid w:val="006242CA"/>
    <w:rsid w:val="006253B7"/>
    <w:rsid w:val="006320A3"/>
    <w:rsid w:val="006349B4"/>
    <w:rsid w:val="00646AED"/>
    <w:rsid w:val="006473C1"/>
    <w:rsid w:val="00651669"/>
    <w:rsid w:val="00651FCE"/>
    <w:rsid w:val="006522E1"/>
    <w:rsid w:val="00654233"/>
    <w:rsid w:val="006564B9"/>
    <w:rsid w:val="00656C84"/>
    <w:rsid w:val="00660E96"/>
    <w:rsid w:val="0066470A"/>
    <w:rsid w:val="00671280"/>
    <w:rsid w:val="00671AC6"/>
    <w:rsid w:val="00680887"/>
    <w:rsid w:val="0068447C"/>
    <w:rsid w:val="00685233"/>
    <w:rsid w:val="00687A2B"/>
    <w:rsid w:val="00693C2C"/>
    <w:rsid w:val="00695FFD"/>
    <w:rsid w:val="0069796F"/>
    <w:rsid w:val="006B1D79"/>
    <w:rsid w:val="006C02F6"/>
    <w:rsid w:val="006C08D3"/>
    <w:rsid w:val="006C265F"/>
    <w:rsid w:val="006C332F"/>
    <w:rsid w:val="006C3D19"/>
    <w:rsid w:val="006C552F"/>
    <w:rsid w:val="006D07E0"/>
    <w:rsid w:val="006D3568"/>
    <w:rsid w:val="006E272E"/>
    <w:rsid w:val="006F2595"/>
    <w:rsid w:val="006F6520"/>
    <w:rsid w:val="00700158"/>
    <w:rsid w:val="00700C9A"/>
    <w:rsid w:val="00702F8D"/>
    <w:rsid w:val="00703EE5"/>
    <w:rsid w:val="00704185"/>
    <w:rsid w:val="0070431D"/>
    <w:rsid w:val="00704582"/>
    <w:rsid w:val="00712297"/>
    <w:rsid w:val="00715557"/>
    <w:rsid w:val="00715DE2"/>
    <w:rsid w:val="00716D6A"/>
    <w:rsid w:val="0072222F"/>
    <w:rsid w:val="00722D07"/>
    <w:rsid w:val="00730107"/>
    <w:rsid w:val="00730EBF"/>
    <w:rsid w:val="00731EED"/>
    <w:rsid w:val="0073456C"/>
    <w:rsid w:val="007421C8"/>
    <w:rsid w:val="00743755"/>
    <w:rsid w:val="0074503E"/>
    <w:rsid w:val="00747C76"/>
    <w:rsid w:val="00750265"/>
    <w:rsid w:val="00753ABC"/>
    <w:rsid w:val="00755B38"/>
    <w:rsid w:val="00756CF6"/>
    <w:rsid w:val="00757268"/>
    <w:rsid w:val="0075734B"/>
    <w:rsid w:val="00761C8E"/>
    <w:rsid w:val="00763210"/>
    <w:rsid w:val="00763EBC"/>
    <w:rsid w:val="0076666F"/>
    <w:rsid w:val="00766D30"/>
    <w:rsid w:val="00770F8A"/>
    <w:rsid w:val="0077185E"/>
    <w:rsid w:val="00776635"/>
    <w:rsid w:val="00776724"/>
    <w:rsid w:val="00784BA5"/>
    <w:rsid w:val="0078654C"/>
    <w:rsid w:val="00790553"/>
    <w:rsid w:val="00793841"/>
    <w:rsid w:val="00793FEA"/>
    <w:rsid w:val="007979AF"/>
    <w:rsid w:val="007A6970"/>
    <w:rsid w:val="007A6BCE"/>
    <w:rsid w:val="007B0D31"/>
    <w:rsid w:val="007B3910"/>
    <w:rsid w:val="007B7D81"/>
    <w:rsid w:val="007C29F6"/>
    <w:rsid w:val="007C3BD1"/>
    <w:rsid w:val="007D2426"/>
    <w:rsid w:val="007D3EA1"/>
    <w:rsid w:val="007D5AF9"/>
    <w:rsid w:val="007D71C3"/>
    <w:rsid w:val="007D78B4"/>
    <w:rsid w:val="007D7BC1"/>
    <w:rsid w:val="007E10D3"/>
    <w:rsid w:val="007E4219"/>
    <w:rsid w:val="007E54BB"/>
    <w:rsid w:val="007E5546"/>
    <w:rsid w:val="007E5771"/>
    <w:rsid w:val="007E6376"/>
    <w:rsid w:val="007F30A9"/>
    <w:rsid w:val="007F3E33"/>
    <w:rsid w:val="00800B18"/>
    <w:rsid w:val="00804649"/>
    <w:rsid w:val="008109A6"/>
    <w:rsid w:val="00815012"/>
    <w:rsid w:val="00820CF5"/>
    <w:rsid w:val="008211B6"/>
    <w:rsid w:val="008255E8"/>
    <w:rsid w:val="0083086E"/>
    <w:rsid w:val="00833D0D"/>
    <w:rsid w:val="00834DA5"/>
    <w:rsid w:val="00837DCE"/>
    <w:rsid w:val="00850545"/>
    <w:rsid w:val="008630BC"/>
    <w:rsid w:val="00866F6F"/>
    <w:rsid w:val="0087065B"/>
    <w:rsid w:val="0087235B"/>
    <w:rsid w:val="00875E43"/>
    <w:rsid w:val="00875F55"/>
    <w:rsid w:val="008803D6"/>
    <w:rsid w:val="00880DF9"/>
    <w:rsid w:val="00882DA3"/>
    <w:rsid w:val="00884870"/>
    <w:rsid w:val="0089523E"/>
    <w:rsid w:val="008955D1"/>
    <w:rsid w:val="008A012C"/>
    <w:rsid w:val="008A3E95"/>
    <w:rsid w:val="008A4C1E"/>
    <w:rsid w:val="008B6F2F"/>
    <w:rsid w:val="008B7D6F"/>
    <w:rsid w:val="008C0AA3"/>
    <w:rsid w:val="008C1F06"/>
    <w:rsid w:val="008C72B4"/>
    <w:rsid w:val="008D3184"/>
    <w:rsid w:val="008D6275"/>
    <w:rsid w:val="008E3EA7"/>
    <w:rsid w:val="008E5040"/>
    <w:rsid w:val="008E7228"/>
    <w:rsid w:val="008F13A0"/>
    <w:rsid w:val="008F44BC"/>
    <w:rsid w:val="008F5DDA"/>
    <w:rsid w:val="008F740F"/>
    <w:rsid w:val="009005E6"/>
    <w:rsid w:val="009016CF"/>
    <w:rsid w:val="00912CEC"/>
    <w:rsid w:val="00913FC8"/>
    <w:rsid w:val="00920330"/>
    <w:rsid w:val="0092120A"/>
    <w:rsid w:val="00923380"/>
    <w:rsid w:val="00925BBA"/>
    <w:rsid w:val="00927090"/>
    <w:rsid w:val="00930ACD"/>
    <w:rsid w:val="00932ADC"/>
    <w:rsid w:val="00934806"/>
    <w:rsid w:val="009355F8"/>
    <w:rsid w:val="009531DF"/>
    <w:rsid w:val="00954381"/>
    <w:rsid w:val="00956FCD"/>
    <w:rsid w:val="0095751B"/>
    <w:rsid w:val="00963647"/>
    <w:rsid w:val="009651DD"/>
    <w:rsid w:val="00966683"/>
    <w:rsid w:val="00972325"/>
    <w:rsid w:val="009727DF"/>
    <w:rsid w:val="00976895"/>
    <w:rsid w:val="00981C9E"/>
    <w:rsid w:val="0098415C"/>
    <w:rsid w:val="00993D24"/>
    <w:rsid w:val="009A0FDB"/>
    <w:rsid w:val="009A7EC2"/>
    <w:rsid w:val="009B0A60"/>
    <w:rsid w:val="009B3BC6"/>
    <w:rsid w:val="009B56CF"/>
    <w:rsid w:val="009B60AA"/>
    <w:rsid w:val="009B6B70"/>
    <w:rsid w:val="009C12E7"/>
    <w:rsid w:val="009C137D"/>
    <w:rsid w:val="009C166E"/>
    <w:rsid w:val="009C17F8"/>
    <w:rsid w:val="009C2421"/>
    <w:rsid w:val="009C690A"/>
    <w:rsid w:val="009D063C"/>
    <w:rsid w:val="009D1D48"/>
    <w:rsid w:val="009D3D77"/>
    <w:rsid w:val="009D4319"/>
    <w:rsid w:val="009D558E"/>
    <w:rsid w:val="009D57E5"/>
    <w:rsid w:val="009D6C80"/>
    <w:rsid w:val="009E0F6C"/>
    <w:rsid w:val="009E435E"/>
    <w:rsid w:val="009E4BA9"/>
    <w:rsid w:val="009F55FD"/>
    <w:rsid w:val="009F6670"/>
    <w:rsid w:val="009F72C6"/>
    <w:rsid w:val="009F7F80"/>
    <w:rsid w:val="00A05C7B"/>
    <w:rsid w:val="00A05FB5"/>
    <w:rsid w:val="00A0780F"/>
    <w:rsid w:val="00A11572"/>
    <w:rsid w:val="00A12219"/>
    <w:rsid w:val="00A12A8F"/>
    <w:rsid w:val="00A12F5F"/>
    <w:rsid w:val="00A132DE"/>
    <w:rsid w:val="00A15B6E"/>
    <w:rsid w:val="00A33814"/>
    <w:rsid w:val="00A359F0"/>
    <w:rsid w:val="00A40F41"/>
    <w:rsid w:val="00A4114C"/>
    <w:rsid w:val="00A43BFF"/>
    <w:rsid w:val="00A464E4"/>
    <w:rsid w:val="00A4724B"/>
    <w:rsid w:val="00A5140C"/>
    <w:rsid w:val="00A51488"/>
    <w:rsid w:val="00A52521"/>
    <w:rsid w:val="00A55454"/>
    <w:rsid w:val="00A62E49"/>
    <w:rsid w:val="00A63852"/>
    <w:rsid w:val="00A64750"/>
    <w:rsid w:val="00A64826"/>
    <w:rsid w:val="00A64E41"/>
    <w:rsid w:val="00A673BC"/>
    <w:rsid w:val="00A72452"/>
    <w:rsid w:val="00A72AE9"/>
    <w:rsid w:val="00A74954"/>
    <w:rsid w:val="00A81EF8"/>
    <w:rsid w:val="00A83CA7"/>
    <w:rsid w:val="00A84644"/>
    <w:rsid w:val="00A85172"/>
    <w:rsid w:val="00A85940"/>
    <w:rsid w:val="00A919E1"/>
    <w:rsid w:val="00A93CC6"/>
    <w:rsid w:val="00A97C49"/>
    <w:rsid w:val="00AA1A35"/>
    <w:rsid w:val="00AA42D4"/>
    <w:rsid w:val="00AA512B"/>
    <w:rsid w:val="00AA58FD"/>
    <w:rsid w:val="00AA6D95"/>
    <w:rsid w:val="00AA78AB"/>
    <w:rsid w:val="00AB2573"/>
    <w:rsid w:val="00AB34A5"/>
    <w:rsid w:val="00AB365E"/>
    <w:rsid w:val="00AB36BC"/>
    <w:rsid w:val="00AB53B3"/>
    <w:rsid w:val="00AB55D6"/>
    <w:rsid w:val="00AB6309"/>
    <w:rsid w:val="00AB6812"/>
    <w:rsid w:val="00AB78E7"/>
    <w:rsid w:val="00AC3B3B"/>
    <w:rsid w:val="00AD0DC2"/>
    <w:rsid w:val="00AD5394"/>
    <w:rsid w:val="00AE3827"/>
    <w:rsid w:val="00AE3DC2"/>
    <w:rsid w:val="00AE6A93"/>
    <w:rsid w:val="00AE7A99"/>
    <w:rsid w:val="00AF6521"/>
    <w:rsid w:val="00B007EF"/>
    <w:rsid w:val="00B02B41"/>
    <w:rsid w:val="00B04F31"/>
    <w:rsid w:val="00B1153A"/>
    <w:rsid w:val="00B2418D"/>
    <w:rsid w:val="00B24A04"/>
    <w:rsid w:val="00B36347"/>
    <w:rsid w:val="00B41854"/>
    <w:rsid w:val="00B41E45"/>
    <w:rsid w:val="00B43442"/>
    <w:rsid w:val="00B44D40"/>
    <w:rsid w:val="00B4566C"/>
    <w:rsid w:val="00B4773C"/>
    <w:rsid w:val="00B50039"/>
    <w:rsid w:val="00B511D9"/>
    <w:rsid w:val="00B5282A"/>
    <w:rsid w:val="00B538F4"/>
    <w:rsid w:val="00B6012B"/>
    <w:rsid w:val="00B60142"/>
    <w:rsid w:val="00B606F4"/>
    <w:rsid w:val="00B620F6"/>
    <w:rsid w:val="00B70F98"/>
    <w:rsid w:val="00B724E8"/>
    <w:rsid w:val="00B77AEF"/>
    <w:rsid w:val="00B83B16"/>
    <w:rsid w:val="00B861FF"/>
    <w:rsid w:val="00B923AC"/>
    <w:rsid w:val="00B9300F"/>
    <w:rsid w:val="00B95B1D"/>
    <w:rsid w:val="00B9665F"/>
    <w:rsid w:val="00BA08B4"/>
    <w:rsid w:val="00BA268E"/>
    <w:rsid w:val="00BA27C8"/>
    <w:rsid w:val="00BA45A5"/>
    <w:rsid w:val="00BA5216"/>
    <w:rsid w:val="00BB0F03"/>
    <w:rsid w:val="00BB2AD6"/>
    <w:rsid w:val="00BB39B4"/>
    <w:rsid w:val="00BB4AC3"/>
    <w:rsid w:val="00BB5A48"/>
    <w:rsid w:val="00BC014C"/>
    <w:rsid w:val="00BC0998"/>
    <w:rsid w:val="00BC6ACF"/>
    <w:rsid w:val="00BD2311"/>
    <w:rsid w:val="00BD3506"/>
    <w:rsid w:val="00BD4258"/>
    <w:rsid w:val="00BD50B0"/>
    <w:rsid w:val="00BE3666"/>
    <w:rsid w:val="00BE37CC"/>
    <w:rsid w:val="00BE3955"/>
    <w:rsid w:val="00BE7F9A"/>
    <w:rsid w:val="00BF302E"/>
    <w:rsid w:val="00BF31E6"/>
    <w:rsid w:val="00BF3AB1"/>
    <w:rsid w:val="00C02FCB"/>
    <w:rsid w:val="00C03E0F"/>
    <w:rsid w:val="00C070F2"/>
    <w:rsid w:val="00C1023A"/>
    <w:rsid w:val="00C12406"/>
    <w:rsid w:val="00C13661"/>
    <w:rsid w:val="00C30267"/>
    <w:rsid w:val="00C36A36"/>
    <w:rsid w:val="00C408F8"/>
    <w:rsid w:val="00C46309"/>
    <w:rsid w:val="00C47253"/>
    <w:rsid w:val="00C52815"/>
    <w:rsid w:val="00C61DA2"/>
    <w:rsid w:val="00C66894"/>
    <w:rsid w:val="00C67A6D"/>
    <w:rsid w:val="00C71B6A"/>
    <w:rsid w:val="00C7765D"/>
    <w:rsid w:val="00C805EF"/>
    <w:rsid w:val="00C8149E"/>
    <w:rsid w:val="00C8212A"/>
    <w:rsid w:val="00C828AA"/>
    <w:rsid w:val="00C82A58"/>
    <w:rsid w:val="00C85A4F"/>
    <w:rsid w:val="00C87AB0"/>
    <w:rsid w:val="00C91542"/>
    <w:rsid w:val="00C91D31"/>
    <w:rsid w:val="00C9632E"/>
    <w:rsid w:val="00C97CE3"/>
    <w:rsid w:val="00CA1163"/>
    <w:rsid w:val="00CA72F3"/>
    <w:rsid w:val="00CB2461"/>
    <w:rsid w:val="00CB6A2E"/>
    <w:rsid w:val="00CC00D7"/>
    <w:rsid w:val="00CC40AF"/>
    <w:rsid w:val="00CC540C"/>
    <w:rsid w:val="00CC5506"/>
    <w:rsid w:val="00CC5D20"/>
    <w:rsid w:val="00CD081E"/>
    <w:rsid w:val="00CD0FE1"/>
    <w:rsid w:val="00CD3654"/>
    <w:rsid w:val="00CD492A"/>
    <w:rsid w:val="00CD599D"/>
    <w:rsid w:val="00CE307C"/>
    <w:rsid w:val="00CE6EA1"/>
    <w:rsid w:val="00CE6FA1"/>
    <w:rsid w:val="00CF1542"/>
    <w:rsid w:val="00CF1953"/>
    <w:rsid w:val="00CF77AE"/>
    <w:rsid w:val="00D02191"/>
    <w:rsid w:val="00D0242E"/>
    <w:rsid w:val="00D0246D"/>
    <w:rsid w:val="00D025B1"/>
    <w:rsid w:val="00D02E41"/>
    <w:rsid w:val="00D06C2B"/>
    <w:rsid w:val="00D100E0"/>
    <w:rsid w:val="00D14BD9"/>
    <w:rsid w:val="00D16B8B"/>
    <w:rsid w:val="00D174D8"/>
    <w:rsid w:val="00D17730"/>
    <w:rsid w:val="00D22821"/>
    <w:rsid w:val="00D32398"/>
    <w:rsid w:val="00D43F88"/>
    <w:rsid w:val="00D44B05"/>
    <w:rsid w:val="00D46296"/>
    <w:rsid w:val="00D510F3"/>
    <w:rsid w:val="00D513B5"/>
    <w:rsid w:val="00D5257A"/>
    <w:rsid w:val="00D623E1"/>
    <w:rsid w:val="00D62580"/>
    <w:rsid w:val="00D63802"/>
    <w:rsid w:val="00D63A38"/>
    <w:rsid w:val="00D656B0"/>
    <w:rsid w:val="00D70469"/>
    <w:rsid w:val="00D7659C"/>
    <w:rsid w:val="00D80638"/>
    <w:rsid w:val="00D8155E"/>
    <w:rsid w:val="00D81B24"/>
    <w:rsid w:val="00D85638"/>
    <w:rsid w:val="00D91037"/>
    <w:rsid w:val="00D928DD"/>
    <w:rsid w:val="00D92C73"/>
    <w:rsid w:val="00D941AF"/>
    <w:rsid w:val="00DA2D77"/>
    <w:rsid w:val="00DA2EB6"/>
    <w:rsid w:val="00DA4966"/>
    <w:rsid w:val="00DA4EB0"/>
    <w:rsid w:val="00DA5FED"/>
    <w:rsid w:val="00DA6758"/>
    <w:rsid w:val="00DA78FE"/>
    <w:rsid w:val="00DB011E"/>
    <w:rsid w:val="00DB10BF"/>
    <w:rsid w:val="00DB42B9"/>
    <w:rsid w:val="00DB7B4B"/>
    <w:rsid w:val="00DC0D89"/>
    <w:rsid w:val="00DC0ED8"/>
    <w:rsid w:val="00DC2B12"/>
    <w:rsid w:val="00DD0A29"/>
    <w:rsid w:val="00DD17E9"/>
    <w:rsid w:val="00DD1AEB"/>
    <w:rsid w:val="00DD46AE"/>
    <w:rsid w:val="00DF1CAD"/>
    <w:rsid w:val="00DF3C40"/>
    <w:rsid w:val="00DF796D"/>
    <w:rsid w:val="00DF7D6A"/>
    <w:rsid w:val="00E06066"/>
    <w:rsid w:val="00E06629"/>
    <w:rsid w:val="00E06664"/>
    <w:rsid w:val="00E06DE5"/>
    <w:rsid w:val="00E13B68"/>
    <w:rsid w:val="00E2060E"/>
    <w:rsid w:val="00E225D9"/>
    <w:rsid w:val="00E2278F"/>
    <w:rsid w:val="00E238EA"/>
    <w:rsid w:val="00E33724"/>
    <w:rsid w:val="00E34589"/>
    <w:rsid w:val="00E36C87"/>
    <w:rsid w:val="00E37FD5"/>
    <w:rsid w:val="00E404CB"/>
    <w:rsid w:val="00E4528F"/>
    <w:rsid w:val="00E5643C"/>
    <w:rsid w:val="00E56E1F"/>
    <w:rsid w:val="00E57927"/>
    <w:rsid w:val="00E63C36"/>
    <w:rsid w:val="00E65503"/>
    <w:rsid w:val="00E66CD2"/>
    <w:rsid w:val="00E7277E"/>
    <w:rsid w:val="00E73B26"/>
    <w:rsid w:val="00E74724"/>
    <w:rsid w:val="00E75B7B"/>
    <w:rsid w:val="00E76C83"/>
    <w:rsid w:val="00E772E5"/>
    <w:rsid w:val="00E808D2"/>
    <w:rsid w:val="00E83DB1"/>
    <w:rsid w:val="00E84E6A"/>
    <w:rsid w:val="00E92F84"/>
    <w:rsid w:val="00E93562"/>
    <w:rsid w:val="00EB0EB4"/>
    <w:rsid w:val="00EB1433"/>
    <w:rsid w:val="00EB627F"/>
    <w:rsid w:val="00EC0738"/>
    <w:rsid w:val="00EC078A"/>
    <w:rsid w:val="00EC3A35"/>
    <w:rsid w:val="00EC4C15"/>
    <w:rsid w:val="00EC5E52"/>
    <w:rsid w:val="00ED0DF5"/>
    <w:rsid w:val="00ED591E"/>
    <w:rsid w:val="00EE1106"/>
    <w:rsid w:val="00EE4DFD"/>
    <w:rsid w:val="00EE4EF5"/>
    <w:rsid w:val="00EE4FC4"/>
    <w:rsid w:val="00EE6501"/>
    <w:rsid w:val="00EF21F5"/>
    <w:rsid w:val="00EF2B91"/>
    <w:rsid w:val="00EF42EB"/>
    <w:rsid w:val="00EF5C18"/>
    <w:rsid w:val="00F0540D"/>
    <w:rsid w:val="00F10450"/>
    <w:rsid w:val="00F149EE"/>
    <w:rsid w:val="00F1614C"/>
    <w:rsid w:val="00F17809"/>
    <w:rsid w:val="00F20D7B"/>
    <w:rsid w:val="00F27521"/>
    <w:rsid w:val="00F279ED"/>
    <w:rsid w:val="00F30499"/>
    <w:rsid w:val="00F347CD"/>
    <w:rsid w:val="00F353C4"/>
    <w:rsid w:val="00F37466"/>
    <w:rsid w:val="00F403D7"/>
    <w:rsid w:val="00F440D2"/>
    <w:rsid w:val="00F459A0"/>
    <w:rsid w:val="00F45AC2"/>
    <w:rsid w:val="00F5321D"/>
    <w:rsid w:val="00F553D8"/>
    <w:rsid w:val="00F57421"/>
    <w:rsid w:val="00F74C5B"/>
    <w:rsid w:val="00F75671"/>
    <w:rsid w:val="00F76454"/>
    <w:rsid w:val="00F765E2"/>
    <w:rsid w:val="00F7783F"/>
    <w:rsid w:val="00F77BAC"/>
    <w:rsid w:val="00F8205B"/>
    <w:rsid w:val="00F91FD9"/>
    <w:rsid w:val="00F97BCF"/>
    <w:rsid w:val="00FA6994"/>
    <w:rsid w:val="00FA6F31"/>
    <w:rsid w:val="00FA775C"/>
    <w:rsid w:val="00FB1248"/>
    <w:rsid w:val="00FB1999"/>
    <w:rsid w:val="00FB47BC"/>
    <w:rsid w:val="00FB4FC8"/>
    <w:rsid w:val="00FC28D6"/>
    <w:rsid w:val="00FC2D85"/>
    <w:rsid w:val="00FD5148"/>
    <w:rsid w:val="00FD73A4"/>
    <w:rsid w:val="00FD770E"/>
    <w:rsid w:val="00FD7989"/>
    <w:rsid w:val="00FE0E6F"/>
    <w:rsid w:val="00FE260E"/>
    <w:rsid w:val="00FE2D06"/>
    <w:rsid w:val="00FE39B9"/>
    <w:rsid w:val="00FE3DD1"/>
    <w:rsid w:val="00FE3E27"/>
    <w:rsid w:val="00FF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macro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82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E382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E382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E382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E382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44D4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44D4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44D4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44D4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44D4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E38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E3827"/>
  </w:style>
  <w:style w:type="paragraph" w:customStyle="1" w:styleId="00ClientCover">
    <w:name w:val="00ClientCover"/>
    <w:basedOn w:val="Normal"/>
    <w:rsid w:val="00AE3827"/>
  </w:style>
  <w:style w:type="paragraph" w:customStyle="1" w:styleId="02Text">
    <w:name w:val="02Text"/>
    <w:basedOn w:val="Normal"/>
    <w:rsid w:val="00AE3827"/>
  </w:style>
  <w:style w:type="paragraph" w:customStyle="1" w:styleId="BillBasic">
    <w:name w:val="BillBasic"/>
    <w:rsid w:val="00AE382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E38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382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E382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E382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E3827"/>
    <w:pPr>
      <w:spacing w:before="240"/>
    </w:pPr>
  </w:style>
  <w:style w:type="paragraph" w:customStyle="1" w:styleId="EnactingWords">
    <w:name w:val="EnactingWords"/>
    <w:basedOn w:val="BillBasic"/>
    <w:rsid w:val="00AE3827"/>
    <w:pPr>
      <w:spacing w:before="120"/>
    </w:pPr>
  </w:style>
  <w:style w:type="paragraph" w:customStyle="1" w:styleId="Amain">
    <w:name w:val="A main"/>
    <w:basedOn w:val="BillBasic"/>
    <w:rsid w:val="00AE382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E3827"/>
    <w:pPr>
      <w:ind w:left="1100"/>
    </w:pPr>
  </w:style>
  <w:style w:type="paragraph" w:customStyle="1" w:styleId="Apara">
    <w:name w:val="A para"/>
    <w:basedOn w:val="BillBasic"/>
    <w:rsid w:val="00AE382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E382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E382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E3827"/>
    <w:pPr>
      <w:ind w:left="1100"/>
    </w:pPr>
  </w:style>
  <w:style w:type="paragraph" w:customStyle="1" w:styleId="aExamHead">
    <w:name w:val="aExam Head"/>
    <w:basedOn w:val="BillBasicHeading"/>
    <w:next w:val="aExam"/>
    <w:rsid w:val="00AE382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E382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E382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E382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E3827"/>
    <w:pPr>
      <w:spacing w:before="120" w:after="60"/>
    </w:pPr>
  </w:style>
  <w:style w:type="paragraph" w:customStyle="1" w:styleId="HeaderOdd6">
    <w:name w:val="HeaderOdd6"/>
    <w:basedOn w:val="HeaderEven6"/>
    <w:rsid w:val="00AE3827"/>
    <w:pPr>
      <w:jc w:val="right"/>
    </w:pPr>
  </w:style>
  <w:style w:type="paragraph" w:customStyle="1" w:styleId="HeaderOdd">
    <w:name w:val="HeaderOdd"/>
    <w:basedOn w:val="HeaderEven"/>
    <w:rsid w:val="00AE3827"/>
    <w:pPr>
      <w:jc w:val="right"/>
    </w:pPr>
  </w:style>
  <w:style w:type="paragraph" w:customStyle="1" w:styleId="N-TOCheading">
    <w:name w:val="N-TOCheading"/>
    <w:basedOn w:val="BillBasicHeading"/>
    <w:next w:val="N-9pt"/>
    <w:rsid w:val="00AE382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E382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E382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E382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E382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E382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E382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E382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E382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E382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rsid w:val="00AE382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E3827"/>
    <w:pPr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E382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E382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E382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E382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E382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E382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E382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E382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E382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E382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E382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44D4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E382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E382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E382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E382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E3827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AE3827"/>
    <w:rPr>
      <w:rFonts w:ascii="Arial" w:hAnsi="Arial"/>
      <w:sz w:val="16"/>
    </w:rPr>
  </w:style>
  <w:style w:type="paragraph" w:customStyle="1" w:styleId="PageBreak">
    <w:name w:val="PageBreak"/>
    <w:basedOn w:val="Normal"/>
    <w:rsid w:val="00AE3827"/>
    <w:rPr>
      <w:sz w:val="4"/>
    </w:rPr>
  </w:style>
  <w:style w:type="paragraph" w:customStyle="1" w:styleId="04Dictionary">
    <w:name w:val="04Dictionary"/>
    <w:basedOn w:val="Normal"/>
    <w:rsid w:val="00AE3827"/>
  </w:style>
  <w:style w:type="paragraph" w:customStyle="1" w:styleId="N-line1">
    <w:name w:val="N-line1"/>
    <w:basedOn w:val="BillBasic"/>
    <w:rsid w:val="00AE382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E382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E382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E3827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AE382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E3827"/>
  </w:style>
  <w:style w:type="paragraph" w:customStyle="1" w:styleId="03Schedule">
    <w:name w:val="03Schedule"/>
    <w:basedOn w:val="Normal"/>
    <w:rsid w:val="00AE3827"/>
  </w:style>
  <w:style w:type="paragraph" w:customStyle="1" w:styleId="ISched-heading">
    <w:name w:val="I Sched-heading"/>
    <w:basedOn w:val="BillBasicHeading"/>
    <w:next w:val="Normal"/>
    <w:rsid w:val="00AE382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E382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E382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E382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E3827"/>
  </w:style>
  <w:style w:type="paragraph" w:customStyle="1" w:styleId="Ipara">
    <w:name w:val="I para"/>
    <w:basedOn w:val="Apara"/>
    <w:rsid w:val="00AE3827"/>
    <w:pPr>
      <w:outlineLvl w:val="9"/>
    </w:pPr>
  </w:style>
  <w:style w:type="paragraph" w:customStyle="1" w:styleId="Isubpara">
    <w:name w:val="I subpara"/>
    <w:basedOn w:val="Asubpara"/>
    <w:rsid w:val="00AE382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E382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E3827"/>
  </w:style>
  <w:style w:type="character" w:customStyle="1" w:styleId="CharDivNo">
    <w:name w:val="CharDivNo"/>
    <w:basedOn w:val="DefaultParagraphFont"/>
    <w:rsid w:val="00AE3827"/>
  </w:style>
  <w:style w:type="character" w:customStyle="1" w:styleId="CharDivText">
    <w:name w:val="CharDivText"/>
    <w:basedOn w:val="DefaultParagraphFont"/>
    <w:rsid w:val="00AE3827"/>
  </w:style>
  <w:style w:type="character" w:customStyle="1" w:styleId="CharPartNo">
    <w:name w:val="CharPartNo"/>
    <w:basedOn w:val="DefaultParagraphFont"/>
    <w:rsid w:val="00AE3827"/>
  </w:style>
  <w:style w:type="paragraph" w:customStyle="1" w:styleId="Placeholder">
    <w:name w:val="Placeholder"/>
    <w:basedOn w:val="Normal"/>
    <w:rsid w:val="00AE3827"/>
    <w:rPr>
      <w:sz w:val="10"/>
    </w:rPr>
  </w:style>
  <w:style w:type="paragraph" w:styleId="PlainText">
    <w:name w:val="Plain Text"/>
    <w:basedOn w:val="Normal"/>
    <w:rsid w:val="00AE382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E3827"/>
  </w:style>
  <w:style w:type="character" w:customStyle="1" w:styleId="CharChapText">
    <w:name w:val="CharChapText"/>
    <w:basedOn w:val="DefaultParagraphFont"/>
    <w:rsid w:val="00AE3827"/>
  </w:style>
  <w:style w:type="character" w:customStyle="1" w:styleId="CharPartText">
    <w:name w:val="CharPartText"/>
    <w:basedOn w:val="DefaultParagraphFont"/>
    <w:rsid w:val="00AE3827"/>
  </w:style>
  <w:style w:type="paragraph" w:styleId="TOC1">
    <w:name w:val="toc 1"/>
    <w:basedOn w:val="Normal"/>
    <w:next w:val="Normal"/>
    <w:autoRedefine/>
    <w:rsid w:val="00AE382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E382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E382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AE382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AE3827"/>
  </w:style>
  <w:style w:type="paragraph" w:styleId="Title">
    <w:name w:val="Title"/>
    <w:basedOn w:val="Normal"/>
    <w:qFormat/>
    <w:rsid w:val="00B44D4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E3827"/>
    <w:pPr>
      <w:ind w:left="4252"/>
    </w:pPr>
  </w:style>
  <w:style w:type="paragraph" w:customStyle="1" w:styleId="ActNo">
    <w:name w:val="ActNo"/>
    <w:basedOn w:val="BillBasicHeading"/>
    <w:rsid w:val="00AE382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E382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E3827"/>
    <w:pPr>
      <w:ind w:left="1500" w:hanging="400"/>
    </w:pPr>
  </w:style>
  <w:style w:type="paragraph" w:customStyle="1" w:styleId="LongTitle">
    <w:name w:val="LongTitle"/>
    <w:basedOn w:val="BillBasic"/>
    <w:rsid w:val="00AE3827"/>
    <w:pPr>
      <w:spacing w:before="300"/>
    </w:pPr>
  </w:style>
  <w:style w:type="paragraph" w:customStyle="1" w:styleId="Minister">
    <w:name w:val="Minister"/>
    <w:basedOn w:val="BillBasic"/>
    <w:rsid w:val="00AE382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E3827"/>
    <w:pPr>
      <w:tabs>
        <w:tab w:val="left" w:pos="4320"/>
      </w:tabs>
    </w:pPr>
  </w:style>
  <w:style w:type="paragraph" w:customStyle="1" w:styleId="madeunder">
    <w:name w:val="made under"/>
    <w:basedOn w:val="BillBasic"/>
    <w:rsid w:val="00AE382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44D40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E382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E3827"/>
    <w:rPr>
      <w:i/>
    </w:rPr>
  </w:style>
  <w:style w:type="paragraph" w:customStyle="1" w:styleId="00SigningPage">
    <w:name w:val="00SigningPage"/>
    <w:basedOn w:val="Normal"/>
    <w:rsid w:val="00AE3827"/>
  </w:style>
  <w:style w:type="paragraph" w:customStyle="1" w:styleId="Aparareturn">
    <w:name w:val="A para return"/>
    <w:basedOn w:val="BillBasic"/>
    <w:rsid w:val="00AE3827"/>
    <w:pPr>
      <w:ind w:left="1600"/>
    </w:pPr>
  </w:style>
  <w:style w:type="paragraph" w:customStyle="1" w:styleId="Asubparareturn">
    <w:name w:val="A subpara return"/>
    <w:basedOn w:val="BillBasic"/>
    <w:rsid w:val="00AE3827"/>
    <w:pPr>
      <w:ind w:left="2100"/>
    </w:pPr>
  </w:style>
  <w:style w:type="paragraph" w:customStyle="1" w:styleId="CommentNum">
    <w:name w:val="CommentNum"/>
    <w:basedOn w:val="Comment"/>
    <w:rsid w:val="00AE3827"/>
    <w:pPr>
      <w:ind w:left="1800" w:hanging="1800"/>
    </w:pPr>
  </w:style>
  <w:style w:type="paragraph" w:styleId="TOC8">
    <w:name w:val="toc 8"/>
    <w:basedOn w:val="TOC3"/>
    <w:next w:val="Normal"/>
    <w:autoRedefine/>
    <w:rsid w:val="00AE3827"/>
    <w:pPr>
      <w:keepNext w:val="0"/>
      <w:spacing w:before="120"/>
    </w:pPr>
  </w:style>
  <w:style w:type="paragraph" w:customStyle="1" w:styleId="Judges">
    <w:name w:val="Judges"/>
    <w:basedOn w:val="Minister"/>
    <w:rsid w:val="00AE3827"/>
    <w:pPr>
      <w:spacing w:before="180"/>
    </w:pPr>
  </w:style>
  <w:style w:type="paragraph" w:customStyle="1" w:styleId="BillFor">
    <w:name w:val="BillFor"/>
    <w:basedOn w:val="BillBasicHeading"/>
    <w:rsid w:val="00AE382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E3827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AE382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E382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E382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E3827"/>
    <w:pPr>
      <w:spacing w:before="60"/>
      <w:ind w:left="2540" w:hanging="400"/>
    </w:pPr>
  </w:style>
  <w:style w:type="paragraph" w:customStyle="1" w:styleId="aDefpara">
    <w:name w:val="aDef para"/>
    <w:basedOn w:val="Apara"/>
    <w:rsid w:val="00AE3827"/>
  </w:style>
  <w:style w:type="paragraph" w:customStyle="1" w:styleId="aDefsubpara">
    <w:name w:val="aDef subpara"/>
    <w:basedOn w:val="Asubpara"/>
    <w:rsid w:val="00AE3827"/>
  </w:style>
  <w:style w:type="paragraph" w:customStyle="1" w:styleId="Idefpara">
    <w:name w:val="I def para"/>
    <w:basedOn w:val="Ipara"/>
    <w:rsid w:val="00AE3827"/>
  </w:style>
  <w:style w:type="paragraph" w:customStyle="1" w:styleId="Idefsubpara">
    <w:name w:val="I def subpara"/>
    <w:basedOn w:val="Isubpara"/>
    <w:rsid w:val="00AE3827"/>
  </w:style>
  <w:style w:type="paragraph" w:customStyle="1" w:styleId="Notified">
    <w:name w:val="Notified"/>
    <w:basedOn w:val="BillBasic"/>
    <w:rsid w:val="00AE382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E3827"/>
  </w:style>
  <w:style w:type="paragraph" w:customStyle="1" w:styleId="IDict-Heading">
    <w:name w:val="I Dict-Heading"/>
    <w:basedOn w:val="BillBasicHeading"/>
    <w:rsid w:val="00AE382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E3827"/>
  </w:style>
  <w:style w:type="paragraph" w:styleId="Salutation">
    <w:name w:val="Salutation"/>
    <w:basedOn w:val="Normal"/>
    <w:next w:val="Normal"/>
    <w:rsid w:val="00B44D40"/>
  </w:style>
  <w:style w:type="paragraph" w:customStyle="1" w:styleId="aNoteBullet">
    <w:name w:val="aNoteBullet"/>
    <w:basedOn w:val="aNoteSymb"/>
    <w:rsid w:val="00AE382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44D4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E382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E382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E3827"/>
    <w:pPr>
      <w:spacing w:before="60"/>
      <w:ind w:firstLine="0"/>
    </w:pPr>
  </w:style>
  <w:style w:type="paragraph" w:customStyle="1" w:styleId="MinisterWord">
    <w:name w:val="MinisterWord"/>
    <w:basedOn w:val="Normal"/>
    <w:rsid w:val="00AE3827"/>
    <w:pPr>
      <w:spacing w:before="60"/>
      <w:jc w:val="right"/>
    </w:pPr>
  </w:style>
  <w:style w:type="paragraph" w:customStyle="1" w:styleId="aExamPara">
    <w:name w:val="aExamPara"/>
    <w:basedOn w:val="aExam"/>
    <w:rsid w:val="00AE382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E3827"/>
    <w:pPr>
      <w:ind w:left="1500"/>
    </w:pPr>
  </w:style>
  <w:style w:type="paragraph" w:customStyle="1" w:styleId="aExamBullet">
    <w:name w:val="aExamBullet"/>
    <w:basedOn w:val="aExam"/>
    <w:rsid w:val="00AE382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E382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E382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E3827"/>
    <w:rPr>
      <w:sz w:val="20"/>
    </w:rPr>
  </w:style>
  <w:style w:type="paragraph" w:customStyle="1" w:styleId="aParaNotePara">
    <w:name w:val="aParaNotePara"/>
    <w:basedOn w:val="aNoteParaSymb"/>
    <w:rsid w:val="00AE382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E3827"/>
    <w:rPr>
      <w:b/>
    </w:rPr>
  </w:style>
  <w:style w:type="character" w:customStyle="1" w:styleId="charBoldItals">
    <w:name w:val="charBoldItals"/>
    <w:basedOn w:val="DefaultParagraphFont"/>
    <w:rsid w:val="00AE3827"/>
    <w:rPr>
      <w:b/>
      <w:i/>
    </w:rPr>
  </w:style>
  <w:style w:type="character" w:customStyle="1" w:styleId="charItals">
    <w:name w:val="charItals"/>
    <w:basedOn w:val="DefaultParagraphFont"/>
    <w:rsid w:val="00AE3827"/>
    <w:rPr>
      <w:i/>
    </w:rPr>
  </w:style>
  <w:style w:type="character" w:customStyle="1" w:styleId="charUnderline">
    <w:name w:val="charUnderline"/>
    <w:basedOn w:val="DefaultParagraphFont"/>
    <w:rsid w:val="00AE3827"/>
    <w:rPr>
      <w:u w:val="single"/>
    </w:rPr>
  </w:style>
  <w:style w:type="paragraph" w:customStyle="1" w:styleId="TableHd">
    <w:name w:val="TableHd"/>
    <w:basedOn w:val="Normal"/>
    <w:rsid w:val="00AE382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E382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E382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E382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E382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E3827"/>
    <w:pPr>
      <w:spacing w:before="60" w:after="60"/>
    </w:pPr>
  </w:style>
  <w:style w:type="paragraph" w:customStyle="1" w:styleId="IshadedH5Sec">
    <w:name w:val="I shaded H5 Sec"/>
    <w:basedOn w:val="AH5Sec"/>
    <w:rsid w:val="00AE382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E3827"/>
  </w:style>
  <w:style w:type="paragraph" w:customStyle="1" w:styleId="Penalty">
    <w:name w:val="Penalty"/>
    <w:basedOn w:val="Amainreturn"/>
    <w:rsid w:val="00AE3827"/>
  </w:style>
  <w:style w:type="paragraph" w:customStyle="1" w:styleId="aNoteText">
    <w:name w:val="aNoteText"/>
    <w:basedOn w:val="aNoteSymb"/>
    <w:rsid w:val="00AE3827"/>
    <w:pPr>
      <w:spacing w:before="60"/>
      <w:ind w:firstLine="0"/>
    </w:pPr>
  </w:style>
  <w:style w:type="paragraph" w:customStyle="1" w:styleId="aExamINum">
    <w:name w:val="aExamINum"/>
    <w:basedOn w:val="aExam"/>
    <w:rsid w:val="00B44D4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E382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B44D4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E382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E382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E3827"/>
    <w:pPr>
      <w:ind w:left="1600"/>
    </w:pPr>
  </w:style>
  <w:style w:type="paragraph" w:customStyle="1" w:styleId="aExampar">
    <w:name w:val="aExampar"/>
    <w:basedOn w:val="aExamss"/>
    <w:rsid w:val="00AE3827"/>
    <w:pPr>
      <w:ind w:left="1600"/>
    </w:pPr>
  </w:style>
  <w:style w:type="paragraph" w:customStyle="1" w:styleId="aExamINumss">
    <w:name w:val="aExamINumss"/>
    <w:basedOn w:val="aExamss"/>
    <w:rsid w:val="00AE382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E382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E3827"/>
    <w:pPr>
      <w:ind w:left="1500"/>
    </w:pPr>
  </w:style>
  <w:style w:type="paragraph" w:customStyle="1" w:styleId="aExamNumTextpar">
    <w:name w:val="aExamNumTextpar"/>
    <w:basedOn w:val="aExampar"/>
    <w:rsid w:val="00B44D40"/>
    <w:pPr>
      <w:ind w:left="2000"/>
    </w:pPr>
  </w:style>
  <w:style w:type="paragraph" w:customStyle="1" w:styleId="aExamBulletss">
    <w:name w:val="aExamBulletss"/>
    <w:basedOn w:val="aExamss"/>
    <w:rsid w:val="00AE3827"/>
    <w:pPr>
      <w:ind w:left="1500" w:hanging="400"/>
    </w:pPr>
  </w:style>
  <w:style w:type="paragraph" w:customStyle="1" w:styleId="aExamBulletpar">
    <w:name w:val="aExamBulletpar"/>
    <w:basedOn w:val="aExampar"/>
    <w:rsid w:val="00AE382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E3827"/>
    <w:pPr>
      <w:ind w:left="2140"/>
    </w:pPr>
  </w:style>
  <w:style w:type="paragraph" w:customStyle="1" w:styleId="aExamsubpar">
    <w:name w:val="aExamsubpar"/>
    <w:basedOn w:val="aExamss"/>
    <w:rsid w:val="00AE3827"/>
    <w:pPr>
      <w:ind w:left="2140"/>
    </w:pPr>
  </w:style>
  <w:style w:type="paragraph" w:customStyle="1" w:styleId="aExamNumsubpar">
    <w:name w:val="aExamNumsubpar"/>
    <w:basedOn w:val="aExamsubpar"/>
    <w:rsid w:val="00B44D40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B44D40"/>
    <w:pPr>
      <w:ind w:left="2540"/>
    </w:pPr>
  </w:style>
  <w:style w:type="paragraph" w:customStyle="1" w:styleId="aExamBulletsubpar">
    <w:name w:val="aExamBulletsubpar"/>
    <w:basedOn w:val="aExamsubpar"/>
    <w:rsid w:val="00B44D40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AE382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E382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E382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E382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E382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44D4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44D40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AE382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E382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E382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B44D4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44D4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44D4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E3827"/>
  </w:style>
  <w:style w:type="paragraph" w:customStyle="1" w:styleId="SchApara">
    <w:name w:val="Sch A para"/>
    <w:basedOn w:val="Apara"/>
    <w:rsid w:val="00AE3827"/>
  </w:style>
  <w:style w:type="paragraph" w:customStyle="1" w:styleId="SchAsubpara">
    <w:name w:val="Sch A subpara"/>
    <w:basedOn w:val="Asubpara"/>
    <w:rsid w:val="00AE3827"/>
  </w:style>
  <w:style w:type="paragraph" w:customStyle="1" w:styleId="SchAsubsubpara">
    <w:name w:val="Sch A subsubpara"/>
    <w:basedOn w:val="Asubsubpara"/>
    <w:rsid w:val="00AE3827"/>
  </w:style>
  <w:style w:type="paragraph" w:customStyle="1" w:styleId="TOCOL1">
    <w:name w:val="TOCOL 1"/>
    <w:basedOn w:val="TOC1"/>
    <w:rsid w:val="00AE3827"/>
  </w:style>
  <w:style w:type="paragraph" w:customStyle="1" w:styleId="TOCOL2">
    <w:name w:val="TOCOL 2"/>
    <w:basedOn w:val="TOC2"/>
    <w:rsid w:val="00AE3827"/>
    <w:pPr>
      <w:keepNext w:val="0"/>
    </w:pPr>
  </w:style>
  <w:style w:type="paragraph" w:customStyle="1" w:styleId="TOCOL3">
    <w:name w:val="TOCOL 3"/>
    <w:basedOn w:val="TOC3"/>
    <w:rsid w:val="00AE3827"/>
    <w:pPr>
      <w:keepNext w:val="0"/>
    </w:pPr>
  </w:style>
  <w:style w:type="paragraph" w:customStyle="1" w:styleId="TOCOL4">
    <w:name w:val="TOCOL 4"/>
    <w:basedOn w:val="TOC4"/>
    <w:rsid w:val="00AE3827"/>
    <w:pPr>
      <w:keepNext w:val="0"/>
    </w:pPr>
  </w:style>
  <w:style w:type="paragraph" w:customStyle="1" w:styleId="TOCOL5">
    <w:name w:val="TOCOL 5"/>
    <w:basedOn w:val="TOC5"/>
    <w:rsid w:val="00AE3827"/>
    <w:pPr>
      <w:tabs>
        <w:tab w:val="left" w:pos="400"/>
      </w:tabs>
    </w:pPr>
  </w:style>
  <w:style w:type="paragraph" w:customStyle="1" w:styleId="TOCOL6">
    <w:name w:val="TOCOL 6"/>
    <w:basedOn w:val="TOC6"/>
    <w:rsid w:val="00AE3827"/>
    <w:pPr>
      <w:keepNext w:val="0"/>
    </w:pPr>
  </w:style>
  <w:style w:type="paragraph" w:customStyle="1" w:styleId="TOCOL7">
    <w:name w:val="TOCOL 7"/>
    <w:basedOn w:val="TOC7"/>
    <w:rsid w:val="00AE3827"/>
  </w:style>
  <w:style w:type="paragraph" w:customStyle="1" w:styleId="TOCOL8">
    <w:name w:val="TOCOL 8"/>
    <w:basedOn w:val="TOC8"/>
    <w:rsid w:val="00AE3827"/>
  </w:style>
  <w:style w:type="paragraph" w:customStyle="1" w:styleId="TOCOL9">
    <w:name w:val="TOCOL 9"/>
    <w:basedOn w:val="TOC9"/>
    <w:rsid w:val="00AE3827"/>
    <w:pPr>
      <w:ind w:right="0"/>
    </w:pPr>
  </w:style>
  <w:style w:type="paragraph" w:styleId="TOC9">
    <w:name w:val="toc 9"/>
    <w:basedOn w:val="Normal"/>
    <w:next w:val="Normal"/>
    <w:autoRedefine/>
    <w:rsid w:val="00AE3827"/>
    <w:pPr>
      <w:ind w:left="1920" w:right="600"/>
    </w:pPr>
  </w:style>
  <w:style w:type="paragraph" w:customStyle="1" w:styleId="Billname1">
    <w:name w:val="Billname1"/>
    <w:basedOn w:val="Normal"/>
    <w:rsid w:val="00AE382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E3827"/>
    <w:rPr>
      <w:sz w:val="20"/>
    </w:rPr>
  </w:style>
  <w:style w:type="paragraph" w:customStyle="1" w:styleId="TablePara10">
    <w:name w:val="TablePara10"/>
    <w:basedOn w:val="tablepara"/>
    <w:rsid w:val="00AE382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E382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E3827"/>
  </w:style>
  <w:style w:type="character" w:customStyle="1" w:styleId="charPage">
    <w:name w:val="charPage"/>
    <w:basedOn w:val="DefaultParagraphFont"/>
    <w:rsid w:val="00AE3827"/>
  </w:style>
  <w:style w:type="character" w:styleId="PageNumber">
    <w:name w:val="page number"/>
    <w:basedOn w:val="DefaultParagraphFont"/>
    <w:rsid w:val="00AE3827"/>
  </w:style>
  <w:style w:type="paragraph" w:customStyle="1" w:styleId="Letterhead">
    <w:name w:val="Letterhead"/>
    <w:rsid w:val="00B44D4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44D4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44D4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E3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382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44D40"/>
  </w:style>
  <w:style w:type="character" w:customStyle="1" w:styleId="FooterChar">
    <w:name w:val="Footer Char"/>
    <w:basedOn w:val="DefaultParagraphFont"/>
    <w:link w:val="Footer"/>
    <w:rsid w:val="00AE382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44D4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E3827"/>
  </w:style>
  <w:style w:type="paragraph" w:customStyle="1" w:styleId="TableBullet">
    <w:name w:val="TableBullet"/>
    <w:basedOn w:val="TableText10"/>
    <w:qFormat/>
    <w:rsid w:val="00AE382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AE382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E382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44D4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44D4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E3827"/>
    <w:pPr>
      <w:numPr>
        <w:numId w:val="19"/>
      </w:numPr>
    </w:pPr>
  </w:style>
  <w:style w:type="paragraph" w:customStyle="1" w:styleId="Status">
    <w:name w:val="Status"/>
    <w:basedOn w:val="Normal"/>
    <w:rsid w:val="00AE382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E3827"/>
    <w:pPr>
      <w:spacing w:before="60"/>
      <w:jc w:val="center"/>
    </w:pPr>
  </w:style>
  <w:style w:type="character" w:styleId="Hyperlink">
    <w:name w:val="Hyperlink"/>
    <w:basedOn w:val="DefaultParagraphFont"/>
    <w:uiPriority w:val="99"/>
    <w:unhideWhenUsed/>
    <w:rsid w:val="00AE3827"/>
    <w:rPr>
      <w:color w:val="0000FF" w:themeColor="hyperlink"/>
      <w:u w:val="single"/>
    </w:rPr>
  </w:style>
  <w:style w:type="paragraph" w:customStyle="1" w:styleId="ISchMain">
    <w:name w:val="I Sch Main"/>
    <w:basedOn w:val="BillBasic"/>
    <w:rsid w:val="00AE382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E382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E382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E382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44D4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E3827"/>
    <w:rPr>
      <w:u w:val="none"/>
    </w:rPr>
  </w:style>
  <w:style w:type="character" w:customStyle="1" w:styleId="charCitHyperlinkItal">
    <w:name w:val="charCitHyperlinkItal"/>
    <w:basedOn w:val="Hyperlink"/>
    <w:uiPriority w:val="1"/>
    <w:rsid w:val="00AE3827"/>
    <w:rPr>
      <w:i/>
      <w:u w:val="none"/>
    </w:rPr>
  </w:style>
  <w:style w:type="paragraph" w:customStyle="1" w:styleId="00Spine">
    <w:name w:val="00Spine"/>
    <w:basedOn w:val="Normal"/>
    <w:rsid w:val="00AE3827"/>
  </w:style>
  <w:style w:type="paragraph" w:customStyle="1" w:styleId="05Endnote0">
    <w:name w:val="05Endnote"/>
    <w:basedOn w:val="Normal"/>
    <w:rsid w:val="00AE3827"/>
  </w:style>
  <w:style w:type="paragraph" w:customStyle="1" w:styleId="06Copyright">
    <w:name w:val="06Copyright"/>
    <w:basedOn w:val="Normal"/>
    <w:rsid w:val="00AE3827"/>
  </w:style>
  <w:style w:type="paragraph" w:customStyle="1" w:styleId="RepubNo">
    <w:name w:val="RepubNo"/>
    <w:basedOn w:val="BillBasicHeading"/>
    <w:rsid w:val="00AE382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E382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E382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E3827"/>
    <w:rPr>
      <w:rFonts w:ascii="Arial" w:hAnsi="Arial"/>
      <w:b/>
    </w:rPr>
  </w:style>
  <w:style w:type="paragraph" w:customStyle="1" w:styleId="CoverSubHdg">
    <w:name w:val="CoverSubHdg"/>
    <w:basedOn w:val="CoverHeading"/>
    <w:rsid w:val="00AE382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E382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E382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E382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E382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E382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E382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E382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E382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E382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E382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E382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E382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E382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E382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E382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E382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E382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E382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E3827"/>
  </w:style>
  <w:style w:type="character" w:customStyle="1" w:styleId="charTableText">
    <w:name w:val="charTableText"/>
    <w:basedOn w:val="DefaultParagraphFont"/>
    <w:rsid w:val="00AE3827"/>
  </w:style>
  <w:style w:type="paragraph" w:customStyle="1" w:styleId="Dict-HeadingSymb">
    <w:name w:val="Dict-Heading Symb"/>
    <w:basedOn w:val="Dict-Heading"/>
    <w:rsid w:val="00AE382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E382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E382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E382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E382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E38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E382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E382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E382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E382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E382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E3827"/>
    <w:pPr>
      <w:ind w:hanging="480"/>
    </w:pPr>
  </w:style>
  <w:style w:type="paragraph" w:styleId="MacroText">
    <w:name w:val="macro"/>
    <w:link w:val="MacroTextChar"/>
    <w:semiHidden/>
    <w:rsid w:val="00AE38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E382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E382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E3827"/>
  </w:style>
  <w:style w:type="paragraph" w:customStyle="1" w:styleId="RenumProvEntries">
    <w:name w:val="RenumProvEntries"/>
    <w:basedOn w:val="Normal"/>
    <w:rsid w:val="00AE382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E382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E382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E3827"/>
    <w:pPr>
      <w:ind w:left="252"/>
    </w:pPr>
  </w:style>
  <w:style w:type="paragraph" w:customStyle="1" w:styleId="RenumTableHdg">
    <w:name w:val="RenumTableHdg"/>
    <w:basedOn w:val="Normal"/>
    <w:rsid w:val="00AE382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E382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E3827"/>
    <w:rPr>
      <w:b w:val="0"/>
    </w:rPr>
  </w:style>
  <w:style w:type="paragraph" w:customStyle="1" w:styleId="Sched-FormSymb">
    <w:name w:val="Sched-Form Symb"/>
    <w:basedOn w:val="Sched-Form"/>
    <w:rsid w:val="00AE382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E382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E382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E382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E382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E382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E3827"/>
    <w:pPr>
      <w:ind w:firstLine="0"/>
    </w:pPr>
    <w:rPr>
      <w:b/>
    </w:rPr>
  </w:style>
  <w:style w:type="paragraph" w:customStyle="1" w:styleId="EndNoteTextPub">
    <w:name w:val="EndNoteTextPub"/>
    <w:basedOn w:val="Normal"/>
    <w:rsid w:val="00AE382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E3827"/>
    <w:rPr>
      <w:szCs w:val="24"/>
    </w:rPr>
  </w:style>
  <w:style w:type="character" w:customStyle="1" w:styleId="charNotBold">
    <w:name w:val="charNotBold"/>
    <w:basedOn w:val="DefaultParagraphFont"/>
    <w:rsid w:val="00AE382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E382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E3827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E382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E382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E382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E382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E3827"/>
    <w:pPr>
      <w:tabs>
        <w:tab w:val="left" w:pos="2700"/>
      </w:tabs>
      <w:spacing w:before="0"/>
    </w:pPr>
  </w:style>
  <w:style w:type="paragraph" w:customStyle="1" w:styleId="parainpara">
    <w:name w:val="para in para"/>
    <w:rsid w:val="00AE382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E382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E3827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E382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E3827"/>
    <w:rPr>
      <w:b w:val="0"/>
      <w:sz w:val="32"/>
    </w:rPr>
  </w:style>
  <w:style w:type="paragraph" w:customStyle="1" w:styleId="MH1Chapter">
    <w:name w:val="M H1 Chapter"/>
    <w:basedOn w:val="AH1Chapter"/>
    <w:rsid w:val="00AE382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E382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E382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E382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E382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E382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E382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E382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E382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E382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E3827"/>
    <w:pPr>
      <w:ind w:left="1800"/>
    </w:pPr>
  </w:style>
  <w:style w:type="paragraph" w:customStyle="1" w:styleId="Modparareturn">
    <w:name w:val="Mod para return"/>
    <w:basedOn w:val="AparareturnSymb"/>
    <w:rsid w:val="00AE3827"/>
    <w:pPr>
      <w:ind w:left="2300"/>
    </w:pPr>
  </w:style>
  <w:style w:type="paragraph" w:customStyle="1" w:styleId="Modsubparareturn">
    <w:name w:val="Mod subpara return"/>
    <w:basedOn w:val="AsubparareturnSymb"/>
    <w:rsid w:val="00AE3827"/>
    <w:pPr>
      <w:ind w:left="3040"/>
    </w:pPr>
  </w:style>
  <w:style w:type="paragraph" w:customStyle="1" w:styleId="Modref">
    <w:name w:val="Mod ref"/>
    <w:basedOn w:val="refSymb"/>
    <w:rsid w:val="00AE3827"/>
    <w:pPr>
      <w:ind w:left="1100"/>
    </w:pPr>
  </w:style>
  <w:style w:type="paragraph" w:customStyle="1" w:styleId="ModaNote">
    <w:name w:val="Mod aNote"/>
    <w:basedOn w:val="aNoteSymb"/>
    <w:rsid w:val="00AE382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E382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E3827"/>
    <w:pPr>
      <w:ind w:left="0" w:firstLine="0"/>
    </w:pPr>
  </w:style>
  <w:style w:type="paragraph" w:customStyle="1" w:styleId="AmdtEntries">
    <w:name w:val="AmdtEntries"/>
    <w:basedOn w:val="BillBasicHeading"/>
    <w:rsid w:val="00AE382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E382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E382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E382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E382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E382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E382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E382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E382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E382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E382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E382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E382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E382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E382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E3827"/>
  </w:style>
  <w:style w:type="paragraph" w:customStyle="1" w:styleId="refSymb">
    <w:name w:val="ref Symb"/>
    <w:basedOn w:val="BillBasic"/>
    <w:next w:val="Normal"/>
    <w:rsid w:val="00AE382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E382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E382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E382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E382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E382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E382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E382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E382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E382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E382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E382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E3827"/>
    <w:pPr>
      <w:ind w:left="1599" w:hanging="2081"/>
    </w:pPr>
  </w:style>
  <w:style w:type="paragraph" w:customStyle="1" w:styleId="IdefsubparaSymb">
    <w:name w:val="I def subpara Symb"/>
    <w:basedOn w:val="IsubparaSymb"/>
    <w:rsid w:val="00AE382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E382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E382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E382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E382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E382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E382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E382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E382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E382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E382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E382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E382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E382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E382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E382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E382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E382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E382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E382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E382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E382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E382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E382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E382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E382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E382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E382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E382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E382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E382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E3827"/>
  </w:style>
  <w:style w:type="paragraph" w:customStyle="1" w:styleId="PenaltyParaSymb">
    <w:name w:val="PenaltyPara Symb"/>
    <w:basedOn w:val="Normal"/>
    <w:rsid w:val="00AE382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E382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E382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E38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act.gov.au/a/2001-14" TargetMode="External"/><Relationship Id="rId18" Type="http://schemas.openxmlformats.org/officeDocument/2006/relationships/hyperlink" Target="http://www.legislation.act.gov.au/a/1996-22/default.asp" TargetMode="External"/><Relationship Id="rId26" Type="http://schemas.openxmlformats.org/officeDocument/2006/relationships/footer" Target="footer4.xml"/><Relationship Id="rId39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1996-22/default.asp" TargetMode="External"/><Relationship Id="rId34" Type="http://schemas.openxmlformats.org/officeDocument/2006/relationships/hyperlink" Target="http://www.legislation.act.gov.au" TargetMode="External"/><Relationship Id="rId42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legislation.act.gov.au/a/1996-22/default.asp" TargetMode="External"/><Relationship Id="rId25" Type="http://schemas.openxmlformats.org/officeDocument/2006/relationships/header" Target="header4.xm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footer" Target="footer10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/default.asp" TargetMode="External"/><Relationship Id="rId29" Type="http://schemas.openxmlformats.org/officeDocument/2006/relationships/header" Target="header5.xml"/><Relationship Id="rId41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32" Type="http://schemas.openxmlformats.org/officeDocument/2006/relationships/footer" Target="footer8.xml"/><Relationship Id="rId37" Type="http://schemas.openxmlformats.org/officeDocument/2006/relationships/footer" Target="footer9.xml"/><Relationship Id="rId40" Type="http://schemas.openxmlformats.org/officeDocument/2006/relationships/header" Target="header10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/default.asp" TargetMode="External"/><Relationship Id="rId23" Type="http://schemas.openxmlformats.org/officeDocument/2006/relationships/hyperlink" Target="http://www.legislation.act.gov.au/a/2000-21" TargetMode="External"/><Relationship Id="rId28" Type="http://schemas.openxmlformats.org/officeDocument/2006/relationships/footer" Target="footer6.xml"/><Relationship Id="rId36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/default.asp" TargetMode="External"/><Relationship Id="rId31" Type="http://schemas.openxmlformats.org/officeDocument/2006/relationships/footer" Target="footer7.xml"/><Relationship Id="rId44" Type="http://schemas.openxmlformats.org/officeDocument/2006/relationships/footer" Target="footer1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db_6271/default.asp" TargetMode="External"/><Relationship Id="rId22" Type="http://schemas.openxmlformats.org/officeDocument/2006/relationships/hyperlink" Target="http://www.legislation.act.gov.au/a/1996-22/default.asp" TargetMode="External"/><Relationship Id="rId27" Type="http://schemas.openxmlformats.org/officeDocument/2006/relationships/footer" Target="footer5.xml"/><Relationship Id="rId30" Type="http://schemas.openxmlformats.org/officeDocument/2006/relationships/header" Target="header6.xml"/><Relationship Id="rId35" Type="http://schemas.openxmlformats.org/officeDocument/2006/relationships/header" Target="header7.xml"/><Relationship Id="rId43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98E7-CBA8-426C-8410-9158D3C0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1514</Words>
  <Characters>10856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2013-2014</vt:lpstr>
    </vt:vector>
  </TitlesOfParts>
  <Manager/>
  <Company>ACT Government</Company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3: Appendix F - Appropriation Bill 2013-2014</dc:title>
  <dc:subject>Appendix F - Appropriation Bill 2013-2014</dc:subject>
  <dc:creator>The Legislative Assembly for the Australian Capital Territory</dc:creator>
  <cp:keywords/>
  <dc:description/>
  <cp:lastModifiedBy>Keaton Paterson</cp:lastModifiedBy>
  <cp:revision>6</cp:revision>
  <cp:lastPrinted>2013-05-23T23:43:00Z</cp:lastPrinted>
  <dcterms:created xsi:type="dcterms:W3CDTF">2013-05-24T00:03:00Z</dcterms:created>
  <dcterms:modified xsi:type="dcterms:W3CDTF">2013-06-03T03:03:00Z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