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C3" w:rsidRPr="00CF1A8C" w:rsidRDefault="001E008A" w:rsidP="00377CC3">
      <w:pPr>
        <w:pStyle w:val="Heading1"/>
      </w:pPr>
      <w:r>
        <w:t>Community Services</w:t>
      </w:r>
      <w:r w:rsidR="00377CC3" w:rsidRPr="00CF1A8C">
        <w:t xml:space="preserve"> </w:t>
      </w:r>
      <w:r w:rsidR="00702197">
        <w:t>DIRECTORATE</w:t>
      </w:r>
    </w:p>
    <w:p w:rsidR="00377CC3" w:rsidRPr="00CF1A8C" w:rsidRDefault="00DE6A93" w:rsidP="00731F58">
      <w:pPr>
        <w:pStyle w:val="Heading3"/>
        <w:spacing w:after="120"/>
      </w:pPr>
      <w:r>
        <w:t>Purpose</w:t>
      </w:r>
      <w:r w:rsidR="00377CC3" w:rsidRPr="00CF1A8C">
        <w:t xml:space="preserve"> </w:t>
      </w:r>
    </w:p>
    <w:p w:rsidR="00D05E19" w:rsidRPr="00CF1A8C" w:rsidRDefault="001E008A" w:rsidP="00D05E19">
      <w:pPr>
        <w:pStyle w:val="BodyText"/>
      </w:pPr>
      <w:r w:rsidRPr="00690543">
        <w:t xml:space="preserve">The work of the Community Services Directorate (the Directorate) is shaped by whole of government priorities </w:t>
      </w:r>
      <w:r w:rsidR="00F6121D">
        <w:t>that</w:t>
      </w:r>
      <w:r w:rsidRPr="00690543">
        <w:t xml:space="preserve"> promote the participation and wellbeing of the Canberra community.  The focus and responsibility of the Directorate is broad and includes a range of policy and programs </w:t>
      </w:r>
      <w:r w:rsidR="00F6121D">
        <w:t xml:space="preserve">that </w:t>
      </w:r>
      <w:r w:rsidRPr="00690543">
        <w:t>deliver essential services to individuals, their families and the ACT community more broadly.</w:t>
      </w:r>
    </w:p>
    <w:p w:rsidR="001E008A" w:rsidRPr="00690543" w:rsidRDefault="001E008A" w:rsidP="001E008A">
      <w:pPr>
        <w:pStyle w:val="BodyText"/>
      </w:pPr>
      <w:r w:rsidRPr="00690543">
        <w:t>Services are targeted to people with a disability</w:t>
      </w:r>
      <w:r>
        <w:t>,</w:t>
      </w:r>
      <w:r w:rsidRPr="00690543">
        <w:t xml:space="preserve"> children and young people</w:t>
      </w:r>
      <w:r>
        <w:t>,</w:t>
      </w:r>
      <w:r w:rsidRPr="00690543">
        <w:t xml:space="preserve"> families</w:t>
      </w:r>
      <w:r>
        <w:t xml:space="preserve">, </w:t>
      </w:r>
      <w:r w:rsidRPr="00690543">
        <w:t>carers</w:t>
      </w:r>
      <w:r>
        <w:t>,</w:t>
      </w:r>
      <w:r w:rsidRPr="00690543">
        <w:t xml:space="preserve"> women</w:t>
      </w:r>
      <w:r>
        <w:t>,</w:t>
      </w:r>
      <w:r w:rsidRPr="00690543">
        <w:t xml:space="preserve"> Aboriginal and Torres Strait Islander peoples</w:t>
      </w:r>
      <w:r>
        <w:t>,</w:t>
      </w:r>
      <w:r w:rsidRPr="00690543">
        <w:t xml:space="preserve"> and people who are ageing.  Programs </w:t>
      </w:r>
      <w:r w:rsidR="001B06DB">
        <w:t>relate to</w:t>
      </w:r>
      <w:r w:rsidRPr="00690543">
        <w:t xml:space="preserve"> multicultural affairs</w:t>
      </w:r>
      <w:r>
        <w:t>,</w:t>
      </w:r>
      <w:r w:rsidRPr="00690543">
        <w:t xml:space="preserve"> volunteering</w:t>
      </w:r>
      <w:r>
        <w:t>,</w:t>
      </w:r>
      <w:r w:rsidRPr="00690543">
        <w:t xml:space="preserve"> community services and facilities</w:t>
      </w:r>
      <w:r>
        <w:t>,</w:t>
      </w:r>
      <w:r w:rsidRPr="00690543">
        <w:t xml:space="preserve"> concessions</w:t>
      </w:r>
      <w:r>
        <w:t>,</w:t>
      </w:r>
      <w:r w:rsidRPr="00690543">
        <w:t xml:space="preserve"> social housing</w:t>
      </w:r>
      <w:r>
        <w:t>,</w:t>
      </w:r>
      <w:r w:rsidRPr="00690543">
        <w:t xml:space="preserve"> therapy services</w:t>
      </w:r>
      <w:r>
        <w:t>,</w:t>
      </w:r>
      <w:r w:rsidRPr="00690543">
        <w:t xml:space="preserve"> and arts and cultur</w:t>
      </w:r>
      <w:r w:rsidR="001B06DB">
        <w:t>e.</w:t>
      </w:r>
    </w:p>
    <w:p w:rsidR="001E008A" w:rsidRPr="00690543" w:rsidRDefault="001E008A" w:rsidP="001E008A">
      <w:pPr>
        <w:pStyle w:val="BodyText"/>
      </w:pPr>
      <w:r w:rsidRPr="00690543">
        <w:t xml:space="preserve">The Directorate is committed to </w:t>
      </w:r>
      <w:r>
        <w:t>recognising</w:t>
      </w:r>
      <w:r w:rsidRPr="00690543">
        <w:t xml:space="preserve"> the stage of life and circumstances of its clients and to facilitat</w:t>
      </w:r>
      <w:r>
        <w:t>ing</w:t>
      </w:r>
      <w:r w:rsidRPr="00690543">
        <w:t xml:space="preserve"> an outcome that is focused on their individual needs.  This is reflected in the Directorate’s Strategic Plan which articulates participation as the central driver of its work, and is supported by five</w:t>
      </w:r>
      <w:r w:rsidR="003A02B5">
        <w:t> </w:t>
      </w:r>
      <w:r w:rsidRPr="00690543">
        <w:t>goals:</w:t>
      </w:r>
    </w:p>
    <w:p w:rsidR="001E008A" w:rsidRPr="00C73ABE" w:rsidRDefault="001E008A" w:rsidP="001530CE">
      <w:pPr>
        <w:pStyle w:val="BodyTextIndent"/>
        <w:numPr>
          <w:ilvl w:val="0"/>
          <w:numId w:val="26"/>
        </w:numPr>
      </w:pPr>
      <w:r>
        <w:t xml:space="preserve">a positive start </w:t>
      </w:r>
      <w:r w:rsidR="00553327">
        <w:rPr>
          <w:sz w:val="18"/>
          <w:szCs w:val="18"/>
          <w:lang w:eastAsia="en-AU"/>
        </w:rPr>
        <w:t>–</w:t>
      </w:r>
      <w:r>
        <w:t xml:space="preserve"> i</w:t>
      </w:r>
      <w:r w:rsidRPr="00C73ABE">
        <w:t>ndividuals</w:t>
      </w:r>
      <w:r>
        <w:t xml:space="preserve"> </w:t>
      </w:r>
      <w:r w:rsidRPr="00C73ABE">
        <w:t>and families receive services a</w:t>
      </w:r>
      <w:r>
        <w:t>nd support when they are needed;</w:t>
      </w:r>
    </w:p>
    <w:p w:rsidR="001E008A" w:rsidRPr="00C73ABE" w:rsidRDefault="001E008A" w:rsidP="001530CE">
      <w:pPr>
        <w:pStyle w:val="BodyTextIndent"/>
        <w:numPr>
          <w:ilvl w:val="0"/>
          <w:numId w:val="26"/>
        </w:numPr>
      </w:pPr>
      <w:r>
        <w:t xml:space="preserve">support to grow and develop </w:t>
      </w:r>
      <w:r w:rsidR="00553327">
        <w:rPr>
          <w:sz w:val="18"/>
          <w:szCs w:val="18"/>
          <w:lang w:eastAsia="en-AU"/>
        </w:rPr>
        <w:t>–</w:t>
      </w:r>
      <w:r w:rsidR="001B06DB">
        <w:t xml:space="preserve"> </w:t>
      </w:r>
      <w:r>
        <w:t>i</w:t>
      </w:r>
      <w:r w:rsidRPr="00C73ABE">
        <w:t>ndividuals and families have the skills, sup</w:t>
      </w:r>
      <w:r>
        <w:t>port and information to join in;</w:t>
      </w:r>
    </w:p>
    <w:p w:rsidR="001E008A" w:rsidRPr="00C73ABE" w:rsidRDefault="001E008A" w:rsidP="001530CE">
      <w:pPr>
        <w:pStyle w:val="BodyTextIndent"/>
        <w:numPr>
          <w:ilvl w:val="0"/>
          <w:numId w:val="26"/>
        </w:numPr>
      </w:pPr>
      <w:r>
        <w:t xml:space="preserve">a productive life </w:t>
      </w:r>
      <w:r w:rsidR="00553327">
        <w:rPr>
          <w:sz w:val="18"/>
          <w:szCs w:val="18"/>
          <w:lang w:eastAsia="en-AU"/>
        </w:rPr>
        <w:t>–</w:t>
      </w:r>
      <w:r w:rsidR="001B06DB">
        <w:t xml:space="preserve"> </w:t>
      </w:r>
      <w:r>
        <w:t>p</w:t>
      </w:r>
      <w:r w:rsidRPr="00C73ABE">
        <w:t>eople of Canberra are valued contributors to our community</w:t>
      </w:r>
      <w:r>
        <w:t>;</w:t>
      </w:r>
    </w:p>
    <w:p w:rsidR="001E008A" w:rsidRPr="00C73ABE" w:rsidRDefault="001E008A" w:rsidP="001530CE">
      <w:pPr>
        <w:pStyle w:val="BodyTextIndent"/>
        <w:numPr>
          <w:ilvl w:val="0"/>
          <w:numId w:val="26"/>
        </w:numPr>
      </w:pPr>
      <w:r>
        <w:t xml:space="preserve">a connected community </w:t>
      </w:r>
      <w:r w:rsidR="00553327">
        <w:rPr>
          <w:sz w:val="18"/>
          <w:szCs w:val="18"/>
          <w:lang w:eastAsia="en-AU"/>
        </w:rPr>
        <w:t>–</w:t>
      </w:r>
      <w:r w:rsidR="001B06DB">
        <w:t xml:space="preserve"> </w:t>
      </w:r>
      <w:r>
        <w:t>p</w:t>
      </w:r>
      <w:r w:rsidRPr="00C73ABE">
        <w:t>eople of Canberra come together to build a vibrant, re</w:t>
      </w:r>
      <w:r>
        <w:t>silient and connected community; and</w:t>
      </w:r>
    </w:p>
    <w:p w:rsidR="001E008A" w:rsidRPr="00C73ABE" w:rsidRDefault="001E008A" w:rsidP="001530CE">
      <w:pPr>
        <w:pStyle w:val="BodyTextIndent"/>
        <w:numPr>
          <w:ilvl w:val="0"/>
          <w:numId w:val="26"/>
        </w:numPr>
      </w:pPr>
      <w:proofErr w:type="gramStart"/>
      <w:r>
        <w:t>a</w:t>
      </w:r>
      <w:proofErr w:type="gramEnd"/>
      <w:r w:rsidRPr="00C73ABE">
        <w:t xml:space="preserve"> l</w:t>
      </w:r>
      <w:r>
        <w:t xml:space="preserve">eading organisation </w:t>
      </w:r>
      <w:r w:rsidR="00553327">
        <w:rPr>
          <w:sz w:val="18"/>
          <w:szCs w:val="18"/>
          <w:lang w:eastAsia="en-AU"/>
        </w:rPr>
        <w:t>–</w:t>
      </w:r>
      <w:r w:rsidR="001B06DB">
        <w:t xml:space="preserve"> </w:t>
      </w:r>
      <w:r>
        <w:t>l</w:t>
      </w:r>
      <w:r w:rsidRPr="00C73ABE">
        <w:t>eading in the way we work for the people of Canberra.</w:t>
      </w:r>
    </w:p>
    <w:p w:rsidR="001A3742" w:rsidRPr="00CF1A8C" w:rsidRDefault="001E008A" w:rsidP="001E008A">
      <w:pPr>
        <w:pStyle w:val="BodyText"/>
      </w:pPr>
      <w:r w:rsidRPr="00C73ABE">
        <w:t>Participation, and its elements of engaging, learning, working and having a voice</w:t>
      </w:r>
      <w:r>
        <w:t>,</w:t>
      </w:r>
      <w:r w:rsidRPr="00C73ABE">
        <w:t xml:space="preserve"> is about ways to achieve better outcomes for </w:t>
      </w:r>
      <w:r>
        <w:t>everyone in the ACT</w:t>
      </w:r>
      <w:r w:rsidRPr="00C73ABE">
        <w:t>.</w:t>
      </w:r>
      <w:r w:rsidRPr="00E92FF8">
        <w:t xml:space="preserve"> </w:t>
      </w:r>
      <w:r>
        <w:t xml:space="preserve"> </w:t>
      </w:r>
      <w:r w:rsidRPr="00690543">
        <w:t xml:space="preserve">Central to this approach is a commitment to value and </w:t>
      </w:r>
      <w:r>
        <w:t xml:space="preserve">to </w:t>
      </w:r>
      <w:r w:rsidRPr="00690543">
        <w:t>build the cultural and social capital in the ACT</w:t>
      </w:r>
      <w:r>
        <w:t>,</w:t>
      </w:r>
      <w:r w:rsidRPr="00690543">
        <w:t xml:space="preserve"> and </w:t>
      </w:r>
      <w:r>
        <w:t xml:space="preserve">to </w:t>
      </w:r>
      <w:r w:rsidRPr="00690543">
        <w:t xml:space="preserve">support and engage people who are </w:t>
      </w:r>
      <w:r>
        <w:t xml:space="preserve">the </w:t>
      </w:r>
      <w:r w:rsidRPr="00690543">
        <w:t>most marginalised and vulnerable in our community.</w:t>
      </w:r>
    </w:p>
    <w:p w:rsidR="001A3742" w:rsidRPr="00CF1A8C" w:rsidRDefault="008B0241" w:rsidP="00731F58">
      <w:pPr>
        <w:pStyle w:val="Heading3"/>
        <w:spacing w:after="120"/>
      </w:pPr>
      <w:bookmarkStart w:id="0" w:name="OLE_LINK2"/>
      <w:r>
        <w:t>2013</w:t>
      </w:r>
      <w:r w:rsidR="003A02B5">
        <w:noBreakHyphen/>
      </w:r>
      <w:r>
        <w:t>14</w:t>
      </w:r>
      <w:r w:rsidR="001A3742" w:rsidRPr="00CF1A8C">
        <w:t xml:space="preserve"> Priorities</w:t>
      </w:r>
      <w:bookmarkEnd w:id="0"/>
      <w:r w:rsidR="001A3742" w:rsidRPr="00CF1A8C">
        <w:t xml:space="preserve"> </w:t>
      </w:r>
    </w:p>
    <w:p w:rsidR="00377CC3" w:rsidRPr="00CF1A8C" w:rsidRDefault="00377CC3" w:rsidP="00D05E19">
      <w:pPr>
        <w:pStyle w:val="BodyText"/>
      </w:pPr>
      <w:r w:rsidRPr="00CF1A8C">
        <w:t xml:space="preserve">Strategic and operational issues to be pursued in </w:t>
      </w:r>
      <w:r w:rsidR="008B0241">
        <w:t>2013</w:t>
      </w:r>
      <w:r w:rsidR="003A02B5">
        <w:noBreakHyphen/>
      </w:r>
      <w:r w:rsidR="008B0241">
        <w:t>14</w:t>
      </w:r>
      <w:r w:rsidR="001E008A">
        <w:t xml:space="preserve"> include:</w:t>
      </w:r>
    </w:p>
    <w:p w:rsidR="001E008A" w:rsidRPr="008438F6" w:rsidRDefault="001E008A" w:rsidP="001530CE">
      <w:pPr>
        <w:pStyle w:val="BodyTextIndent"/>
        <w:keepNext w:val="0"/>
        <w:keepLines w:val="0"/>
        <w:numPr>
          <w:ilvl w:val="0"/>
          <w:numId w:val="26"/>
        </w:numPr>
      </w:pPr>
      <w:r>
        <w:t xml:space="preserve">delivering effective policies and programs for children and young people, people with a disability, </w:t>
      </w:r>
      <w:r w:rsidR="00995F9B">
        <w:t>A</w:t>
      </w:r>
      <w:r w:rsidR="00DC698A">
        <w:t>boriginal and Torres Strait Islander people</w:t>
      </w:r>
      <w:r>
        <w:t>, multicultural communities, women, positive ageing and the arts;</w:t>
      </w:r>
    </w:p>
    <w:p w:rsidR="001E008A" w:rsidRPr="008438F6" w:rsidRDefault="001E008A" w:rsidP="001530CE">
      <w:pPr>
        <w:pStyle w:val="BodyTextIndent"/>
        <w:keepNext w:val="0"/>
        <w:keepLines w:val="0"/>
        <w:numPr>
          <w:ilvl w:val="0"/>
          <w:numId w:val="26"/>
        </w:numPr>
      </w:pPr>
      <w:r>
        <w:t xml:space="preserve">positively engaging with the ACT community and stakeholder groups to promote increased participation and to improve social inclusion; </w:t>
      </w:r>
    </w:p>
    <w:p w:rsidR="001E008A" w:rsidRPr="008C6039" w:rsidRDefault="001E008A" w:rsidP="001530CE">
      <w:pPr>
        <w:pStyle w:val="BodyTextIndent"/>
        <w:keepNext w:val="0"/>
        <w:keepLines w:val="0"/>
        <w:numPr>
          <w:ilvl w:val="0"/>
          <w:numId w:val="26"/>
        </w:numPr>
      </w:pPr>
      <w:r w:rsidRPr="008C6039">
        <w:t xml:space="preserve">implementing the strategic priorities within </w:t>
      </w:r>
      <w:r w:rsidRPr="00995F9B">
        <w:rPr>
          <w:i/>
        </w:rPr>
        <w:t>Future Directions, Towards Challenge</w:t>
      </w:r>
      <w:r w:rsidR="00772727">
        <w:rPr>
          <w:i/>
        </w:rPr>
        <w:t> </w:t>
      </w:r>
      <w:r w:rsidRPr="00995F9B">
        <w:rPr>
          <w:i/>
        </w:rPr>
        <w:t>2014</w:t>
      </w:r>
      <w:r w:rsidRPr="008C6039">
        <w:t>;</w:t>
      </w:r>
    </w:p>
    <w:p w:rsidR="001E008A" w:rsidRDefault="001E008A" w:rsidP="001530CE">
      <w:pPr>
        <w:pStyle w:val="BodyTextIndent"/>
        <w:keepNext w:val="0"/>
        <w:keepLines w:val="0"/>
        <w:numPr>
          <w:ilvl w:val="0"/>
          <w:numId w:val="26"/>
        </w:numPr>
      </w:pPr>
      <w:r w:rsidRPr="009633DB">
        <w:t>working in partnership with people with disability</w:t>
      </w:r>
      <w:r w:rsidR="001B06DB">
        <w:t>,</w:t>
      </w:r>
      <w:r w:rsidRPr="009633DB">
        <w:t xml:space="preserve"> their families and carers, community service providers, the Australian Government and other jurisdictions to prepare for the implementation of </w:t>
      </w:r>
      <w:proofErr w:type="spellStart"/>
      <w:r w:rsidR="00960D56">
        <w:t>DisabilityCare</w:t>
      </w:r>
      <w:proofErr w:type="spellEnd"/>
      <w:r>
        <w:t>;</w:t>
      </w:r>
    </w:p>
    <w:p w:rsidR="00C531BE" w:rsidRPr="00C531BE" w:rsidRDefault="00C531BE" w:rsidP="001530CE">
      <w:pPr>
        <w:pStyle w:val="BodyTextIndent"/>
        <w:keepNext w:val="0"/>
        <w:keepLines w:val="0"/>
        <w:numPr>
          <w:ilvl w:val="0"/>
          <w:numId w:val="26"/>
        </w:numPr>
      </w:pPr>
      <w:r w:rsidRPr="00C531BE">
        <w:lastRenderedPageBreak/>
        <w:t>trialling a mobile attendant care and evening service to provide ‘drop</w:t>
      </w:r>
      <w:r w:rsidR="00772727">
        <w:noBreakHyphen/>
      </w:r>
      <w:r w:rsidRPr="00C531BE">
        <w:t>in’ support for people living with a disability;</w:t>
      </w:r>
    </w:p>
    <w:p w:rsidR="00C531BE" w:rsidRPr="00C531BE" w:rsidRDefault="00C531BE" w:rsidP="001530CE">
      <w:pPr>
        <w:pStyle w:val="BodyTextIndent"/>
        <w:keepNext w:val="0"/>
        <w:keepLines w:val="0"/>
        <w:numPr>
          <w:ilvl w:val="0"/>
          <w:numId w:val="26"/>
        </w:numPr>
      </w:pPr>
      <w:r w:rsidRPr="00C531BE">
        <w:t>providing additional support and assistance to young people with a disability who have graduated from school;</w:t>
      </w:r>
    </w:p>
    <w:p w:rsidR="00C531BE" w:rsidRPr="00C531BE" w:rsidRDefault="00C531BE" w:rsidP="001530CE">
      <w:pPr>
        <w:pStyle w:val="BodyTextIndent"/>
        <w:keepNext w:val="0"/>
        <w:keepLines w:val="0"/>
        <w:numPr>
          <w:ilvl w:val="0"/>
          <w:numId w:val="26"/>
        </w:numPr>
      </w:pPr>
      <w:r w:rsidRPr="00C531BE">
        <w:t xml:space="preserve">providing additional funding to support carers </w:t>
      </w:r>
      <w:r w:rsidR="001B06DB">
        <w:t xml:space="preserve">to </w:t>
      </w:r>
      <w:r w:rsidRPr="00C531BE">
        <w:t>maintain their personal wellbeing;</w:t>
      </w:r>
    </w:p>
    <w:p w:rsidR="00C531BE" w:rsidRPr="00C531BE" w:rsidRDefault="00C531BE" w:rsidP="001530CE">
      <w:pPr>
        <w:pStyle w:val="BodyTextIndent"/>
        <w:keepNext w:val="0"/>
        <w:keepLines w:val="0"/>
        <w:numPr>
          <w:ilvl w:val="0"/>
          <w:numId w:val="26"/>
        </w:numPr>
      </w:pPr>
      <w:r w:rsidRPr="00C531BE">
        <w:t>continuing to support the Children and Young People Equipment Loan Scheme (CAYPELS);</w:t>
      </w:r>
    </w:p>
    <w:p w:rsidR="001E008A" w:rsidRDefault="001E008A" w:rsidP="001530CE">
      <w:pPr>
        <w:pStyle w:val="BodyTextIndent"/>
        <w:keepNext w:val="0"/>
        <w:keepLines w:val="0"/>
        <w:numPr>
          <w:ilvl w:val="0"/>
          <w:numId w:val="26"/>
        </w:numPr>
      </w:pPr>
      <w:r>
        <w:t>c</w:t>
      </w:r>
      <w:r w:rsidRPr="009352FC">
        <w:t>ontinuing</w:t>
      </w:r>
      <w:r>
        <w:t xml:space="preserve"> the</w:t>
      </w:r>
      <w:r w:rsidRPr="009352FC">
        <w:t xml:space="preserve"> implementation of the </w:t>
      </w:r>
      <w:r w:rsidRPr="001B06DB">
        <w:rPr>
          <w:i/>
        </w:rPr>
        <w:t>Blueprint for Youth Justice in the ACT 2012</w:t>
      </w:r>
      <w:r w:rsidR="00772727" w:rsidRPr="001B06DB">
        <w:rPr>
          <w:i/>
        </w:rPr>
        <w:noBreakHyphen/>
      </w:r>
      <w:r w:rsidRPr="001B06DB">
        <w:rPr>
          <w:i/>
        </w:rPr>
        <w:t>22</w:t>
      </w:r>
      <w:r>
        <w:t>;</w:t>
      </w:r>
    </w:p>
    <w:p w:rsidR="001E008A" w:rsidRDefault="001E008A" w:rsidP="001530CE">
      <w:pPr>
        <w:pStyle w:val="BodyTextIndent"/>
        <w:keepNext w:val="0"/>
        <w:keepLines w:val="0"/>
        <w:numPr>
          <w:ilvl w:val="0"/>
          <w:numId w:val="26"/>
        </w:numPr>
      </w:pPr>
      <w:r>
        <w:t>c</w:t>
      </w:r>
      <w:r w:rsidRPr="009352FC">
        <w:t>ontinuing</w:t>
      </w:r>
      <w:r>
        <w:t xml:space="preserve"> the</w:t>
      </w:r>
      <w:r w:rsidRPr="009352FC">
        <w:t xml:space="preserve"> implementation of the </w:t>
      </w:r>
      <w:r w:rsidRPr="00025643">
        <w:rPr>
          <w:i/>
        </w:rPr>
        <w:t>Refreshing the Service Culture</w:t>
      </w:r>
      <w:r w:rsidRPr="009352FC">
        <w:t xml:space="preserve"> program of change projects designed to enhance outcomes f</w:t>
      </w:r>
      <w:r>
        <w:t xml:space="preserve">or children, young </w:t>
      </w:r>
      <w:r w:rsidR="00B73694">
        <w:t xml:space="preserve">people </w:t>
      </w:r>
      <w:r>
        <w:t xml:space="preserve">and families; </w:t>
      </w:r>
    </w:p>
    <w:p w:rsidR="00C531BE" w:rsidRPr="00C531BE" w:rsidRDefault="00C531BE" w:rsidP="001530CE">
      <w:pPr>
        <w:pStyle w:val="BodyTextIndent"/>
        <w:keepNext w:val="0"/>
        <w:keepLines w:val="0"/>
        <w:numPr>
          <w:ilvl w:val="0"/>
          <w:numId w:val="26"/>
        </w:numPr>
      </w:pPr>
      <w:r w:rsidRPr="00C531BE">
        <w:t xml:space="preserve">developing a strategy and operational framework </w:t>
      </w:r>
      <w:r w:rsidR="00F6121D">
        <w:t>that</w:t>
      </w:r>
      <w:r w:rsidRPr="00C531BE">
        <w:t xml:space="preserve"> will reform the delivery of out of home care services in the ACT;</w:t>
      </w:r>
    </w:p>
    <w:p w:rsidR="00C531BE" w:rsidRPr="00C531BE" w:rsidRDefault="00C531BE" w:rsidP="001530CE">
      <w:pPr>
        <w:pStyle w:val="BodyTextIndent"/>
        <w:keepNext w:val="0"/>
        <w:keepLines w:val="0"/>
        <w:numPr>
          <w:ilvl w:val="0"/>
          <w:numId w:val="26"/>
        </w:numPr>
      </w:pPr>
      <w:r w:rsidRPr="00C531BE">
        <w:t xml:space="preserve">continuing the operations of the Transition Unit that provides intensive and targeted programs to young people to assist with moving from custody to the community while in detention at the </w:t>
      </w:r>
      <w:proofErr w:type="spellStart"/>
      <w:r w:rsidRPr="00C531BE">
        <w:t>Bimberi</w:t>
      </w:r>
      <w:proofErr w:type="spellEnd"/>
      <w:r w:rsidRPr="00C531BE">
        <w:t xml:space="preserve"> Youth Justice Centre;</w:t>
      </w:r>
    </w:p>
    <w:p w:rsidR="00C531BE" w:rsidRPr="00C531BE" w:rsidRDefault="00C531BE" w:rsidP="001530CE">
      <w:pPr>
        <w:pStyle w:val="BodyTextIndent"/>
        <w:keepNext w:val="0"/>
        <w:keepLines w:val="0"/>
        <w:numPr>
          <w:ilvl w:val="0"/>
          <w:numId w:val="26"/>
        </w:numPr>
      </w:pPr>
      <w:r w:rsidRPr="00C531BE">
        <w:t>establishing intervention services aimed at facilitating healing and recovery and improving positive outcomes for children and young people who have experienced abuse and neglect and other trauma;</w:t>
      </w:r>
    </w:p>
    <w:p w:rsidR="00C531BE" w:rsidRPr="00C531BE" w:rsidRDefault="00C531BE" w:rsidP="001530CE">
      <w:pPr>
        <w:pStyle w:val="BodyTextIndent"/>
        <w:keepNext w:val="0"/>
        <w:keepLines w:val="0"/>
        <w:numPr>
          <w:ilvl w:val="0"/>
          <w:numId w:val="26"/>
        </w:numPr>
      </w:pPr>
      <w:r w:rsidRPr="00C531BE">
        <w:t>enhancing services that support young people who seek assistance in transitioning from care and increasing services and supports for targeted at risk groups;</w:t>
      </w:r>
    </w:p>
    <w:p w:rsidR="00C531BE" w:rsidRPr="00C531BE" w:rsidRDefault="00C531BE" w:rsidP="001530CE">
      <w:pPr>
        <w:pStyle w:val="BodyTextIndent"/>
        <w:keepNext w:val="0"/>
        <w:keepLines w:val="0"/>
        <w:numPr>
          <w:ilvl w:val="0"/>
          <w:numId w:val="26"/>
        </w:numPr>
      </w:pPr>
      <w:r w:rsidRPr="00C531BE">
        <w:t>expanding the Parents as Teachers program, an intensive home visiting program for vulnerable children from birth to three years of age;</w:t>
      </w:r>
    </w:p>
    <w:p w:rsidR="00C531BE" w:rsidRPr="00C531BE" w:rsidRDefault="00C531BE" w:rsidP="001530CE">
      <w:pPr>
        <w:pStyle w:val="BodyTextIndent"/>
        <w:keepNext w:val="0"/>
        <w:keepLines w:val="0"/>
        <w:numPr>
          <w:ilvl w:val="0"/>
          <w:numId w:val="26"/>
        </w:numPr>
      </w:pPr>
      <w:r w:rsidRPr="00C531BE">
        <w:t>supporting the continuation of the Children and Young People Death Review Committee;</w:t>
      </w:r>
    </w:p>
    <w:p w:rsidR="001E008A" w:rsidRPr="00690543" w:rsidRDefault="001E008A" w:rsidP="001530CE">
      <w:pPr>
        <w:pStyle w:val="BodyTextIndent"/>
        <w:keepNext w:val="0"/>
        <w:keepLines w:val="0"/>
        <w:numPr>
          <w:ilvl w:val="0"/>
          <w:numId w:val="26"/>
        </w:numPr>
      </w:pPr>
      <w:r w:rsidRPr="00690543">
        <w:t>working with the community sector to build its sustainability, including implementation of Equal Remuneration Case</w:t>
      </w:r>
      <w:r>
        <w:t xml:space="preserve"> pay outcomes</w:t>
      </w:r>
      <w:r w:rsidRPr="00690543">
        <w:t>;</w:t>
      </w:r>
    </w:p>
    <w:p w:rsidR="001E008A" w:rsidRDefault="001E008A" w:rsidP="001530CE">
      <w:pPr>
        <w:pStyle w:val="BodyTextIndent"/>
        <w:keepNext w:val="0"/>
        <w:keepLines w:val="0"/>
        <w:numPr>
          <w:ilvl w:val="0"/>
          <w:numId w:val="26"/>
        </w:numPr>
      </w:pPr>
      <w:r w:rsidRPr="00690543">
        <w:t>partnering with multicultural communities to promote a diverse and inclusive community;</w:t>
      </w:r>
      <w:r>
        <w:t xml:space="preserve"> </w:t>
      </w:r>
    </w:p>
    <w:p w:rsidR="00C531BE" w:rsidRPr="00C531BE" w:rsidRDefault="00C531BE" w:rsidP="001530CE">
      <w:pPr>
        <w:pStyle w:val="BodyTextIndent"/>
        <w:keepNext w:val="0"/>
        <w:keepLines w:val="0"/>
        <w:numPr>
          <w:ilvl w:val="0"/>
          <w:numId w:val="26"/>
        </w:numPr>
      </w:pPr>
      <w:r w:rsidRPr="00C531BE">
        <w:t>providing additional funding to support the National Multicultural Festival;</w:t>
      </w:r>
    </w:p>
    <w:p w:rsidR="00C531BE" w:rsidRPr="00C531BE" w:rsidRDefault="00C531BE" w:rsidP="001530CE">
      <w:pPr>
        <w:pStyle w:val="BodyTextIndent"/>
        <w:keepNext w:val="0"/>
        <w:keepLines w:val="0"/>
        <w:numPr>
          <w:ilvl w:val="0"/>
          <w:numId w:val="26"/>
        </w:numPr>
      </w:pPr>
      <w:r w:rsidRPr="00C531BE">
        <w:t>establishing a micro</w:t>
      </w:r>
      <w:r w:rsidR="00F9651C">
        <w:t>-</w:t>
      </w:r>
      <w:r w:rsidRPr="00C531BE">
        <w:t xml:space="preserve">credit program and advice and support service for eligible people from a range of target groups including migrants, </w:t>
      </w:r>
      <w:r w:rsidR="00995F9B">
        <w:t>A</w:t>
      </w:r>
      <w:r w:rsidR="00DC698A">
        <w:t>boriginal and Torres Strait Islander</w:t>
      </w:r>
      <w:r w:rsidRPr="00C531BE">
        <w:t xml:space="preserve"> people, young people and women;</w:t>
      </w:r>
    </w:p>
    <w:p w:rsidR="00C531BE" w:rsidRPr="00C531BE" w:rsidRDefault="00C531BE" w:rsidP="001530CE">
      <w:pPr>
        <w:pStyle w:val="BodyTextIndent"/>
        <w:keepNext w:val="0"/>
        <w:keepLines w:val="0"/>
        <w:numPr>
          <w:ilvl w:val="0"/>
          <w:numId w:val="26"/>
        </w:numPr>
      </w:pPr>
      <w:r w:rsidRPr="00C531BE">
        <w:t xml:space="preserve">continuing the Community Helping Aboriginal Australians to Negotiate Choices leading to Employment and Success (CHANCES) program that provides nationally accredited training to members of the local </w:t>
      </w:r>
      <w:r w:rsidR="00995F9B">
        <w:t>A</w:t>
      </w:r>
      <w:r w:rsidR="00DC698A">
        <w:t>boriginal and Torres Strait Islander</w:t>
      </w:r>
      <w:r w:rsidRPr="00C531BE">
        <w:t xml:space="preserve"> community;</w:t>
      </w:r>
    </w:p>
    <w:p w:rsidR="001E008A" w:rsidRDefault="001E008A" w:rsidP="001530CE">
      <w:pPr>
        <w:pStyle w:val="BodyTextIndent"/>
        <w:keepNext w:val="0"/>
        <w:keepLines w:val="0"/>
        <w:numPr>
          <w:ilvl w:val="0"/>
          <w:numId w:val="26"/>
        </w:numPr>
      </w:pPr>
      <w:r w:rsidRPr="00690543">
        <w:t>engaging with A</w:t>
      </w:r>
      <w:r w:rsidR="00DC698A">
        <w:t>boriginal and Torres Strait Islander</w:t>
      </w:r>
      <w:r w:rsidRPr="00690543">
        <w:t xml:space="preserve"> communities, including the A</w:t>
      </w:r>
      <w:r w:rsidR="00DC698A">
        <w:t>boriginal and Torres Strait Islander</w:t>
      </w:r>
      <w:r w:rsidRPr="00690543">
        <w:t xml:space="preserve"> Elected Body, to improve outcomes and advance reconciliation;</w:t>
      </w:r>
    </w:p>
    <w:p w:rsidR="00C531BE" w:rsidRDefault="00C531BE" w:rsidP="001530CE">
      <w:pPr>
        <w:pStyle w:val="BodyTextIndent"/>
        <w:keepNext w:val="0"/>
        <w:keepLines w:val="0"/>
        <w:numPr>
          <w:ilvl w:val="0"/>
          <w:numId w:val="26"/>
        </w:numPr>
      </w:pPr>
      <w:r>
        <w:t xml:space="preserve">commencing a consultation process to develop the </w:t>
      </w:r>
      <w:r w:rsidRPr="00995F9B">
        <w:rPr>
          <w:i/>
        </w:rPr>
        <w:t>ACT Multicultural Strategy 2014</w:t>
      </w:r>
      <w:r w:rsidR="00772727">
        <w:rPr>
          <w:i/>
        </w:rPr>
        <w:noBreakHyphen/>
      </w:r>
      <w:r w:rsidRPr="00995F9B">
        <w:rPr>
          <w:i/>
        </w:rPr>
        <w:t>18</w:t>
      </w:r>
      <w:r>
        <w:t>;</w:t>
      </w:r>
    </w:p>
    <w:p w:rsidR="00C531BE" w:rsidRPr="00C531BE" w:rsidRDefault="00C531BE" w:rsidP="001530CE">
      <w:pPr>
        <w:pStyle w:val="BodyTextIndent"/>
        <w:keepNext w:val="0"/>
        <w:keepLines w:val="0"/>
        <w:numPr>
          <w:ilvl w:val="0"/>
          <w:numId w:val="26"/>
        </w:numPr>
      </w:pPr>
      <w:r w:rsidRPr="00C531BE">
        <w:lastRenderedPageBreak/>
        <w:t xml:space="preserve">establishing an </w:t>
      </w:r>
      <w:r w:rsidR="00B23475">
        <w:t>Aboriginal and Torres Strait Islander</w:t>
      </w:r>
      <w:r w:rsidRPr="00C531BE">
        <w:t xml:space="preserve"> Scholarship Program to support members of the local </w:t>
      </w:r>
      <w:r w:rsidR="00995F9B">
        <w:t>A</w:t>
      </w:r>
      <w:r w:rsidR="00DC698A">
        <w:t>boriginal and Torres Strait Islander</w:t>
      </w:r>
      <w:r w:rsidRPr="00C531BE">
        <w:t xml:space="preserve"> communities who wish to study or train to gain qualifications;</w:t>
      </w:r>
    </w:p>
    <w:p w:rsidR="00C531BE" w:rsidRDefault="001E008A" w:rsidP="001530CE">
      <w:pPr>
        <w:pStyle w:val="BodyTextIndent"/>
        <w:keepNext w:val="0"/>
        <w:keepLines w:val="0"/>
        <w:numPr>
          <w:ilvl w:val="0"/>
          <w:numId w:val="26"/>
        </w:numPr>
      </w:pPr>
      <w:r w:rsidRPr="008438F6">
        <w:t xml:space="preserve">implementing the </w:t>
      </w:r>
      <w:r w:rsidRPr="00995F9B">
        <w:rPr>
          <w:i/>
        </w:rPr>
        <w:t>ACT Languages Policy 2012</w:t>
      </w:r>
      <w:r w:rsidR="003A02B5" w:rsidRPr="00995F9B">
        <w:rPr>
          <w:i/>
        </w:rPr>
        <w:noBreakHyphen/>
      </w:r>
      <w:r w:rsidRPr="00995F9B">
        <w:rPr>
          <w:i/>
        </w:rPr>
        <w:t>2016</w:t>
      </w:r>
      <w:r w:rsidRPr="008438F6">
        <w:t>;</w:t>
      </w:r>
    </w:p>
    <w:p w:rsidR="00C531BE" w:rsidRPr="00C531BE" w:rsidRDefault="00C531BE" w:rsidP="001530CE">
      <w:pPr>
        <w:pStyle w:val="BodyTextIndent"/>
        <w:keepNext w:val="0"/>
        <w:keepLines w:val="0"/>
        <w:numPr>
          <w:ilvl w:val="0"/>
          <w:numId w:val="26"/>
        </w:numPr>
      </w:pPr>
      <w:r w:rsidRPr="00C531BE">
        <w:t>supporting the provision of additional programs through community language schools;</w:t>
      </w:r>
    </w:p>
    <w:p w:rsidR="00C531BE" w:rsidRPr="00C531BE" w:rsidRDefault="00C531BE" w:rsidP="001530CE">
      <w:pPr>
        <w:pStyle w:val="BodyTextIndent"/>
        <w:keepNext w:val="0"/>
        <w:keepLines w:val="0"/>
        <w:numPr>
          <w:ilvl w:val="0"/>
          <w:numId w:val="26"/>
        </w:numPr>
      </w:pPr>
      <w:r w:rsidRPr="00C531BE">
        <w:t>supporting multicultural specific sporting programs that provide a positive environment for multicultural young people to participate in healthy activities;</w:t>
      </w:r>
    </w:p>
    <w:p w:rsidR="00C531BE" w:rsidRPr="00C531BE" w:rsidRDefault="00C531BE" w:rsidP="001530CE">
      <w:pPr>
        <w:pStyle w:val="BodyTextIndent"/>
        <w:keepNext w:val="0"/>
        <w:keepLines w:val="0"/>
        <w:numPr>
          <w:ilvl w:val="0"/>
          <w:numId w:val="26"/>
        </w:numPr>
      </w:pPr>
      <w:r w:rsidRPr="00C531BE">
        <w:t xml:space="preserve">providing scholarships for members of emerging community groups to train as </w:t>
      </w:r>
      <w:r w:rsidR="002B65CB">
        <w:t>i</w:t>
      </w:r>
      <w:r w:rsidRPr="00C531BE">
        <w:t xml:space="preserve">nterpreters and </w:t>
      </w:r>
      <w:r w:rsidR="002B65CB">
        <w:t>t</w:t>
      </w:r>
      <w:r w:rsidRPr="00C531BE">
        <w:t>ranslators through the National Accreditation Authority for Translators and Interpreters (NAATI);</w:t>
      </w:r>
    </w:p>
    <w:p w:rsidR="001E008A" w:rsidRPr="00C531BE" w:rsidRDefault="001E008A" w:rsidP="001530CE">
      <w:pPr>
        <w:pStyle w:val="BodyTextIndent"/>
        <w:keepNext w:val="0"/>
        <w:keepLines w:val="0"/>
        <w:numPr>
          <w:ilvl w:val="0"/>
          <w:numId w:val="26"/>
        </w:numPr>
      </w:pPr>
      <w:r>
        <w:t>holding an Age-Friendly Cities and Communities Conference</w:t>
      </w:r>
      <w:r w:rsidRPr="00C531BE">
        <w:t xml:space="preserve"> </w:t>
      </w:r>
      <w:r>
        <w:t>p</w:t>
      </w:r>
      <w:r w:rsidRPr="00C531BE">
        <w:t>r</w:t>
      </w:r>
      <w:r>
        <w:t xml:space="preserve">ior to </w:t>
      </w:r>
      <w:r w:rsidR="00521025">
        <w:t xml:space="preserve">the </w:t>
      </w:r>
      <w:r>
        <w:t>next Older Persons’ Assembly;</w:t>
      </w:r>
    </w:p>
    <w:p w:rsidR="001E008A" w:rsidRDefault="001E008A" w:rsidP="001530CE">
      <w:pPr>
        <w:pStyle w:val="BodyTextIndent"/>
        <w:keepNext w:val="0"/>
        <w:keepLines w:val="0"/>
        <w:numPr>
          <w:ilvl w:val="0"/>
          <w:numId w:val="26"/>
        </w:numPr>
      </w:pPr>
      <w:r>
        <w:t>i</w:t>
      </w:r>
      <w:r w:rsidRPr="00C531BE">
        <w:t>m</w:t>
      </w:r>
      <w:r>
        <w:t>plementing the ACT Arts Policy Framework (2012) with a priority on participation</w:t>
      </w:r>
      <w:r w:rsidRPr="00690543">
        <w:t>;</w:t>
      </w:r>
      <w:r>
        <w:t xml:space="preserve"> </w:t>
      </w:r>
    </w:p>
    <w:p w:rsidR="00C531BE" w:rsidRPr="00C531BE" w:rsidRDefault="00C531BE" w:rsidP="001530CE">
      <w:pPr>
        <w:pStyle w:val="BodyTextIndent"/>
        <w:keepNext w:val="0"/>
        <w:keepLines w:val="0"/>
        <w:numPr>
          <w:ilvl w:val="0"/>
          <w:numId w:val="26"/>
        </w:numPr>
      </w:pPr>
      <w:r w:rsidRPr="00C531BE">
        <w:t>promoting an arts–based Fringe Festival in the city centre alongside the annual National Multicultural Festival;</w:t>
      </w:r>
    </w:p>
    <w:p w:rsidR="00C531BE" w:rsidRPr="00C531BE" w:rsidRDefault="00C531BE" w:rsidP="001530CE">
      <w:pPr>
        <w:pStyle w:val="BodyTextIndent"/>
        <w:keepNext w:val="0"/>
        <w:keepLines w:val="0"/>
        <w:numPr>
          <w:ilvl w:val="0"/>
          <w:numId w:val="26"/>
        </w:numPr>
      </w:pPr>
      <w:r w:rsidRPr="00C531BE">
        <w:t>providing additional funding to support the repairs and maintenance of community facilities;</w:t>
      </w:r>
    </w:p>
    <w:p w:rsidR="00C531BE" w:rsidRPr="00C531BE" w:rsidRDefault="00C531BE" w:rsidP="001530CE">
      <w:pPr>
        <w:pStyle w:val="BodyTextIndent"/>
        <w:keepNext w:val="0"/>
        <w:keepLines w:val="0"/>
        <w:numPr>
          <w:ilvl w:val="0"/>
          <w:numId w:val="26"/>
        </w:numPr>
      </w:pPr>
      <w:r w:rsidRPr="00C531BE">
        <w:t>undertaking a feasibility and design study for establishing additional Men’s Sheds across Canberra;</w:t>
      </w:r>
    </w:p>
    <w:p w:rsidR="00C531BE" w:rsidRPr="00C531BE" w:rsidRDefault="00C531BE" w:rsidP="001530CE">
      <w:pPr>
        <w:pStyle w:val="BodyTextIndent"/>
        <w:keepNext w:val="0"/>
        <w:keepLines w:val="0"/>
        <w:numPr>
          <w:ilvl w:val="0"/>
          <w:numId w:val="26"/>
        </w:numPr>
      </w:pPr>
      <w:r w:rsidRPr="00C531BE">
        <w:t>upgrading the Ainslie Arts Centre to create a Music Hub;</w:t>
      </w:r>
    </w:p>
    <w:p w:rsidR="00C531BE" w:rsidRPr="005E5E74" w:rsidRDefault="00C531BE" w:rsidP="001530CE">
      <w:pPr>
        <w:pStyle w:val="BodyTextIndent"/>
        <w:keepNext w:val="0"/>
        <w:keepLines w:val="0"/>
        <w:numPr>
          <w:ilvl w:val="0"/>
          <w:numId w:val="26"/>
        </w:numPr>
      </w:pPr>
      <w:r w:rsidRPr="005E5E74">
        <w:t>undertaking a feasibility study into a purpose built visual arts facility in Kingston;</w:t>
      </w:r>
    </w:p>
    <w:p w:rsidR="00C531BE" w:rsidRPr="005E5E74" w:rsidRDefault="00C531BE" w:rsidP="001530CE">
      <w:pPr>
        <w:pStyle w:val="BodyTextIndent"/>
        <w:keepNext w:val="0"/>
        <w:keepLines w:val="0"/>
        <w:numPr>
          <w:ilvl w:val="0"/>
          <w:numId w:val="26"/>
        </w:numPr>
      </w:pPr>
      <w:r w:rsidRPr="005E5E74">
        <w:t>upgrading Gorman House;</w:t>
      </w:r>
    </w:p>
    <w:p w:rsidR="00C531BE" w:rsidRPr="005E5E74" w:rsidRDefault="00C531BE" w:rsidP="001530CE">
      <w:pPr>
        <w:pStyle w:val="BodyTextIndent"/>
        <w:keepNext w:val="0"/>
        <w:keepLines w:val="0"/>
        <w:numPr>
          <w:ilvl w:val="0"/>
          <w:numId w:val="26"/>
        </w:numPr>
      </w:pPr>
      <w:r w:rsidRPr="005E5E74">
        <w:t>undertaking forward design to renovate existing respite properties to improve service delivery to people with a disability;</w:t>
      </w:r>
    </w:p>
    <w:p w:rsidR="00C531BE" w:rsidRPr="005E5E74" w:rsidRDefault="00C531BE" w:rsidP="001530CE">
      <w:pPr>
        <w:pStyle w:val="BodyTextIndent"/>
        <w:keepNext w:val="0"/>
        <w:keepLines w:val="0"/>
        <w:numPr>
          <w:ilvl w:val="0"/>
          <w:numId w:val="26"/>
        </w:numPr>
      </w:pPr>
      <w:r w:rsidRPr="005E5E74">
        <w:t xml:space="preserve">scoping and implementing enhancements and upgrades to the Children and Young People </w:t>
      </w:r>
      <w:r w:rsidR="000A43B1" w:rsidRPr="000A43B1">
        <w:t>System</w:t>
      </w:r>
      <w:r w:rsidR="00521025">
        <w:t xml:space="preserve"> (CHYPS)</w:t>
      </w:r>
      <w:r w:rsidR="000A43B1" w:rsidRPr="000A43B1">
        <w:t>;</w:t>
      </w:r>
    </w:p>
    <w:p w:rsidR="001E008A" w:rsidRPr="00690543" w:rsidRDefault="001E008A" w:rsidP="001530CE">
      <w:pPr>
        <w:pStyle w:val="BodyTextIndent"/>
        <w:keepNext w:val="0"/>
        <w:keepLines w:val="0"/>
        <w:numPr>
          <w:ilvl w:val="0"/>
          <w:numId w:val="26"/>
        </w:numPr>
      </w:pPr>
      <w:r w:rsidRPr="00690543">
        <w:t>engaging with service users and stakeholders in the co-design of</w:t>
      </w:r>
      <w:r>
        <w:t xml:space="preserve"> services to improve effectiveness and outcomes for clients</w:t>
      </w:r>
      <w:r w:rsidRPr="00690543">
        <w:t>; and</w:t>
      </w:r>
    </w:p>
    <w:p w:rsidR="001E008A" w:rsidRPr="00690543" w:rsidRDefault="001E008A" w:rsidP="001530CE">
      <w:pPr>
        <w:pStyle w:val="BodyTextIndent"/>
        <w:keepNext w:val="0"/>
        <w:keepLines w:val="0"/>
        <w:numPr>
          <w:ilvl w:val="0"/>
          <w:numId w:val="26"/>
        </w:numPr>
      </w:pPr>
      <w:r w:rsidRPr="00690543">
        <w:t xml:space="preserve">continuing to implement the Respect Equity </w:t>
      </w:r>
      <w:r w:rsidR="001B06DB">
        <w:t xml:space="preserve">and </w:t>
      </w:r>
      <w:r w:rsidRPr="00690543">
        <w:t>Diversity (RED) Framework to create a positive and productive work environment.</w:t>
      </w:r>
    </w:p>
    <w:p w:rsidR="001A3742" w:rsidRPr="00CF1A8C" w:rsidRDefault="001A3742" w:rsidP="00731F58">
      <w:pPr>
        <w:pStyle w:val="Heading3"/>
        <w:spacing w:after="120"/>
      </w:pPr>
      <w:r w:rsidRPr="00CF1A8C">
        <w:t xml:space="preserve">Business and Corporate Strategies </w:t>
      </w:r>
    </w:p>
    <w:p w:rsidR="001E008A" w:rsidRPr="00C73ABE" w:rsidRDefault="001E008A" w:rsidP="001E008A">
      <w:pPr>
        <w:spacing w:before="120" w:after="120"/>
        <w:jc w:val="both"/>
      </w:pPr>
      <w:r w:rsidRPr="00C73ABE">
        <w:t>In accordance with its Strategic Plan, the Directorate work</w:t>
      </w:r>
      <w:r>
        <w:t>s</w:t>
      </w:r>
      <w:r w:rsidRPr="00C73ABE">
        <w:t xml:space="preserve"> with community organisations</w:t>
      </w:r>
      <w:r w:rsidR="00904563">
        <w:t xml:space="preserve">, </w:t>
      </w:r>
      <w:r w:rsidRPr="00C73ABE">
        <w:t>maintaining a person</w:t>
      </w:r>
      <w:r>
        <w:t xml:space="preserve"> </w:t>
      </w:r>
      <w:r w:rsidRPr="00C73ABE">
        <w:t>centred approach within a human rights framework</w:t>
      </w:r>
      <w:r>
        <w:t>,</w:t>
      </w:r>
      <w:r w:rsidRPr="00C73ABE">
        <w:t xml:space="preserve"> </w:t>
      </w:r>
      <w:r>
        <w:t>and places</w:t>
      </w:r>
      <w:r w:rsidRPr="00C73ABE">
        <w:t xml:space="preserve"> an emphasis on strengthening </w:t>
      </w:r>
      <w:r>
        <w:t xml:space="preserve">the </w:t>
      </w:r>
      <w:r w:rsidRPr="00C73ABE">
        <w:t>skills and professionalism</w:t>
      </w:r>
      <w:r>
        <w:t xml:space="preserve"> of its people and </w:t>
      </w:r>
      <w:r w:rsidRPr="00C73ABE">
        <w:t>encouraging work life balance and staff retention.</w:t>
      </w:r>
    </w:p>
    <w:p w:rsidR="001E008A" w:rsidRDefault="001E008A" w:rsidP="001E008A">
      <w:pPr>
        <w:jc w:val="both"/>
      </w:pPr>
      <w:r w:rsidRPr="00C73ABE">
        <w:t xml:space="preserve">The Directorate will continue to develop </w:t>
      </w:r>
      <w:r>
        <w:t xml:space="preserve">its </w:t>
      </w:r>
      <w:r w:rsidRPr="00C73ABE">
        <w:t xml:space="preserve">information management systems to </w:t>
      </w:r>
      <w:r>
        <w:t xml:space="preserve">deliver </w:t>
      </w:r>
      <w:r w:rsidRPr="00C73ABE">
        <w:t>efficient and effective</w:t>
      </w:r>
      <w:r>
        <w:t xml:space="preserve"> services</w:t>
      </w:r>
      <w:r w:rsidRPr="00C73ABE">
        <w:t xml:space="preserve">. </w:t>
      </w:r>
      <w:r>
        <w:t xml:space="preserve"> </w:t>
      </w:r>
      <w:r w:rsidRPr="00C8602C">
        <w:t xml:space="preserve">The Directorate </w:t>
      </w:r>
      <w:r>
        <w:t>maintains a</w:t>
      </w:r>
      <w:r w:rsidRPr="00C8602C">
        <w:t xml:space="preserve"> comprehensive governance framework which identifies its strategic risks</w:t>
      </w:r>
      <w:r>
        <w:t xml:space="preserve"> and oversights </w:t>
      </w:r>
      <w:r w:rsidRPr="00C8602C">
        <w:t xml:space="preserve">reporting and accountability.  </w:t>
      </w:r>
      <w:r w:rsidRPr="00C8602C">
        <w:lastRenderedPageBreak/>
        <w:t>Each area of the Directorate has a business plan that includes the strategic risks and mitigation plans which are monitored by the Board of Management and the Audit and Review Committee.</w:t>
      </w:r>
    </w:p>
    <w:p w:rsidR="001A3742" w:rsidRPr="00CF1A8C" w:rsidRDefault="001A3742" w:rsidP="00093E1F">
      <w:pPr>
        <w:pStyle w:val="Heading3"/>
      </w:pPr>
      <w:r w:rsidRPr="00CF1A8C">
        <w:t xml:space="preserve">Estimated Employment Level </w:t>
      </w:r>
    </w:p>
    <w:tbl>
      <w:tblPr>
        <w:tblW w:w="9100" w:type="dxa"/>
        <w:tblLayout w:type="fixed"/>
        <w:tblCellMar>
          <w:left w:w="0" w:type="dxa"/>
          <w:right w:w="0" w:type="dxa"/>
        </w:tblCellMar>
        <w:tblLook w:val="0000"/>
      </w:tblPr>
      <w:tblGrid>
        <w:gridCol w:w="1638"/>
        <w:gridCol w:w="2545"/>
        <w:gridCol w:w="1639"/>
        <w:gridCol w:w="1639"/>
        <w:gridCol w:w="1639"/>
      </w:tblGrid>
      <w:tr w:rsidR="0094651F" w:rsidTr="00F6121D">
        <w:trPr>
          <w:trHeight w:val="392"/>
        </w:trPr>
        <w:tc>
          <w:tcPr>
            <w:tcW w:w="1644" w:type="dxa"/>
            <w:tcBorders>
              <w:top w:val="single" w:sz="4" w:space="0" w:color="auto"/>
              <w:left w:val="nil"/>
              <w:bottom w:val="single" w:sz="4" w:space="0" w:color="auto"/>
              <w:right w:val="nil"/>
            </w:tcBorders>
          </w:tcPr>
          <w:p w:rsidR="0094651F" w:rsidRDefault="0094651F" w:rsidP="00F6121D">
            <w:pPr>
              <w:pStyle w:val="Heading6"/>
            </w:pPr>
            <w:r>
              <w:t>2011-12</w:t>
            </w:r>
          </w:p>
          <w:p w:rsidR="0094651F" w:rsidRDefault="0094651F" w:rsidP="00F6121D">
            <w:pPr>
              <w:pStyle w:val="Heading6"/>
            </w:pPr>
            <w:r>
              <w:t>Actual Outcome</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tcPr>
          <w:p w:rsidR="0094651F" w:rsidRDefault="0094651F" w:rsidP="00F6121D">
            <w:pPr>
              <w:pStyle w:val="Heading6"/>
              <w:rPr>
                <w:rFonts w:ascii="Arial" w:hAnsi="Arial" w:cs="Arial"/>
                <w:bCs/>
              </w:rPr>
            </w:pPr>
          </w:p>
        </w:tc>
        <w:tc>
          <w:tcPr>
            <w:tcW w:w="1644" w:type="dxa"/>
            <w:tcBorders>
              <w:top w:val="single" w:sz="4" w:space="0" w:color="auto"/>
              <w:left w:val="nil"/>
              <w:bottom w:val="single" w:sz="4" w:space="0" w:color="auto"/>
              <w:right w:val="nil"/>
            </w:tcBorders>
          </w:tcPr>
          <w:p w:rsidR="0094651F" w:rsidRDefault="0094651F" w:rsidP="00F6121D">
            <w:pPr>
              <w:pStyle w:val="Heading6"/>
            </w:pPr>
            <w:r>
              <w:t>2012-13</w:t>
            </w:r>
          </w:p>
          <w:p w:rsidR="0094651F" w:rsidRDefault="0094651F" w:rsidP="00F6121D">
            <w:pPr>
              <w:pStyle w:val="Heading6"/>
            </w:pPr>
            <w:r>
              <w:t>Budget</w:t>
            </w:r>
          </w:p>
        </w:tc>
        <w:tc>
          <w:tcPr>
            <w:tcW w:w="1644" w:type="dxa"/>
            <w:tcBorders>
              <w:top w:val="single" w:sz="4" w:space="0" w:color="auto"/>
              <w:left w:val="nil"/>
              <w:bottom w:val="single" w:sz="4" w:space="0" w:color="auto"/>
              <w:right w:val="nil"/>
            </w:tcBorders>
          </w:tcPr>
          <w:p w:rsidR="0094651F" w:rsidRDefault="0094651F" w:rsidP="00F6121D">
            <w:pPr>
              <w:pStyle w:val="Heading6"/>
            </w:pPr>
            <w:r>
              <w:t>2012-13</w:t>
            </w:r>
          </w:p>
          <w:p w:rsidR="0094651F" w:rsidRDefault="0094651F" w:rsidP="00F6121D">
            <w:pPr>
              <w:pStyle w:val="Heading6"/>
            </w:pPr>
            <w: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tcPr>
          <w:p w:rsidR="0094651F" w:rsidRDefault="0094651F" w:rsidP="00F6121D">
            <w:pPr>
              <w:pStyle w:val="Heading6"/>
            </w:pPr>
            <w:r>
              <w:t>2013-14</w:t>
            </w:r>
          </w:p>
          <w:p w:rsidR="0094651F" w:rsidRDefault="0094651F" w:rsidP="00F6121D">
            <w:pPr>
              <w:pStyle w:val="Heading6"/>
            </w:pPr>
            <w:r>
              <w:t>Budget</w:t>
            </w:r>
          </w:p>
        </w:tc>
      </w:tr>
      <w:tr w:rsidR="0094651F" w:rsidTr="00F6121D">
        <w:trPr>
          <w:trHeight w:val="319"/>
        </w:trPr>
        <w:tc>
          <w:tcPr>
            <w:tcW w:w="1644" w:type="dxa"/>
            <w:tcBorders>
              <w:top w:val="single" w:sz="4" w:space="0" w:color="auto"/>
              <w:left w:val="nil"/>
              <w:bottom w:val="single" w:sz="4" w:space="0" w:color="auto"/>
              <w:right w:val="nil"/>
            </w:tcBorders>
            <w:vAlign w:val="center"/>
          </w:tcPr>
          <w:p w:rsidR="0094651F" w:rsidRDefault="0094651F" w:rsidP="00F6121D">
            <w:pPr>
              <w:pStyle w:val="AITableText"/>
            </w:pPr>
            <w:r>
              <w:t>957</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94651F" w:rsidRDefault="0094651F" w:rsidP="00F6121D">
            <w:pPr>
              <w:pStyle w:val="Heading7"/>
              <w:rPr>
                <w:vertAlign w:val="superscript"/>
              </w:rPr>
            </w:pPr>
            <w:r>
              <w:t xml:space="preserve">Staffing (FTE) </w:t>
            </w:r>
          </w:p>
        </w:tc>
        <w:tc>
          <w:tcPr>
            <w:tcW w:w="1644" w:type="dxa"/>
            <w:tcBorders>
              <w:top w:val="single" w:sz="4" w:space="0" w:color="auto"/>
              <w:left w:val="nil"/>
              <w:bottom w:val="single" w:sz="4" w:space="0" w:color="auto"/>
              <w:right w:val="nil"/>
            </w:tcBorders>
            <w:vAlign w:val="center"/>
          </w:tcPr>
          <w:p w:rsidR="0094651F" w:rsidRDefault="0094651F" w:rsidP="00F6121D">
            <w:pPr>
              <w:pStyle w:val="AITableText"/>
            </w:pPr>
            <w:r>
              <w:t>932</w:t>
            </w:r>
          </w:p>
        </w:tc>
        <w:tc>
          <w:tcPr>
            <w:tcW w:w="1644" w:type="dxa"/>
            <w:tcBorders>
              <w:top w:val="single" w:sz="4" w:space="0" w:color="auto"/>
              <w:left w:val="nil"/>
              <w:bottom w:val="single" w:sz="4" w:space="0" w:color="auto"/>
              <w:right w:val="nil"/>
            </w:tcBorders>
            <w:vAlign w:val="center"/>
          </w:tcPr>
          <w:p w:rsidR="0094651F" w:rsidRDefault="0094651F" w:rsidP="00A7466C">
            <w:pPr>
              <w:pStyle w:val="AITableText"/>
            </w:pPr>
            <w:r w:rsidRPr="00C10B28">
              <w:t>962</w:t>
            </w:r>
            <w:r w:rsidR="00A7466C">
              <w:rPr>
                <w:rFonts w:asciiTheme="minorHAnsi" w:eastAsia="Arial Unicode MS" w:hAnsiTheme="minorHAnsi" w:cstheme="minorHAnsi"/>
                <w:szCs w:val="20"/>
                <w:vertAlign w:val="superscript"/>
              </w:rPr>
              <w:t>1</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94651F" w:rsidRDefault="0094651F" w:rsidP="00F6121D">
            <w:pPr>
              <w:pStyle w:val="AITableText"/>
            </w:pPr>
            <w:r>
              <w:t>924</w:t>
            </w:r>
            <w:r>
              <w:rPr>
                <w:rFonts w:cs="Calibri"/>
                <w:vertAlign w:val="superscript"/>
              </w:rPr>
              <w:t>2</w:t>
            </w:r>
          </w:p>
        </w:tc>
      </w:tr>
    </w:tbl>
    <w:p w:rsidR="001E008A" w:rsidRPr="00123087" w:rsidRDefault="001E008A" w:rsidP="00A71C84">
      <w:pPr>
        <w:pStyle w:val="Notes"/>
        <w:rPr>
          <w:sz w:val="16"/>
          <w:szCs w:val="16"/>
        </w:rPr>
      </w:pPr>
      <w:r w:rsidRPr="00123087">
        <w:rPr>
          <w:sz w:val="16"/>
          <w:szCs w:val="16"/>
        </w:rPr>
        <w:t>Note</w:t>
      </w:r>
      <w:r w:rsidR="009C4AF7">
        <w:rPr>
          <w:sz w:val="16"/>
          <w:szCs w:val="16"/>
        </w:rPr>
        <w:t>s</w:t>
      </w:r>
      <w:r w:rsidRPr="00123087">
        <w:rPr>
          <w:sz w:val="16"/>
          <w:szCs w:val="16"/>
        </w:rPr>
        <w:t>:</w:t>
      </w:r>
    </w:p>
    <w:p w:rsidR="00A7466C" w:rsidRDefault="00C531BE" w:rsidP="00FF254B">
      <w:pPr>
        <w:pStyle w:val="AINotes"/>
        <w:numPr>
          <w:ilvl w:val="0"/>
          <w:numId w:val="27"/>
        </w:numPr>
      </w:pPr>
      <w:r w:rsidRPr="00A7466C">
        <w:t>The increase in the 2012</w:t>
      </w:r>
      <w:r w:rsidR="009A12E5">
        <w:t>-</w:t>
      </w:r>
      <w:r w:rsidRPr="00A7466C">
        <w:t>13 estimated outcome from the 2012</w:t>
      </w:r>
      <w:r w:rsidR="00995F9B" w:rsidRPr="00A7466C">
        <w:noBreakHyphen/>
      </w:r>
      <w:r w:rsidRPr="00A7466C">
        <w:t>13</w:t>
      </w:r>
      <w:r w:rsidR="00772727" w:rsidRPr="00A7466C">
        <w:t> </w:t>
      </w:r>
      <w:r w:rsidRPr="00A7466C">
        <w:t xml:space="preserve">Budget is mainly due to additional staffing for the </w:t>
      </w:r>
      <w:proofErr w:type="spellStart"/>
      <w:r w:rsidR="00960D56" w:rsidRPr="00A7466C">
        <w:t>DisabilityCare</w:t>
      </w:r>
      <w:proofErr w:type="spellEnd"/>
      <w:r w:rsidR="00960D56" w:rsidRPr="00A7466C">
        <w:t xml:space="preserve"> </w:t>
      </w:r>
      <w:r w:rsidRPr="00A7466C">
        <w:t>Taskforce, staff engaged for strategic projects, and additional staff associated with the provision of disability services and youth justice.</w:t>
      </w:r>
    </w:p>
    <w:p w:rsidR="00101F8E" w:rsidRPr="00A7466C" w:rsidRDefault="009A12E5" w:rsidP="00FF254B">
      <w:pPr>
        <w:pStyle w:val="AINotes"/>
        <w:numPr>
          <w:ilvl w:val="0"/>
          <w:numId w:val="27"/>
        </w:numPr>
      </w:pPr>
      <w:r>
        <w:t>The decrease in the 2013-</w:t>
      </w:r>
      <w:r w:rsidR="00521025" w:rsidRPr="00A7466C">
        <w:t>14 Budget from the estimated outcome primarily reflects the impact of savings initiatives.</w:t>
      </w:r>
    </w:p>
    <w:p w:rsidR="001A3742" w:rsidRPr="00C531BE" w:rsidRDefault="001A3742" w:rsidP="00D92E78">
      <w:pPr>
        <w:pStyle w:val="Heading3"/>
        <w:spacing w:before="280"/>
      </w:pPr>
      <w:r w:rsidRPr="00C531BE">
        <w:t xml:space="preserve">Strategic </w:t>
      </w:r>
      <w:r w:rsidR="00DE6A93" w:rsidRPr="00C531BE">
        <w:t xml:space="preserve">Objectives and </w:t>
      </w:r>
      <w:r w:rsidRPr="00C531BE">
        <w:t>Indicators</w:t>
      </w:r>
    </w:p>
    <w:p w:rsidR="00C531BE" w:rsidRPr="00E54605" w:rsidRDefault="001A3742" w:rsidP="00E54605">
      <w:pPr>
        <w:pStyle w:val="SIHeading1"/>
        <w:spacing w:before="280"/>
        <w:rPr>
          <w:bCs/>
        </w:rPr>
      </w:pPr>
      <w:r w:rsidRPr="00E54605">
        <w:rPr>
          <w:bCs/>
        </w:rPr>
        <w:t xml:space="preserve">Strategic </w:t>
      </w:r>
      <w:r w:rsidR="00DA2F83" w:rsidRPr="00E54605">
        <w:rPr>
          <w:bCs/>
        </w:rPr>
        <w:t xml:space="preserve">Objective </w:t>
      </w:r>
      <w:r w:rsidRPr="00E54605">
        <w:rPr>
          <w:bCs/>
        </w:rPr>
        <w:t>1</w:t>
      </w:r>
    </w:p>
    <w:p w:rsidR="001A3742" w:rsidRPr="00C531BE" w:rsidRDefault="00C531BE" w:rsidP="00C531BE">
      <w:pPr>
        <w:pStyle w:val="SIHeading2"/>
      </w:pPr>
      <w:r w:rsidRPr="00C531BE">
        <w:t>Provide Services to Strengthen the Capacity of People with Disabilities, their Families and Carers to Maximise Control over their Lives</w:t>
      </w:r>
    </w:p>
    <w:p w:rsidR="00C531BE" w:rsidRPr="00C531BE" w:rsidRDefault="00C531BE" w:rsidP="00D92E78">
      <w:pPr>
        <w:pStyle w:val="BodyText"/>
      </w:pPr>
      <w:r w:rsidRPr="00C531BE">
        <w:t>The Directorate provides disability services through government and non</w:t>
      </w:r>
      <w:r w:rsidRPr="00C531BE">
        <w:noBreakHyphen/>
      </w:r>
      <w:proofErr w:type="spellStart"/>
      <w:r w:rsidRPr="00C531BE">
        <w:t>government</w:t>
      </w:r>
      <w:proofErr w:type="spellEnd"/>
      <w:r w:rsidRPr="00C531BE">
        <w:t xml:space="preserve"> service providers to meet the accommodation support, community access, community support, respite care and wellbeing needs of people with moderate to severe disabilities.</w:t>
      </w:r>
    </w:p>
    <w:p w:rsidR="00C531BE" w:rsidRPr="00C531BE" w:rsidRDefault="00C531BE" w:rsidP="00C531BE">
      <w:pPr>
        <w:spacing w:before="120" w:after="120"/>
        <w:jc w:val="both"/>
      </w:pPr>
      <w:r w:rsidRPr="00C531BE">
        <w:t xml:space="preserve">Growth in service user numbers is an indicator of the effect </w:t>
      </w:r>
      <w:r w:rsidR="00F6121D">
        <w:t xml:space="preserve">that </w:t>
      </w:r>
      <w:r w:rsidRPr="00C531BE">
        <w:t>increased funding in the disability services sector has on reaching the target population of people with a profound or severe core activity limitation in the ACT community.</w:t>
      </w:r>
    </w:p>
    <w:p w:rsidR="00521025" w:rsidRDefault="00DA2F83" w:rsidP="00B24693">
      <w:pPr>
        <w:pStyle w:val="SIHeading1"/>
        <w:jc w:val="left"/>
        <w:rPr>
          <w:b w:val="0"/>
        </w:rPr>
      </w:pPr>
      <w:r w:rsidRPr="00C531BE">
        <w:t xml:space="preserve">Strategic Indicator 1: </w:t>
      </w:r>
      <w:r w:rsidR="00F809A3">
        <w:t xml:space="preserve"> </w:t>
      </w:r>
      <w:r w:rsidR="00C531BE" w:rsidRPr="00C531BE">
        <w:rPr>
          <w:b w:val="0"/>
        </w:rPr>
        <w:t>Number of Service Users by Service Type A</w:t>
      </w:r>
      <w:r w:rsidR="00F9651C">
        <w:rPr>
          <w:b w:val="0"/>
        </w:rPr>
        <w:t>cc</w:t>
      </w:r>
      <w:r w:rsidR="00C531BE" w:rsidRPr="00C531BE">
        <w:rPr>
          <w:b w:val="0"/>
        </w:rPr>
        <w:t>essed</w:t>
      </w:r>
      <w:r w:rsidR="00974974" w:rsidRPr="00974974">
        <w:rPr>
          <w:b w:val="0"/>
          <w:vertAlign w:val="superscript"/>
        </w:rPr>
        <w:t>1</w:t>
      </w:r>
    </w:p>
    <w:tbl>
      <w:tblPr>
        <w:tblW w:w="9100" w:type="dxa"/>
        <w:tblLayout w:type="fixed"/>
        <w:tblCellMar>
          <w:left w:w="0" w:type="dxa"/>
          <w:right w:w="113" w:type="dxa"/>
        </w:tblCellMar>
        <w:tblLook w:val="0000"/>
      </w:tblPr>
      <w:tblGrid>
        <w:gridCol w:w="1820"/>
        <w:gridCol w:w="1820"/>
        <w:gridCol w:w="1820"/>
        <w:gridCol w:w="1820"/>
        <w:gridCol w:w="1820"/>
      </w:tblGrid>
      <w:tr w:rsidR="00C531BE" w:rsidRPr="00C531BE" w:rsidTr="00C531BE">
        <w:trPr>
          <w:cantSplit/>
          <w:trHeight w:val="170"/>
        </w:trPr>
        <w:tc>
          <w:tcPr>
            <w:tcW w:w="1820" w:type="dxa"/>
            <w:tcBorders>
              <w:top w:val="single" w:sz="4" w:space="0" w:color="auto"/>
              <w:left w:val="nil"/>
              <w:bottom w:val="nil"/>
              <w:right w:val="nil"/>
            </w:tcBorders>
            <w:noWrap/>
            <w:tcMar>
              <w:top w:w="15" w:type="dxa"/>
              <w:left w:w="15" w:type="dxa"/>
              <w:bottom w:w="0" w:type="dxa"/>
              <w:right w:w="15" w:type="dxa"/>
            </w:tcMar>
            <w:vAlign w:val="center"/>
          </w:tcPr>
          <w:p w:rsidR="00C531BE" w:rsidRPr="008160C3" w:rsidRDefault="00C531BE" w:rsidP="00995F9B">
            <w:pPr>
              <w:pStyle w:val="TableTextHeading1"/>
              <w:rPr>
                <w:rFonts w:ascii="Calibri" w:eastAsia="Arial Unicode MS" w:hAnsi="Calibri" w:cs="Calibri"/>
                <w:sz w:val="20"/>
              </w:rPr>
            </w:pPr>
            <w:r w:rsidRPr="008160C3">
              <w:rPr>
                <w:rFonts w:ascii="Calibri" w:hAnsi="Calibri" w:cs="Calibri"/>
                <w:sz w:val="20"/>
              </w:rPr>
              <w:t>2012</w:t>
            </w:r>
            <w:r w:rsidR="00995F9B">
              <w:rPr>
                <w:rFonts w:ascii="Calibri" w:hAnsi="Calibri" w:cs="Calibri"/>
                <w:sz w:val="20"/>
              </w:rPr>
              <w:noBreakHyphen/>
            </w:r>
            <w:r w:rsidRPr="008160C3">
              <w:rPr>
                <w:rFonts w:ascii="Calibri" w:hAnsi="Calibri" w:cs="Calibri"/>
                <w:sz w:val="20"/>
              </w:rPr>
              <w:t>13</w:t>
            </w:r>
          </w:p>
        </w:tc>
        <w:tc>
          <w:tcPr>
            <w:tcW w:w="1820" w:type="dxa"/>
            <w:tcBorders>
              <w:top w:val="single" w:sz="4" w:space="0" w:color="auto"/>
              <w:left w:val="nil"/>
              <w:bottom w:val="nil"/>
              <w:right w:val="nil"/>
            </w:tcBorders>
            <w:vAlign w:val="center"/>
          </w:tcPr>
          <w:p w:rsidR="00C531BE" w:rsidRPr="008160C3" w:rsidRDefault="00C531BE" w:rsidP="00995F9B">
            <w:pPr>
              <w:pStyle w:val="TableTextHeading1"/>
              <w:rPr>
                <w:rFonts w:ascii="Calibri" w:eastAsia="Arial Unicode MS" w:hAnsi="Calibri" w:cs="Calibri"/>
                <w:sz w:val="20"/>
              </w:rPr>
            </w:pPr>
            <w:r w:rsidRPr="008160C3">
              <w:rPr>
                <w:rFonts w:ascii="Calibri" w:eastAsia="Arial Unicode MS" w:hAnsi="Calibri" w:cs="Calibri"/>
                <w:sz w:val="20"/>
              </w:rPr>
              <w:t>2013</w:t>
            </w:r>
            <w:r w:rsidR="00995F9B">
              <w:rPr>
                <w:rFonts w:ascii="Calibri" w:eastAsia="Arial Unicode MS" w:hAnsi="Calibri" w:cs="Calibri"/>
                <w:sz w:val="20"/>
              </w:rPr>
              <w:noBreakHyphen/>
            </w:r>
            <w:r w:rsidRPr="008160C3">
              <w:rPr>
                <w:rFonts w:ascii="Calibri" w:eastAsia="Arial Unicode MS" w:hAnsi="Calibri" w:cs="Calibri"/>
                <w:sz w:val="20"/>
              </w:rPr>
              <w:t>14</w:t>
            </w:r>
          </w:p>
        </w:tc>
        <w:tc>
          <w:tcPr>
            <w:tcW w:w="1820" w:type="dxa"/>
            <w:tcBorders>
              <w:top w:val="single" w:sz="4" w:space="0" w:color="auto"/>
              <w:left w:val="nil"/>
              <w:bottom w:val="nil"/>
              <w:right w:val="nil"/>
            </w:tcBorders>
            <w:noWrap/>
            <w:tcMar>
              <w:top w:w="15" w:type="dxa"/>
              <w:left w:w="15" w:type="dxa"/>
              <w:bottom w:w="0" w:type="dxa"/>
              <w:right w:w="15" w:type="dxa"/>
            </w:tcMar>
            <w:vAlign w:val="center"/>
          </w:tcPr>
          <w:p w:rsidR="00C531BE" w:rsidRPr="008160C3" w:rsidRDefault="00C531BE" w:rsidP="00995F9B">
            <w:pPr>
              <w:pStyle w:val="TableTextHeading1"/>
              <w:rPr>
                <w:rFonts w:ascii="Calibri" w:eastAsia="Arial Unicode MS" w:hAnsi="Calibri" w:cs="Calibri"/>
                <w:sz w:val="20"/>
              </w:rPr>
            </w:pPr>
            <w:r w:rsidRPr="008160C3">
              <w:rPr>
                <w:rFonts w:ascii="Calibri" w:eastAsia="Arial Unicode MS" w:hAnsi="Calibri" w:cs="Calibri"/>
                <w:sz w:val="20"/>
              </w:rPr>
              <w:t>2014</w:t>
            </w:r>
            <w:r w:rsidR="00995F9B">
              <w:rPr>
                <w:rFonts w:ascii="Calibri" w:eastAsia="Arial Unicode MS" w:hAnsi="Calibri" w:cs="Calibri"/>
                <w:sz w:val="20"/>
              </w:rPr>
              <w:noBreakHyphen/>
            </w:r>
            <w:r w:rsidRPr="008160C3">
              <w:rPr>
                <w:rFonts w:ascii="Calibri" w:eastAsia="Arial Unicode MS" w:hAnsi="Calibri" w:cs="Calibri"/>
                <w:sz w:val="20"/>
              </w:rPr>
              <w:t>15</w:t>
            </w:r>
          </w:p>
        </w:tc>
        <w:tc>
          <w:tcPr>
            <w:tcW w:w="1820" w:type="dxa"/>
            <w:tcBorders>
              <w:top w:val="single" w:sz="4" w:space="0" w:color="auto"/>
              <w:left w:val="nil"/>
              <w:bottom w:val="nil"/>
              <w:right w:val="nil"/>
            </w:tcBorders>
            <w:noWrap/>
            <w:tcMar>
              <w:top w:w="15" w:type="dxa"/>
              <w:left w:w="15" w:type="dxa"/>
              <w:bottom w:w="0" w:type="dxa"/>
              <w:right w:w="15" w:type="dxa"/>
            </w:tcMar>
            <w:vAlign w:val="center"/>
          </w:tcPr>
          <w:p w:rsidR="00C531BE" w:rsidRPr="008160C3" w:rsidRDefault="00C531BE" w:rsidP="00995F9B">
            <w:pPr>
              <w:pStyle w:val="TableTextHeading1"/>
              <w:rPr>
                <w:rFonts w:ascii="Calibri" w:eastAsia="Arial Unicode MS" w:hAnsi="Calibri" w:cs="Calibri"/>
                <w:sz w:val="20"/>
              </w:rPr>
            </w:pPr>
            <w:r w:rsidRPr="008160C3">
              <w:rPr>
                <w:rFonts w:ascii="Calibri" w:eastAsia="Arial Unicode MS" w:hAnsi="Calibri" w:cs="Calibri"/>
                <w:sz w:val="20"/>
              </w:rPr>
              <w:t>2015</w:t>
            </w:r>
            <w:r w:rsidR="00995F9B">
              <w:rPr>
                <w:rFonts w:ascii="Calibri" w:eastAsia="Arial Unicode MS" w:hAnsi="Calibri" w:cs="Calibri"/>
                <w:sz w:val="20"/>
              </w:rPr>
              <w:noBreakHyphen/>
            </w:r>
            <w:r w:rsidRPr="008160C3">
              <w:rPr>
                <w:rFonts w:ascii="Calibri" w:eastAsia="Arial Unicode MS" w:hAnsi="Calibri" w:cs="Calibri"/>
                <w:sz w:val="20"/>
              </w:rPr>
              <w:t>16</w:t>
            </w:r>
          </w:p>
        </w:tc>
        <w:tc>
          <w:tcPr>
            <w:tcW w:w="1820" w:type="dxa"/>
            <w:tcBorders>
              <w:top w:val="single" w:sz="4" w:space="0" w:color="auto"/>
              <w:left w:val="nil"/>
              <w:bottom w:val="nil"/>
              <w:right w:val="nil"/>
            </w:tcBorders>
            <w:noWrap/>
            <w:tcMar>
              <w:top w:w="15" w:type="dxa"/>
              <w:left w:w="15" w:type="dxa"/>
              <w:bottom w:w="0" w:type="dxa"/>
              <w:right w:w="15" w:type="dxa"/>
            </w:tcMar>
            <w:vAlign w:val="center"/>
          </w:tcPr>
          <w:p w:rsidR="00C531BE" w:rsidRPr="008160C3" w:rsidRDefault="00C531BE" w:rsidP="00995F9B">
            <w:pPr>
              <w:pStyle w:val="TableTextHeading1"/>
              <w:rPr>
                <w:rFonts w:ascii="Calibri" w:eastAsia="Arial Unicode MS" w:hAnsi="Calibri" w:cs="Calibri"/>
                <w:sz w:val="20"/>
              </w:rPr>
            </w:pPr>
            <w:r w:rsidRPr="008160C3">
              <w:rPr>
                <w:rFonts w:ascii="Calibri" w:eastAsia="Arial Unicode MS" w:hAnsi="Calibri" w:cs="Calibri"/>
                <w:sz w:val="20"/>
              </w:rPr>
              <w:t>2016</w:t>
            </w:r>
            <w:r w:rsidR="00995F9B">
              <w:rPr>
                <w:rFonts w:ascii="Calibri" w:eastAsia="Arial Unicode MS" w:hAnsi="Calibri" w:cs="Calibri"/>
                <w:sz w:val="20"/>
              </w:rPr>
              <w:noBreakHyphen/>
            </w:r>
            <w:r w:rsidRPr="008160C3">
              <w:rPr>
                <w:rFonts w:ascii="Calibri" w:eastAsia="Arial Unicode MS" w:hAnsi="Calibri" w:cs="Calibri"/>
                <w:sz w:val="20"/>
              </w:rPr>
              <w:t>17</w:t>
            </w:r>
          </w:p>
        </w:tc>
      </w:tr>
      <w:tr w:rsidR="00C531BE" w:rsidRPr="00C531BE" w:rsidTr="00C531BE">
        <w:trPr>
          <w:cantSplit/>
          <w:trHeight w:val="170"/>
        </w:trPr>
        <w:tc>
          <w:tcPr>
            <w:tcW w:w="1820" w:type="dxa"/>
            <w:tcBorders>
              <w:top w:val="nil"/>
              <w:left w:val="nil"/>
              <w:bottom w:val="nil"/>
              <w:right w:val="nil"/>
            </w:tcBorders>
            <w:noWrap/>
            <w:tcMar>
              <w:top w:w="15" w:type="dxa"/>
              <w:left w:w="15" w:type="dxa"/>
              <w:bottom w:w="0" w:type="dxa"/>
              <w:right w:w="15" w:type="dxa"/>
            </w:tcMar>
            <w:vAlign w:val="center"/>
          </w:tcPr>
          <w:p w:rsidR="00C531BE" w:rsidRPr="008160C3" w:rsidRDefault="00C531BE" w:rsidP="00C531BE">
            <w:pPr>
              <w:pStyle w:val="TableTextHeading1"/>
              <w:rPr>
                <w:rFonts w:ascii="Calibri" w:eastAsia="Arial Unicode MS" w:hAnsi="Calibri" w:cs="Calibri"/>
                <w:sz w:val="20"/>
              </w:rPr>
            </w:pPr>
            <w:r w:rsidRPr="008160C3">
              <w:rPr>
                <w:rFonts w:ascii="Calibri" w:hAnsi="Calibri" w:cs="Calibri"/>
                <w:sz w:val="20"/>
              </w:rPr>
              <w:t>Budget</w:t>
            </w:r>
          </w:p>
        </w:tc>
        <w:tc>
          <w:tcPr>
            <w:tcW w:w="1820" w:type="dxa"/>
            <w:tcBorders>
              <w:top w:val="nil"/>
              <w:left w:val="nil"/>
              <w:bottom w:val="nil"/>
              <w:right w:val="nil"/>
            </w:tcBorders>
            <w:vAlign w:val="center"/>
          </w:tcPr>
          <w:p w:rsidR="00C531BE" w:rsidRPr="008160C3" w:rsidRDefault="00C531BE" w:rsidP="00C531BE">
            <w:pPr>
              <w:pStyle w:val="TableTextHeading1"/>
              <w:rPr>
                <w:rFonts w:ascii="Calibri" w:eastAsia="Arial Unicode MS" w:hAnsi="Calibri" w:cs="Calibri"/>
                <w:sz w:val="20"/>
              </w:rPr>
            </w:pPr>
            <w:r w:rsidRPr="008160C3">
              <w:rPr>
                <w:rFonts w:ascii="Calibri" w:hAnsi="Calibri" w:cs="Calibri"/>
                <w:sz w:val="20"/>
              </w:rPr>
              <w:t>Budget</w:t>
            </w:r>
          </w:p>
        </w:tc>
        <w:tc>
          <w:tcPr>
            <w:tcW w:w="1820" w:type="dxa"/>
            <w:tcBorders>
              <w:top w:val="nil"/>
              <w:left w:val="nil"/>
              <w:bottom w:val="nil"/>
              <w:right w:val="nil"/>
            </w:tcBorders>
            <w:noWrap/>
            <w:tcMar>
              <w:top w:w="15" w:type="dxa"/>
              <w:left w:w="15" w:type="dxa"/>
              <w:bottom w:w="0" w:type="dxa"/>
              <w:right w:w="15" w:type="dxa"/>
            </w:tcMar>
            <w:vAlign w:val="center"/>
          </w:tcPr>
          <w:p w:rsidR="00C531BE" w:rsidRPr="008160C3" w:rsidRDefault="00605EE2" w:rsidP="00605EE2">
            <w:pPr>
              <w:pStyle w:val="TableTextHeading1"/>
              <w:rPr>
                <w:rFonts w:ascii="Calibri" w:eastAsia="Arial Unicode MS" w:hAnsi="Calibri" w:cs="Calibri"/>
                <w:sz w:val="20"/>
              </w:rPr>
            </w:pPr>
            <w:r>
              <w:rPr>
                <w:rFonts w:ascii="Calibri" w:hAnsi="Calibri" w:cs="Calibri"/>
                <w:sz w:val="20"/>
              </w:rPr>
              <w:t>Estimate</w:t>
            </w:r>
          </w:p>
        </w:tc>
        <w:tc>
          <w:tcPr>
            <w:tcW w:w="1820" w:type="dxa"/>
            <w:tcBorders>
              <w:top w:val="nil"/>
              <w:left w:val="nil"/>
              <w:bottom w:val="nil"/>
              <w:right w:val="nil"/>
            </w:tcBorders>
            <w:noWrap/>
            <w:tcMar>
              <w:top w:w="15" w:type="dxa"/>
              <w:left w:w="15" w:type="dxa"/>
              <w:bottom w:w="0" w:type="dxa"/>
              <w:right w:w="15" w:type="dxa"/>
            </w:tcMar>
            <w:vAlign w:val="center"/>
          </w:tcPr>
          <w:p w:rsidR="00C531BE" w:rsidRPr="008160C3" w:rsidRDefault="00605EE2" w:rsidP="00C531BE">
            <w:pPr>
              <w:pStyle w:val="TableTextHeading1"/>
              <w:rPr>
                <w:rFonts w:ascii="Calibri" w:eastAsia="Arial Unicode MS" w:hAnsi="Calibri" w:cs="Calibri"/>
                <w:sz w:val="20"/>
              </w:rPr>
            </w:pPr>
            <w:r>
              <w:rPr>
                <w:rFonts w:ascii="Calibri" w:hAnsi="Calibri" w:cs="Calibri"/>
                <w:sz w:val="20"/>
              </w:rPr>
              <w:t>Estimate</w:t>
            </w:r>
          </w:p>
        </w:tc>
        <w:tc>
          <w:tcPr>
            <w:tcW w:w="1820" w:type="dxa"/>
            <w:tcBorders>
              <w:top w:val="nil"/>
              <w:left w:val="nil"/>
              <w:bottom w:val="nil"/>
              <w:right w:val="nil"/>
            </w:tcBorders>
            <w:noWrap/>
            <w:tcMar>
              <w:top w:w="15" w:type="dxa"/>
              <w:left w:w="15" w:type="dxa"/>
              <w:bottom w:w="0" w:type="dxa"/>
              <w:right w:w="15" w:type="dxa"/>
            </w:tcMar>
            <w:vAlign w:val="center"/>
          </w:tcPr>
          <w:p w:rsidR="00C531BE" w:rsidRPr="008160C3" w:rsidRDefault="00605EE2" w:rsidP="00C531BE">
            <w:pPr>
              <w:pStyle w:val="TableTextHeading1"/>
              <w:rPr>
                <w:rFonts w:ascii="Calibri" w:eastAsia="Arial Unicode MS" w:hAnsi="Calibri" w:cs="Calibri"/>
                <w:sz w:val="20"/>
              </w:rPr>
            </w:pPr>
            <w:r>
              <w:rPr>
                <w:rFonts w:ascii="Calibri" w:hAnsi="Calibri" w:cs="Calibri"/>
                <w:sz w:val="20"/>
              </w:rPr>
              <w:t>Estimate</w:t>
            </w:r>
          </w:p>
        </w:tc>
      </w:tr>
      <w:tr w:rsidR="00C531BE" w:rsidRPr="00C531BE" w:rsidTr="00C531BE">
        <w:trPr>
          <w:cantSplit/>
          <w:trHeight w:val="170"/>
        </w:trPr>
        <w:tc>
          <w:tcPr>
            <w:tcW w:w="1820" w:type="dxa"/>
            <w:tcBorders>
              <w:top w:val="nil"/>
              <w:left w:val="nil"/>
              <w:bottom w:val="single" w:sz="4" w:space="0" w:color="auto"/>
              <w:right w:val="nil"/>
            </w:tcBorders>
            <w:noWrap/>
            <w:tcMar>
              <w:top w:w="15" w:type="dxa"/>
              <w:left w:w="15" w:type="dxa"/>
              <w:bottom w:w="0" w:type="dxa"/>
              <w:right w:w="15" w:type="dxa"/>
            </w:tcMar>
            <w:vAlign w:val="center"/>
          </w:tcPr>
          <w:p w:rsidR="00C531BE" w:rsidRPr="008160C3" w:rsidRDefault="00C531BE" w:rsidP="00C531BE">
            <w:pPr>
              <w:pStyle w:val="TableTextHeading1"/>
              <w:rPr>
                <w:rFonts w:ascii="Calibri" w:eastAsia="Arial Unicode MS" w:hAnsi="Calibri" w:cs="Calibri"/>
                <w:sz w:val="20"/>
              </w:rPr>
            </w:pPr>
            <w:r w:rsidRPr="008160C3">
              <w:rPr>
                <w:rFonts w:ascii="Calibri" w:hAnsi="Calibri" w:cs="Calibri"/>
                <w:sz w:val="20"/>
              </w:rPr>
              <w:t>No.</w:t>
            </w:r>
          </w:p>
        </w:tc>
        <w:tc>
          <w:tcPr>
            <w:tcW w:w="1820" w:type="dxa"/>
            <w:tcBorders>
              <w:top w:val="nil"/>
              <w:left w:val="nil"/>
              <w:bottom w:val="single" w:sz="4" w:space="0" w:color="auto"/>
              <w:right w:val="nil"/>
            </w:tcBorders>
            <w:vAlign w:val="center"/>
          </w:tcPr>
          <w:p w:rsidR="00C531BE" w:rsidRPr="008160C3" w:rsidRDefault="00C531BE" w:rsidP="00C531BE">
            <w:pPr>
              <w:pStyle w:val="TableTextHeading1"/>
              <w:rPr>
                <w:rFonts w:ascii="Calibri" w:eastAsia="Arial Unicode MS" w:hAnsi="Calibri" w:cs="Calibri"/>
                <w:sz w:val="20"/>
              </w:rPr>
            </w:pPr>
            <w:r w:rsidRPr="008160C3">
              <w:rPr>
                <w:rFonts w:ascii="Calibri" w:hAnsi="Calibri" w:cs="Calibri"/>
                <w:sz w:val="20"/>
              </w:rPr>
              <w:t>No.</w:t>
            </w:r>
          </w:p>
        </w:tc>
        <w:tc>
          <w:tcPr>
            <w:tcW w:w="1820" w:type="dxa"/>
            <w:tcBorders>
              <w:top w:val="nil"/>
              <w:left w:val="nil"/>
              <w:bottom w:val="single" w:sz="4" w:space="0" w:color="auto"/>
              <w:right w:val="nil"/>
            </w:tcBorders>
            <w:noWrap/>
            <w:tcMar>
              <w:top w:w="15" w:type="dxa"/>
              <w:left w:w="15" w:type="dxa"/>
              <w:bottom w:w="0" w:type="dxa"/>
              <w:right w:w="15" w:type="dxa"/>
            </w:tcMar>
            <w:vAlign w:val="center"/>
          </w:tcPr>
          <w:p w:rsidR="00C531BE" w:rsidRPr="008160C3" w:rsidRDefault="00C531BE" w:rsidP="00C531BE">
            <w:pPr>
              <w:pStyle w:val="TableTextHeading1"/>
              <w:rPr>
                <w:rFonts w:ascii="Calibri" w:eastAsia="Arial Unicode MS" w:hAnsi="Calibri" w:cs="Calibri"/>
                <w:sz w:val="20"/>
              </w:rPr>
            </w:pPr>
          </w:p>
        </w:tc>
        <w:tc>
          <w:tcPr>
            <w:tcW w:w="1820" w:type="dxa"/>
            <w:tcBorders>
              <w:top w:val="nil"/>
              <w:left w:val="nil"/>
              <w:bottom w:val="single" w:sz="4" w:space="0" w:color="auto"/>
              <w:right w:val="nil"/>
            </w:tcBorders>
            <w:noWrap/>
            <w:tcMar>
              <w:top w:w="15" w:type="dxa"/>
              <w:left w:w="15" w:type="dxa"/>
              <w:bottom w:w="0" w:type="dxa"/>
              <w:right w:w="15" w:type="dxa"/>
            </w:tcMar>
            <w:vAlign w:val="center"/>
          </w:tcPr>
          <w:p w:rsidR="00C531BE" w:rsidRPr="008160C3" w:rsidRDefault="00C531BE" w:rsidP="00C531BE">
            <w:pPr>
              <w:pStyle w:val="TableTextHeading1"/>
              <w:rPr>
                <w:rFonts w:ascii="Calibri" w:eastAsia="Arial Unicode MS" w:hAnsi="Calibri" w:cs="Calibri"/>
                <w:sz w:val="20"/>
              </w:rPr>
            </w:pPr>
          </w:p>
        </w:tc>
        <w:tc>
          <w:tcPr>
            <w:tcW w:w="1820" w:type="dxa"/>
            <w:tcBorders>
              <w:top w:val="nil"/>
              <w:left w:val="nil"/>
              <w:bottom w:val="single" w:sz="4" w:space="0" w:color="auto"/>
              <w:right w:val="nil"/>
            </w:tcBorders>
            <w:noWrap/>
            <w:tcMar>
              <w:top w:w="15" w:type="dxa"/>
              <w:left w:w="15" w:type="dxa"/>
              <w:bottom w:w="0" w:type="dxa"/>
              <w:right w:w="15" w:type="dxa"/>
            </w:tcMar>
            <w:vAlign w:val="center"/>
          </w:tcPr>
          <w:p w:rsidR="00C531BE" w:rsidRPr="008160C3" w:rsidRDefault="00C531BE" w:rsidP="00C531BE">
            <w:pPr>
              <w:pStyle w:val="TableTextHeading1"/>
              <w:rPr>
                <w:rFonts w:ascii="Calibri" w:eastAsia="Arial Unicode MS" w:hAnsi="Calibri" w:cs="Calibri"/>
                <w:sz w:val="20"/>
              </w:rPr>
            </w:pPr>
          </w:p>
        </w:tc>
      </w:tr>
      <w:tr w:rsidR="00C531BE" w:rsidRPr="007D636D" w:rsidTr="00C531BE">
        <w:trPr>
          <w:cantSplit/>
          <w:trHeight w:val="284"/>
        </w:trPr>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8160C3" w:rsidRDefault="00C531BE" w:rsidP="00C531BE">
            <w:pPr>
              <w:pStyle w:val="AITableText"/>
              <w:rPr>
                <w:rFonts w:cs="Calibri"/>
                <w:szCs w:val="20"/>
              </w:rPr>
            </w:pPr>
            <w:r w:rsidRPr="008160C3">
              <w:rPr>
                <w:rFonts w:cs="Calibri"/>
                <w:szCs w:val="20"/>
              </w:rPr>
              <w:t>4,260</w:t>
            </w:r>
          </w:p>
        </w:tc>
        <w:tc>
          <w:tcPr>
            <w:tcW w:w="1820" w:type="dxa"/>
            <w:tcBorders>
              <w:top w:val="single" w:sz="4" w:space="0" w:color="auto"/>
              <w:left w:val="nil"/>
              <w:bottom w:val="single" w:sz="4" w:space="0" w:color="auto"/>
              <w:right w:val="nil"/>
            </w:tcBorders>
            <w:vAlign w:val="center"/>
          </w:tcPr>
          <w:p w:rsidR="00C531BE" w:rsidRPr="008160C3" w:rsidRDefault="00C531BE" w:rsidP="00F809A3">
            <w:pPr>
              <w:pStyle w:val="AITableText"/>
              <w:rPr>
                <w:rFonts w:asciiTheme="minorHAnsi" w:eastAsia="Arial Unicode MS" w:hAnsiTheme="minorHAnsi" w:cstheme="minorHAnsi"/>
                <w:szCs w:val="20"/>
              </w:rPr>
            </w:pPr>
            <w:r w:rsidRPr="008160C3">
              <w:rPr>
                <w:rFonts w:asciiTheme="minorHAnsi" w:eastAsia="Arial Unicode MS" w:hAnsiTheme="minorHAnsi" w:cstheme="minorHAnsi"/>
                <w:szCs w:val="20"/>
              </w:rPr>
              <w:t>4,500</w:t>
            </w:r>
            <w:r w:rsidR="00974974">
              <w:rPr>
                <w:rFonts w:asciiTheme="minorHAnsi" w:eastAsia="Arial Unicode MS" w:hAnsiTheme="minorHAnsi" w:cstheme="minorHAnsi"/>
                <w:szCs w:val="20"/>
                <w:vertAlign w:val="superscript"/>
              </w:rPr>
              <w:t>2</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8160C3" w:rsidRDefault="00C531BE" w:rsidP="00C531BE">
            <w:pPr>
              <w:pStyle w:val="AITableText"/>
              <w:rPr>
                <w:rFonts w:asciiTheme="minorHAnsi" w:eastAsia="Arial Unicode MS" w:hAnsiTheme="minorHAnsi" w:cstheme="minorHAnsi"/>
                <w:szCs w:val="20"/>
              </w:rPr>
            </w:pPr>
            <w:r w:rsidRPr="008160C3">
              <w:rPr>
                <w:rFonts w:asciiTheme="minorHAnsi" w:hAnsiTheme="minorHAnsi" w:cstheme="minorHAnsi"/>
                <w:szCs w:val="20"/>
              </w:rPr>
              <w:t>4,444</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8160C3" w:rsidRDefault="00C531BE" w:rsidP="00974974">
            <w:pPr>
              <w:pStyle w:val="AITableText"/>
              <w:rPr>
                <w:rFonts w:asciiTheme="minorHAnsi" w:eastAsia="Arial Unicode MS" w:hAnsiTheme="minorHAnsi" w:cstheme="minorHAnsi"/>
                <w:szCs w:val="20"/>
              </w:rPr>
            </w:pPr>
            <w:r w:rsidRPr="008160C3">
              <w:rPr>
                <w:rFonts w:asciiTheme="minorHAnsi" w:eastAsia="Arial Unicode MS" w:hAnsiTheme="minorHAnsi" w:cstheme="minorHAnsi"/>
                <w:szCs w:val="20"/>
              </w:rPr>
              <w:t>4,</w:t>
            </w:r>
            <w:r w:rsidR="00974974" w:rsidRPr="008160C3">
              <w:rPr>
                <w:rFonts w:asciiTheme="minorHAnsi" w:eastAsia="Arial Unicode MS" w:hAnsiTheme="minorHAnsi" w:cstheme="minorHAnsi"/>
                <w:szCs w:val="20"/>
              </w:rPr>
              <w:t>978</w:t>
            </w:r>
            <w:r w:rsidR="00974974">
              <w:rPr>
                <w:rFonts w:asciiTheme="minorHAnsi" w:eastAsia="Arial Unicode MS" w:hAnsiTheme="minorHAnsi" w:cstheme="minorHAnsi"/>
                <w:szCs w:val="20"/>
                <w:vertAlign w:val="superscript"/>
              </w:rPr>
              <w:t>3</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8160C3" w:rsidRDefault="00C531BE" w:rsidP="00974974">
            <w:pPr>
              <w:pStyle w:val="AITableText"/>
              <w:rPr>
                <w:rFonts w:asciiTheme="minorHAnsi" w:eastAsia="Arial Unicode MS" w:hAnsiTheme="minorHAnsi" w:cstheme="minorHAnsi"/>
                <w:szCs w:val="20"/>
              </w:rPr>
            </w:pPr>
            <w:r w:rsidRPr="008160C3">
              <w:rPr>
                <w:rFonts w:asciiTheme="minorHAnsi" w:eastAsia="Arial Unicode MS" w:hAnsiTheme="minorHAnsi" w:cstheme="minorHAnsi"/>
                <w:szCs w:val="20"/>
              </w:rPr>
              <w:t>3,</w:t>
            </w:r>
            <w:r w:rsidR="00974974" w:rsidRPr="008160C3">
              <w:rPr>
                <w:rFonts w:asciiTheme="minorHAnsi" w:eastAsia="Arial Unicode MS" w:hAnsiTheme="minorHAnsi" w:cstheme="minorHAnsi"/>
                <w:szCs w:val="20"/>
              </w:rPr>
              <w:t>795</w:t>
            </w:r>
            <w:r w:rsidR="00974974">
              <w:rPr>
                <w:rFonts w:asciiTheme="minorHAnsi" w:eastAsia="Arial Unicode MS" w:hAnsiTheme="minorHAnsi" w:cstheme="minorHAnsi"/>
                <w:szCs w:val="20"/>
                <w:vertAlign w:val="superscript"/>
              </w:rPr>
              <w:t>4</w:t>
            </w:r>
          </w:p>
        </w:tc>
      </w:tr>
    </w:tbl>
    <w:p w:rsidR="009A07A3" w:rsidRPr="009C3281" w:rsidRDefault="009A07A3" w:rsidP="009A07A3">
      <w:pPr>
        <w:pStyle w:val="NoteHeading0"/>
      </w:pPr>
      <w:r w:rsidRPr="009C3281">
        <w:t>Note</w:t>
      </w:r>
      <w:r w:rsidR="009C4AF7">
        <w:t>s</w:t>
      </w:r>
      <w:r w:rsidRPr="009C3281">
        <w:t>:</w:t>
      </w:r>
    </w:p>
    <w:p w:rsidR="00974974" w:rsidRDefault="00605EE2" w:rsidP="00605EE2">
      <w:pPr>
        <w:pStyle w:val="AINotes"/>
        <w:numPr>
          <w:ilvl w:val="0"/>
          <w:numId w:val="0"/>
        </w:numPr>
        <w:ind w:left="426" w:hanging="426"/>
      </w:pPr>
      <w:r>
        <w:t>1.</w:t>
      </w:r>
      <w:r>
        <w:tab/>
      </w:r>
      <w:r w:rsidR="00974974" w:rsidRPr="00974974">
        <w:t>Represents the actual Disability Services National Minimum Data Set (DS NMDS) result for the two years prior.  For example, the target for 2013-14 is the actual result expected when the 2011-12 DS NMDS is published.  This is due to delays in collection, collation and publication of national data</w:t>
      </w:r>
      <w:r w:rsidR="00974974">
        <w:t>.</w:t>
      </w:r>
    </w:p>
    <w:p w:rsidR="00521025" w:rsidRDefault="00605EE2" w:rsidP="00605EE2">
      <w:pPr>
        <w:pStyle w:val="AINotes"/>
        <w:numPr>
          <w:ilvl w:val="0"/>
          <w:numId w:val="0"/>
        </w:numPr>
        <w:ind w:left="426" w:hanging="426"/>
      </w:pPr>
      <w:r>
        <w:t>2.</w:t>
      </w:r>
      <w:r>
        <w:tab/>
      </w:r>
      <w:r w:rsidR="00C531BE">
        <w:t xml:space="preserve">The increase in </w:t>
      </w:r>
      <w:r w:rsidR="00772727">
        <w:t xml:space="preserve">the </w:t>
      </w:r>
      <w:r w:rsidR="002153B6">
        <w:t>2013-</w:t>
      </w:r>
      <w:r w:rsidR="00C531BE">
        <w:t>14</w:t>
      </w:r>
      <w:r w:rsidR="00772727">
        <w:t> Budget from the 2012</w:t>
      </w:r>
      <w:r w:rsidR="00772727">
        <w:noBreakHyphen/>
        <w:t>13 Budget</w:t>
      </w:r>
      <w:r w:rsidR="00C531BE">
        <w:t xml:space="preserve"> is due to the continuation of the Quality of Life grants through community support.</w:t>
      </w:r>
    </w:p>
    <w:p w:rsidR="00521025" w:rsidRDefault="00605EE2" w:rsidP="00605EE2">
      <w:pPr>
        <w:pStyle w:val="AINotes"/>
        <w:numPr>
          <w:ilvl w:val="0"/>
          <w:numId w:val="0"/>
        </w:numPr>
        <w:ind w:left="426" w:hanging="426"/>
      </w:pPr>
      <w:r>
        <w:t>3.</w:t>
      </w:r>
      <w:r>
        <w:tab/>
      </w:r>
      <w:r w:rsidR="002153B6">
        <w:t>The increase in 2015-</w:t>
      </w:r>
      <w:r w:rsidR="00C531BE">
        <w:t xml:space="preserve">16 is primarily due to increased activity associated with the </w:t>
      </w:r>
      <w:proofErr w:type="spellStart"/>
      <w:r w:rsidR="00960D56">
        <w:t>DisabilityCare</w:t>
      </w:r>
      <w:proofErr w:type="spellEnd"/>
      <w:r w:rsidR="00960D56">
        <w:t xml:space="preserve"> </w:t>
      </w:r>
      <w:r w:rsidR="00C531BE">
        <w:t>Enhanced Service Offer</w:t>
      </w:r>
      <w:r w:rsidR="00995F9B">
        <w:t xml:space="preserve"> (ESO)</w:t>
      </w:r>
      <w:r w:rsidR="00C531BE">
        <w:t xml:space="preserve">. </w:t>
      </w:r>
    </w:p>
    <w:p w:rsidR="00974974" w:rsidRPr="00974974" w:rsidRDefault="00605EE2" w:rsidP="00605EE2">
      <w:pPr>
        <w:pStyle w:val="AINotes"/>
        <w:numPr>
          <w:ilvl w:val="0"/>
          <w:numId w:val="0"/>
        </w:numPr>
        <w:ind w:left="426" w:hanging="426"/>
      </w:pPr>
      <w:r>
        <w:t>4.</w:t>
      </w:r>
      <w:r>
        <w:tab/>
      </w:r>
      <w:r w:rsidR="00974974">
        <w:t xml:space="preserve">The 2016-17 Estimate reflects a decrease associated with 25 per cent of clients transitioning to </w:t>
      </w:r>
      <w:proofErr w:type="spellStart"/>
      <w:r w:rsidR="00974974">
        <w:t>DisabilityCare</w:t>
      </w:r>
      <w:proofErr w:type="spellEnd"/>
      <w:r w:rsidR="00974974">
        <w:t xml:space="preserve"> and activity associated with the ESO.</w:t>
      </w:r>
    </w:p>
    <w:p w:rsidR="00995F9B" w:rsidRPr="00E54605" w:rsidRDefault="00995F9B" w:rsidP="00E54605">
      <w:pPr>
        <w:pStyle w:val="SIHeading1"/>
        <w:spacing w:before="280"/>
        <w:rPr>
          <w:bCs/>
        </w:rPr>
      </w:pPr>
      <w:r w:rsidRPr="00E54605">
        <w:rPr>
          <w:bCs/>
        </w:rPr>
        <w:t>Strategic Objective 2</w:t>
      </w:r>
    </w:p>
    <w:p w:rsidR="00995F9B" w:rsidRPr="00690543" w:rsidRDefault="00995F9B" w:rsidP="00995F9B">
      <w:pPr>
        <w:pStyle w:val="SIHeading2"/>
      </w:pPr>
      <w:r w:rsidRPr="00690543">
        <w:t xml:space="preserve">Provide Services to Improve Developmental Outcomes for Children, Young People and Adults with Physical, Intellectual, Communication and </w:t>
      </w:r>
      <w:r>
        <w:t>O</w:t>
      </w:r>
      <w:r w:rsidRPr="00690543">
        <w:t>ther Functional Difficulties</w:t>
      </w:r>
    </w:p>
    <w:p w:rsidR="00995F9B" w:rsidRPr="00203E7F" w:rsidRDefault="00995F9B" w:rsidP="00995F9B">
      <w:pPr>
        <w:pStyle w:val="BodyText"/>
        <w:keepNext w:val="0"/>
        <w:keepLines w:val="0"/>
        <w:spacing w:before="0"/>
        <w:rPr>
          <w:rFonts w:cs="Calibri"/>
        </w:rPr>
      </w:pPr>
      <w:r w:rsidRPr="00203E7F">
        <w:rPr>
          <w:rFonts w:cs="Calibri"/>
        </w:rPr>
        <w:t>The Directorate aims to improve developmental outcomes by providing therapy services for children with delays in development from birth to age</w:t>
      </w:r>
      <w:r w:rsidR="00772727">
        <w:rPr>
          <w:rFonts w:cs="Calibri"/>
        </w:rPr>
        <w:t> </w:t>
      </w:r>
      <w:r w:rsidRPr="00203E7F">
        <w:rPr>
          <w:rFonts w:cs="Calibri"/>
        </w:rPr>
        <w:t>eight, and for children, young people and adults with disabilities (i.e. from birth to 65</w:t>
      </w:r>
      <w:r>
        <w:rPr>
          <w:rFonts w:cs="Calibri"/>
        </w:rPr>
        <w:t> </w:t>
      </w:r>
      <w:r w:rsidRPr="00203E7F">
        <w:rPr>
          <w:rFonts w:cs="Calibri"/>
        </w:rPr>
        <w:t>years), including counselling and support, and assistance with physical, intellectual, communication and other functional disabilities.</w:t>
      </w:r>
    </w:p>
    <w:p w:rsidR="00995F9B" w:rsidRPr="00203E7F" w:rsidRDefault="00995F9B" w:rsidP="00995F9B">
      <w:pPr>
        <w:pStyle w:val="BodyText"/>
        <w:keepNext w:val="0"/>
        <w:keepLines w:val="0"/>
        <w:spacing w:before="0" w:after="240"/>
        <w:rPr>
          <w:rFonts w:cs="Calibri"/>
        </w:rPr>
      </w:pPr>
      <w:r w:rsidRPr="00203E7F">
        <w:rPr>
          <w:rFonts w:cs="Calibri"/>
        </w:rPr>
        <w:t>Growth in the number of clients accessing therapy service</w:t>
      </w:r>
      <w:r w:rsidR="002153B6">
        <w:rPr>
          <w:rFonts w:cs="Calibri"/>
        </w:rPr>
        <w:t>s</w:t>
      </w:r>
      <w:r w:rsidRPr="00203E7F">
        <w:rPr>
          <w:rFonts w:cs="Calibri"/>
        </w:rPr>
        <w:t xml:space="preserve"> is an indicator of the availability of services to improve outcomes for people with physical, intellectual, communication and other functional difficulties.</w:t>
      </w:r>
    </w:p>
    <w:p w:rsidR="00C531BE" w:rsidRPr="00690543" w:rsidRDefault="00C531BE" w:rsidP="00772727">
      <w:pPr>
        <w:pStyle w:val="SIHeading1"/>
        <w:jc w:val="left"/>
      </w:pPr>
      <w:r w:rsidRPr="00690543">
        <w:lastRenderedPageBreak/>
        <w:t xml:space="preserve">Strategic Indicator 2:  </w:t>
      </w:r>
      <w:r w:rsidRPr="00690543">
        <w:rPr>
          <w:b w:val="0"/>
        </w:rPr>
        <w:t>Number of Clients Accessing Services</w:t>
      </w:r>
    </w:p>
    <w:tbl>
      <w:tblPr>
        <w:tblW w:w="9100" w:type="dxa"/>
        <w:tblLayout w:type="fixed"/>
        <w:tblCellMar>
          <w:left w:w="0" w:type="dxa"/>
          <w:right w:w="113" w:type="dxa"/>
        </w:tblCellMar>
        <w:tblLook w:val="0000"/>
      </w:tblPr>
      <w:tblGrid>
        <w:gridCol w:w="1820"/>
        <w:gridCol w:w="1820"/>
        <w:gridCol w:w="1820"/>
        <w:gridCol w:w="1820"/>
        <w:gridCol w:w="1820"/>
      </w:tblGrid>
      <w:tr w:rsidR="00C531BE" w:rsidRPr="009C3281" w:rsidTr="00C531BE">
        <w:trPr>
          <w:cantSplit/>
          <w:trHeight w:val="170"/>
        </w:trPr>
        <w:tc>
          <w:tcPr>
            <w:tcW w:w="1820" w:type="dxa"/>
            <w:tcBorders>
              <w:top w:val="single" w:sz="4" w:space="0" w:color="auto"/>
              <w:left w:val="nil"/>
              <w:bottom w:val="nil"/>
              <w:right w:val="nil"/>
            </w:tcBorders>
            <w:noWrap/>
            <w:tcMar>
              <w:top w:w="15" w:type="dxa"/>
              <w:left w:w="15" w:type="dxa"/>
              <w:bottom w:w="0" w:type="dxa"/>
              <w:right w:w="15" w:type="dxa"/>
            </w:tcMar>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hAnsi="Calibri" w:cs="Calibri"/>
                <w:sz w:val="20"/>
              </w:rPr>
              <w:t>2012</w:t>
            </w:r>
            <w:r w:rsidR="00995F9B">
              <w:rPr>
                <w:rFonts w:ascii="Calibri" w:hAnsi="Calibri" w:cs="Calibri"/>
                <w:sz w:val="20"/>
              </w:rPr>
              <w:noBreakHyphen/>
            </w:r>
            <w:r w:rsidRPr="009C3281">
              <w:rPr>
                <w:rFonts w:ascii="Calibri" w:hAnsi="Calibri" w:cs="Calibri"/>
                <w:sz w:val="20"/>
              </w:rPr>
              <w:t>13</w:t>
            </w:r>
          </w:p>
        </w:tc>
        <w:tc>
          <w:tcPr>
            <w:tcW w:w="1820" w:type="dxa"/>
            <w:tcBorders>
              <w:top w:val="single" w:sz="4" w:space="0" w:color="auto"/>
              <w:left w:val="nil"/>
              <w:bottom w:val="nil"/>
              <w:right w:val="nil"/>
            </w:tcBorders>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eastAsia="Arial Unicode MS" w:hAnsi="Calibri" w:cs="Calibri"/>
                <w:sz w:val="20"/>
              </w:rPr>
              <w:t>2013</w:t>
            </w:r>
            <w:r w:rsidR="00995F9B">
              <w:rPr>
                <w:rFonts w:ascii="Calibri" w:eastAsia="Arial Unicode MS" w:hAnsi="Calibri" w:cs="Calibri"/>
                <w:sz w:val="20"/>
              </w:rPr>
              <w:noBreakHyphen/>
            </w:r>
            <w:r w:rsidRPr="009C3281">
              <w:rPr>
                <w:rFonts w:ascii="Calibri" w:eastAsia="Arial Unicode MS" w:hAnsi="Calibri" w:cs="Calibri"/>
                <w:sz w:val="20"/>
              </w:rPr>
              <w:t>14</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eastAsia="Arial Unicode MS" w:hAnsi="Calibri" w:cs="Calibri"/>
                <w:sz w:val="20"/>
              </w:rPr>
              <w:t>2014</w:t>
            </w:r>
            <w:r w:rsidR="00995F9B">
              <w:rPr>
                <w:rFonts w:ascii="Calibri" w:eastAsia="Arial Unicode MS" w:hAnsi="Calibri" w:cs="Calibri"/>
                <w:sz w:val="20"/>
              </w:rPr>
              <w:noBreakHyphen/>
            </w:r>
            <w:r w:rsidRPr="009C3281">
              <w:rPr>
                <w:rFonts w:ascii="Calibri" w:eastAsia="Arial Unicode MS" w:hAnsi="Calibri" w:cs="Calibri"/>
                <w:sz w:val="20"/>
              </w:rPr>
              <w:t>15</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eastAsia="Arial Unicode MS" w:hAnsi="Calibri" w:cs="Calibri"/>
                <w:sz w:val="20"/>
              </w:rPr>
              <w:t>2015</w:t>
            </w:r>
            <w:r w:rsidR="00995F9B">
              <w:rPr>
                <w:rFonts w:ascii="Calibri" w:eastAsia="Arial Unicode MS" w:hAnsi="Calibri" w:cs="Calibri"/>
                <w:sz w:val="20"/>
              </w:rPr>
              <w:noBreakHyphen/>
            </w:r>
            <w:r w:rsidRPr="009C3281">
              <w:rPr>
                <w:rFonts w:ascii="Calibri" w:eastAsia="Arial Unicode MS" w:hAnsi="Calibri" w:cs="Calibri"/>
                <w:sz w:val="20"/>
              </w:rPr>
              <w:t>16</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eastAsia="Arial Unicode MS" w:hAnsi="Calibri" w:cs="Calibri"/>
                <w:sz w:val="20"/>
              </w:rPr>
              <w:t>2016</w:t>
            </w:r>
            <w:r w:rsidR="00995F9B">
              <w:rPr>
                <w:rFonts w:ascii="Calibri" w:eastAsia="Arial Unicode MS" w:hAnsi="Calibri" w:cs="Calibri"/>
                <w:sz w:val="20"/>
              </w:rPr>
              <w:noBreakHyphen/>
            </w:r>
            <w:r w:rsidRPr="009C3281">
              <w:rPr>
                <w:rFonts w:ascii="Calibri" w:eastAsia="Arial Unicode MS" w:hAnsi="Calibri" w:cs="Calibri"/>
                <w:sz w:val="20"/>
              </w:rPr>
              <w:t>17</w:t>
            </w:r>
          </w:p>
        </w:tc>
      </w:tr>
      <w:tr w:rsidR="00C531BE" w:rsidRPr="009C3281" w:rsidTr="00C531BE">
        <w:trPr>
          <w:cantSplit/>
          <w:trHeight w:val="170"/>
        </w:trPr>
        <w:tc>
          <w:tcPr>
            <w:tcW w:w="1820" w:type="dxa"/>
            <w:tcBorders>
              <w:top w:val="nil"/>
              <w:left w:val="nil"/>
              <w:bottom w:val="nil"/>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r w:rsidRPr="009C3281">
              <w:rPr>
                <w:rFonts w:ascii="Calibri" w:hAnsi="Calibri" w:cs="Calibri"/>
                <w:sz w:val="20"/>
              </w:rPr>
              <w:t>Budget</w:t>
            </w:r>
          </w:p>
        </w:tc>
        <w:tc>
          <w:tcPr>
            <w:tcW w:w="1820" w:type="dxa"/>
            <w:tcBorders>
              <w:top w:val="nil"/>
              <w:left w:val="nil"/>
              <w:bottom w:val="nil"/>
              <w:right w:val="nil"/>
            </w:tcBorders>
            <w:vAlign w:val="bottom"/>
          </w:tcPr>
          <w:p w:rsidR="00C531BE" w:rsidRPr="009C3281" w:rsidRDefault="00C531BE" w:rsidP="00C531BE">
            <w:pPr>
              <w:pStyle w:val="TableTextHeading1"/>
              <w:rPr>
                <w:rFonts w:ascii="Calibri" w:eastAsia="Arial Unicode MS" w:hAnsi="Calibri" w:cs="Calibri"/>
                <w:sz w:val="20"/>
              </w:rPr>
            </w:pPr>
            <w:r w:rsidRPr="009C3281">
              <w:rPr>
                <w:rFonts w:ascii="Calibri" w:hAnsi="Calibri" w:cs="Calibri"/>
                <w:sz w:val="20"/>
              </w:rPr>
              <w:t>Budget</w:t>
            </w:r>
          </w:p>
        </w:tc>
        <w:tc>
          <w:tcPr>
            <w:tcW w:w="1820" w:type="dxa"/>
            <w:tcBorders>
              <w:top w:val="nil"/>
              <w:left w:val="nil"/>
              <w:bottom w:val="nil"/>
              <w:right w:val="nil"/>
            </w:tcBorders>
            <w:noWrap/>
            <w:tcMar>
              <w:top w:w="15" w:type="dxa"/>
              <w:left w:w="15" w:type="dxa"/>
              <w:bottom w:w="0" w:type="dxa"/>
              <w:right w:w="15" w:type="dxa"/>
            </w:tcMar>
            <w:vAlign w:val="bottom"/>
          </w:tcPr>
          <w:p w:rsidR="00C531BE" w:rsidRPr="009C3281" w:rsidRDefault="00605EE2" w:rsidP="00C531BE">
            <w:pPr>
              <w:pStyle w:val="TableTextHeading1"/>
              <w:rPr>
                <w:rFonts w:ascii="Calibri" w:eastAsia="Arial Unicode MS" w:hAnsi="Calibri" w:cs="Calibri"/>
                <w:sz w:val="20"/>
              </w:rPr>
            </w:pPr>
            <w:r>
              <w:rPr>
                <w:rFonts w:ascii="Calibri" w:hAnsi="Calibri" w:cs="Calibri"/>
                <w:sz w:val="20"/>
              </w:rPr>
              <w:t>Estimate</w:t>
            </w:r>
          </w:p>
        </w:tc>
        <w:tc>
          <w:tcPr>
            <w:tcW w:w="1820" w:type="dxa"/>
            <w:tcBorders>
              <w:top w:val="nil"/>
              <w:left w:val="nil"/>
              <w:bottom w:val="nil"/>
              <w:right w:val="nil"/>
            </w:tcBorders>
            <w:noWrap/>
            <w:tcMar>
              <w:top w:w="15" w:type="dxa"/>
              <w:left w:w="15" w:type="dxa"/>
              <w:bottom w:w="0" w:type="dxa"/>
              <w:right w:w="15" w:type="dxa"/>
            </w:tcMar>
            <w:vAlign w:val="bottom"/>
          </w:tcPr>
          <w:p w:rsidR="00C531BE" w:rsidRPr="009C3281" w:rsidRDefault="00605EE2" w:rsidP="00C531BE">
            <w:pPr>
              <w:pStyle w:val="TableTextHeading1"/>
              <w:rPr>
                <w:rFonts w:ascii="Calibri" w:eastAsia="Arial Unicode MS" w:hAnsi="Calibri" w:cs="Calibri"/>
                <w:sz w:val="20"/>
              </w:rPr>
            </w:pPr>
            <w:r>
              <w:rPr>
                <w:rFonts w:ascii="Calibri" w:hAnsi="Calibri" w:cs="Calibri"/>
                <w:sz w:val="20"/>
              </w:rPr>
              <w:t>Estimate</w:t>
            </w:r>
          </w:p>
        </w:tc>
        <w:tc>
          <w:tcPr>
            <w:tcW w:w="1820" w:type="dxa"/>
            <w:tcBorders>
              <w:top w:val="nil"/>
              <w:left w:val="nil"/>
              <w:bottom w:val="nil"/>
              <w:right w:val="nil"/>
            </w:tcBorders>
            <w:noWrap/>
            <w:tcMar>
              <w:top w:w="15" w:type="dxa"/>
              <w:left w:w="15" w:type="dxa"/>
              <w:bottom w:w="0" w:type="dxa"/>
              <w:right w:w="15" w:type="dxa"/>
            </w:tcMar>
            <w:vAlign w:val="bottom"/>
          </w:tcPr>
          <w:p w:rsidR="00C531BE" w:rsidRPr="009C3281" w:rsidRDefault="00605EE2" w:rsidP="00C531BE">
            <w:pPr>
              <w:pStyle w:val="TableTextHeading1"/>
              <w:rPr>
                <w:rFonts w:ascii="Calibri" w:eastAsia="Arial Unicode MS" w:hAnsi="Calibri" w:cs="Calibri"/>
                <w:sz w:val="20"/>
              </w:rPr>
            </w:pPr>
            <w:r>
              <w:rPr>
                <w:rFonts w:ascii="Calibri" w:hAnsi="Calibri" w:cs="Calibri"/>
                <w:sz w:val="20"/>
              </w:rPr>
              <w:t>Estimate</w:t>
            </w:r>
          </w:p>
        </w:tc>
      </w:tr>
      <w:tr w:rsidR="00C531BE" w:rsidRPr="009C3281" w:rsidTr="00C531BE">
        <w:trPr>
          <w:cantSplit/>
          <w:trHeight w:val="170"/>
        </w:trPr>
        <w:tc>
          <w:tcPr>
            <w:tcW w:w="1820" w:type="dxa"/>
            <w:tcBorders>
              <w:top w:val="nil"/>
              <w:left w:val="nil"/>
              <w:bottom w:val="single" w:sz="4" w:space="0" w:color="auto"/>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r w:rsidRPr="009C3281">
              <w:rPr>
                <w:rFonts w:ascii="Calibri" w:hAnsi="Calibri" w:cs="Calibri"/>
                <w:sz w:val="20"/>
              </w:rPr>
              <w:t>No.</w:t>
            </w:r>
          </w:p>
        </w:tc>
        <w:tc>
          <w:tcPr>
            <w:tcW w:w="1820" w:type="dxa"/>
            <w:tcBorders>
              <w:top w:val="nil"/>
              <w:left w:val="nil"/>
              <w:bottom w:val="single" w:sz="4" w:space="0" w:color="auto"/>
              <w:right w:val="nil"/>
            </w:tcBorders>
            <w:vAlign w:val="bottom"/>
          </w:tcPr>
          <w:p w:rsidR="00C531BE" w:rsidRPr="009C3281" w:rsidRDefault="00C531BE" w:rsidP="00C531BE">
            <w:pPr>
              <w:pStyle w:val="TableTextHeading1"/>
              <w:rPr>
                <w:rFonts w:ascii="Calibri" w:eastAsia="Arial Unicode MS" w:hAnsi="Calibri" w:cs="Calibri"/>
                <w:sz w:val="20"/>
              </w:rPr>
            </w:pPr>
            <w:r w:rsidRPr="009C3281">
              <w:rPr>
                <w:rFonts w:ascii="Calibri" w:hAnsi="Calibri" w:cs="Calibri"/>
                <w:sz w:val="20"/>
              </w:rPr>
              <w:t>No.</w:t>
            </w: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p>
        </w:tc>
      </w:tr>
      <w:tr w:rsidR="00C531BE" w:rsidRPr="009C3281" w:rsidTr="00C531BE">
        <w:trPr>
          <w:cantSplit/>
          <w:trHeight w:val="284"/>
        </w:trPr>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9C3281" w:rsidRDefault="00C531BE" w:rsidP="00C531BE">
            <w:pPr>
              <w:pStyle w:val="AITableText"/>
              <w:rPr>
                <w:rFonts w:cs="Calibri"/>
                <w:szCs w:val="20"/>
              </w:rPr>
            </w:pPr>
            <w:r w:rsidRPr="009C3281">
              <w:rPr>
                <w:rFonts w:cs="Calibri"/>
                <w:szCs w:val="20"/>
              </w:rPr>
              <w:t>4,410</w:t>
            </w:r>
          </w:p>
        </w:tc>
        <w:tc>
          <w:tcPr>
            <w:tcW w:w="1820" w:type="dxa"/>
            <w:tcBorders>
              <w:top w:val="single" w:sz="4" w:space="0" w:color="auto"/>
              <w:left w:val="nil"/>
              <w:bottom w:val="single" w:sz="4" w:space="0" w:color="auto"/>
              <w:right w:val="nil"/>
            </w:tcBorders>
            <w:vAlign w:val="center"/>
          </w:tcPr>
          <w:p w:rsidR="00C531BE" w:rsidRPr="009C3281" w:rsidRDefault="00C531BE" w:rsidP="00C531BE">
            <w:pPr>
              <w:pStyle w:val="AITableText"/>
              <w:rPr>
                <w:rFonts w:asciiTheme="minorHAnsi" w:eastAsia="Arial Unicode MS" w:hAnsiTheme="minorHAnsi" w:cstheme="minorHAnsi"/>
                <w:szCs w:val="20"/>
              </w:rPr>
            </w:pPr>
            <w:r w:rsidRPr="009C3281">
              <w:rPr>
                <w:rFonts w:asciiTheme="minorHAnsi" w:eastAsia="Arial Unicode MS" w:hAnsiTheme="minorHAnsi" w:cstheme="minorHAnsi"/>
                <w:szCs w:val="20"/>
              </w:rPr>
              <w:t>4,410</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9C3281" w:rsidRDefault="00C531BE" w:rsidP="009B600C">
            <w:pPr>
              <w:pStyle w:val="AITableText"/>
              <w:rPr>
                <w:rFonts w:asciiTheme="minorHAnsi" w:eastAsia="Arial Unicode MS" w:hAnsiTheme="minorHAnsi" w:cstheme="minorHAnsi"/>
                <w:szCs w:val="20"/>
              </w:rPr>
            </w:pPr>
            <w:r w:rsidRPr="009C3281">
              <w:rPr>
                <w:rFonts w:asciiTheme="minorHAnsi" w:hAnsiTheme="minorHAnsi" w:cstheme="minorHAnsi"/>
                <w:szCs w:val="20"/>
              </w:rPr>
              <w:t>4,320</w:t>
            </w:r>
            <w:r w:rsidRPr="009C3281">
              <w:rPr>
                <w:rFonts w:asciiTheme="minorHAnsi" w:hAnsiTheme="minorHAnsi" w:cstheme="minorHAnsi"/>
                <w:szCs w:val="20"/>
                <w:vertAlign w:val="superscript"/>
              </w:rPr>
              <w:t>1,2</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9C3281" w:rsidRDefault="00C531BE" w:rsidP="009B600C">
            <w:pPr>
              <w:pStyle w:val="AITableText"/>
              <w:rPr>
                <w:rFonts w:asciiTheme="minorHAnsi" w:eastAsia="Arial Unicode MS" w:hAnsiTheme="minorHAnsi" w:cstheme="minorHAnsi"/>
                <w:szCs w:val="20"/>
              </w:rPr>
            </w:pPr>
            <w:r w:rsidRPr="009C3281">
              <w:rPr>
                <w:rFonts w:asciiTheme="minorHAnsi" w:eastAsia="Arial Unicode MS" w:hAnsiTheme="minorHAnsi" w:cstheme="minorHAnsi"/>
                <w:szCs w:val="20"/>
              </w:rPr>
              <w:t>4,320</w:t>
            </w:r>
            <w:r w:rsidRPr="009C3281">
              <w:rPr>
                <w:rFonts w:asciiTheme="minorHAnsi" w:eastAsia="Arial Unicode MS" w:hAnsiTheme="minorHAnsi" w:cstheme="minorHAnsi"/>
                <w:szCs w:val="20"/>
                <w:vertAlign w:val="superscript"/>
              </w:rPr>
              <w:t>2</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9C3281" w:rsidRDefault="00C531BE" w:rsidP="009B600C">
            <w:pPr>
              <w:pStyle w:val="AITableText"/>
              <w:rPr>
                <w:rFonts w:asciiTheme="minorHAnsi" w:eastAsia="Arial Unicode MS" w:hAnsiTheme="minorHAnsi" w:cstheme="minorHAnsi"/>
                <w:szCs w:val="20"/>
              </w:rPr>
            </w:pPr>
            <w:r w:rsidRPr="009C3281">
              <w:rPr>
                <w:rFonts w:asciiTheme="minorHAnsi" w:eastAsia="Arial Unicode MS" w:hAnsiTheme="minorHAnsi" w:cstheme="minorHAnsi"/>
                <w:szCs w:val="20"/>
              </w:rPr>
              <w:t>4,320</w:t>
            </w:r>
            <w:r w:rsidRPr="009C3281">
              <w:rPr>
                <w:rFonts w:asciiTheme="minorHAnsi" w:eastAsia="Arial Unicode MS" w:hAnsiTheme="minorHAnsi" w:cstheme="minorHAnsi"/>
                <w:szCs w:val="20"/>
                <w:vertAlign w:val="superscript"/>
              </w:rPr>
              <w:t>2</w:t>
            </w:r>
          </w:p>
        </w:tc>
      </w:tr>
    </w:tbl>
    <w:p w:rsidR="00C531BE" w:rsidRPr="009C3281" w:rsidRDefault="00C531BE" w:rsidP="00C531BE">
      <w:pPr>
        <w:pStyle w:val="NoteHeading0"/>
      </w:pPr>
      <w:r w:rsidRPr="009C3281">
        <w:t>Note</w:t>
      </w:r>
      <w:r w:rsidR="009C4AF7">
        <w:t>s</w:t>
      </w:r>
      <w:r w:rsidRPr="009C3281">
        <w:t>:</w:t>
      </w:r>
    </w:p>
    <w:p w:rsidR="00521025" w:rsidRDefault="002153B6" w:rsidP="001530CE">
      <w:pPr>
        <w:pStyle w:val="AINotes"/>
        <w:numPr>
          <w:ilvl w:val="0"/>
          <w:numId w:val="28"/>
        </w:numPr>
      </w:pPr>
      <w:r>
        <w:t>The decrease in 2014-</w:t>
      </w:r>
      <w:r w:rsidR="00C531BE" w:rsidRPr="009C3281">
        <w:t>15 is due to cessation of funding for the Therapy Assistants Program at the end of 2013</w:t>
      </w:r>
      <w:r>
        <w:t>-</w:t>
      </w:r>
      <w:r w:rsidR="00C531BE" w:rsidRPr="009C3281">
        <w:t>14.</w:t>
      </w:r>
    </w:p>
    <w:p w:rsidR="00521025" w:rsidRDefault="00C531BE" w:rsidP="001530CE">
      <w:pPr>
        <w:pStyle w:val="AINotes"/>
        <w:numPr>
          <w:ilvl w:val="0"/>
          <w:numId w:val="28"/>
        </w:numPr>
      </w:pPr>
      <w:r w:rsidRPr="009C3281">
        <w:t xml:space="preserve">The introduction of </w:t>
      </w:r>
      <w:proofErr w:type="spellStart"/>
      <w:r w:rsidR="00960D56">
        <w:t>DisabilityCare</w:t>
      </w:r>
      <w:proofErr w:type="spellEnd"/>
      <w:r w:rsidRPr="009C3281">
        <w:t xml:space="preserve"> will have some impact on the number of client</w:t>
      </w:r>
      <w:r w:rsidR="002153B6">
        <w:t>s</w:t>
      </w:r>
      <w:r w:rsidRPr="009C3281">
        <w:t xml:space="preserve"> accessing Therapy ACT services.  Adjustments to reflect this impact in the forward years’ estimates will be made at a later stage.</w:t>
      </w:r>
    </w:p>
    <w:p w:rsidR="00C531BE" w:rsidRPr="00E54605" w:rsidRDefault="00C531BE" w:rsidP="00E54605">
      <w:pPr>
        <w:pStyle w:val="SIHeading1"/>
        <w:spacing w:before="280"/>
        <w:rPr>
          <w:bCs/>
        </w:rPr>
      </w:pPr>
      <w:r w:rsidRPr="00E54605">
        <w:rPr>
          <w:bCs/>
        </w:rPr>
        <w:t>Strategic Objective 3</w:t>
      </w:r>
    </w:p>
    <w:p w:rsidR="00C531BE" w:rsidRPr="009C3281" w:rsidRDefault="00C531BE" w:rsidP="00C531BE">
      <w:pPr>
        <w:pStyle w:val="SIHeading2"/>
      </w:pPr>
      <w:r w:rsidRPr="009C3281">
        <w:t>Improve Outcomes for Children and Families Through the Provision of Coordinated Locally Based Services</w:t>
      </w:r>
    </w:p>
    <w:p w:rsidR="00C531BE" w:rsidRPr="009C3281" w:rsidRDefault="00C531BE" w:rsidP="00C531BE">
      <w:pPr>
        <w:pStyle w:val="BodyText"/>
        <w:keepNext w:val="0"/>
        <w:keepLines w:val="0"/>
        <w:spacing w:before="0"/>
        <w:rPr>
          <w:rFonts w:cs="Calibri"/>
        </w:rPr>
      </w:pPr>
      <w:r w:rsidRPr="009C3281">
        <w:rPr>
          <w:rFonts w:cs="Calibri"/>
        </w:rPr>
        <w:t>The Directorate aims to improve outcomes for children and families through the Child and Family Centres Program.  The Child and Family Centres Program has been developed on an evidence based best practice model and offers a one-stop shop for services and programs for c</w:t>
      </w:r>
      <w:r w:rsidR="007D181F">
        <w:rPr>
          <w:rFonts w:cs="Calibri"/>
        </w:rPr>
        <w:t xml:space="preserve">hildren and families.  Services </w:t>
      </w:r>
      <w:r w:rsidRPr="009C3281">
        <w:rPr>
          <w:rFonts w:cs="Calibri"/>
        </w:rPr>
        <w:t>and programs are delivered in partnerships with other ACT Government agencies and local community based organisations.  </w:t>
      </w:r>
    </w:p>
    <w:p w:rsidR="00C531BE" w:rsidRPr="009C3281" w:rsidRDefault="00C531BE" w:rsidP="00C531BE">
      <w:pPr>
        <w:pStyle w:val="BodyText"/>
        <w:keepNext w:val="0"/>
        <w:keepLines w:val="0"/>
        <w:spacing w:before="0"/>
        <w:rPr>
          <w:rFonts w:cs="Calibri"/>
        </w:rPr>
      </w:pPr>
      <w:r w:rsidRPr="009C3281">
        <w:rPr>
          <w:rFonts w:cs="Calibri"/>
        </w:rPr>
        <w:t>The number of families accessing the centres indicates the number of families supported in the ACT by a range of early intervention and prevention services and also indicates community awareness of the centres.</w:t>
      </w:r>
    </w:p>
    <w:p w:rsidR="00C531BE" w:rsidRPr="009C3281" w:rsidRDefault="00C531BE" w:rsidP="00772727">
      <w:pPr>
        <w:keepNext/>
        <w:keepLines/>
        <w:spacing w:before="240"/>
        <w:outlineLvl w:val="0"/>
        <w:rPr>
          <w:rFonts w:ascii="Arial" w:hAnsi="Arial" w:cs="Arial"/>
          <w:b/>
          <w:kern w:val="28"/>
          <w:sz w:val="20"/>
        </w:rPr>
      </w:pPr>
      <w:r w:rsidRPr="009C3281">
        <w:rPr>
          <w:rFonts w:ascii="Arial" w:hAnsi="Arial" w:cs="Arial"/>
          <w:b/>
          <w:kern w:val="28"/>
          <w:sz w:val="20"/>
        </w:rPr>
        <w:t xml:space="preserve">Strategic Indicator 3: </w:t>
      </w:r>
      <w:r w:rsidR="009B600C">
        <w:rPr>
          <w:rFonts w:ascii="Arial" w:hAnsi="Arial" w:cs="Arial"/>
          <w:b/>
          <w:kern w:val="28"/>
          <w:sz w:val="20"/>
        </w:rPr>
        <w:t xml:space="preserve"> </w:t>
      </w:r>
      <w:r w:rsidRPr="009C3281">
        <w:rPr>
          <w:rFonts w:ascii="Arial" w:hAnsi="Arial" w:cs="Arial"/>
          <w:kern w:val="28"/>
          <w:sz w:val="20"/>
        </w:rPr>
        <w:t>Number of Families Accessing Services</w:t>
      </w:r>
    </w:p>
    <w:tbl>
      <w:tblPr>
        <w:tblW w:w="9100" w:type="dxa"/>
        <w:tblLayout w:type="fixed"/>
        <w:tblCellMar>
          <w:left w:w="0" w:type="dxa"/>
          <w:right w:w="113" w:type="dxa"/>
        </w:tblCellMar>
        <w:tblLook w:val="0000"/>
      </w:tblPr>
      <w:tblGrid>
        <w:gridCol w:w="1820"/>
        <w:gridCol w:w="1820"/>
        <w:gridCol w:w="1820"/>
        <w:gridCol w:w="1820"/>
        <w:gridCol w:w="1820"/>
      </w:tblGrid>
      <w:tr w:rsidR="00C531BE" w:rsidRPr="009C3281" w:rsidTr="00C531BE">
        <w:trPr>
          <w:cantSplit/>
          <w:trHeight w:val="170"/>
        </w:trPr>
        <w:tc>
          <w:tcPr>
            <w:tcW w:w="1820" w:type="dxa"/>
            <w:tcBorders>
              <w:top w:val="single" w:sz="4" w:space="0" w:color="auto"/>
              <w:left w:val="nil"/>
              <w:bottom w:val="nil"/>
              <w:right w:val="nil"/>
            </w:tcBorders>
            <w:noWrap/>
            <w:tcMar>
              <w:top w:w="15" w:type="dxa"/>
              <w:left w:w="15" w:type="dxa"/>
              <w:bottom w:w="0" w:type="dxa"/>
              <w:right w:w="15" w:type="dxa"/>
            </w:tcMar>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hAnsi="Calibri" w:cs="Calibri"/>
                <w:sz w:val="20"/>
              </w:rPr>
              <w:t>2012</w:t>
            </w:r>
            <w:r w:rsidR="00995F9B">
              <w:rPr>
                <w:rFonts w:ascii="Calibri" w:hAnsi="Calibri" w:cs="Calibri"/>
                <w:sz w:val="20"/>
              </w:rPr>
              <w:noBreakHyphen/>
            </w:r>
            <w:r w:rsidRPr="009C3281">
              <w:rPr>
                <w:rFonts w:ascii="Calibri" w:hAnsi="Calibri" w:cs="Calibri"/>
                <w:sz w:val="20"/>
              </w:rPr>
              <w:t>13</w:t>
            </w:r>
          </w:p>
        </w:tc>
        <w:tc>
          <w:tcPr>
            <w:tcW w:w="1820" w:type="dxa"/>
            <w:tcBorders>
              <w:top w:val="single" w:sz="4" w:space="0" w:color="auto"/>
              <w:left w:val="nil"/>
              <w:bottom w:val="nil"/>
              <w:right w:val="nil"/>
            </w:tcBorders>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eastAsia="Arial Unicode MS" w:hAnsi="Calibri" w:cs="Calibri"/>
                <w:sz w:val="20"/>
              </w:rPr>
              <w:t>2013</w:t>
            </w:r>
            <w:r w:rsidR="00995F9B">
              <w:rPr>
                <w:rFonts w:ascii="Calibri" w:eastAsia="Arial Unicode MS" w:hAnsi="Calibri" w:cs="Calibri"/>
                <w:sz w:val="20"/>
              </w:rPr>
              <w:noBreakHyphen/>
            </w:r>
            <w:r w:rsidRPr="009C3281">
              <w:rPr>
                <w:rFonts w:ascii="Calibri" w:eastAsia="Arial Unicode MS" w:hAnsi="Calibri" w:cs="Calibri"/>
                <w:sz w:val="20"/>
              </w:rPr>
              <w:t>14</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eastAsia="Arial Unicode MS" w:hAnsi="Calibri" w:cs="Calibri"/>
                <w:sz w:val="20"/>
              </w:rPr>
              <w:t>2014</w:t>
            </w:r>
            <w:r w:rsidR="00995F9B">
              <w:rPr>
                <w:rFonts w:ascii="Calibri" w:eastAsia="Arial Unicode MS" w:hAnsi="Calibri" w:cs="Calibri"/>
                <w:sz w:val="20"/>
              </w:rPr>
              <w:noBreakHyphen/>
            </w:r>
            <w:r w:rsidRPr="009C3281">
              <w:rPr>
                <w:rFonts w:ascii="Calibri" w:eastAsia="Arial Unicode MS" w:hAnsi="Calibri" w:cs="Calibri"/>
                <w:sz w:val="20"/>
              </w:rPr>
              <w:t>15</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eastAsia="Arial Unicode MS" w:hAnsi="Calibri" w:cs="Calibri"/>
                <w:sz w:val="20"/>
              </w:rPr>
              <w:t>2015</w:t>
            </w:r>
            <w:r w:rsidR="00995F9B">
              <w:rPr>
                <w:rFonts w:ascii="Calibri" w:eastAsia="Arial Unicode MS" w:hAnsi="Calibri" w:cs="Calibri"/>
                <w:sz w:val="20"/>
              </w:rPr>
              <w:noBreakHyphen/>
            </w:r>
            <w:r w:rsidRPr="009C3281">
              <w:rPr>
                <w:rFonts w:ascii="Calibri" w:eastAsia="Arial Unicode MS" w:hAnsi="Calibri" w:cs="Calibri"/>
                <w:sz w:val="20"/>
              </w:rPr>
              <w:t>16</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C531BE" w:rsidRPr="009C3281" w:rsidRDefault="00C531BE" w:rsidP="00995F9B">
            <w:pPr>
              <w:pStyle w:val="TableTextHeading1"/>
              <w:rPr>
                <w:rFonts w:ascii="Calibri" w:eastAsia="Arial Unicode MS" w:hAnsi="Calibri" w:cs="Calibri"/>
                <w:sz w:val="20"/>
              </w:rPr>
            </w:pPr>
            <w:r w:rsidRPr="009C3281">
              <w:rPr>
                <w:rFonts w:ascii="Calibri" w:eastAsia="Arial Unicode MS" w:hAnsi="Calibri" w:cs="Calibri"/>
                <w:sz w:val="20"/>
              </w:rPr>
              <w:t>2016</w:t>
            </w:r>
            <w:r w:rsidR="00995F9B">
              <w:rPr>
                <w:rFonts w:ascii="Calibri" w:eastAsia="Arial Unicode MS" w:hAnsi="Calibri" w:cs="Calibri"/>
                <w:sz w:val="20"/>
              </w:rPr>
              <w:noBreakHyphen/>
            </w:r>
            <w:r w:rsidRPr="009C3281">
              <w:rPr>
                <w:rFonts w:ascii="Calibri" w:eastAsia="Arial Unicode MS" w:hAnsi="Calibri" w:cs="Calibri"/>
                <w:sz w:val="20"/>
              </w:rPr>
              <w:t>17</w:t>
            </w:r>
          </w:p>
        </w:tc>
      </w:tr>
      <w:tr w:rsidR="00C531BE" w:rsidRPr="009C3281" w:rsidTr="00C531BE">
        <w:trPr>
          <w:cantSplit/>
          <w:trHeight w:val="170"/>
        </w:trPr>
        <w:tc>
          <w:tcPr>
            <w:tcW w:w="1820" w:type="dxa"/>
            <w:tcBorders>
              <w:top w:val="nil"/>
              <w:left w:val="nil"/>
              <w:bottom w:val="nil"/>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r w:rsidRPr="009C3281">
              <w:rPr>
                <w:rFonts w:ascii="Calibri" w:hAnsi="Calibri" w:cs="Calibri"/>
                <w:sz w:val="20"/>
              </w:rPr>
              <w:t>Budget</w:t>
            </w:r>
          </w:p>
        </w:tc>
        <w:tc>
          <w:tcPr>
            <w:tcW w:w="1820" w:type="dxa"/>
            <w:tcBorders>
              <w:top w:val="nil"/>
              <w:left w:val="nil"/>
              <w:bottom w:val="nil"/>
              <w:right w:val="nil"/>
            </w:tcBorders>
            <w:vAlign w:val="bottom"/>
          </w:tcPr>
          <w:p w:rsidR="00C531BE" w:rsidRPr="009C3281" w:rsidRDefault="00C531BE" w:rsidP="00C531BE">
            <w:pPr>
              <w:pStyle w:val="TableTextHeading1"/>
              <w:rPr>
                <w:rFonts w:ascii="Calibri" w:eastAsia="Arial Unicode MS" w:hAnsi="Calibri" w:cs="Calibri"/>
                <w:sz w:val="20"/>
              </w:rPr>
            </w:pPr>
            <w:r w:rsidRPr="009C3281">
              <w:rPr>
                <w:rFonts w:ascii="Calibri" w:hAnsi="Calibri" w:cs="Calibri"/>
                <w:sz w:val="20"/>
              </w:rPr>
              <w:t>Budget</w:t>
            </w:r>
          </w:p>
        </w:tc>
        <w:tc>
          <w:tcPr>
            <w:tcW w:w="1820" w:type="dxa"/>
            <w:tcBorders>
              <w:top w:val="nil"/>
              <w:left w:val="nil"/>
              <w:bottom w:val="nil"/>
              <w:right w:val="nil"/>
            </w:tcBorders>
            <w:noWrap/>
            <w:tcMar>
              <w:top w:w="15" w:type="dxa"/>
              <w:left w:w="15" w:type="dxa"/>
              <w:bottom w:w="0" w:type="dxa"/>
              <w:right w:w="15" w:type="dxa"/>
            </w:tcMar>
            <w:vAlign w:val="bottom"/>
          </w:tcPr>
          <w:p w:rsidR="00C531BE" w:rsidRPr="009C3281" w:rsidRDefault="00605EE2" w:rsidP="00C531BE">
            <w:pPr>
              <w:pStyle w:val="TableTextHeading1"/>
              <w:rPr>
                <w:rFonts w:ascii="Calibri" w:eastAsia="Arial Unicode MS" w:hAnsi="Calibri" w:cs="Calibri"/>
                <w:sz w:val="20"/>
              </w:rPr>
            </w:pPr>
            <w:r>
              <w:rPr>
                <w:rFonts w:ascii="Calibri" w:hAnsi="Calibri" w:cs="Calibri"/>
                <w:sz w:val="20"/>
              </w:rPr>
              <w:t>Estimate</w:t>
            </w:r>
          </w:p>
        </w:tc>
        <w:tc>
          <w:tcPr>
            <w:tcW w:w="1820" w:type="dxa"/>
            <w:tcBorders>
              <w:top w:val="nil"/>
              <w:left w:val="nil"/>
              <w:bottom w:val="nil"/>
              <w:right w:val="nil"/>
            </w:tcBorders>
            <w:noWrap/>
            <w:tcMar>
              <w:top w:w="15" w:type="dxa"/>
              <w:left w:w="15" w:type="dxa"/>
              <w:bottom w:w="0" w:type="dxa"/>
              <w:right w:w="15" w:type="dxa"/>
            </w:tcMar>
            <w:vAlign w:val="bottom"/>
          </w:tcPr>
          <w:p w:rsidR="00C531BE" w:rsidRPr="009C3281" w:rsidRDefault="00605EE2" w:rsidP="00F6121D">
            <w:pPr>
              <w:pStyle w:val="TableTextHeading1"/>
              <w:rPr>
                <w:rFonts w:ascii="Calibri" w:eastAsia="Arial Unicode MS" w:hAnsi="Calibri" w:cs="Calibri"/>
                <w:sz w:val="20"/>
              </w:rPr>
            </w:pPr>
            <w:r>
              <w:rPr>
                <w:rFonts w:ascii="Calibri" w:hAnsi="Calibri" w:cs="Calibri"/>
                <w:sz w:val="20"/>
              </w:rPr>
              <w:t>Estimate</w:t>
            </w:r>
          </w:p>
        </w:tc>
        <w:tc>
          <w:tcPr>
            <w:tcW w:w="1820" w:type="dxa"/>
            <w:tcBorders>
              <w:top w:val="nil"/>
              <w:left w:val="nil"/>
              <w:bottom w:val="nil"/>
              <w:right w:val="nil"/>
            </w:tcBorders>
            <w:noWrap/>
            <w:tcMar>
              <w:top w:w="15" w:type="dxa"/>
              <w:left w:w="15" w:type="dxa"/>
              <w:bottom w:w="0" w:type="dxa"/>
              <w:right w:w="15" w:type="dxa"/>
            </w:tcMar>
            <w:vAlign w:val="bottom"/>
          </w:tcPr>
          <w:p w:rsidR="00C531BE" w:rsidRPr="009C3281" w:rsidRDefault="00605EE2" w:rsidP="00C531BE">
            <w:pPr>
              <w:pStyle w:val="TableTextHeading1"/>
              <w:rPr>
                <w:rFonts w:ascii="Calibri" w:eastAsia="Arial Unicode MS" w:hAnsi="Calibri" w:cs="Calibri"/>
                <w:sz w:val="20"/>
              </w:rPr>
            </w:pPr>
            <w:r>
              <w:rPr>
                <w:rFonts w:ascii="Calibri" w:hAnsi="Calibri" w:cs="Calibri"/>
                <w:sz w:val="20"/>
              </w:rPr>
              <w:t>Estimate</w:t>
            </w:r>
          </w:p>
        </w:tc>
      </w:tr>
      <w:tr w:rsidR="00C531BE" w:rsidRPr="009C3281" w:rsidTr="00C531BE">
        <w:trPr>
          <w:cantSplit/>
          <w:trHeight w:val="170"/>
        </w:trPr>
        <w:tc>
          <w:tcPr>
            <w:tcW w:w="1820" w:type="dxa"/>
            <w:tcBorders>
              <w:top w:val="nil"/>
              <w:left w:val="nil"/>
              <w:bottom w:val="single" w:sz="4" w:space="0" w:color="auto"/>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r w:rsidRPr="009C3281">
              <w:rPr>
                <w:rFonts w:ascii="Calibri" w:hAnsi="Calibri" w:cs="Calibri"/>
                <w:sz w:val="20"/>
              </w:rPr>
              <w:t>No.</w:t>
            </w:r>
          </w:p>
        </w:tc>
        <w:tc>
          <w:tcPr>
            <w:tcW w:w="1820" w:type="dxa"/>
            <w:tcBorders>
              <w:top w:val="nil"/>
              <w:left w:val="nil"/>
              <w:bottom w:val="single" w:sz="4" w:space="0" w:color="auto"/>
              <w:right w:val="nil"/>
            </w:tcBorders>
            <w:vAlign w:val="bottom"/>
          </w:tcPr>
          <w:p w:rsidR="00C531BE" w:rsidRPr="009C3281" w:rsidRDefault="00C531BE" w:rsidP="00C531BE">
            <w:pPr>
              <w:pStyle w:val="TableTextHeading1"/>
              <w:rPr>
                <w:rFonts w:ascii="Calibri" w:eastAsia="Arial Unicode MS" w:hAnsi="Calibri" w:cs="Calibri"/>
                <w:sz w:val="20"/>
              </w:rPr>
            </w:pPr>
            <w:r w:rsidRPr="009C3281">
              <w:rPr>
                <w:rFonts w:ascii="Calibri" w:hAnsi="Calibri" w:cs="Calibri"/>
                <w:sz w:val="20"/>
              </w:rPr>
              <w:t>No.</w:t>
            </w: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C531BE" w:rsidRPr="009C3281" w:rsidRDefault="00C531BE" w:rsidP="00C531BE">
            <w:pPr>
              <w:pStyle w:val="TableTextHeading1"/>
              <w:rPr>
                <w:rFonts w:ascii="Calibri" w:eastAsia="Arial Unicode MS" w:hAnsi="Calibri" w:cs="Calibri"/>
                <w:sz w:val="20"/>
              </w:rPr>
            </w:pPr>
          </w:p>
        </w:tc>
      </w:tr>
      <w:tr w:rsidR="00C531BE" w:rsidRPr="009B32A4" w:rsidTr="00C531BE">
        <w:trPr>
          <w:cantSplit/>
          <w:trHeight w:val="284"/>
        </w:trPr>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9C3281" w:rsidRDefault="00C531BE" w:rsidP="00C531BE">
            <w:pPr>
              <w:pStyle w:val="AITableText"/>
              <w:rPr>
                <w:rFonts w:cs="Calibri"/>
                <w:szCs w:val="20"/>
              </w:rPr>
            </w:pPr>
            <w:r w:rsidRPr="009C3281">
              <w:rPr>
                <w:rFonts w:cs="Calibri"/>
                <w:szCs w:val="20"/>
              </w:rPr>
              <w:t>1,720</w:t>
            </w:r>
          </w:p>
        </w:tc>
        <w:tc>
          <w:tcPr>
            <w:tcW w:w="1820" w:type="dxa"/>
            <w:tcBorders>
              <w:top w:val="single" w:sz="4" w:space="0" w:color="auto"/>
              <w:left w:val="nil"/>
              <w:bottom w:val="single" w:sz="4" w:space="0" w:color="auto"/>
              <w:right w:val="nil"/>
            </w:tcBorders>
            <w:vAlign w:val="center"/>
          </w:tcPr>
          <w:p w:rsidR="00C531BE" w:rsidRPr="009C3281" w:rsidRDefault="00C531BE" w:rsidP="00C531BE">
            <w:pPr>
              <w:pStyle w:val="AITableText"/>
              <w:rPr>
                <w:rFonts w:cs="Calibri"/>
                <w:szCs w:val="20"/>
              </w:rPr>
            </w:pPr>
            <w:r w:rsidRPr="009C3281">
              <w:rPr>
                <w:rFonts w:cs="Calibri"/>
                <w:szCs w:val="20"/>
              </w:rPr>
              <w:t>1,920</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9C3281" w:rsidRDefault="00C531BE" w:rsidP="00C531BE">
            <w:pPr>
              <w:pStyle w:val="AITableText"/>
              <w:rPr>
                <w:rFonts w:cs="Calibri"/>
                <w:szCs w:val="20"/>
              </w:rPr>
            </w:pPr>
            <w:r w:rsidRPr="009C3281">
              <w:rPr>
                <w:rFonts w:cs="Calibri"/>
                <w:szCs w:val="20"/>
              </w:rPr>
              <w:t>2,000</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9C3281" w:rsidRDefault="00C531BE" w:rsidP="00C531BE">
            <w:pPr>
              <w:pStyle w:val="AITableText"/>
              <w:rPr>
                <w:rFonts w:cs="Calibri"/>
                <w:szCs w:val="20"/>
              </w:rPr>
            </w:pPr>
            <w:r w:rsidRPr="009C3281">
              <w:rPr>
                <w:rFonts w:cs="Calibri"/>
                <w:szCs w:val="20"/>
              </w:rPr>
              <w:t>2,050</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531BE" w:rsidRPr="00BD4EFE" w:rsidRDefault="00C531BE" w:rsidP="00C531BE">
            <w:pPr>
              <w:pStyle w:val="AITableText"/>
              <w:rPr>
                <w:rFonts w:cs="Calibri"/>
                <w:szCs w:val="20"/>
              </w:rPr>
            </w:pPr>
            <w:r w:rsidRPr="009C3281">
              <w:rPr>
                <w:rFonts w:cs="Calibri"/>
                <w:szCs w:val="20"/>
              </w:rPr>
              <w:t>2,050</w:t>
            </w:r>
          </w:p>
        </w:tc>
      </w:tr>
    </w:tbl>
    <w:p w:rsidR="00995F9B" w:rsidRPr="00E54605" w:rsidRDefault="00995F9B" w:rsidP="00E54605">
      <w:pPr>
        <w:pStyle w:val="SIHeading1"/>
        <w:spacing w:before="280"/>
        <w:rPr>
          <w:bCs/>
        </w:rPr>
      </w:pPr>
      <w:r w:rsidRPr="00E54605">
        <w:rPr>
          <w:bCs/>
        </w:rPr>
        <w:t>Strategic Objective 4</w:t>
      </w:r>
    </w:p>
    <w:p w:rsidR="00995F9B" w:rsidRPr="00386C86" w:rsidRDefault="00995F9B" w:rsidP="00995F9B">
      <w:pPr>
        <w:keepNext/>
        <w:keepLines/>
        <w:spacing w:after="240"/>
        <w:jc w:val="center"/>
        <w:outlineLvl w:val="0"/>
        <w:rPr>
          <w:rFonts w:ascii="Arial" w:hAnsi="Arial" w:cs="Arial"/>
          <w:kern w:val="28"/>
          <w:sz w:val="20"/>
        </w:rPr>
      </w:pPr>
      <w:r w:rsidRPr="00386C86">
        <w:rPr>
          <w:rFonts w:ascii="Arial" w:hAnsi="Arial" w:cs="Arial"/>
          <w:kern w:val="28"/>
          <w:sz w:val="20"/>
        </w:rPr>
        <w:t>Provision of Services and Intervent</w:t>
      </w:r>
      <w:r w:rsidR="002235FD">
        <w:rPr>
          <w:rFonts w:ascii="Arial" w:hAnsi="Arial" w:cs="Arial"/>
          <w:kern w:val="28"/>
          <w:sz w:val="20"/>
        </w:rPr>
        <w:t>ions that Reduce the Risk of Re</w:t>
      </w:r>
      <w:r w:rsidR="002235FD">
        <w:rPr>
          <w:rFonts w:ascii="Arial" w:hAnsi="Arial" w:cs="Arial"/>
          <w:kern w:val="28"/>
          <w:sz w:val="20"/>
        </w:rPr>
        <w:noBreakHyphen/>
      </w:r>
      <w:proofErr w:type="spellStart"/>
      <w:r w:rsidRPr="00386C86">
        <w:rPr>
          <w:rFonts w:ascii="Arial" w:hAnsi="Arial" w:cs="Arial"/>
          <w:kern w:val="28"/>
          <w:sz w:val="20"/>
        </w:rPr>
        <w:t>Substantiated</w:t>
      </w:r>
      <w:proofErr w:type="spellEnd"/>
      <w:r w:rsidRPr="00386C86">
        <w:rPr>
          <w:rFonts w:ascii="Arial" w:hAnsi="Arial" w:cs="Arial"/>
          <w:kern w:val="28"/>
          <w:sz w:val="20"/>
        </w:rPr>
        <w:t xml:space="preserve"> Reports of Abuse</w:t>
      </w:r>
    </w:p>
    <w:p w:rsidR="00995F9B" w:rsidRPr="00690543" w:rsidRDefault="00995F9B" w:rsidP="00995F9B">
      <w:pPr>
        <w:pStyle w:val="BodyText"/>
      </w:pPr>
      <w:r w:rsidRPr="00690543">
        <w:t xml:space="preserve">The Directorate provides care and protection services for children and young people.  </w:t>
      </w:r>
    </w:p>
    <w:p w:rsidR="00995F9B" w:rsidRPr="009C3281" w:rsidRDefault="002235FD" w:rsidP="00995F9B">
      <w:pPr>
        <w:pStyle w:val="BodyText"/>
      </w:pPr>
      <w:r>
        <w:t>A reduced re</w:t>
      </w:r>
      <w:r>
        <w:noBreakHyphen/>
      </w:r>
      <w:proofErr w:type="spellStart"/>
      <w:r w:rsidR="00995F9B" w:rsidRPr="00690543">
        <w:t>substantiation</w:t>
      </w:r>
      <w:proofErr w:type="spellEnd"/>
      <w:r w:rsidR="00995F9B" w:rsidRPr="00690543">
        <w:t xml:space="preserve"> rate is an indication that appropriate assessment, evaluation of risk and action have been taken to minimise opportunities for abuse or neglect or the risk of abuse and neglect to reoccur.  Repeated occurrences of maltreatment</w:t>
      </w:r>
      <w:r w:rsidR="00995F9B">
        <w:t>,</w:t>
      </w:r>
      <w:r>
        <w:t xml:space="preserve"> as indicated by re</w:t>
      </w:r>
      <w:r>
        <w:noBreakHyphen/>
      </w:r>
      <w:proofErr w:type="spellStart"/>
      <w:r w:rsidR="00995F9B" w:rsidRPr="009C3281">
        <w:t>substantiation</w:t>
      </w:r>
      <w:proofErr w:type="spellEnd"/>
      <w:r w:rsidR="00995F9B" w:rsidRPr="009C3281">
        <w:t>, are also an indicator of cumulative harm which can have a damaging impact on children and young people.  It is a national indicator for child protection services.</w:t>
      </w:r>
    </w:p>
    <w:p w:rsidR="00995F9B" w:rsidRPr="009C3281" w:rsidRDefault="00995F9B" w:rsidP="00772727">
      <w:pPr>
        <w:keepNext/>
        <w:keepLines/>
        <w:spacing w:before="240"/>
        <w:outlineLvl w:val="0"/>
        <w:rPr>
          <w:rFonts w:ascii="Arial" w:hAnsi="Arial" w:cs="Arial"/>
          <w:b/>
          <w:kern w:val="28"/>
          <w:sz w:val="20"/>
        </w:rPr>
      </w:pPr>
      <w:r w:rsidRPr="009C3281">
        <w:rPr>
          <w:rFonts w:ascii="Arial" w:hAnsi="Arial" w:cs="Arial"/>
          <w:b/>
          <w:kern w:val="28"/>
          <w:sz w:val="20"/>
        </w:rPr>
        <w:t xml:space="preserve">Strategic Indicator 4:  </w:t>
      </w:r>
      <w:r w:rsidRPr="009C3281">
        <w:rPr>
          <w:rFonts w:ascii="Arial" w:hAnsi="Arial" w:cs="Arial"/>
          <w:kern w:val="28"/>
          <w:sz w:val="20"/>
        </w:rPr>
        <w:t>Re</w:t>
      </w:r>
      <w:r w:rsidR="002235FD">
        <w:rPr>
          <w:rFonts w:ascii="Arial" w:hAnsi="Arial" w:cs="Arial"/>
          <w:kern w:val="28"/>
          <w:sz w:val="20"/>
        </w:rPr>
        <w:noBreakHyphen/>
      </w:r>
      <w:proofErr w:type="spellStart"/>
      <w:r w:rsidRPr="009C3281">
        <w:rPr>
          <w:rFonts w:ascii="Arial" w:hAnsi="Arial" w:cs="Arial"/>
          <w:kern w:val="28"/>
          <w:sz w:val="20"/>
        </w:rPr>
        <w:t>substantiation</w:t>
      </w:r>
      <w:proofErr w:type="spellEnd"/>
      <w:r w:rsidRPr="009C3281">
        <w:rPr>
          <w:rFonts w:ascii="Arial" w:hAnsi="Arial" w:cs="Arial"/>
          <w:kern w:val="28"/>
          <w:sz w:val="20"/>
        </w:rPr>
        <w:t xml:space="preserve"> Rates</w:t>
      </w:r>
    </w:p>
    <w:tbl>
      <w:tblPr>
        <w:tblW w:w="9024" w:type="dxa"/>
        <w:tblInd w:w="15" w:type="dxa"/>
        <w:tblLayout w:type="fixed"/>
        <w:tblCellMar>
          <w:left w:w="0" w:type="dxa"/>
          <w:right w:w="0" w:type="dxa"/>
        </w:tblCellMar>
        <w:tblLook w:val="0000"/>
      </w:tblPr>
      <w:tblGrid>
        <w:gridCol w:w="3969"/>
        <w:gridCol w:w="709"/>
        <w:gridCol w:w="1086"/>
        <w:gridCol w:w="1087"/>
        <w:gridCol w:w="1086"/>
        <w:gridCol w:w="1087"/>
      </w:tblGrid>
      <w:tr w:rsidR="00995F9B" w:rsidRPr="009C3281" w:rsidTr="00605EE2">
        <w:trPr>
          <w:trHeight w:val="281"/>
        </w:trPr>
        <w:tc>
          <w:tcPr>
            <w:tcW w:w="3969" w:type="dxa"/>
            <w:tcBorders>
              <w:top w:val="single" w:sz="4" w:space="0" w:color="auto"/>
              <w:left w:val="nil"/>
              <w:bottom w:val="nil"/>
              <w:right w:val="nil"/>
            </w:tcBorders>
            <w:noWrap/>
            <w:tcMar>
              <w:top w:w="15" w:type="dxa"/>
              <w:left w:w="15" w:type="dxa"/>
              <w:bottom w:w="0" w:type="dxa"/>
              <w:right w:w="15" w:type="dxa"/>
            </w:tcMar>
            <w:vAlign w:val="bottom"/>
          </w:tcPr>
          <w:p w:rsidR="00995F9B" w:rsidRPr="009C3281" w:rsidRDefault="00995F9B" w:rsidP="008F2872">
            <w:pPr>
              <w:rPr>
                <w:rFonts w:eastAsia="Arial Unicode MS"/>
                <w:b/>
                <w:bCs/>
                <w:sz w:val="20"/>
              </w:rPr>
            </w:pPr>
          </w:p>
        </w:tc>
        <w:tc>
          <w:tcPr>
            <w:tcW w:w="709" w:type="dxa"/>
            <w:tcBorders>
              <w:top w:val="single" w:sz="4" w:space="0" w:color="auto"/>
              <w:left w:val="nil"/>
              <w:bottom w:val="nil"/>
              <w:right w:val="nil"/>
            </w:tcBorders>
            <w:vAlign w:val="bottom"/>
          </w:tcPr>
          <w:p w:rsidR="00995F9B" w:rsidRPr="009C3281" w:rsidRDefault="002235FD" w:rsidP="008F2872">
            <w:pPr>
              <w:jc w:val="right"/>
              <w:rPr>
                <w:rFonts w:eastAsia="Arial Unicode MS"/>
                <w:b/>
                <w:sz w:val="20"/>
                <w:lang w:eastAsia="en-AU"/>
              </w:rPr>
            </w:pPr>
            <w:r>
              <w:rPr>
                <w:b/>
                <w:sz w:val="20"/>
                <w:lang w:eastAsia="en-AU"/>
              </w:rPr>
              <w:t>2012</w:t>
            </w:r>
            <w:r>
              <w:rPr>
                <w:b/>
                <w:sz w:val="20"/>
                <w:lang w:eastAsia="en-AU"/>
              </w:rPr>
              <w:noBreakHyphen/>
            </w:r>
            <w:r w:rsidR="00995F9B" w:rsidRPr="009C3281">
              <w:rPr>
                <w:b/>
                <w:sz w:val="20"/>
                <w:lang w:eastAsia="en-AU"/>
              </w:rPr>
              <w:t>13</w:t>
            </w:r>
          </w:p>
        </w:tc>
        <w:tc>
          <w:tcPr>
            <w:tcW w:w="1086" w:type="dxa"/>
            <w:tcBorders>
              <w:top w:val="single" w:sz="4" w:space="0" w:color="auto"/>
              <w:left w:val="nil"/>
              <w:bottom w:val="nil"/>
              <w:right w:val="nil"/>
            </w:tcBorders>
            <w:noWrap/>
            <w:tcMar>
              <w:top w:w="15" w:type="dxa"/>
              <w:left w:w="15" w:type="dxa"/>
              <w:bottom w:w="0" w:type="dxa"/>
              <w:right w:w="15" w:type="dxa"/>
            </w:tcMar>
            <w:vAlign w:val="bottom"/>
          </w:tcPr>
          <w:p w:rsidR="00995F9B" w:rsidRPr="009C3281" w:rsidRDefault="002235FD" w:rsidP="008F2872">
            <w:pPr>
              <w:jc w:val="right"/>
              <w:rPr>
                <w:rFonts w:eastAsia="Arial Unicode MS"/>
                <w:b/>
                <w:sz w:val="20"/>
                <w:lang w:eastAsia="en-AU"/>
              </w:rPr>
            </w:pPr>
            <w:r>
              <w:rPr>
                <w:rFonts w:eastAsia="Arial Unicode MS"/>
                <w:b/>
                <w:sz w:val="20"/>
                <w:lang w:eastAsia="en-AU"/>
              </w:rPr>
              <w:t>2013</w:t>
            </w:r>
            <w:r>
              <w:rPr>
                <w:rFonts w:eastAsia="Arial Unicode MS"/>
                <w:b/>
                <w:sz w:val="20"/>
                <w:lang w:eastAsia="en-AU"/>
              </w:rPr>
              <w:noBreakHyphen/>
            </w:r>
            <w:r w:rsidR="00995F9B" w:rsidRPr="009C3281">
              <w:rPr>
                <w:rFonts w:eastAsia="Arial Unicode MS"/>
                <w:b/>
                <w:sz w:val="20"/>
                <w:lang w:eastAsia="en-AU"/>
              </w:rPr>
              <w:t>14</w:t>
            </w:r>
          </w:p>
        </w:tc>
        <w:tc>
          <w:tcPr>
            <w:tcW w:w="1087" w:type="dxa"/>
            <w:tcBorders>
              <w:top w:val="single" w:sz="4" w:space="0" w:color="auto"/>
              <w:left w:val="nil"/>
              <w:bottom w:val="nil"/>
              <w:right w:val="nil"/>
            </w:tcBorders>
            <w:noWrap/>
            <w:tcMar>
              <w:top w:w="15" w:type="dxa"/>
              <w:left w:w="15" w:type="dxa"/>
              <w:bottom w:w="0" w:type="dxa"/>
              <w:right w:w="15" w:type="dxa"/>
            </w:tcMar>
            <w:vAlign w:val="bottom"/>
          </w:tcPr>
          <w:p w:rsidR="00995F9B" w:rsidRPr="009C3281" w:rsidRDefault="002235FD" w:rsidP="008F2872">
            <w:pPr>
              <w:jc w:val="right"/>
              <w:rPr>
                <w:rFonts w:eastAsia="Arial Unicode MS"/>
                <w:b/>
                <w:sz w:val="20"/>
                <w:lang w:eastAsia="en-AU"/>
              </w:rPr>
            </w:pPr>
            <w:r>
              <w:rPr>
                <w:rFonts w:eastAsia="Arial Unicode MS"/>
                <w:b/>
                <w:sz w:val="20"/>
                <w:lang w:eastAsia="en-AU"/>
              </w:rPr>
              <w:t>2014</w:t>
            </w:r>
            <w:r>
              <w:rPr>
                <w:rFonts w:eastAsia="Arial Unicode MS"/>
                <w:b/>
                <w:sz w:val="20"/>
                <w:lang w:eastAsia="en-AU"/>
              </w:rPr>
              <w:noBreakHyphen/>
            </w:r>
            <w:r w:rsidR="00995F9B" w:rsidRPr="009C3281">
              <w:rPr>
                <w:rFonts w:eastAsia="Arial Unicode MS"/>
                <w:b/>
                <w:sz w:val="20"/>
                <w:lang w:eastAsia="en-AU"/>
              </w:rPr>
              <w:t>15</w:t>
            </w:r>
          </w:p>
        </w:tc>
        <w:tc>
          <w:tcPr>
            <w:tcW w:w="1086" w:type="dxa"/>
            <w:tcBorders>
              <w:top w:val="single" w:sz="4" w:space="0" w:color="auto"/>
              <w:left w:val="nil"/>
              <w:bottom w:val="nil"/>
              <w:right w:val="nil"/>
            </w:tcBorders>
            <w:noWrap/>
            <w:tcMar>
              <w:top w:w="15" w:type="dxa"/>
              <w:left w:w="15" w:type="dxa"/>
              <w:bottom w:w="0" w:type="dxa"/>
              <w:right w:w="15" w:type="dxa"/>
            </w:tcMar>
            <w:vAlign w:val="bottom"/>
          </w:tcPr>
          <w:p w:rsidR="00995F9B" w:rsidRPr="009C3281" w:rsidRDefault="002235FD" w:rsidP="008F2872">
            <w:pPr>
              <w:jc w:val="right"/>
              <w:rPr>
                <w:rFonts w:eastAsia="Arial Unicode MS"/>
                <w:b/>
                <w:sz w:val="20"/>
                <w:lang w:eastAsia="en-AU"/>
              </w:rPr>
            </w:pPr>
            <w:r>
              <w:rPr>
                <w:rFonts w:eastAsia="Arial Unicode MS"/>
                <w:b/>
                <w:sz w:val="20"/>
                <w:lang w:eastAsia="en-AU"/>
              </w:rPr>
              <w:t>2015</w:t>
            </w:r>
            <w:r>
              <w:rPr>
                <w:rFonts w:eastAsia="Arial Unicode MS"/>
                <w:b/>
                <w:sz w:val="20"/>
                <w:lang w:eastAsia="en-AU"/>
              </w:rPr>
              <w:noBreakHyphen/>
            </w:r>
            <w:r w:rsidR="00995F9B" w:rsidRPr="009C3281">
              <w:rPr>
                <w:rFonts w:eastAsia="Arial Unicode MS"/>
                <w:b/>
                <w:sz w:val="20"/>
                <w:lang w:eastAsia="en-AU"/>
              </w:rPr>
              <w:t>16</w:t>
            </w:r>
          </w:p>
        </w:tc>
        <w:tc>
          <w:tcPr>
            <w:tcW w:w="1087" w:type="dxa"/>
            <w:tcBorders>
              <w:top w:val="single" w:sz="4" w:space="0" w:color="auto"/>
              <w:left w:val="nil"/>
              <w:bottom w:val="nil"/>
              <w:right w:val="nil"/>
            </w:tcBorders>
            <w:noWrap/>
            <w:tcMar>
              <w:top w:w="15" w:type="dxa"/>
              <w:left w:w="15" w:type="dxa"/>
              <w:bottom w:w="0" w:type="dxa"/>
              <w:right w:w="15" w:type="dxa"/>
            </w:tcMar>
            <w:vAlign w:val="bottom"/>
          </w:tcPr>
          <w:p w:rsidR="00995F9B" w:rsidRPr="009C3281" w:rsidRDefault="002235FD" w:rsidP="008F2872">
            <w:pPr>
              <w:jc w:val="right"/>
              <w:rPr>
                <w:rFonts w:eastAsia="Arial Unicode MS"/>
                <w:b/>
                <w:sz w:val="20"/>
                <w:lang w:eastAsia="en-AU"/>
              </w:rPr>
            </w:pPr>
            <w:r>
              <w:rPr>
                <w:rFonts w:eastAsia="Arial Unicode MS"/>
                <w:b/>
                <w:sz w:val="20"/>
                <w:lang w:eastAsia="en-AU"/>
              </w:rPr>
              <w:t>2016</w:t>
            </w:r>
            <w:r>
              <w:rPr>
                <w:rFonts w:eastAsia="Arial Unicode MS"/>
                <w:b/>
                <w:sz w:val="20"/>
                <w:lang w:eastAsia="en-AU"/>
              </w:rPr>
              <w:noBreakHyphen/>
            </w:r>
            <w:r w:rsidR="00995F9B" w:rsidRPr="009C3281">
              <w:rPr>
                <w:rFonts w:eastAsia="Arial Unicode MS"/>
                <w:b/>
                <w:sz w:val="20"/>
                <w:lang w:eastAsia="en-AU"/>
              </w:rPr>
              <w:t>17</w:t>
            </w:r>
          </w:p>
        </w:tc>
      </w:tr>
      <w:tr w:rsidR="00995F9B" w:rsidRPr="009C3281" w:rsidTr="00605EE2">
        <w:trPr>
          <w:trHeight w:val="281"/>
        </w:trPr>
        <w:tc>
          <w:tcPr>
            <w:tcW w:w="3969" w:type="dxa"/>
            <w:tcBorders>
              <w:top w:val="nil"/>
              <w:left w:val="nil"/>
              <w:bottom w:val="nil"/>
              <w:right w:val="nil"/>
            </w:tcBorders>
            <w:noWrap/>
            <w:tcMar>
              <w:top w:w="15" w:type="dxa"/>
              <w:left w:w="15" w:type="dxa"/>
              <w:bottom w:w="0" w:type="dxa"/>
              <w:right w:w="15" w:type="dxa"/>
            </w:tcMar>
            <w:vAlign w:val="bottom"/>
          </w:tcPr>
          <w:p w:rsidR="00995F9B" w:rsidRPr="009C3281" w:rsidRDefault="00995F9B" w:rsidP="008F2872">
            <w:pPr>
              <w:rPr>
                <w:rFonts w:eastAsia="Arial Unicode MS"/>
                <w:b/>
                <w:bCs/>
                <w:sz w:val="20"/>
              </w:rPr>
            </w:pPr>
          </w:p>
        </w:tc>
        <w:tc>
          <w:tcPr>
            <w:tcW w:w="709" w:type="dxa"/>
            <w:tcBorders>
              <w:top w:val="nil"/>
              <w:left w:val="nil"/>
              <w:bottom w:val="nil"/>
              <w:right w:val="nil"/>
            </w:tcBorders>
            <w:vAlign w:val="bottom"/>
          </w:tcPr>
          <w:p w:rsidR="00995F9B" w:rsidRPr="009C3281" w:rsidRDefault="00995F9B" w:rsidP="008F2872">
            <w:pPr>
              <w:jc w:val="right"/>
              <w:rPr>
                <w:rFonts w:eastAsia="Arial Unicode MS"/>
                <w:b/>
                <w:sz w:val="20"/>
                <w:lang w:eastAsia="en-AU"/>
              </w:rPr>
            </w:pPr>
            <w:r w:rsidRPr="009C3281">
              <w:rPr>
                <w:b/>
                <w:sz w:val="20"/>
              </w:rPr>
              <w:t>Budget</w:t>
            </w:r>
          </w:p>
        </w:tc>
        <w:tc>
          <w:tcPr>
            <w:tcW w:w="1086" w:type="dxa"/>
            <w:tcBorders>
              <w:top w:val="nil"/>
              <w:left w:val="nil"/>
              <w:bottom w:val="nil"/>
              <w:right w:val="nil"/>
            </w:tcBorders>
            <w:noWrap/>
            <w:tcMar>
              <w:top w:w="15" w:type="dxa"/>
              <w:left w:w="15" w:type="dxa"/>
              <w:bottom w:w="0" w:type="dxa"/>
              <w:right w:w="15" w:type="dxa"/>
            </w:tcMar>
            <w:vAlign w:val="bottom"/>
          </w:tcPr>
          <w:p w:rsidR="00995F9B" w:rsidRPr="009C3281" w:rsidRDefault="00995F9B" w:rsidP="008F2872">
            <w:pPr>
              <w:jc w:val="right"/>
              <w:rPr>
                <w:rFonts w:eastAsia="Arial Unicode MS"/>
                <w:b/>
                <w:sz w:val="20"/>
                <w:lang w:eastAsia="en-AU"/>
              </w:rPr>
            </w:pPr>
            <w:r w:rsidRPr="009C3281">
              <w:rPr>
                <w:b/>
                <w:sz w:val="20"/>
                <w:lang w:eastAsia="en-AU"/>
              </w:rPr>
              <w:t>Budget</w:t>
            </w:r>
          </w:p>
        </w:tc>
        <w:tc>
          <w:tcPr>
            <w:tcW w:w="1087" w:type="dxa"/>
            <w:tcBorders>
              <w:top w:val="nil"/>
              <w:left w:val="nil"/>
              <w:bottom w:val="nil"/>
              <w:right w:val="nil"/>
            </w:tcBorders>
            <w:noWrap/>
            <w:tcMar>
              <w:top w:w="15" w:type="dxa"/>
              <w:left w:w="15" w:type="dxa"/>
              <w:bottom w:w="0" w:type="dxa"/>
              <w:right w:w="15" w:type="dxa"/>
            </w:tcMar>
            <w:vAlign w:val="bottom"/>
          </w:tcPr>
          <w:p w:rsidR="00995F9B" w:rsidRPr="009C3281" w:rsidRDefault="00F6121D" w:rsidP="008F2872">
            <w:pPr>
              <w:jc w:val="right"/>
              <w:rPr>
                <w:rFonts w:eastAsia="Arial Unicode MS"/>
                <w:b/>
                <w:sz w:val="20"/>
                <w:lang w:eastAsia="en-AU"/>
              </w:rPr>
            </w:pPr>
            <w:r>
              <w:rPr>
                <w:b/>
                <w:sz w:val="20"/>
                <w:lang w:eastAsia="en-AU"/>
              </w:rPr>
              <w:t>Target</w:t>
            </w:r>
          </w:p>
        </w:tc>
        <w:tc>
          <w:tcPr>
            <w:tcW w:w="1086" w:type="dxa"/>
            <w:tcBorders>
              <w:top w:val="nil"/>
              <w:left w:val="nil"/>
              <w:bottom w:val="nil"/>
              <w:right w:val="nil"/>
            </w:tcBorders>
            <w:noWrap/>
            <w:tcMar>
              <w:top w:w="15" w:type="dxa"/>
              <w:left w:w="15" w:type="dxa"/>
              <w:bottom w:w="0" w:type="dxa"/>
              <w:right w:w="15" w:type="dxa"/>
            </w:tcMar>
            <w:vAlign w:val="bottom"/>
          </w:tcPr>
          <w:p w:rsidR="00995F9B" w:rsidRPr="009C3281" w:rsidRDefault="00F6121D" w:rsidP="008F2872">
            <w:pPr>
              <w:jc w:val="right"/>
              <w:rPr>
                <w:rFonts w:eastAsia="Arial Unicode MS"/>
                <w:b/>
                <w:sz w:val="20"/>
                <w:lang w:eastAsia="en-AU"/>
              </w:rPr>
            </w:pPr>
            <w:r>
              <w:rPr>
                <w:b/>
                <w:sz w:val="20"/>
                <w:lang w:eastAsia="en-AU"/>
              </w:rPr>
              <w:t>Target</w:t>
            </w:r>
          </w:p>
        </w:tc>
        <w:tc>
          <w:tcPr>
            <w:tcW w:w="1087" w:type="dxa"/>
            <w:tcBorders>
              <w:top w:val="nil"/>
              <w:left w:val="nil"/>
              <w:bottom w:val="nil"/>
              <w:right w:val="nil"/>
            </w:tcBorders>
            <w:noWrap/>
            <w:tcMar>
              <w:top w:w="15" w:type="dxa"/>
              <w:left w:w="15" w:type="dxa"/>
              <w:bottom w:w="0" w:type="dxa"/>
              <w:right w:w="15" w:type="dxa"/>
            </w:tcMar>
            <w:vAlign w:val="bottom"/>
          </w:tcPr>
          <w:p w:rsidR="00995F9B" w:rsidRPr="009C3281" w:rsidRDefault="00F6121D" w:rsidP="008F2872">
            <w:pPr>
              <w:jc w:val="right"/>
              <w:rPr>
                <w:rFonts w:eastAsia="Arial Unicode MS"/>
                <w:b/>
                <w:sz w:val="20"/>
                <w:lang w:eastAsia="en-AU"/>
              </w:rPr>
            </w:pPr>
            <w:r>
              <w:rPr>
                <w:b/>
                <w:sz w:val="20"/>
                <w:lang w:eastAsia="en-AU"/>
              </w:rPr>
              <w:t>Target</w:t>
            </w:r>
          </w:p>
        </w:tc>
      </w:tr>
      <w:tr w:rsidR="00995F9B" w:rsidRPr="009C3281" w:rsidTr="00605EE2">
        <w:trPr>
          <w:trHeight w:val="281"/>
        </w:trPr>
        <w:tc>
          <w:tcPr>
            <w:tcW w:w="3969" w:type="dxa"/>
            <w:tcBorders>
              <w:top w:val="nil"/>
              <w:left w:val="nil"/>
              <w:bottom w:val="single" w:sz="4" w:space="0" w:color="auto"/>
              <w:right w:val="nil"/>
            </w:tcBorders>
            <w:noWrap/>
            <w:tcMar>
              <w:top w:w="15" w:type="dxa"/>
              <w:left w:w="15" w:type="dxa"/>
              <w:bottom w:w="0" w:type="dxa"/>
              <w:right w:w="15" w:type="dxa"/>
            </w:tcMar>
            <w:vAlign w:val="bottom"/>
          </w:tcPr>
          <w:p w:rsidR="00995F9B" w:rsidRPr="009C3281" w:rsidRDefault="00995F9B" w:rsidP="008F2872">
            <w:pPr>
              <w:jc w:val="right"/>
              <w:rPr>
                <w:rFonts w:eastAsia="Arial Unicode MS"/>
                <w:b/>
                <w:bCs/>
                <w:sz w:val="20"/>
              </w:rPr>
            </w:pPr>
          </w:p>
        </w:tc>
        <w:tc>
          <w:tcPr>
            <w:tcW w:w="709" w:type="dxa"/>
            <w:tcBorders>
              <w:top w:val="nil"/>
              <w:left w:val="nil"/>
              <w:bottom w:val="single" w:sz="4" w:space="0" w:color="auto"/>
              <w:right w:val="nil"/>
            </w:tcBorders>
            <w:vAlign w:val="bottom"/>
          </w:tcPr>
          <w:p w:rsidR="00995F9B" w:rsidRPr="009C3281" w:rsidRDefault="00995F9B" w:rsidP="008F2872">
            <w:pPr>
              <w:jc w:val="right"/>
              <w:rPr>
                <w:rFonts w:eastAsia="Arial Unicode MS"/>
                <w:b/>
                <w:bCs/>
                <w:sz w:val="20"/>
              </w:rPr>
            </w:pPr>
            <w:r w:rsidRPr="009C3281">
              <w:rPr>
                <w:b/>
                <w:bCs/>
                <w:sz w:val="20"/>
              </w:rPr>
              <w:t>%</w:t>
            </w:r>
          </w:p>
        </w:tc>
        <w:tc>
          <w:tcPr>
            <w:tcW w:w="1086" w:type="dxa"/>
            <w:tcBorders>
              <w:top w:val="nil"/>
              <w:left w:val="nil"/>
              <w:bottom w:val="single" w:sz="4" w:space="0" w:color="auto"/>
              <w:right w:val="nil"/>
            </w:tcBorders>
            <w:noWrap/>
            <w:tcMar>
              <w:top w:w="15" w:type="dxa"/>
              <w:left w:w="15" w:type="dxa"/>
              <w:bottom w:w="0" w:type="dxa"/>
              <w:right w:w="15" w:type="dxa"/>
            </w:tcMar>
            <w:vAlign w:val="bottom"/>
          </w:tcPr>
          <w:p w:rsidR="00995F9B" w:rsidRPr="009C3281" w:rsidRDefault="00995F9B" w:rsidP="008F2872">
            <w:pPr>
              <w:jc w:val="right"/>
              <w:rPr>
                <w:rFonts w:eastAsia="Arial Unicode MS"/>
                <w:b/>
                <w:bCs/>
                <w:sz w:val="20"/>
              </w:rPr>
            </w:pPr>
            <w:r w:rsidRPr="009C3281">
              <w:rPr>
                <w:b/>
                <w:bCs/>
                <w:sz w:val="20"/>
              </w:rPr>
              <w:t>%</w:t>
            </w:r>
          </w:p>
        </w:tc>
        <w:tc>
          <w:tcPr>
            <w:tcW w:w="1087" w:type="dxa"/>
            <w:tcBorders>
              <w:top w:val="nil"/>
              <w:left w:val="nil"/>
              <w:bottom w:val="single" w:sz="4" w:space="0" w:color="auto"/>
              <w:right w:val="nil"/>
            </w:tcBorders>
            <w:noWrap/>
            <w:tcMar>
              <w:top w:w="15" w:type="dxa"/>
              <w:left w:w="15" w:type="dxa"/>
              <w:bottom w:w="0" w:type="dxa"/>
              <w:right w:w="15" w:type="dxa"/>
            </w:tcMar>
            <w:vAlign w:val="bottom"/>
          </w:tcPr>
          <w:p w:rsidR="00995F9B" w:rsidRPr="009C3281" w:rsidRDefault="00995F9B" w:rsidP="008F2872">
            <w:pPr>
              <w:jc w:val="right"/>
              <w:rPr>
                <w:rFonts w:eastAsia="Arial Unicode MS"/>
                <w:b/>
                <w:bCs/>
                <w:sz w:val="20"/>
              </w:rPr>
            </w:pPr>
            <w:r w:rsidRPr="009C3281">
              <w:rPr>
                <w:b/>
                <w:bCs/>
                <w:sz w:val="20"/>
              </w:rPr>
              <w:t>%</w:t>
            </w:r>
          </w:p>
        </w:tc>
        <w:tc>
          <w:tcPr>
            <w:tcW w:w="1086" w:type="dxa"/>
            <w:tcBorders>
              <w:top w:val="nil"/>
              <w:left w:val="nil"/>
              <w:bottom w:val="single" w:sz="4" w:space="0" w:color="auto"/>
              <w:right w:val="nil"/>
            </w:tcBorders>
            <w:noWrap/>
            <w:tcMar>
              <w:top w:w="15" w:type="dxa"/>
              <w:left w:w="15" w:type="dxa"/>
              <w:bottom w:w="0" w:type="dxa"/>
              <w:right w:w="15" w:type="dxa"/>
            </w:tcMar>
            <w:vAlign w:val="bottom"/>
          </w:tcPr>
          <w:p w:rsidR="00995F9B" w:rsidRPr="009C3281" w:rsidRDefault="00995F9B" w:rsidP="008F2872">
            <w:pPr>
              <w:jc w:val="right"/>
              <w:rPr>
                <w:rFonts w:eastAsia="Arial Unicode MS"/>
                <w:b/>
                <w:bCs/>
                <w:sz w:val="20"/>
              </w:rPr>
            </w:pPr>
            <w:r w:rsidRPr="009C3281">
              <w:rPr>
                <w:b/>
                <w:bCs/>
                <w:sz w:val="20"/>
              </w:rPr>
              <w:t>%</w:t>
            </w:r>
          </w:p>
        </w:tc>
        <w:tc>
          <w:tcPr>
            <w:tcW w:w="1087" w:type="dxa"/>
            <w:tcBorders>
              <w:top w:val="nil"/>
              <w:left w:val="nil"/>
              <w:bottom w:val="single" w:sz="4" w:space="0" w:color="auto"/>
              <w:right w:val="nil"/>
            </w:tcBorders>
            <w:noWrap/>
            <w:tcMar>
              <w:top w:w="15" w:type="dxa"/>
              <w:left w:w="15" w:type="dxa"/>
              <w:bottom w:w="0" w:type="dxa"/>
              <w:right w:w="15" w:type="dxa"/>
            </w:tcMar>
            <w:vAlign w:val="bottom"/>
          </w:tcPr>
          <w:p w:rsidR="00995F9B" w:rsidRPr="009C3281" w:rsidRDefault="00995F9B" w:rsidP="008F2872">
            <w:pPr>
              <w:jc w:val="right"/>
              <w:rPr>
                <w:rFonts w:eastAsia="Arial Unicode MS"/>
                <w:b/>
                <w:bCs/>
                <w:sz w:val="20"/>
              </w:rPr>
            </w:pPr>
            <w:r w:rsidRPr="009C3281">
              <w:rPr>
                <w:b/>
                <w:bCs/>
                <w:sz w:val="20"/>
              </w:rPr>
              <w:t>%</w:t>
            </w:r>
          </w:p>
        </w:tc>
      </w:tr>
      <w:tr w:rsidR="00995F9B" w:rsidRPr="009C3281" w:rsidTr="00605EE2">
        <w:trPr>
          <w:trHeight w:val="281"/>
        </w:trPr>
        <w:tc>
          <w:tcPr>
            <w:tcW w:w="3969" w:type="dxa"/>
            <w:tcBorders>
              <w:top w:val="nil"/>
              <w:left w:val="nil"/>
              <w:right w:val="nil"/>
            </w:tcBorders>
            <w:tcMar>
              <w:top w:w="15" w:type="dxa"/>
              <w:left w:w="180" w:type="dxa"/>
              <w:bottom w:w="0" w:type="dxa"/>
              <w:right w:w="15" w:type="dxa"/>
            </w:tcMar>
            <w:vAlign w:val="bottom"/>
          </w:tcPr>
          <w:p w:rsidR="00995F9B" w:rsidRPr="009C3281" w:rsidRDefault="00995F9B" w:rsidP="002153B6">
            <w:pPr>
              <w:ind w:right="-158"/>
              <w:rPr>
                <w:sz w:val="20"/>
              </w:rPr>
            </w:pPr>
            <w:r w:rsidRPr="009C3281">
              <w:rPr>
                <w:sz w:val="20"/>
              </w:rPr>
              <w:t>Re</w:t>
            </w:r>
            <w:r w:rsidR="00772727">
              <w:rPr>
                <w:sz w:val="20"/>
              </w:rPr>
              <w:noBreakHyphen/>
            </w:r>
            <w:proofErr w:type="spellStart"/>
            <w:r w:rsidRPr="009C3281">
              <w:rPr>
                <w:sz w:val="20"/>
              </w:rPr>
              <w:t>substantiation</w:t>
            </w:r>
            <w:proofErr w:type="spellEnd"/>
            <w:r w:rsidRPr="009C3281">
              <w:rPr>
                <w:sz w:val="20"/>
              </w:rPr>
              <w:t xml:space="preserve"> Rate</w:t>
            </w:r>
            <w:r w:rsidR="00772727">
              <w:rPr>
                <w:sz w:val="20"/>
              </w:rPr>
              <w:t> </w:t>
            </w:r>
            <w:r w:rsidR="002153B6">
              <w:rPr>
                <w:sz w:val="20"/>
              </w:rPr>
              <w:t>—</w:t>
            </w:r>
            <w:r w:rsidR="00772727">
              <w:rPr>
                <w:sz w:val="20"/>
              </w:rPr>
              <w:t> </w:t>
            </w:r>
            <w:r w:rsidR="002153B6">
              <w:rPr>
                <w:sz w:val="20"/>
              </w:rPr>
              <w:t xml:space="preserve">Within </w:t>
            </w:r>
            <w:r w:rsidRPr="009C3281">
              <w:rPr>
                <w:sz w:val="20"/>
              </w:rPr>
              <w:t>3</w:t>
            </w:r>
            <w:r w:rsidR="00772727">
              <w:rPr>
                <w:sz w:val="20"/>
              </w:rPr>
              <w:t> </w:t>
            </w:r>
            <w:r w:rsidRPr="009C3281">
              <w:rPr>
                <w:sz w:val="20"/>
              </w:rPr>
              <w:t>Months</w:t>
            </w:r>
          </w:p>
        </w:tc>
        <w:tc>
          <w:tcPr>
            <w:tcW w:w="709" w:type="dxa"/>
            <w:tcBorders>
              <w:top w:val="nil"/>
              <w:left w:val="nil"/>
              <w:right w:val="nil"/>
            </w:tcBorders>
            <w:vAlign w:val="bottom"/>
          </w:tcPr>
          <w:p w:rsidR="00995F9B" w:rsidRPr="009C3281" w:rsidRDefault="00995F9B" w:rsidP="008F2872">
            <w:pPr>
              <w:jc w:val="right"/>
              <w:rPr>
                <w:sz w:val="20"/>
              </w:rPr>
            </w:pPr>
            <w:r w:rsidRPr="009C3281">
              <w:rPr>
                <w:sz w:val="20"/>
              </w:rPr>
              <w:t>15</w:t>
            </w:r>
          </w:p>
        </w:tc>
        <w:tc>
          <w:tcPr>
            <w:tcW w:w="1086" w:type="dxa"/>
            <w:tcBorders>
              <w:top w:val="nil"/>
              <w:left w:val="nil"/>
              <w:right w:val="nil"/>
            </w:tcBorders>
            <w:noWrap/>
            <w:tcMar>
              <w:top w:w="15" w:type="dxa"/>
              <w:left w:w="15" w:type="dxa"/>
              <w:bottom w:w="0" w:type="dxa"/>
              <w:right w:w="15" w:type="dxa"/>
            </w:tcMar>
            <w:vAlign w:val="bottom"/>
          </w:tcPr>
          <w:p w:rsidR="00995F9B" w:rsidRPr="009C3281" w:rsidRDefault="00995F9B" w:rsidP="008F2872">
            <w:pPr>
              <w:jc w:val="right"/>
              <w:rPr>
                <w:sz w:val="20"/>
              </w:rPr>
            </w:pPr>
            <w:r w:rsidRPr="009C3281">
              <w:rPr>
                <w:sz w:val="20"/>
              </w:rPr>
              <w:t>15</w:t>
            </w:r>
          </w:p>
        </w:tc>
        <w:tc>
          <w:tcPr>
            <w:tcW w:w="1087" w:type="dxa"/>
            <w:tcBorders>
              <w:top w:val="nil"/>
              <w:left w:val="nil"/>
              <w:right w:val="nil"/>
            </w:tcBorders>
            <w:noWrap/>
            <w:tcMar>
              <w:top w:w="15" w:type="dxa"/>
              <w:left w:w="15" w:type="dxa"/>
              <w:bottom w:w="0" w:type="dxa"/>
              <w:right w:w="15" w:type="dxa"/>
            </w:tcMar>
            <w:vAlign w:val="bottom"/>
          </w:tcPr>
          <w:p w:rsidR="00995F9B" w:rsidRPr="009C3281" w:rsidRDefault="00995F9B" w:rsidP="008F2872">
            <w:pPr>
              <w:jc w:val="right"/>
              <w:rPr>
                <w:sz w:val="20"/>
              </w:rPr>
            </w:pPr>
            <w:r w:rsidRPr="009C3281">
              <w:rPr>
                <w:sz w:val="20"/>
              </w:rPr>
              <w:t>15</w:t>
            </w:r>
          </w:p>
        </w:tc>
        <w:tc>
          <w:tcPr>
            <w:tcW w:w="1086" w:type="dxa"/>
            <w:tcBorders>
              <w:top w:val="nil"/>
              <w:left w:val="nil"/>
              <w:right w:val="nil"/>
            </w:tcBorders>
            <w:noWrap/>
            <w:tcMar>
              <w:top w:w="15" w:type="dxa"/>
              <w:left w:w="15" w:type="dxa"/>
              <w:bottom w:w="0" w:type="dxa"/>
              <w:right w:w="15" w:type="dxa"/>
            </w:tcMar>
            <w:vAlign w:val="bottom"/>
          </w:tcPr>
          <w:p w:rsidR="00995F9B" w:rsidRPr="009C3281" w:rsidRDefault="00995F9B" w:rsidP="008F2872">
            <w:pPr>
              <w:jc w:val="right"/>
              <w:rPr>
                <w:sz w:val="20"/>
              </w:rPr>
            </w:pPr>
            <w:r w:rsidRPr="009C3281">
              <w:rPr>
                <w:sz w:val="20"/>
              </w:rPr>
              <w:t>14</w:t>
            </w:r>
          </w:p>
        </w:tc>
        <w:tc>
          <w:tcPr>
            <w:tcW w:w="1087" w:type="dxa"/>
            <w:tcBorders>
              <w:top w:val="nil"/>
              <w:left w:val="nil"/>
              <w:right w:val="nil"/>
            </w:tcBorders>
            <w:noWrap/>
            <w:tcMar>
              <w:top w:w="15" w:type="dxa"/>
              <w:left w:w="15" w:type="dxa"/>
              <w:bottom w:w="0" w:type="dxa"/>
              <w:right w:w="15" w:type="dxa"/>
            </w:tcMar>
            <w:vAlign w:val="bottom"/>
          </w:tcPr>
          <w:p w:rsidR="00995F9B" w:rsidRPr="009C3281" w:rsidRDefault="00995F9B" w:rsidP="008F2872">
            <w:pPr>
              <w:jc w:val="right"/>
              <w:rPr>
                <w:rFonts w:asciiTheme="minorHAnsi" w:hAnsiTheme="minorHAnsi" w:cstheme="minorHAnsi"/>
                <w:sz w:val="20"/>
              </w:rPr>
            </w:pPr>
            <w:r w:rsidRPr="009C3281">
              <w:rPr>
                <w:rFonts w:asciiTheme="minorHAnsi" w:hAnsiTheme="minorHAnsi" w:cstheme="minorHAnsi"/>
                <w:sz w:val="20"/>
              </w:rPr>
              <w:t>14</w:t>
            </w:r>
          </w:p>
        </w:tc>
      </w:tr>
      <w:tr w:rsidR="00995F9B" w:rsidRPr="009C3281" w:rsidTr="00605EE2">
        <w:trPr>
          <w:trHeight w:val="281"/>
        </w:trPr>
        <w:tc>
          <w:tcPr>
            <w:tcW w:w="3969" w:type="dxa"/>
            <w:tcBorders>
              <w:top w:val="nil"/>
              <w:left w:val="nil"/>
              <w:bottom w:val="single" w:sz="4" w:space="0" w:color="auto"/>
              <w:right w:val="nil"/>
            </w:tcBorders>
            <w:tcMar>
              <w:top w:w="15" w:type="dxa"/>
              <w:left w:w="180" w:type="dxa"/>
              <w:bottom w:w="0" w:type="dxa"/>
              <w:right w:w="15" w:type="dxa"/>
            </w:tcMar>
            <w:vAlign w:val="bottom"/>
          </w:tcPr>
          <w:p w:rsidR="00995F9B" w:rsidRPr="009C3281" w:rsidRDefault="00995F9B" w:rsidP="002153B6">
            <w:pPr>
              <w:ind w:right="-299"/>
              <w:rPr>
                <w:sz w:val="20"/>
              </w:rPr>
            </w:pPr>
            <w:r w:rsidRPr="009C3281">
              <w:rPr>
                <w:sz w:val="20"/>
              </w:rPr>
              <w:t>Re</w:t>
            </w:r>
            <w:r w:rsidR="00772727">
              <w:rPr>
                <w:sz w:val="20"/>
              </w:rPr>
              <w:noBreakHyphen/>
            </w:r>
            <w:proofErr w:type="spellStart"/>
            <w:r w:rsidRPr="009C3281">
              <w:rPr>
                <w:sz w:val="20"/>
              </w:rPr>
              <w:t>substantiation</w:t>
            </w:r>
            <w:proofErr w:type="spellEnd"/>
            <w:r w:rsidRPr="009C3281">
              <w:rPr>
                <w:sz w:val="20"/>
              </w:rPr>
              <w:t xml:space="preserve"> Rate</w:t>
            </w:r>
            <w:r w:rsidR="00772727">
              <w:rPr>
                <w:sz w:val="20"/>
              </w:rPr>
              <w:t> </w:t>
            </w:r>
            <w:r w:rsidR="002153B6">
              <w:rPr>
                <w:sz w:val="20"/>
              </w:rPr>
              <w:t>— </w:t>
            </w:r>
            <w:r w:rsidRPr="009C3281">
              <w:rPr>
                <w:sz w:val="20"/>
              </w:rPr>
              <w:t>Within 12</w:t>
            </w:r>
            <w:r w:rsidR="00772727">
              <w:rPr>
                <w:sz w:val="20"/>
              </w:rPr>
              <w:t> </w:t>
            </w:r>
            <w:r w:rsidRPr="009C3281">
              <w:rPr>
                <w:sz w:val="20"/>
              </w:rPr>
              <w:t>Months</w:t>
            </w:r>
          </w:p>
        </w:tc>
        <w:tc>
          <w:tcPr>
            <w:tcW w:w="709" w:type="dxa"/>
            <w:tcBorders>
              <w:top w:val="nil"/>
              <w:left w:val="nil"/>
              <w:bottom w:val="single" w:sz="4" w:space="0" w:color="auto"/>
              <w:right w:val="nil"/>
            </w:tcBorders>
            <w:vAlign w:val="bottom"/>
          </w:tcPr>
          <w:p w:rsidR="00995F9B" w:rsidRPr="009C3281" w:rsidRDefault="00995F9B" w:rsidP="008F2872">
            <w:pPr>
              <w:jc w:val="right"/>
              <w:rPr>
                <w:sz w:val="20"/>
              </w:rPr>
            </w:pPr>
            <w:r w:rsidRPr="009C3281">
              <w:rPr>
                <w:sz w:val="20"/>
              </w:rPr>
              <w:t>28</w:t>
            </w:r>
          </w:p>
        </w:tc>
        <w:tc>
          <w:tcPr>
            <w:tcW w:w="1086" w:type="dxa"/>
            <w:tcBorders>
              <w:top w:val="nil"/>
              <w:left w:val="nil"/>
              <w:bottom w:val="single" w:sz="4" w:space="0" w:color="auto"/>
              <w:right w:val="nil"/>
            </w:tcBorders>
            <w:noWrap/>
            <w:tcMar>
              <w:top w:w="15" w:type="dxa"/>
              <w:left w:w="15" w:type="dxa"/>
              <w:bottom w:w="0" w:type="dxa"/>
              <w:right w:w="15" w:type="dxa"/>
            </w:tcMar>
            <w:vAlign w:val="bottom"/>
          </w:tcPr>
          <w:p w:rsidR="00995F9B" w:rsidRPr="009C3281" w:rsidRDefault="00995F9B" w:rsidP="008F2872">
            <w:pPr>
              <w:jc w:val="right"/>
              <w:rPr>
                <w:sz w:val="20"/>
              </w:rPr>
            </w:pPr>
            <w:r w:rsidRPr="009C3281">
              <w:rPr>
                <w:sz w:val="20"/>
              </w:rPr>
              <w:t>28</w:t>
            </w:r>
          </w:p>
        </w:tc>
        <w:tc>
          <w:tcPr>
            <w:tcW w:w="1087" w:type="dxa"/>
            <w:tcBorders>
              <w:top w:val="nil"/>
              <w:left w:val="nil"/>
              <w:bottom w:val="single" w:sz="4" w:space="0" w:color="auto"/>
              <w:right w:val="nil"/>
            </w:tcBorders>
            <w:noWrap/>
            <w:tcMar>
              <w:top w:w="15" w:type="dxa"/>
              <w:left w:w="15" w:type="dxa"/>
              <w:bottom w:w="0" w:type="dxa"/>
              <w:right w:w="15" w:type="dxa"/>
            </w:tcMar>
            <w:vAlign w:val="bottom"/>
          </w:tcPr>
          <w:p w:rsidR="00995F9B" w:rsidRPr="009C3281" w:rsidRDefault="00995F9B" w:rsidP="008F2872">
            <w:pPr>
              <w:jc w:val="right"/>
              <w:rPr>
                <w:sz w:val="20"/>
              </w:rPr>
            </w:pPr>
            <w:r w:rsidRPr="009C3281">
              <w:rPr>
                <w:sz w:val="20"/>
              </w:rPr>
              <w:t>28</w:t>
            </w:r>
          </w:p>
        </w:tc>
        <w:tc>
          <w:tcPr>
            <w:tcW w:w="1086" w:type="dxa"/>
            <w:tcBorders>
              <w:top w:val="nil"/>
              <w:left w:val="nil"/>
              <w:bottom w:val="single" w:sz="4" w:space="0" w:color="auto"/>
              <w:right w:val="nil"/>
            </w:tcBorders>
            <w:noWrap/>
            <w:tcMar>
              <w:top w:w="15" w:type="dxa"/>
              <w:left w:w="15" w:type="dxa"/>
              <w:bottom w:w="0" w:type="dxa"/>
              <w:right w:w="15" w:type="dxa"/>
            </w:tcMar>
            <w:vAlign w:val="bottom"/>
          </w:tcPr>
          <w:p w:rsidR="00995F9B" w:rsidRPr="009C3281" w:rsidRDefault="00995F9B" w:rsidP="008F2872">
            <w:pPr>
              <w:jc w:val="right"/>
              <w:rPr>
                <w:sz w:val="20"/>
              </w:rPr>
            </w:pPr>
            <w:r w:rsidRPr="009C3281">
              <w:rPr>
                <w:sz w:val="20"/>
              </w:rPr>
              <w:t>26</w:t>
            </w:r>
          </w:p>
        </w:tc>
        <w:tc>
          <w:tcPr>
            <w:tcW w:w="1087" w:type="dxa"/>
            <w:tcBorders>
              <w:top w:val="nil"/>
              <w:left w:val="nil"/>
              <w:bottom w:val="single" w:sz="4" w:space="0" w:color="auto"/>
              <w:right w:val="nil"/>
            </w:tcBorders>
            <w:noWrap/>
            <w:tcMar>
              <w:top w:w="15" w:type="dxa"/>
              <w:left w:w="15" w:type="dxa"/>
              <w:bottom w:w="0" w:type="dxa"/>
              <w:right w:w="15" w:type="dxa"/>
            </w:tcMar>
            <w:vAlign w:val="bottom"/>
          </w:tcPr>
          <w:p w:rsidR="00995F9B" w:rsidRPr="009C3281" w:rsidRDefault="00995F9B" w:rsidP="008F2872">
            <w:pPr>
              <w:jc w:val="right"/>
              <w:rPr>
                <w:rFonts w:asciiTheme="minorHAnsi" w:hAnsiTheme="minorHAnsi" w:cstheme="minorHAnsi"/>
                <w:sz w:val="20"/>
              </w:rPr>
            </w:pPr>
            <w:r w:rsidRPr="009C3281">
              <w:rPr>
                <w:rFonts w:asciiTheme="minorHAnsi" w:hAnsiTheme="minorHAnsi" w:cstheme="minorHAnsi"/>
                <w:sz w:val="20"/>
              </w:rPr>
              <w:t>26</w:t>
            </w:r>
          </w:p>
        </w:tc>
      </w:tr>
    </w:tbl>
    <w:p w:rsidR="00C531BE" w:rsidRPr="00E54605" w:rsidRDefault="00C531BE" w:rsidP="00E54605">
      <w:pPr>
        <w:pStyle w:val="SIHeading1"/>
        <w:spacing w:before="280"/>
        <w:rPr>
          <w:bCs/>
        </w:rPr>
      </w:pPr>
      <w:r w:rsidRPr="00E54605">
        <w:rPr>
          <w:bCs/>
        </w:rPr>
        <w:lastRenderedPageBreak/>
        <w:t>Strategic Objective 5</w:t>
      </w:r>
    </w:p>
    <w:p w:rsidR="00C531BE" w:rsidRPr="009C3281" w:rsidRDefault="00C531BE" w:rsidP="00C531BE">
      <w:pPr>
        <w:pStyle w:val="SIHeading2"/>
      </w:pPr>
      <w:r w:rsidRPr="009C3281">
        <w:t>Improve the Outcomes for People in the Community by Providing a Range of Support and Services</w:t>
      </w:r>
    </w:p>
    <w:p w:rsidR="00C531BE" w:rsidRPr="009C3281" w:rsidRDefault="00C531BE" w:rsidP="00C531BE">
      <w:pPr>
        <w:pStyle w:val="BodyText"/>
        <w:rPr>
          <w:rFonts w:cs="Calibri"/>
        </w:rPr>
      </w:pPr>
      <w:r w:rsidRPr="009C3281">
        <w:rPr>
          <w:rFonts w:cs="Calibri"/>
        </w:rPr>
        <w:t>The Directorate provides funding to community organisations to deliver community development activities, counselling, referral services and emergency relief.  The community organisations work in partnership with the ACT Government to build stronger communities and enhance resilience, strengthen capacity and facilitate participation of individuals and the broader community.</w:t>
      </w:r>
    </w:p>
    <w:p w:rsidR="00C531BE" w:rsidRPr="009C3281" w:rsidRDefault="00C531BE" w:rsidP="00C531BE">
      <w:pPr>
        <w:pStyle w:val="SIHeading1"/>
        <w:jc w:val="left"/>
      </w:pPr>
      <w:r w:rsidRPr="009C3281">
        <w:t xml:space="preserve">Strategic Indicator 5:  </w:t>
      </w:r>
      <w:r w:rsidRPr="009C3281">
        <w:rPr>
          <w:b w:val="0"/>
        </w:rPr>
        <w:t>Value of Community Services Support Programs</w:t>
      </w:r>
    </w:p>
    <w:tbl>
      <w:tblPr>
        <w:tblW w:w="9100" w:type="dxa"/>
        <w:tblLayout w:type="fixed"/>
        <w:tblCellMar>
          <w:left w:w="0" w:type="dxa"/>
          <w:right w:w="113" w:type="dxa"/>
        </w:tblCellMar>
        <w:tblLook w:val="0000"/>
      </w:tblPr>
      <w:tblGrid>
        <w:gridCol w:w="1820"/>
        <w:gridCol w:w="1820"/>
        <w:gridCol w:w="1820"/>
        <w:gridCol w:w="1820"/>
        <w:gridCol w:w="1820"/>
      </w:tblGrid>
      <w:tr w:rsidR="00C531BE" w:rsidRPr="009C3281" w:rsidTr="00C531BE">
        <w:trPr>
          <w:trHeight w:val="219"/>
        </w:trPr>
        <w:tc>
          <w:tcPr>
            <w:tcW w:w="1820" w:type="dxa"/>
            <w:tcBorders>
              <w:top w:val="single" w:sz="4" w:space="0" w:color="auto"/>
              <w:left w:val="nil"/>
              <w:bottom w:val="nil"/>
              <w:right w:val="nil"/>
            </w:tcBorders>
          </w:tcPr>
          <w:p w:rsidR="00C531BE" w:rsidRPr="009C3281" w:rsidRDefault="00C531BE" w:rsidP="008F2872">
            <w:pPr>
              <w:jc w:val="right"/>
              <w:rPr>
                <w:rFonts w:eastAsia="Arial Unicode MS"/>
                <w:b/>
                <w:sz w:val="20"/>
                <w:lang w:eastAsia="en-AU"/>
              </w:rPr>
            </w:pPr>
            <w:r w:rsidRPr="009C3281">
              <w:rPr>
                <w:b/>
                <w:sz w:val="20"/>
                <w:lang w:eastAsia="en-AU"/>
              </w:rPr>
              <w:t>2012</w:t>
            </w:r>
            <w:r w:rsidR="008F2872">
              <w:rPr>
                <w:b/>
                <w:sz w:val="20"/>
                <w:lang w:eastAsia="en-AU"/>
              </w:rPr>
              <w:noBreakHyphen/>
            </w:r>
            <w:r w:rsidRPr="009C3281">
              <w:rPr>
                <w:b/>
                <w:sz w:val="20"/>
                <w:lang w:eastAsia="en-AU"/>
              </w:rPr>
              <w:t>13</w:t>
            </w:r>
          </w:p>
        </w:tc>
        <w:tc>
          <w:tcPr>
            <w:tcW w:w="1820" w:type="dxa"/>
            <w:tcBorders>
              <w:top w:val="single" w:sz="4" w:space="0" w:color="auto"/>
              <w:left w:val="nil"/>
              <w:bottom w:val="nil"/>
              <w:right w:val="nil"/>
            </w:tcBorders>
            <w:noWrap/>
            <w:tcMar>
              <w:top w:w="20" w:type="dxa"/>
              <w:left w:w="20" w:type="dxa"/>
              <w:bottom w:w="0" w:type="dxa"/>
              <w:right w:w="20" w:type="dxa"/>
            </w:tcMar>
          </w:tcPr>
          <w:p w:rsidR="00C531BE" w:rsidRPr="009C3281" w:rsidRDefault="00C531BE" w:rsidP="008F2872">
            <w:pPr>
              <w:jc w:val="right"/>
              <w:rPr>
                <w:rFonts w:eastAsia="Arial Unicode MS"/>
                <w:b/>
                <w:sz w:val="20"/>
                <w:lang w:eastAsia="en-AU"/>
              </w:rPr>
            </w:pPr>
            <w:r w:rsidRPr="009C3281">
              <w:rPr>
                <w:rFonts w:eastAsia="Arial Unicode MS"/>
                <w:b/>
                <w:sz w:val="20"/>
                <w:lang w:eastAsia="en-AU"/>
              </w:rPr>
              <w:t>2013</w:t>
            </w:r>
            <w:r w:rsidR="008F2872">
              <w:rPr>
                <w:rFonts w:eastAsia="Arial Unicode MS"/>
                <w:b/>
                <w:sz w:val="20"/>
                <w:lang w:eastAsia="en-AU"/>
              </w:rPr>
              <w:noBreakHyphen/>
            </w:r>
            <w:r w:rsidRPr="009C3281">
              <w:rPr>
                <w:rFonts w:eastAsia="Arial Unicode MS"/>
                <w:b/>
                <w:sz w:val="20"/>
                <w:lang w:eastAsia="en-AU"/>
              </w:rPr>
              <w:t>14</w:t>
            </w:r>
          </w:p>
        </w:tc>
        <w:tc>
          <w:tcPr>
            <w:tcW w:w="1820" w:type="dxa"/>
            <w:tcBorders>
              <w:top w:val="single" w:sz="4" w:space="0" w:color="auto"/>
              <w:left w:val="nil"/>
              <w:bottom w:val="nil"/>
              <w:right w:val="nil"/>
            </w:tcBorders>
            <w:noWrap/>
            <w:tcMar>
              <w:top w:w="20" w:type="dxa"/>
              <w:left w:w="20" w:type="dxa"/>
              <w:bottom w:w="0" w:type="dxa"/>
              <w:right w:w="20" w:type="dxa"/>
            </w:tcMar>
          </w:tcPr>
          <w:p w:rsidR="00C531BE" w:rsidRPr="009C3281" w:rsidRDefault="00C531BE" w:rsidP="008F2872">
            <w:pPr>
              <w:jc w:val="right"/>
              <w:rPr>
                <w:rFonts w:eastAsia="Arial Unicode MS"/>
                <w:b/>
                <w:sz w:val="20"/>
                <w:lang w:eastAsia="en-AU"/>
              </w:rPr>
            </w:pPr>
            <w:r w:rsidRPr="009C3281">
              <w:rPr>
                <w:rFonts w:eastAsia="Arial Unicode MS"/>
                <w:b/>
                <w:sz w:val="20"/>
                <w:lang w:eastAsia="en-AU"/>
              </w:rPr>
              <w:t>2014</w:t>
            </w:r>
            <w:r w:rsidR="008F2872">
              <w:rPr>
                <w:rFonts w:eastAsia="Arial Unicode MS"/>
                <w:b/>
                <w:sz w:val="20"/>
                <w:lang w:eastAsia="en-AU"/>
              </w:rPr>
              <w:noBreakHyphen/>
            </w:r>
            <w:r w:rsidRPr="009C3281">
              <w:rPr>
                <w:rFonts w:eastAsia="Arial Unicode MS"/>
                <w:b/>
                <w:sz w:val="20"/>
                <w:lang w:eastAsia="en-AU"/>
              </w:rPr>
              <w:t>15</w:t>
            </w:r>
          </w:p>
        </w:tc>
        <w:tc>
          <w:tcPr>
            <w:tcW w:w="1820" w:type="dxa"/>
            <w:tcBorders>
              <w:top w:val="single" w:sz="4" w:space="0" w:color="auto"/>
              <w:left w:val="nil"/>
              <w:bottom w:val="nil"/>
              <w:right w:val="nil"/>
            </w:tcBorders>
            <w:noWrap/>
            <w:tcMar>
              <w:top w:w="20" w:type="dxa"/>
              <w:left w:w="20" w:type="dxa"/>
              <w:bottom w:w="0" w:type="dxa"/>
              <w:right w:w="20" w:type="dxa"/>
            </w:tcMar>
          </w:tcPr>
          <w:p w:rsidR="00C531BE" w:rsidRPr="009C3281" w:rsidRDefault="00C531BE" w:rsidP="008F2872">
            <w:pPr>
              <w:jc w:val="right"/>
              <w:rPr>
                <w:rFonts w:eastAsia="Arial Unicode MS"/>
                <w:b/>
                <w:sz w:val="20"/>
                <w:lang w:eastAsia="en-AU"/>
              </w:rPr>
            </w:pPr>
            <w:r w:rsidRPr="009C3281">
              <w:rPr>
                <w:rFonts w:eastAsia="Arial Unicode MS"/>
                <w:b/>
                <w:sz w:val="20"/>
                <w:lang w:eastAsia="en-AU"/>
              </w:rPr>
              <w:t>2015</w:t>
            </w:r>
            <w:r w:rsidR="008F2872">
              <w:rPr>
                <w:rFonts w:eastAsia="Arial Unicode MS"/>
                <w:b/>
                <w:sz w:val="20"/>
                <w:lang w:eastAsia="en-AU"/>
              </w:rPr>
              <w:noBreakHyphen/>
            </w:r>
            <w:r w:rsidRPr="009C3281">
              <w:rPr>
                <w:rFonts w:eastAsia="Arial Unicode MS"/>
                <w:b/>
                <w:sz w:val="20"/>
                <w:lang w:eastAsia="en-AU"/>
              </w:rPr>
              <w:t>16</w:t>
            </w:r>
          </w:p>
        </w:tc>
        <w:tc>
          <w:tcPr>
            <w:tcW w:w="1820" w:type="dxa"/>
            <w:tcBorders>
              <w:top w:val="single" w:sz="4" w:space="0" w:color="auto"/>
              <w:left w:val="nil"/>
              <w:bottom w:val="nil"/>
              <w:right w:val="nil"/>
            </w:tcBorders>
            <w:noWrap/>
            <w:tcMar>
              <w:top w:w="20" w:type="dxa"/>
              <w:left w:w="20" w:type="dxa"/>
              <w:bottom w:w="0" w:type="dxa"/>
              <w:right w:w="20" w:type="dxa"/>
            </w:tcMar>
          </w:tcPr>
          <w:p w:rsidR="00C531BE" w:rsidRPr="009C3281" w:rsidRDefault="00C531BE" w:rsidP="008F2872">
            <w:pPr>
              <w:jc w:val="right"/>
              <w:rPr>
                <w:rFonts w:eastAsia="Arial Unicode MS"/>
                <w:b/>
                <w:sz w:val="20"/>
                <w:lang w:eastAsia="en-AU"/>
              </w:rPr>
            </w:pPr>
            <w:r w:rsidRPr="009C3281">
              <w:rPr>
                <w:rFonts w:eastAsia="Arial Unicode MS"/>
                <w:b/>
                <w:sz w:val="20"/>
                <w:lang w:eastAsia="en-AU"/>
              </w:rPr>
              <w:t>2016</w:t>
            </w:r>
            <w:r w:rsidR="008F2872">
              <w:rPr>
                <w:rFonts w:eastAsia="Arial Unicode MS"/>
                <w:b/>
                <w:sz w:val="20"/>
                <w:lang w:eastAsia="en-AU"/>
              </w:rPr>
              <w:noBreakHyphen/>
            </w:r>
            <w:r w:rsidRPr="009C3281">
              <w:rPr>
                <w:rFonts w:eastAsia="Arial Unicode MS"/>
                <w:b/>
                <w:sz w:val="20"/>
                <w:lang w:eastAsia="en-AU"/>
              </w:rPr>
              <w:t>17</w:t>
            </w:r>
          </w:p>
        </w:tc>
      </w:tr>
      <w:tr w:rsidR="00C531BE" w:rsidRPr="009C3281" w:rsidTr="00B24693">
        <w:trPr>
          <w:trHeight w:val="201"/>
        </w:trPr>
        <w:tc>
          <w:tcPr>
            <w:tcW w:w="1820" w:type="dxa"/>
            <w:tcBorders>
              <w:top w:val="nil"/>
              <w:left w:val="nil"/>
              <w:right w:val="nil"/>
            </w:tcBorders>
          </w:tcPr>
          <w:p w:rsidR="00C531BE" w:rsidRPr="009C3281" w:rsidRDefault="00C531BE" w:rsidP="00C531BE">
            <w:pPr>
              <w:jc w:val="right"/>
              <w:rPr>
                <w:rFonts w:eastAsia="Arial Unicode MS"/>
                <w:b/>
                <w:sz w:val="20"/>
                <w:lang w:eastAsia="en-AU"/>
              </w:rPr>
            </w:pPr>
            <w:r w:rsidRPr="009C3281">
              <w:rPr>
                <w:b/>
                <w:sz w:val="20"/>
              </w:rPr>
              <w:t>Budget</w:t>
            </w:r>
          </w:p>
        </w:tc>
        <w:tc>
          <w:tcPr>
            <w:tcW w:w="1820" w:type="dxa"/>
            <w:tcBorders>
              <w:top w:val="nil"/>
              <w:left w:val="nil"/>
              <w:right w:val="nil"/>
            </w:tcBorders>
            <w:noWrap/>
            <w:tcMar>
              <w:top w:w="20" w:type="dxa"/>
              <w:left w:w="20" w:type="dxa"/>
              <w:bottom w:w="0" w:type="dxa"/>
              <w:right w:w="20" w:type="dxa"/>
            </w:tcMar>
          </w:tcPr>
          <w:p w:rsidR="00C531BE" w:rsidRPr="009C3281" w:rsidRDefault="00C531BE" w:rsidP="00C531BE">
            <w:pPr>
              <w:jc w:val="right"/>
              <w:rPr>
                <w:rFonts w:eastAsia="Arial Unicode MS"/>
                <w:b/>
                <w:sz w:val="20"/>
                <w:lang w:eastAsia="en-AU"/>
              </w:rPr>
            </w:pPr>
            <w:r w:rsidRPr="009C3281">
              <w:rPr>
                <w:b/>
                <w:sz w:val="20"/>
                <w:lang w:eastAsia="en-AU"/>
              </w:rPr>
              <w:t>Budget</w:t>
            </w:r>
          </w:p>
        </w:tc>
        <w:tc>
          <w:tcPr>
            <w:tcW w:w="1820" w:type="dxa"/>
            <w:tcBorders>
              <w:top w:val="nil"/>
              <w:left w:val="nil"/>
              <w:right w:val="nil"/>
            </w:tcBorders>
            <w:noWrap/>
            <w:tcMar>
              <w:top w:w="20" w:type="dxa"/>
              <w:left w:w="20" w:type="dxa"/>
              <w:bottom w:w="0" w:type="dxa"/>
              <w:right w:w="20" w:type="dxa"/>
            </w:tcMar>
          </w:tcPr>
          <w:p w:rsidR="00C531BE" w:rsidRPr="009C3281" w:rsidRDefault="00F6121D" w:rsidP="00C531BE">
            <w:pPr>
              <w:jc w:val="right"/>
              <w:rPr>
                <w:rFonts w:eastAsia="Arial Unicode MS"/>
                <w:b/>
                <w:sz w:val="20"/>
                <w:lang w:eastAsia="en-AU"/>
              </w:rPr>
            </w:pPr>
            <w:r>
              <w:rPr>
                <w:b/>
                <w:sz w:val="20"/>
                <w:lang w:eastAsia="en-AU"/>
              </w:rPr>
              <w:t>Target</w:t>
            </w:r>
          </w:p>
        </w:tc>
        <w:tc>
          <w:tcPr>
            <w:tcW w:w="1820" w:type="dxa"/>
            <w:tcBorders>
              <w:top w:val="nil"/>
              <w:left w:val="nil"/>
              <w:right w:val="nil"/>
            </w:tcBorders>
            <w:noWrap/>
            <w:tcMar>
              <w:top w:w="20" w:type="dxa"/>
              <w:left w:w="20" w:type="dxa"/>
              <w:bottom w:w="0" w:type="dxa"/>
              <w:right w:w="20" w:type="dxa"/>
            </w:tcMar>
          </w:tcPr>
          <w:p w:rsidR="00C531BE" w:rsidRPr="009C3281" w:rsidRDefault="00F6121D" w:rsidP="00C531BE">
            <w:pPr>
              <w:jc w:val="right"/>
              <w:rPr>
                <w:rFonts w:eastAsia="Arial Unicode MS"/>
                <w:b/>
                <w:sz w:val="20"/>
                <w:lang w:eastAsia="en-AU"/>
              </w:rPr>
            </w:pPr>
            <w:r>
              <w:rPr>
                <w:b/>
                <w:sz w:val="20"/>
                <w:lang w:eastAsia="en-AU"/>
              </w:rPr>
              <w:t>Target</w:t>
            </w:r>
          </w:p>
        </w:tc>
        <w:tc>
          <w:tcPr>
            <w:tcW w:w="1820" w:type="dxa"/>
            <w:tcBorders>
              <w:top w:val="nil"/>
              <w:left w:val="nil"/>
              <w:right w:val="nil"/>
            </w:tcBorders>
            <w:noWrap/>
            <w:tcMar>
              <w:top w:w="20" w:type="dxa"/>
              <w:left w:w="20" w:type="dxa"/>
              <w:bottom w:w="0" w:type="dxa"/>
              <w:right w:w="20" w:type="dxa"/>
            </w:tcMar>
          </w:tcPr>
          <w:p w:rsidR="00C531BE" w:rsidRPr="009C3281" w:rsidRDefault="00F6121D" w:rsidP="00C531BE">
            <w:pPr>
              <w:jc w:val="right"/>
              <w:rPr>
                <w:rFonts w:eastAsia="Arial Unicode MS"/>
                <w:b/>
                <w:sz w:val="20"/>
                <w:lang w:eastAsia="en-AU"/>
              </w:rPr>
            </w:pPr>
            <w:r>
              <w:rPr>
                <w:b/>
                <w:sz w:val="20"/>
                <w:lang w:eastAsia="en-AU"/>
              </w:rPr>
              <w:t>Target</w:t>
            </w:r>
          </w:p>
        </w:tc>
      </w:tr>
      <w:tr w:rsidR="00C531BE" w:rsidRPr="009C3281" w:rsidTr="00C531BE">
        <w:trPr>
          <w:trHeight w:val="170"/>
        </w:trPr>
        <w:tc>
          <w:tcPr>
            <w:tcW w:w="1820" w:type="dxa"/>
            <w:tcBorders>
              <w:top w:val="nil"/>
              <w:left w:val="nil"/>
              <w:bottom w:val="single" w:sz="4" w:space="0" w:color="auto"/>
              <w:right w:val="nil"/>
            </w:tcBorders>
          </w:tcPr>
          <w:p w:rsidR="00C531BE" w:rsidRPr="009C3281" w:rsidRDefault="00C531BE" w:rsidP="00C531BE">
            <w:pPr>
              <w:ind w:left="260" w:hanging="260"/>
              <w:jc w:val="right"/>
              <w:rPr>
                <w:rFonts w:eastAsia="Arial Unicode MS"/>
                <w:b/>
                <w:bCs/>
                <w:sz w:val="20"/>
              </w:rPr>
            </w:pPr>
            <w:r w:rsidRPr="009C3281">
              <w:rPr>
                <w:b/>
                <w:bCs/>
                <w:sz w:val="20"/>
              </w:rPr>
              <w:t>$'000</w:t>
            </w:r>
          </w:p>
        </w:tc>
        <w:tc>
          <w:tcPr>
            <w:tcW w:w="1820" w:type="dxa"/>
            <w:tcBorders>
              <w:top w:val="nil"/>
              <w:left w:val="nil"/>
              <w:bottom w:val="single" w:sz="4" w:space="0" w:color="auto"/>
              <w:right w:val="nil"/>
            </w:tcBorders>
            <w:noWrap/>
            <w:tcMar>
              <w:top w:w="20" w:type="dxa"/>
              <w:left w:w="20" w:type="dxa"/>
              <w:bottom w:w="0" w:type="dxa"/>
              <w:right w:w="20" w:type="dxa"/>
            </w:tcMar>
          </w:tcPr>
          <w:p w:rsidR="00C531BE" w:rsidRPr="009C3281" w:rsidRDefault="00C531BE" w:rsidP="00C531BE">
            <w:pPr>
              <w:ind w:left="260" w:hanging="260"/>
              <w:jc w:val="right"/>
              <w:rPr>
                <w:rFonts w:eastAsia="Arial Unicode MS"/>
                <w:b/>
                <w:bCs/>
                <w:sz w:val="20"/>
              </w:rPr>
            </w:pPr>
            <w:r w:rsidRPr="009C3281">
              <w:rPr>
                <w:b/>
                <w:bCs/>
                <w:sz w:val="20"/>
              </w:rPr>
              <w:t>$'000</w:t>
            </w:r>
          </w:p>
        </w:tc>
        <w:tc>
          <w:tcPr>
            <w:tcW w:w="1820" w:type="dxa"/>
            <w:tcBorders>
              <w:top w:val="nil"/>
              <w:left w:val="nil"/>
              <w:bottom w:val="single" w:sz="4" w:space="0" w:color="auto"/>
              <w:right w:val="nil"/>
            </w:tcBorders>
            <w:noWrap/>
            <w:tcMar>
              <w:top w:w="20" w:type="dxa"/>
              <w:left w:w="20" w:type="dxa"/>
              <w:bottom w:w="0" w:type="dxa"/>
              <w:right w:w="20" w:type="dxa"/>
            </w:tcMar>
          </w:tcPr>
          <w:p w:rsidR="00C531BE" w:rsidRPr="009C3281" w:rsidRDefault="00C531BE" w:rsidP="00C531BE">
            <w:pPr>
              <w:ind w:left="260" w:hanging="260"/>
              <w:jc w:val="right"/>
              <w:rPr>
                <w:rFonts w:eastAsia="Arial Unicode MS"/>
                <w:b/>
                <w:bCs/>
                <w:sz w:val="20"/>
              </w:rPr>
            </w:pPr>
            <w:r w:rsidRPr="009C3281">
              <w:rPr>
                <w:b/>
                <w:bCs/>
                <w:sz w:val="20"/>
              </w:rPr>
              <w:t>$'000</w:t>
            </w:r>
          </w:p>
        </w:tc>
        <w:tc>
          <w:tcPr>
            <w:tcW w:w="1820" w:type="dxa"/>
            <w:tcBorders>
              <w:top w:val="nil"/>
              <w:left w:val="nil"/>
              <w:bottom w:val="single" w:sz="4" w:space="0" w:color="auto"/>
              <w:right w:val="nil"/>
            </w:tcBorders>
            <w:noWrap/>
            <w:tcMar>
              <w:top w:w="20" w:type="dxa"/>
              <w:left w:w="20" w:type="dxa"/>
              <w:bottom w:w="0" w:type="dxa"/>
              <w:right w:w="20" w:type="dxa"/>
            </w:tcMar>
          </w:tcPr>
          <w:p w:rsidR="00C531BE" w:rsidRPr="009C3281" w:rsidRDefault="00C531BE" w:rsidP="00C531BE">
            <w:pPr>
              <w:ind w:left="260" w:hanging="260"/>
              <w:jc w:val="right"/>
              <w:rPr>
                <w:rFonts w:eastAsia="Arial Unicode MS"/>
                <w:b/>
                <w:bCs/>
                <w:sz w:val="20"/>
              </w:rPr>
            </w:pPr>
            <w:r w:rsidRPr="009C3281">
              <w:rPr>
                <w:b/>
                <w:bCs/>
                <w:sz w:val="20"/>
              </w:rPr>
              <w:t>$'000</w:t>
            </w:r>
          </w:p>
        </w:tc>
        <w:tc>
          <w:tcPr>
            <w:tcW w:w="1820" w:type="dxa"/>
            <w:tcBorders>
              <w:top w:val="nil"/>
              <w:left w:val="nil"/>
              <w:bottom w:val="single" w:sz="4" w:space="0" w:color="auto"/>
              <w:right w:val="nil"/>
            </w:tcBorders>
            <w:noWrap/>
            <w:tcMar>
              <w:top w:w="20" w:type="dxa"/>
              <w:left w:w="20" w:type="dxa"/>
              <w:bottom w:w="0" w:type="dxa"/>
              <w:right w:w="20" w:type="dxa"/>
            </w:tcMar>
          </w:tcPr>
          <w:p w:rsidR="00C531BE" w:rsidRPr="009C3281" w:rsidRDefault="00C531BE" w:rsidP="00C531BE">
            <w:pPr>
              <w:ind w:left="260" w:hanging="260"/>
              <w:jc w:val="right"/>
              <w:rPr>
                <w:rFonts w:eastAsia="Arial Unicode MS"/>
                <w:b/>
                <w:bCs/>
                <w:sz w:val="20"/>
              </w:rPr>
            </w:pPr>
            <w:r w:rsidRPr="009C3281">
              <w:rPr>
                <w:b/>
                <w:bCs/>
                <w:sz w:val="20"/>
              </w:rPr>
              <w:t>$'000</w:t>
            </w:r>
          </w:p>
        </w:tc>
      </w:tr>
      <w:tr w:rsidR="00C531BE" w:rsidRPr="009C3281" w:rsidTr="00C531BE">
        <w:trPr>
          <w:trHeight w:val="284"/>
        </w:trPr>
        <w:tc>
          <w:tcPr>
            <w:tcW w:w="1820" w:type="dxa"/>
            <w:tcBorders>
              <w:left w:val="nil"/>
              <w:bottom w:val="single" w:sz="4" w:space="0" w:color="auto"/>
              <w:right w:val="nil"/>
            </w:tcBorders>
            <w:vAlign w:val="center"/>
          </w:tcPr>
          <w:p w:rsidR="00C531BE" w:rsidRPr="009C3281" w:rsidRDefault="00C531BE" w:rsidP="00C531BE">
            <w:pPr>
              <w:pStyle w:val="AITableText"/>
              <w:rPr>
                <w:rFonts w:cs="Calibri"/>
                <w:color w:val="000000"/>
                <w:szCs w:val="20"/>
              </w:rPr>
            </w:pPr>
            <w:r w:rsidRPr="009C3281">
              <w:rPr>
                <w:rFonts w:cs="Calibri"/>
                <w:color w:val="000000"/>
                <w:szCs w:val="20"/>
              </w:rPr>
              <w:t>7,499</w:t>
            </w:r>
          </w:p>
        </w:tc>
        <w:tc>
          <w:tcPr>
            <w:tcW w:w="1820" w:type="dxa"/>
            <w:tcBorders>
              <w:left w:val="nil"/>
              <w:bottom w:val="single" w:sz="4" w:space="0" w:color="auto"/>
              <w:right w:val="nil"/>
            </w:tcBorders>
            <w:noWrap/>
            <w:tcMar>
              <w:top w:w="20" w:type="dxa"/>
              <w:left w:w="20" w:type="dxa"/>
              <w:bottom w:w="0" w:type="dxa"/>
              <w:right w:w="20" w:type="dxa"/>
            </w:tcMar>
            <w:vAlign w:val="center"/>
          </w:tcPr>
          <w:p w:rsidR="00C531BE" w:rsidRPr="009C3281" w:rsidRDefault="00C531BE" w:rsidP="00D44E68">
            <w:pPr>
              <w:pStyle w:val="AITableText"/>
              <w:rPr>
                <w:rFonts w:cs="Calibri"/>
                <w:color w:val="000000"/>
                <w:szCs w:val="20"/>
              </w:rPr>
            </w:pPr>
            <w:r w:rsidRPr="009C3281">
              <w:rPr>
                <w:rFonts w:cs="Calibri"/>
                <w:color w:val="000000"/>
                <w:szCs w:val="20"/>
              </w:rPr>
              <w:t>7,</w:t>
            </w:r>
            <w:r w:rsidR="00D44E68" w:rsidRPr="009C3281">
              <w:rPr>
                <w:rFonts w:cs="Calibri"/>
                <w:color w:val="000000"/>
                <w:szCs w:val="20"/>
              </w:rPr>
              <w:t>79</w:t>
            </w:r>
            <w:r w:rsidR="00D44E68">
              <w:rPr>
                <w:rFonts w:cs="Calibri"/>
                <w:color w:val="000000"/>
                <w:szCs w:val="20"/>
              </w:rPr>
              <w:t>1</w:t>
            </w:r>
          </w:p>
        </w:tc>
        <w:tc>
          <w:tcPr>
            <w:tcW w:w="1820" w:type="dxa"/>
            <w:tcBorders>
              <w:left w:val="nil"/>
              <w:bottom w:val="single" w:sz="4" w:space="0" w:color="auto"/>
              <w:right w:val="nil"/>
            </w:tcBorders>
            <w:noWrap/>
            <w:tcMar>
              <w:top w:w="20" w:type="dxa"/>
              <w:left w:w="20" w:type="dxa"/>
              <w:bottom w:w="0" w:type="dxa"/>
              <w:right w:w="20" w:type="dxa"/>
            </w:tcMar>
            <w:vAlign w:val="center"/>
          </w:tcPr>
          <w:p w:rsidR="00C531BE" w:rsidRPr="009C3281" w:rsidRDefault="00C531BE" w:rsidP="00D44E68">
            <w:pPr>
              <w:pStyle w:val="AITableText"/>
              <w:rPr>
                <w:rFonts w:cs="Calibri"/>
                <w:color w:val="000000"/>
                <w:szCs w:val="20"/>
              </w:rPr>
            </w:pPr>
            <w:r w:rsidRPr="009C3281">
              <w:rPr>
                <w:rFonts w:cs="Calibri"/>
                <w:color w:val="000000"/>
                <w:szCs w:val="20"/>
              </w:rPr>
              <w:t>7,</w:t>
            </w:r>
            <w:r w:rsidR="00D44E68" w:rsidRPr="009C3281">
              <w:rPr>
                <w:rFonts w:cs="Calibri"/>
                <w:color w:val="000000"/>
                <w:szCs w:val="20"/>
              </w:rPr>
              <w:t>98</w:t>
            </w:r>
            <w:r w:rsidR="00D44E68">
              <w:rPr>
                <w:rFonts w:cs="Calibri"/>
                <w:color w:val="000000"/>
                <w:szCs w:val="20"/>
              </w:rPr>
              <w:t>5</w:t>
            </w:r>
          </w:p>
        </w:tc>
        <w:tc>
          <w:tcPr>
            <w:tcW w:w="1820" w:type="dxa"/>
            <w:tcBorders>
              <w:left w:val="nil"/>
              <w:bottom w:val="single" w:sz="4" w:space="0" w:color="auto"/>
              <w:right w:val="nil"/>
            </w:tcBorders>
            <w:noWrap/>
            <w:tcMar>
              <w:top w:w="20" w:type="dxa"/>
              <w:left w:w="20" w:type="dxa"/>
              <w:bottom w:w="0" w:type="dxa"/>
              <w:right w:w="20" w:type="dxa"/>
            </w:tcMar>
            <w:vAlign w:val="center"/>
          </w:tcPr>
          <w:p w:rsidR="00C531BE" w:rsidRPr="009C3281" w:rsidRDefault="00C531BE" w:rsidP="00D44E68">
            <w:pPr>
              <w:pStyle w:val="AITableText"/>
              <w:rPr>
                <w:rFonts w:cs="Calibri"/>
                <w:color w:val="000000"/>
                <w:szCs w:val="20"/>
              </w:rPr>
            </w:pPr>
            <w:r w:rsidRPr="009C3281">
              <w:rPr>
                <w:rFonts w:cs="Calibri"/>
                <w:color w:val="000000"/>
                <w:szCs w:val="20"/>
              </w:rPr>
              <w:t>8,</w:t>
            </w:r>
            <w:r w:rsidR="00D44E68" w:rsidRPr="009C3281">
              <w:rPr>
                <w:rFonts w:cs="Calibri"/>
                <w:color w:val="000000"/>
                <w:szCs w:val="20"/>
              </w:rPr>
              <w:t>1</w:t>
            </w:r>
            <w:r w:rsidR="00D44E68">
              <w:rPr>
                <w:rFonts w:cs="Calibri"/>
                <w:color w:val="000000"/>
                <w:szCs w:val="20"/>
              </w:rPr>
              <w:t>89</w:t>
            </w:r>
          </w:p>
        </w:tc>
        <w:tc>
          <w:tcPr>
            <w:tcW w:w="1820" w:type="dxa"/>
            <w:tcBorders>
              <w:top w:val="single" w:sz="4" w:space="0" w:color="auto"/>
              <w:left w:val="nil"/>
              <w:bottom w:val="single" w:sz="4" w:space="0" w:color="auto"/>
              <w:right w:val="nil"/>
            </w:tcBorders>
            <w:noWrap/>
            <w:tcMar>
              <w:top w:w="20" w:type="dxa"/>
              <w:left w:w="20" w:type="dxa"/>
              <w:bottom w:w="0" w:type="dxa"/>
              <w:right w:w="20" w:type="dxa"/>
            </w:tcMar>
            <w:vAlign w:val="center"/>
          </w:tcPr>
          <w:p w:rsidR="00C531BE" w:rsidRPr="00AA7F34" w:rsidRDefault="00C06C45" w:rsidP="00C531BE">
            <w:pPr>
              <w:pStyle w:val="AITableText"/>
              <w:rPr>
                <w:rFonts w:cs="Calibri"/>
                <w:szCs w:val="20"/>
              </w:rPr>
            </w:pPr>
            <w:r w:rsidRPr="00C06C45">
              <w:rPr>
                <w:rFonts w:cs="Calibri"/>
                <w:szCs w:val="20"/>
              </w:rPr>
              <w:t>8,456</w:t>
            </w:r>
          </w:p>
        </w:tc>
      </w:tr>
    </w:tbl>
    <w:p w:rsidR="00C531BE" w:rsidRPr="00E54605" w:rsidRDefault="00C531BE" w:rsidP="00E54605">
      <w:pPr>
        <w:pStyle w:val="SIHeading1"/>
        <w:spacing w:before="280"/>
        <w:rPr>
          <w:bCs/>
        </w:rPr>
      </w:pPr>
      <w:r w:rsidRPr="00E54605">
        <w:rPr>
          <w:bCs/>
        </w:rPr>
        <w:t>Strategic Objective 6</w:t>
      </w:r>
    </w:p>
    <w:p w:rsidR="00C531BE" w:rsidRPr="009C3281" w:rsidRDefault="00C531BE" w:rsidP="00C531BE">
      <w:pPr>
        <w:pStyle w:val="SIHeading2"/>
      </w:pPr>
      <w:r w:rsidRPr="009C3281">
        <w:t xml:space="preserve">Promote and Increase Participation in Community Life by </w:t>
      </w:r>
      <w:proofErr w:type="spellStart"/>
      <w:r w:rsidRPr="009C3281">
        <w:t>Canberrans</w:t>
      </w:r>
      <w:proofErr w:type="spellEnd"/>
      <w:r w:rsidRPr="009C3281">
        <w:t>, Including Those From Culturally and Linguistically Diverse Backgrounds</w:t>
      </w:r>
    </w:p>
    <w:p w:rsidR="00C531BE" w:rsidRPr="009C3281" w:rsidRDefault="00C531BE" w:rsidP="00C531BE">
      <w:pPr>
        <w:pStyle w:val="BodyText"/>
      </w:pPr>
      <w:r w:rsidRPr="009C3281">
        <w:t xml:space="preserve">The Directorate promotes participation in community life by those from culturally and linguistically diverse backgrounds by hosting the annual National Multicultural Festival.  </w:t>
      </w:r>
    </w:p>
    <w:p w:rsidR="00C531BE" w:rsidRPr="009C3281" w:rsidRDefault="00C531BE" w:rsidP="00C531BE">
      <w:pPr>
        <w:pStyle w:val="BodyText"/>
      </w:pPr>
      <w:r w:rsidRPr="009C3281">
        <w:t>The number of community groups participating in the National Multicultural Festival each year is an indicator of the extent to which community groups participate in community life in the ACT.</w:t>
      </w:r>
    </w:p>
    <w:p w:rsidR="008F2872" w:rsidRPr="009C3281" w:rsidRDefault="008F2872" w:rsidP="00772727">
      <w:pPr>
        <w:pStyle w:val="SIHeading1"/>
        <w:jc w:val="left"/>
      </w:pPr>
      <w:r w:rsidRPr="009C3281">
        <w:t xml:space="preserve">Strategic Indicator 6:  </w:t>
      </w:r>
      <w:r w:rsidRPr="009C3281">
        <w:rPr>
          <w:b w:val="0"/>
        </w:rPr>
        <w:t>Number of Groups Participating in the Annual National Multicultural Festival</w:t>
      </w:r>
    </w:p>
    <w:tbl>
      <w:tblPr>
        <w:tblW w:w="9100" w:type="dxa"/>
        <w:tblLayout w:type="fixed"/>
        <w:tblCellMar>
          <w:left w:w="0" w:type="dxa"/>
          <w:right w:w="0" w:type="dxa"/>
        </w:tblCellMar>
        <w:tblLook w:val="0000"/>
      </w:tblPr>
      <w:tblGrid>
        <w:gridCol w:w="4141"/>
        <w:gridCol w:w="987"/>
        <w:gridCol w:w="993"/>
        <w:gridCol w:w="993"/>
        <w:gridCol w:w="993"/>
        <w:gridCol w:w="993"/>
      </w:tblGrid>
      <w:tr w:rsidR="008F2872" w:rsidRPr="009C3281" w:rsidTr="00B24693">
        <w:trPr>
          <w:trHeight w:val="179"/>
        </w:trPr>
        <w:tc>
          <w:tcPr>
            <w:tcW w:w="4632" w:type="dxa"/>
            <w:tcBorders>
              <w:top w:val="single" w:sz="4" w:space="0" w:color="auto"/>
              <w:left w:val="nil"/>
              <w:bottom w:val="nil"/>
              <w:right w:val="nil"/>
            </w:tcBorders>
            <w:noWrap/>
            <w:tcMar>
              <w:top w:w="20" w:type="dxa"/>
              <w:left w:w="20" w:type="dxa"/>
              <w:bottom w:w="0" w:type="dxa"/>
              <w:right w:w="20" w:type="dxa"/>
            </w:tcMar>
            <w:vAlign w:val="bottom"/>
          </w:tcPr>
          <w:p w:rsidR="008F2872" w:rsidRPr="009C3281" w:rsidRDefault="008F2872" w:rsidP="008F2872">
            <w:pPr>
              <w:rPr>
                <w:rFonts w:eastAsia="Arial Unicode MS"/>
                <w:b/>
                <w:bCs/>
                <w:sz w:val="20"/>
              </w:rPr>
            </w:pPr>
            <w:r w:rsidRPr="009C3281">
              <w:rPr>
                <w:b/>
                <w:bCs/>
                <w:sz w:val="20"/>
              </w:rPr>
              <w:t> </w:t>
            </w:r>
          </w:p>
        </w:tc>
        <w:tc>
          <w:tcPr>
            <w:tcW w:w="1111" w:type="dxa"/>
            <w:tcBorders>
              <w:top w:val="single" w:sz="4" w:space="0" w:color="auto"/>
              <w:left w:val="nil"/>
              <w:bottom w:val="nil"/>
              <w:right w:val="nil"/>
            </w:tcBorders>
          </w:tcPr>
          <w:p w:rsidR="008F2872" w:rsidRPr="009C3281" w:rsidRDefault="008F2872" w:rsidP="00E4218F">
            <w:pPr>
              <w:jc w:val="right"/>
              <w:rPr>
                <w:rFonts w:eastAsia="Arial Unicode MS"/>
                <w:b/>
                <w:sz w:val="20"/>
                <w:lang w:eastAsia="en-AU"/>
              </w:rPr>
            </w:pPr>
            <w:r w:rsidRPr="009C3281">
              <w:rPr>
                <w:b/>
                <w:sz w:val="20"/>
                <w:lang w:eastAsia="en-AU"/>
              </w:rPr>
              <w:t>2012</w:t>
            </w:r>
            <w:r>
              <w:rPr>
                <w:b/>
                <w:sz w:val="20"/>
                <w:lang w:eastAsia="en-AU"/>
              </w:rPr>
              <w:noBreakHyphen/>
            </w:r>
            <w:r w:rsidRPr="009C3281">
              <w:rPr>
                <w:b/>
                <w:sz w:val="20"/>
                <w:lang w:eastAsia="en-AU"/>
              </w:rPr>
              <w:t>13</w:t>
            </w:r>
          </w:p>
        </w:tc>
        <w:tc>
          <w:tcPr>
            <w:tcW w:w="1111" w:type="dxa"/>
            <w:tcBorders>
              <w:top w:val="single" w:sz="4" w:space="0" w:color="auto"/>
              <w:left w:val="nil"/>
              <w:bottom w:val="nil"/>
              <w:right w:val="nil"/>
            </w:tcBorders>
            <w:noWrap/>
            <w:tcMar>
              <w:top w:w="20" w:type="dxa"/>
              <w:left w:w="20" w:type="dxa"/>
              <w:bottom w:w="0" w:type="dxa"/>
              <w:right w:w="20" w:type="dxa"/>
            </w:tcMar>
          </w:tcPr>
          <w:p w:rsidR="008F2872" w:rsidRPr="009C3281" w:rsidRDefault="008F2872" w:rsidP="00E4218F">
            <w:pPr>
              <w:jc w:val="right"/>
              <w:rPr>
                <w:rFonts w:eastAsia="Arial Unicode MS"/>
                <w:b/>
                <w:sz w:val="20"/>
                <w:lang w:eastAsia="en-AU"/>
              </w:rPr>
            </w:pPr>
            <w:r w:rsidRPr="009C3281">
              <w:rPr>
                <w:b/>
                <w:sz w:val="20"/>
                <w:lang w:eastAsia="en-AU"/>
              </w:rPr>
              <w:t>2013</w:t>
            </w:r>
            <w:r>
              <w:rPr>
                <w:b/>
                <w:sz w:val="20"/>
                <w:lang w:eastAsia="en-AU"/>
              </w:rPr>
              <w:noBreakHyphen/>
            </w:r>
            <w:r w:rsidRPr="009C3281">
              <w:rPr>
                <w:b/>
                <w:sz w:val="20"/>
                <w:lang w:eastAsia="en-AU"/>
              </w:rPr>
              <w:t>14</w:t>
            </w:r>
          </w:p>
        </w:tc>
        <w:tc>
          <w:tcPr>
            <w:tcW w:w="1111" w:type="dxa"/>
            <w:tcBorders>
              <w:top w:val="single" w:sz="4" w:space="0" w:color="auto"/>
              <w:left w:val="nil"/>
              <w:bottom w:val="nil"/>
              <w:right w:val="nil"/>
            </w:tcBorders>
            <w:noWrap/>
            <w:tcMar>
              <w:top w:w="20" w:type="dxa"/>
              <w:left w:w="20" w:type="dxa"/>
              <w:bottom w:w="0" w:type="dxa"/>
              <w:right w:w="20" w:type="dxa"/>
            </w:tcMar>
          </w:tcPr>
          <w:p w:rsidR="008F2872" w:rsidRPr="009C3281" w:rsidRDefault="008F2872" w:rsidP="00E4218F">
            <w:pPr>
              <w:jc w:val="right"/>
              <w:rPr>
                <w:rFonts w:eastAsia="Arial Unicode MS"/>
                <w:b/>
                <w:sz w:val="20"/>
                <w:lang w:eastAsia="en-AU"/>
              </w:rPr>
            </w:pPr>
            <w:r w:rsidRPr="009C3281">
              <w:rPr>
                <w:rFonts w:eastAsia="Arial Unicode MS"/>
                <w:b/>
                <w:sz w:val="20"/>
                <w:lang w:eastAsia="en-AU"/>
              </w:rPr>
              <w:t>2014</w:t>
            </w:r>
            <w:r>
              <w:rPr>
                <w:rFonts w:eastAsia="Arial Unicode MS"/>
                <w:b/>
                <w:sz w:val="20"/>
                <w:lang w:eastAsia="en-AU"/>
              </w:rPr>
              <w:noBreakHyphen/>
            </w:r>
            <w:r w:rsidRPr="009C3281">
              <w:rPr>
                <w:rFonts w:eastAsia="Arial Unicode MS"/>
                <w:b/>
                <w:sz w:val="20"/>
                <w:lang w:eastAsia="en-AU"/>
              </w:rPr>
              <w:t>15</w:t>
            </w:r>
          </w:p>
        </w:tc>
        <w:tc>
          <w:tcPr>
            <w:tcW w:w="1111" w:type="dxa"/>
            <w:tcBorders>
              <w:top w:val="single" w:sz="4" w:space="0" w:color="auto"/>
              <w:left w:val="nil"/>
              <w:bottom w:val="nil"/>
              <w:right w:val="nil"/>
            </w:tcBorders>
            <w:noWrap/>
            <w:tcMar>
              <w:top w:w="20" w:type="dxa"/>
              <w:left w:w="20" w:type="dxa"/>
              <w:bottom w:w="0" w:type="dxa"/>
              <w:right w:w="20" w:type="dxa"/>
            </w:tcMar>
          </w:tcPr>
          <w:p w:rsidR="008F2872" w:rsidRPr="009C3281" w:rsidRDefault="008F2872" w:rsidP="00E4218F">
            <w:pPr>
              <w:jc w:val="right"/>
              <w:rPr>
                <w:rFonts w:eastAsia="Arial Unicode MS"/>
                <w:b/>
                <w:sz w:val="20"/>
                <w:lang w:eastAsia="en-AU"/>
              </w:rPr>
            </w:pPr>
            <w:r w:rsidRPr="009C3281">
              <w:rPr>
                <w:rFonts w:eastAsia="Arial Unicode MS"/>
                <w:b/>
                <w:sz w:val="20"/>
                <w:lang w:eastAsia="en-AU"/>
              </w:rPr>
              <w:t>2015</w:t>
            </w:r>
            <w:r>
              <w:rPr>
                <w:rFonts w:eastAsia="Arial Unicode MS"/>
                <w:b/>
                <w:sz w:val="20"/>
                <w:lang w:eastAsia="en-AU"/>
              </w:rPr>
              <w:noBreakHyphen/>
            </w:r>
            <w:r w:rsidRPr="009C3281">
              <w:rPr>
                <w:rFonts w:eastAsia="Arial Unicode MS"/>
                <w:b/>
                <w:sz w:val="20"/>
                <w:lang w:eastAsia="en-AU"/>
              </w:rPr>
              <w:t>16</w:t>
            </w:r>
          </w:p>
        </w:tc>
        <w:tc>
          <w:tcPr>
            <w:tcW w:w="1111" w:type="dxa"/>
            <w:tcBorders>
              <w:top w:val="single" w:sz="4" w:space="0" w:color="auto"/>
              <w:left w:val="nil"/>
              <w:bottom w:val="nil"/>
              <w:right w:val="nil"/>
            </w:tcBorders>
            <w:noWrap/>
            <w:tcMar>
              <w:top w:w="20" w:type="dxa"/>
              <w:left w:w="20" w:type="dxa"/>
              <w:bottom w:w="0" w:type="dxa"/>
              <w:right w:w="20" w:type="dxa"/>
            </w:tcMar>
          </w:tcPr>
          <w:p w:rsidR="008F2872" w:rsidRPr="009C3281" w:rsidRDefault="008F2872" w:rsidP="00E4218F">
            <w:pPr>
              <w:jc w:val="right"/>
              <w:rPr>
                <w:rFonts w:eastAsia="Arial Unicode MS"/>
                <w:b/>
                <w:sz w:val="20"/>
                <w:lang w:eastAsia="en-AU"/>
              </w:rPr>
            </w:pPr>
            <w:r w:rsidRPr="009C3281">
              <w:rPr>
                <w:rFonts w:eastAsia="Arial Unicode MS"/>
                <w:b/>
                <w:sz w:val="20"/>
                <w:lang w:eastAsia="en-AU"/>
              </w:rPr>
              <w:t>2016</w:t>
            </w:r>
            <w:r>
              <w:rPr>
                <w:rFonts w:eastAsia="Arial Unicode MS"/>
                <w:b/>
                <w:sz w:val="20"/>
                <w:lang w:eastAsia="en-AU"/>
              </w:rPr>
              <w:noBreakHyphen/>
            </w:r>
            <w:r w:rsidRPr="009C3281">
              <w:rPr>
                <w:rFonts w:eastAsia="Arial Unicode MS"/>
                <w:b/>
                <w:sz w:val="20"/>
                <w:lang w:eastAsia="en-AU"/>
              </w:rPr>
              <w:t>17</w:t>
            </w:r>
          </w:p>
        </w:tc>
      </w:tr>
      <w:tr w:rsidR="008F2872" w:rsidRPr="009C3281" w:rsidTr="00E4218F">
        <w:trPr>
          <w:trHeight w:val="240"/>
        </w:trPr>
        <w:tc>
          <w:tcPr>
            <w:tcW w:w="4632" w:type="dxa"/>
            <w:tcBorders>
              <w:top w:val="nil"/>
              <w:left w:val="nil"/>
              <w:right w:val="nil"/>
            </w:tcBorders>
            <w:noWrap/>
            <w:tcMar>
              <w:top w:w="20" w:type="dxa"/>
              <w:left w:w="20" w:type="dxa"/>
              <w:bottom w:w="0" w:type="dxa"/>
              <w:right w:w="20" w:type="dxa"/>
            </w:tcMar>
            <w:vAlign w:val="bottom"/>
          </w:tcPr>
          <w:p w:rsidR="008F2872" w:rsidRPr="009C3281" w:rsidRDefault="008F2872" w:rsidP="008F2872">
            <w:pPr>
              <w:rPr>
                <w:rFonts w:eastAsia="Arial Unicode MS"/>
                <w:b/>
                <w:bCs/>
                <w:sz w:val="20"/>
              </w:rPr>
            </w:pPr>
          </w:p>
        </w:tc>
        <w:tc>
          <w:tcPr>
            <w:tcW w:w="1111" w:type="dxa"/>
            <w:tcBorders>
              <w:top w:val="nil"/>
              <w:left w:val="nil"/>
              <w:right w:val="nil"/>
            </w:tcBorders>
          </w:tcPr>
          <w:p w:rsidR="008F2872" w:rsidRPr="009C3281" w:rsidRDefault="008F2872" w:rsidP="00E4218F">
            <w:pPr>
              <w:jc w:val="right"/>
              <w:rPr>
                <w:rFonts w:eastAsia="Arial Unicode MS"/>
                <w:b/>
                <w:bCs/>
                <w:sz w:val="20"/>
              </w:rPr>
            </w:pPr>
            <w:r w:rsidRPr="009C3281">
              <w:rPr>
                <w:b/>
                <w:bCs/>
                <w:sz w:val="20"/>
              </w:rPr>
              <w:t>Budget</w:t>
            </w:r>
          </w:p>
        </w:tc>
        <w:tc>
          <w:tcPr>
            <w:tcW w:w="1111" w:type="dxa"/>
            <w:tcBorders>
              <w:top w:val="nil"/>
              <w:left w:val="nil"/>
              <w:right w:val="nil"/>
            </w:tcBorders>
            <w:noWrap/>
            <w:tcMar>
              <w:top w:w="20" w:type="dxa"/>
              <w:left w:w="20" w:type="dxa"/>
              <w:bottom w:w="0" w:type="dxa"/>
              <w:right w:w="20" w:type="dxa"/>
            </w:tcMar>
          </w:tcPr>
          <w:p w:rsidR="008F2872" w:rsidRPr="009C3281" w:rsidRDefault="008F2872" w:rsidP="00E4218F">
            <w:pPr>
              <w:jc w:val="right"/>
              <w:rPr>
                <w:rFonts w:eastAsia="Arial Unicode MS"/>
                <w:b/>
                <w:bCs/>
                <w:sz w:val="20"/>
              </w:rPr>
            </w:pPr>
            <w:r w:rsidRPr="009C3281">
              <w:rPr>
                <w:b/>
                <w:bCs/>
                <w:sz w:val="20"/>
              </w:rPr>
              <w:t>Budget</w:t>
            </w:r>
          </w:p>
        </w:tc>
        <w:tc>
          <w:tcPr>
            <w:tcW w:w="1111" w:type="dxa"/>
            <w:tcBorders>
              <w:top w:val="nil"/>
              <w:left w:val="nil"/>
              <w:right w:val="nil"/>
            </w:tcBorders>
            <w:noWrap/>
            <w:tcMar>
              <w:top w:w="20" w:type="dxa"/>
              <w:left w:w="20" w:type="dxa"/>
              <w:bottom w:w="0" w:type="dxa"/>
              <w:right w:w="20" w:type="dxa"/>
            </w:tcMar>
          </w:tcPr>
          <w:p w:rsidR="008F2872" w:rsidRPr="009C3281" w:rsidRDefault="00F6121D" w:rsidP="00E4218F">
            <w:pPr>
              <w:jc w:val="right"/>
              <w:rPr>
                <w:rFonts w:eastAsia="Arial Unicode MS"/>
                <w:b/>
                <w:bCs/>
                <w:sz w:val="20"/>
              </w:rPr>
            </w:pPr>
            <w:r>
              <w:rPr>
                <w:b/>
                <w:bCs/>
                <w:sz w:val="20"/>
              </w:rPr>
              <w:t>Target</w:t>
            </w:r>
          </w:p>
        </w:tc>
        <w:tc>
          <w:tcPr>
            <w:tcW w:w="1111" w:type="dxa"/>
            <w:tcBorders>
              <w:top w:val="nil"/>
              <w:left w:val="nil"/>
              <w:right w:val="nil"/>
            </w:tcBorders>
            <w:noWrap/>
            <w:tcMar>
              <w:top w:w="20" w:type="dxa"/>
              <w:left w:w="20" w:type="dxa"/>
              <w:bottom w:w="0" w:type="dxa"/>
              <w:right w:w="20" w:type="dxa"/>
            </w:tcMar>
          </w:tcPr>
          <w:p w:rsidR="008F2872" w:rsidRPr="009C3281" w:rsidRDefault="00F6121D" w:rsidP="00E4218F">
            <w:pPr>
              <w:jc w:val="right"/>
              <w:rPr>
                <w:rFonts w:eastAsia="Arial Unicode MS"/>
                <w:b/>
                <w:bCs/>
                <w:sz w:val="20"/>
              </w:rPr>
            </w:pPr>
            <w:r>
              <w:rPr>
                <w:b/>
                <w:bCs/>
                <w:sz w:val="20"/>
              </w:rPr>
              <w:t>Target</w:t>
            </w:r>
          </w:p>
        </w:tc>
        <w:tc>
          <w:tcPr>
            <w:tcW w:w="1111" w:type="dxa"/>
            <w:tcBorders>
              <w:top w:val="nil"/>
              <w:left w:val="nil"/>
              <w:right w:val="nil"/>
            </w:tcBorders>
            <w:noWrap/>
            <w:tcMar>
              <w:top w:w="20" w:type="dxa"/>
              <w:left w:w="20" w:type="dxa"/>
              <w:bottom w:w="0" w:type="dxa"/>
              <w:right w:w="20" w:type="dxa"/>
            </w:tcMar>
          </w:tcPr>
          <w:p w:rsidR="008F2872" w:rsidRPr="009C3281" w:rsidRDefault="00F6121D" w:rsidP="00E4218F">
            <w:pPr>
              <w:jc w:val="right"/>
              <w:rPr>
                <w:rFonts w:eastAsia="Arial Unicode MS"/>
                <w:b/>
                <w:bCs/>
                <w:sz w:val="20"/>
              </w:rPr>
            </w:pPr>
            <w:r>
              <w:rPr>
                <w:b/>
                <w:bCs/>
                <w:sz w:val="20"/>
              </w:rPr>
              <w:t>Target</w:t>
            </w:r>
          </w:p>
        </w:tc>
      </w:tr>
      <w:tr w:rsidR="008F2872" w:rsidRPr="009C3281" w:rsidTr="00E4218F">
        <w:trPr>
          <w:trHeight w:val="240"/>
        </w:trPr>
        <w:tc>
          <w:tcPr>
            <w:tcW w:w="4632" w:type="dxa"/>
            <w:tcBorders>
              <w:top w:val="nil"/>
              <w:left w:val="nil"/>
              <w:bottom w:val="single" w:sz="4" w:space="0" w:color="auto"/>
              <w:right w:val="nil"/>
            </w:tcBorders>
            <w:noWrap/>
            <w:tcMar>
              <w:top w:w="20" w:type="dxa"/>
              <w:left w:w="20" w:type="dxa"/>
              <w:bottom w:w="0" w:type="dxa"/>
              <w:right w:w="20" w:type="dxa"/>
            </w:tcMar>
            <w:vAlign w:val="bottom"/>
          </w:tcPr>
          <w:p w:rsidR="008F2872" w:rsidRPr="009C3281" w:rsidRDefault="008F2872" w:rsidP="008F2872">
            <w:pPr>
              <w:rPr>
                <w:rFonts w:eastAsia="Arial Unicode MS"/>
                <w:b/>
                <w:bCs/>
                <w:sz w:val="20"/>
              </w:rPr>
            </w:pPr>
          </w:p>
        </w:tc>
        <w:tc>
          <w:tcPr>
            <w:tcW w:w="1111" w:type="dxa"/>
            <w:tcBorders>
              <w:top w:val="nil"/>
              <w:left w:val="nil"/>
              <w:bottom w:val="single" w:sz="4" w:space="0" w:color="auto"/>
              <w:right w:val="nil"/>
            </w:tcBorders>
          </w:tcPr>
          <w:p w:rsidR="008F2872" w:rsidRPr="009C3281" w:rsidRDefault="008F2872" w:rsidP="00E4218F">
            <w:pPr>
              <w:jc w:val="right"/>
              <w:rPr>
                <w:rFonts w:eastAsia="Arial Unicode MS"/>
                <w:b/>
                <w:bCs/>
                <w:sz w:val="20"/>
              </w:rPr>
            </w:pPr>
            <w:r w:rsidRPr="009C3281">
              <w:rPr>
                <w:b/>
                <w:bCs/>
                <w:sz w:val="20"/>
              </w:rPr>
              <w:t>No.</w:t>
            </w:r>
          </w:p>
        </w:tc>
        <w:tc>
          <w:tcPr>
            <w:tcW w:w="1111" w:type="dxa"/>
            <w:tcBorders>
              <w:top w:val="nil"/>
              <w:left w:val="nil"/>
              <w:bottom w:val="single" w:sz="4" w:space="0" w:color="auto"/>
              <w:right w:val="nil"/>
            </w:tcBorders>
            <w:noWrap/>
            <w:tcMar>
              <w:top w:w="20" w:type="dxa"/>
              <w:left w:w="20" w:type="dxa"/>
              <w:bottom w:w="0" w:type="dxa"/>
              <w:right w:w="20" w:type="dxa"/>
            </w:tcMar>
          </w:tcPr>
          <w:p w:rsidR="008F2872" w:rsidRPr="009C3281" w:rsidRDefault="008F2872" w:rsidP="00E4218F">
            <w:pPr>
              <w:jc w:val="right"/>
              <w:rPr>
                <w:rFonts w:eastAsia="Arial Unicode MS"/>
                <w:b/>
                <w:bCs/>
                <w:sz w:val="20"/>
              </w:rPr>
            </w:pPr>
            <w:r w:rsidRPr="009C3281">
              <w:rPr>
                <w:b/>
                <w:bCs/>
                <w:sz w:val="20"/>
              </w:rPr>
              <w:t>No.</w:t>
            </w:r>
          </w:p>
        </w:tc>
        <w:tc>
          <w:tcPr>
            <w:tcW w:w="1111" w:type="dxa"/>
            <w:tcBorders>
              <w:top w:val="nil"/>
              <w:left w:val="nil"/>
              <w:bottom w:val="single" w:sz="4" w:space="0" w:color="auto"/>
              <w:right w:val="nil"/>
            </w:tcBorders>
            <w:noWrap/>
            <w:tcMar>
              <w:top w:w="20" w:type="dxa"/>
              <w:left w:w="20" w:type="dxa"/>
              <w:bottom w:w="0" w:type="dxa"/>
              <w:right w:w="20" w:type="dxa"/>
            </w:tcMar>
          </w:tcPr>
          <w:p w:rsidR="008F2872" w:rsidRPr="009C3281" w:rsidRDefault="008F2872" w:rsidP="00E4218F">
            <w:pPr>
              <w:jc w:val="right"/>
              <w:rPr>
                <w:rFonts w:eastAsia="Arial Unicode MS"/>
                <w:b/>
                <w:bCs/>
                <w:sz w:val="20"/>
              </w:rPr>
            </w:pPr>
          </w:p>
        </w:tc>
        <w:tc>
          <w:tcPr>
            <w:tcW w:w="1111" w:type="dxa"/>
            <w:tcBorders>
              <w:top w:val="nil"/>
              <w:left w:val="nil"/>
              <w:bottom w:val="single" w:sz="4" w:space="0" w:color="auto"/>
              <w:right w:val="nil"/>
            </w:tcBorders>
            <w:noWrap/>
            <w:tcMar>
              <w:top w:w="20" w:type="dxa"/>
              <w:left w:w="20" w:type="dxa"/>
              <w:bottom w:w="0" w:type="dxa"/>
              <w:right w:w="20" w:type="dxa"/>
            </w:tcMar>
          </w:tcPr>
          <w:p w:rsidR="008F2872" w:rsidRPr="009C3281" w:rsidRDefault="008F2872" w:rsidP="00E4218F">
            <w:pPr>
              <w:jc w:val="right"/>
              <w:rPr>
                <w:rFonts w:eastAsia="Arial Unicode MS"/>
                <w:b/>
                <w:bCs/>
                <w:sz w:val="20"/>
              </w:rPr>
            </w:pPr>
          </w:p>
        </w:tc>
        <w:tc>
          <w:tcPr>
            <w:tcW w:w="1111" w:type="dxa"/>
            <w:tcBorders>
              <w:top w:val="nil"/>
              <w:left w:val="nil"/>
              <w:bottom w:val="single" w:sz="4" w:space="0" w:color="auto"/>
              <w:right w:val="nil"/>
            </w:tcBorders>
            <w:noWrap/>
            <w:tcMar>
              <w:top w:w="20" w:type="dxa"/>
              <w:left w:w="20" w:type="dxa"/>
              <w:bottom w:w="0" w:type="dxa"/>
              <w:right w:w="20" w:type="dxa"/>
            </w:tcMar>
          </w:tcPr>
          <w:p w:rsidR="008F2872" w:rsidRPr="009C3281" w:rsidRDefault="008F2872" w:rsidP="00E4218F">
            <w:pPr>
              <w:jc w:val="right"/>
              <w:rPr>
                <w:rFonts w:eastAsia="Arial Unicode MS"/>
                <w:b/>
                <w:bCs/>
                <w:sz w:val="20"/>
              </w:rPr>
            </w:pPr>
          </w:p>
        </w:tc>
      </w:tr>
      <w:tr w:rsidR="008F2872" w:rsidRPr="009C3281" w:rsidTr="00E4218F">
        <w:trPr>
          <w:trHeight w:val="223"/>
        </w:trPr>
        <w:tc>
          <w:tcPr>
            <w:tcW w:w="4632" w:type="dxa"/>
            <w:tcBorders>
              <w:top w:val="nil"/>
              <w:left w:val="nil"/>
              <w:right w:val="nil"/>
            </w:tcBorders>
            <w:noWrap/>
            <w:tcMar>
              <w:top w:w="20" w:type="dxa"/>
              <w:left w:w="240" w:type="dxa"/>
              <w:bottom w:w="0" w:type="dxa"/>
              <w:right w:w="20" w:type="dxa"/>
            </w:tcMar>
            <w:vAlign w:val="bottom"/>
          </w:tcPr>
          <w:p w:rsidR="008F2872" w:rsidRPr="009C3281" w:rsidRDefault="008F2872" w:rsidP="000359BA">
            <w:pPr>
              <w:ind w:left="-78"/>
              <w:rPr>
                <w:sz w:val="20"/>
              </w:rPr>
            </w:pPr>
            <w:r w:rsidRPr="009C3281">
              <w:rPr>
                <w:sz w:val="20"/>
              </w:rPr>
              <w:t>Multicultural Groups</w:t>
            </w:r>
          </w:p>
        </w:tc>
        <w:tc>
          <w:tcPr>
            <w:tcW w:w="1111" w:type="dxa"/>
            <w:tcBorders>
              <w:top w:val="nil"/>
              <w:left w:val="nil"/>
              <w:right w:val="nil"/>
            </w:tcBorders>
          </w:tcPr>
          <w:p w:rsidR="008F2872" w:rsidRPr="009C3281" w:rsidRDefault="008F2872" w:rsidP="00E4218F">
            <w:pPr>
              <w:jc w:val="right"/>
              <w:rPr>
                <w:sz w:val="20"/>
              </w:rPr>
            </w:pPr>
            <w:r w:rsidRPr="009C3281">
              <w:rPr>
                <w:sz w:val="20"/>
              </w:rPr>
              <w:t>250</w:t>
            </w:r>
          </w:p>
        </w:tc>
        <w:tc>
          <w:tcPr>
            <w:tcW w:w="1111" w:type="dxa"/>
            <w:tcBorders>
              <w:top w:val="nil"/>
              <w:left w:val="nil"/>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150</w:t>
            </w:r>
          </w:p>
        </w:tc>
        <w:tc>
          <w:tcPr>
            <w:tcW w:w="1111" w:type="dxa"/>
            <w:tcBorders>
              <w:top w:val="nil"/>
              <w:left w:val="nil"/>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150</w:t>
            </w:r>
          </w:p>
        </w:tc>
        <w:tc>
          <w:tcPr>
            <w:tcW w:w="1111" w:type="dxa"/>
            <w:tcBorders>
              <w:top w:val="nil"/>
              <w:left w:val="nil"/>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150</w:t>
            </w:r>
          </w:p>
        </w:tc>
        <w:tc>
          <w:tcPr>
            <w:tcW w:w="1111" w:type="dxa"/>
            <w:tcBorders>
              <w:top w:val="nil"/>
              <w:left w:val="nil"/>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150</w:t>
            </w:r>
          </w:p>
        </w:tc>
      </w:tr>
      <w:tr w:rsidR="008F2872" w:rsidRPr="009C3281" w:rsidTr="00E4218F">
        <w:trPr>
          <w:trHeight w:val="268"/>
        </w:trPr>
        <w:tc>
          <w:tcPr>
            <w:tcW w:w="4632" w:type="dxa"/>
            <w:tcBorders>
              <w:top w:val="nil"/>
              <w:left w:val="nil"/>
              <w:right w:val="nil"/>
            </w:tcBorders>
            <w:noWrap/>
            <w:tcMar>
              <w:top w:w="20" w:type="dxa"/>
              <w:left w:w="240" w:type="dxa"/>
              <w:bottom w:w="0" w:type="dxa"/>
              <w:right w:w="20" w:type="dxa"/>
            </w:tcMar>
            <w:vAlign w:val="bottom"/>
          </w:tcPr>
          <w:p w:rsidR="008F2872" w:rsidRPr="009C3281" w:rsidRDefault="008F2872" w:rsidP="000359BA">
            <w:pPr>
              <w:ind w:left="-78"/>
              <w:rPr>
                <w:sz w:val="20"/>
              </w:rPr>
            </w:pPr>
            <w:r w:rsidRPr="009C3281">
              <w:rPr>
                <w:sz w:val="20"/>
              </w:rPr>
              <w:t>Community Groups</w:t>
            </w:r>
          </w:p>
        </w:tc>
        <w:tc>
          <w:tcPr>
            <w:tcW w:w="1111" w:type="dxa"/>
            <w:tcBorders>
              <w:top w:val="nil"/>
              <w:left w:val="nil"/>
              <w:right w:val="nil"/>
            </w:tcBorders>
          </w:tcPr>
          <w:p w:rsidR="008F2872" w:rsidRPr="009C3281" w:rsidRDefault="008F2872" w:rsidP="00E4218F">
            <w:pPr>
              <w:jc w:val="right"/>
              <w:rPr>
                <w:sz w:val="20"/>
              </w:rPr>
            </w:pPr>
            <w:r w:rsidRPr="009C3281">
              <w:rPr>
                <w:sz w:val="20"/>
              </w:rPr>
              <w:t>120</w:t>
            </w:r>
          </w:p>
        </w:tc>
        <w:tc>
          <w:tcPr>
            <w:tcW w:w="1111" w:type="dxa"/>
            <w:tcBorders>
              <w:top w:val="nil"/>
              <w:left w:val="nil"/>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90</w:t>
            </w:r>
          </w:p>
        </w:tc>
        <w:tc>
          <w:tcPr>
            <w:tcW w:w="1111" w:type="dxa"/>
            <w:tcBorders>
              <w:top w:val="nil"/>
              <w:left w:val="nil"/>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90</w:t>
            </w:r>
          </w:p>
        </w:tc>
        <w:tc>
          <w:tcPr>
            <w:tcW w:w="1111" w:type="dxa"/>
            <w:tcBorders>
              <w:top w:val="nil"/>
              <w:left w:val="nil"/>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90</w:t>
            </w:r>
          </w:p>
        </w:tc>
        <w:tc>
          <w:tcPr>
            <w:tcW w:w="1111" w:type="dxa"/>
            <w:tcBorders>
              <w:top w:val="nil"/>
              <w:left w:val="nil"/>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90</w:t>
            </w:r>
          </w:p>
        </w:tc>
      </w:tr>
      <w:tr w:rsidR="008F2872" w:rsidRPr="009C3281" w:rsidTr="00E4218F">
        <w:trPr>
          <w:trHeight w:val="315"/>
        </w:trPr>
        <w:tc>
          <w:tcPr>
            <w:tcW w:w="4632" w:type="dxa"/>
            <w:tcBorders>
              <w:top w:val="single" w:sz="4" w:space="0" w:color="auto"/>
              <w:left w:val="nil"/>
              <w:bottom w:val="single" w:sz="4" w:space="0" w:color="auto"/>
              <w:right w:val="nil"/>
            </w:tcBorders>
            <w:noWrap/>
            <w:tcMar>
              <w:top w:w="20" w:type="dxa"/>
              <w:left w:w="20" w:type="dxa"/>
              <w:bottom w:w="0" w:type="dxa"/>
              <w:right w:w="20" w:type="dxa"/>
            </w:tcMar>
            <w:vAlign w:val="center"/>
          </w:tcPr>
          <w:p w:rsidR="008F2872" w:rsidRPr="009C3281" w:rsidRDefault="00187D8D" w:rsidP="008F2872">
            <w:pPr>
              <w:rPr>
                <w:rFonts w:eastAsia="Arial Unicode MS"/>
                <w:b/>
                <w:bCs/>
                <w:sz w:val="20"/>
              </w:rPr>
            </w:pPr>
            <w:r>
              <w:rPr>
                <w:b/>
                <w:bCs/>
                <w:sz w:val="20"/>
              </w:rPr>
              <w:t xml:space="preserve">    </w:t>
            </w:r>
            <w:r w:rsidR="008F2872" w:rsidRPr="009C3281">
              <w:rPr>
                <w:b/>
                <w:bCs/>
                <w:sz w:val="20"/>
              </w:rPr>
              <w:t>Total</w:t>
            </w:r>
          </w:p>
        </w:tc>
        <w:tc>
          <w:tcPr>
            <w:tcW w:w="1111" w:type="dxa"/>
            <w:tcBorders>
              <w:top w:val="single" w:sz="4" w:space="0" w:color="auto"/>
              <w:left w:val="nil"/>
              <w:bottom w:val="single" w:sz="4" w:space="0" w:color="auto"/>
              <w:right w:val="nil"/>
            </w:tcBorders>
          </w:tcPr>
          <w:p w:rsidR="008F2872" w:rsidRPr="009C3281" w:rsidRDefault="00E4218F" w:rsidP="00E4218F">
            <w:pPr>
              <w:jc w:val="right"/>
              <w:rPr>
                <w:sz w:val="20"/>
              </w:rPr>
            </w:pPr>
            <w:r>
              <w:rPr>
                <w:sz w:val="20"/>
              </w:rPr>
              <w:t>370</w:t>
            </w:r>
            <w:r w:rsidR="008F2872" w:rsidRPr="009C3281">
              <w:rPr>
                <w:sz w:val="20"/>
                <w:vertAlign w:val="superscript"/>
              </w:rPr>
              <w:t>1</w:t>
            </w:r>
          </w:p>
        </w:tc>
        <w:tc>
          <w:tcPr>
            <w:tcW w:w="1111" w:type="dxa"/>
            <w:tcBorders>
              <w:top w:val="single" w:sz="4" w:space="0" w:color="auto"/>
              <w:left w:val="nil"/>
              <w:bottom w:val="single" w:sz="4" w:space="0" w:color="auto"/>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240</w:t>
            </w:r>
          </w:p>
        </w:tc>
        <w:tc>
          <w:tcPr>
            <w:tcW w:w="1111" w:type="dxa"/>
            <w:tcBorders>
              <w:top w:val="single" w:sz="4" w:space="0" w:color="auto"/>
              <w:left w:val="nil"/>
              <w:bottom w:val="single" w:sz="4" w:space="0" w:color="auto"/>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240</w:t>
            </w:r>
          </w:p>
        </w:tc>
        <w:tc>
          <w:tcPr>
            <w:tcW w:w="1111" w:type="dxa"/>
            <w:tcBorders>
              <w:top w:val="single" w:sz="4" w:space="0" w:color="auto"/>
              <w:left w:val="nil"/>
              <w:bottom w:val="single" w:sz="4" w:space="0" w:color="auto"/>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240</w:t>
            </w:r>
          </w:p>
        </w:tc>
        <w:tc>
          <w:tcPr>
            <w:tcW w:w="1111" w:type="dxa"/>
            <w:tcBorders>
              <w:top w:val="single" w:sz="4" w:space="0" w:color="auto"/>
              <w:left w:val="nil"/>
              <w:bottom w:val="single" w:sz="4" w:space="0" w:color="auto"/>
              <w:right w:val="nil"/>
            </w:tcBorders>
            <w:noWrap/>
            <w:tcMar>
              <w:top w:w="20" w:type="dxa"/>
              <w:left w:w="20" w:type="dxa"/>
              <w:bottom w:w="0" w:type="dxa"/>
              <w:right w:w="20" w:type="dxa"/>
            </w:tcMar>
          </w:tcPr>
          <w:p w:rsidR="008F2872" w:rsidRPr="009C3281" w:rsidRDefault="008F2872" w:rsidP="00E4218F">
            <w:pPr>
              <w:jc w:val="right"/>
              <w:rPr>
                <w:sz w:val="20"/>
              </w:rPr>
            </w:pPr>
            <w:r w:rsidRPr="009C3281">
              <w:rPr>
                <w:sz w:val="20"/>
              </w:rPr>
              <w:t>240</w:t>
            </w:r>
          </w:p>
        </w:tc>
      </w:tr>
    </w:tbl>
    <w:p w:rsidR="008F2872" w:rsidRPr="009C3281" w:rsidRDefault="008F2872" w:rsidP="008F2872">
      <w:pPr>
        <w:pStyle w:val="NoteHeading0"/>
      </w:pPr>
      <w:r w:rsidRPr="009C3281">
        <w:t>Note:</w:t>
      </w:r>
    </w:p>
    <w:p w:rsidR="008F2872" w:rsidRPr="009C3281" w:rsidRDefault="008F2872" w:rsidP="001530CE">
      <w:pPr>
        <w:pStyle w:val="AINotes"/>
        <w:numPr>
          <w:ilvl w:val="0"/>
          <w:numId w:val="29"/>
        </w:numPr>
      </w:pPr>
      <w:r w:rsidRPr="009C3281">
        <w:t>The number of groups was higher in 2012–13 as a result of the expansion of the National Multicultural Festival for the Centenary of Canberra in</w:t>
      </w:r>
      <w:r w:rsidR="00772727">
        <w:t> </w:t>
      </w:r>
      <w:r w:rsidRPr="009C3281">
        <w:t>2013.</w:t>
      </w:r>
    </w:p>
    <w:p w:rsidR="008F2872" w:rsidRPr="009C3281" w:rsidRDefault="008F2872" w:rsidP="00E54605">
      <w:pPr>
        <w:pStyle w:val="SIHeading1"/>
        <w:spacing w:before="280"/>
      </w:pPr>
      <w:r w:rsidRPr="009C3281">
        <w:t>Strategic Objective 7</w:t>
      </w:r>
    </w:p>
    <w:p w:rsidR="008F2872" w:rsidRPr="009C3281" w:rsidRDefault="008F2872" w:rsidP="008F2872">
      <w:pPr>
        <w:pStyle w:val="SIHeading2"/>
      </w:pPr>
      <w:r w:rsidRPr="009C3281">
        <w:t>Provision of Services that Improve Outcomes for Young People Involved with the Justice System</w:t>
      </w:r>
    </w:p>
    <w:p w:rsidR="008F2872" w:rsidRPr="009C3281" w:rsidRDefault="008F2872" w:rsidP="008F2872">
      <w:pPr>
        <w:pStyle w:val="BodyText"/>
      </w:pPr>
      <w:r w:rsidRPr="009C3281">
        <w:t xml:space="preserve">The Directorate aims to improve outcomes by providing support services to young people at risk and support and supervision of young offenders.  </w:t>
      </w:r>
    </w:p>
    <w:p w:rsidR="00A52413" w:rsidRDefault="008F2872" w:rsidP="008F2872">
      <w:pPr>
        <w:pStyle w:val="BodyText"/>
      </w:pPr>
      <w:r w:rsidRPr="009C3281">
        <w:t>Recidivism rates measure the return of young people to the youth justice system, after receiving a final Court Order, and are an indicator of outcomes for young people, in particular whether interventions have been successful in assisting young people to</w:t>
      </w:r>
      <w:r>
        <w:t xml:space="preserve"> exit the youth justice system.</w:t>
      </w:r>
    </w:p>
    <w:p w:rsidR="00A52413" w:rsidRDefault="00A52413">
      <w:pPr>
        <w:spacing w:after="200" w:line="276" w:lineRule="auto"/>
      </w:pPr>
      <w:r>
        <w:br w:type="page"/>
      </w:r>
    </w:p>
    <w:p w:rsidR="00C531BE" w:rsidRPr="009C3281" w:rsidRDefault="00C531BE" w:rsidP="00244EB0">
      <w:pPr>
        <w:pStyle w:val="SIHeading1"/>
        <w:keepNext w:val="0"/>
        <w:jc w:val="left"/>
      </w:pPr>
      <w:r w:rsidRPr="009C3281">
        <w:lastRenderedPageBreak/>
        <w:t xml:space="preserve">Strategic Indicator 7:  </w:t>
      </w:r>
      <w:r w:rsidRPr="009C3281">
        <w:rPr>
          <w:b w:val="0"/>
        </w:rPr>
        <w:t>Recidivism of Young People</w:t>
      </w:r>
    </w:p>
    <w:tbl>
      <w:tblPr>
        <w:tblW w:w="9087" w:type="dxa"/>
        <w:tblLayout w:type="fixed"/>
        <w:tblCellMar>
          <w:left w:w="0" w:type="dxa"/>
          <w:right w:w="0" w:type="dxa"/>
        </w:tblCellMar>
        <w:tblLook w:val="0000"/>
      </w:tblPr>
      <w:tblGrid>
        <w:gridCol w:w="4082"/>
        <w:gridCol w:w="1001"/>
        <w:gridCol w:w="1001"/>
        <w:gridCol w:w="1001"/>
        <w:gridCol w:w="1001"/>
        <w:gridCol w:w="1001"/>
      </w:tblGrid>
      <w:tr w:rsidR="00C531BE" w:rsidRPr="009C3281" w:rsidTr="000359BA">
        <w:trPr>
          <w:trHeight w:val="170"/>
        </w:trPr>
        <w:tc>
          <w:tcPr>
            <w:tcW w:w="4632" w:type="dxa"/>
            <w:tcBorders>
              <w:top w:val="single" w:sz="4" w:space="0" w:color="auto"/>
              <w:left w:val="nil"/>
              <w:bottom w:val="nil"/>
            </w:tcBorders>
            <w:noWrap/>
            <w:tcMar>
              <w:top w:w="15" w:type="dxa"/>
              <w:left w:w="15" w:type="dxa"/>
              <w:bottom w:w="0" w:type="dxa"/>
              <w:right w:w="15" w:type="dxa"/>
            </w:tcMar>
            <w:vAlign w:val="bottom"/>
          </w:tcPr>
          <w:p w:rsidR="00C531BE" w:rsidRPr="009C3281" w:rsidRDefault="00C531BE" w:rsidP="00244EB0">
            <w:pPr>
              <w:rPr>
                <w:b/>
                <w:bCs/>
                <w:sz w:val="20"/>
              </w:rPr>
            </w:pPr>
            <w:r w:rsidRPr="009C3281">
              <w:rPr>
                <w:b/>
                <w:bCs/>
                <w:sz w:val="20"/>
              </w:rPr>
              <w:t> </w:t>
            </w:r>
          </w:p>
        </w:tc>
        <w:tc>
          <w:tcPr>
            <w:tcW w:w="1111" w:type="dxa"/>
            <w:tcBorders>
              <w:top w:val="single" w:sz="4" w:space="0" w:color="auto"/>
            </w:tcBorders>
          </w:tcPr>
          <w:p w:rsidR="00ED0807" w:rsidRPr="00ED0807" w:rsidRDefault="00C531BE" w:rsidP="00244EB0">
            <w:pPr>
              <w:jc w:val="right"/>
              <w:rPr>
                <w:b/>
                <w:sz w:val="20"/>
                <w:lang w:eastAsia="en-AU"/>
              </w:rPr>
            </w:pPr>
            <w:r w:rsidRPr="009C3281">
              <w:rPr>
                <w:b/>
                <w:sz w:val="20"/>
                <w:lang w:eastAsia="en-AU"/>
              </w:rPr>
              <w:t>2012</w:t>
            </w:r>
            <w:r w:rsidR="00772727">
              <w:rPr>
                <w:b/>
                <w:sz w:val="20"/>
                <w:lang w:eastAsia="en-AU"/>
              </w:rPr>
              <w:noBreakHyphen/>
            </w:r>
            <w:r w:rsidRPr="009C3281">
              <w:rPr>
                <w:b/>
                <w:sz w:val="20"/>
                <w:lang w:eastAsia="en-AU"/>
              </w:rPr>
              <w:t>13</w:t>
            </w:r>
          </w:p>
        </w:tc>
        <w:tc>
          <w:tcPr>
            <w:tcW w:w="1111" w:type="dxa"/>
            <w:tcBorders>
              <w:top w:val="single" w:sz="4" w:space="0" w:color="auto"/>
            </w:tcBorders>
          </w:tcPr>
          <w:p w:rsidR="00C531BE" w:rsidRPr="009C3281" w:rsidRDefault="00C531BE" w:rsidP="00244EB0">
            <w:pPr>
              <w:jc w:val="right"/>
              <w:rPr>
                <w:rFonts w:eastAsia="Arial Unicode MS"/>
                <w:b/>
                <w:sz w:val="20"/>
                <w:lang w:eastAsia="en-AU"/>
              </w:rPr>
            </w:pPr>
            <w:r w:rsidRPr="009C3281">
              <w:rPr>
                <w:rFonts w:eastAsia="Arial Unicode MS"/>
                <w:b/>
                <w:sz w:val="20"/>
                <w:lang w:eastAsia="en-AU"/>
              </w:rPr>
              <w:t>2013</w:t>
            </w:r>
            <w:r w:rsidR="00772727">
              <w:rPr>
                <w:rFonts w:eastAsia="Arial Unicode MS"/>
                <w:b/>
                <w:sz w:val="20"/>
                <w:lang w:eastAsia="en-AU"/>
              </w:rPr>
              <w:noBreakHyphen/>
            </w:r>
            <w:r w:rsidRPr="009C3281">
              <w:rPr>
                <w:rFonts w:eastAsia="Arial Unicode MS"/>
                <w:b/>
                <w:sz w:val="20"/>
                <w:lang w:eastAsia="en-AU"/>
              </w:rPr>
              <w:t>14</w:t>
            </w:r>
          </w:p>
        </w:tc>
        <w:tc>
          <w:tcPr>
            <w:tcW w:w="1111" w:type="dxa"/>
            <w:tcBorders>
              <w:top w:val="single" w:sz="4" w:space="0" w:color="auto"/>
            </w:tcBorders>
          </w:tcPr>
          <w:p w:rsidR="00C531BE" w:rsidRPr="009C3281" w:rsidRDefault="00C531BE" w:rsidP="00244EB0">
            <w:pPr>
              <w:jc w:val="right"/>
              <w:rPr>
                <w:rFonts w:eastAsia="Arial Unicode MS"/>
                <w:b/>
                <w:sz w:val="20"/>
                <w:lang w:eastAsia="en-AU"/>
              </w:rPr>
            </w:pPr>
            <w:r w:rsidRPr="009C3281">
              <w:rPr>
                <w:rFonts w:eastAsia="Arial Unicode MS"/>
                <w:b/>
                <w:sz w:val="20"/>
                <w:lang w:eastAsia="en-AU"/>
              </w:rPr>
              <w:t>2014</w:t>
            </w:r>
            <w:r w:rsidR="00772727">
              <w:rPr>
                <w:rFonts w:eastAsia="Arial Unicode MS"/>
                <w:b/>
                <w:sz w:val="20"/>
                <w:lang w:eastAsia="en-AU"/>
              </w:rPr>
              <w:noBreakHyphen/>
            </w:r>
            <w:r w:rsidRPr="009C3281">
              <w:rPr>
                <w:rFonts w:eastAsia="Arial Unicode MS"/>
                <w:b/>
                <w:sz w:val="20"/>
                <w:lang w:eastAsia="en-AU"/>
              </w:rPr>
              <w:t>15</w:t>
            </w:r>
          </w:p>
        </w:tc>
        <w:tc>
          <w:tcPr>
            <w:tcW w:w="1111" w:type="dxa"/>
            <w:tcBorders>
              <w:top w:val="single" w:sz="4" w:space="0" w:color="auto"/>
            </w:tcBorders>
          </w:tcPr>
          <w:p w:rsidR="00C531BE" w:rsidRPr="009C3281" w:rsidRDefault="00C531BE" w:rsidP="00244EB0">
            <w:pPr>
              <w:jc w:val="right"/>
              <w:rPr>
                <w:rFonts w:eastAsia="Arial Unicode MS"/>
                <w:b/>
                <w:sz w:val="20"/>
                <w:lang w:eastAsia="en-AU"/>
              </w:rPr>
            </w:pPr>
            <w:r w:rsidRPr="009C3281">
              <w:rPr>
                <w:rFonts w:eastAsia="Arial Unicode MS"/>
                <w:b/>
                <w:sz w:val="20"/>
                <w:lang w:eastAsia="en-AU"/>
              </w:rPr>
              <w:t>2015</w:t>
            </w:r>
            <w:r w:rsidR="00772727">
              <w:rPr>
                <w:rFonts w:eastAsia="Arial Unicode MS"/>
                <w:b/>
                <w:sz w:val="20"/>
                <w:lang w:eastAsia="en-AU"/>
              </w:rPr>
              <w:noBreakHyphen/>
            </w:r>
            <w:r w:rsidRPr="009C3281">
              <w:rPr>
                <w:rFonts w:eastAsia="Arial Unicode MS"/>
                <w:b/>
                <w:sz w:val="20"/>
                <w:lang w:eastAsia="en-AU"/>
              </w:rPr>
              <w:t>16</w:t>
            </w:r>
          </w:p>
        </w:tc>
        <w:tc>
          <w:tcPr>
            <w:tcW w:w="1111" w:type="dxa"/>
            <w:tcBorders>
              <w:top w:val="single" w:sz="4" w:space="0" w:color="auto"/>
            </w:tcBorders>
          </w:tcPr>
          <w:p w:rsidR="00C531BE" w:rsidRPr="009C3281" w:rsidRDefault="00C531BE" w:rsidP="00244EB0">
            <w:pPr>
              <w:jc w:val="right"/>
              <w:rPr>
                <w:rFonts w:eastAsia="Arial Unicode MS"/>
                <w:b/>
                <w:sz w:val="20"/>
                <w:lang w:eastAsia="en-AU"/>
              </w:rPr>
            </w:pPr>
            <w:r w:rsidRPr="009C3281">
              <w:rPr>
                <w:rFonts w:eastAsia="Arial Unicode MS"/>
                <w:b/>
                <w:sz w:val="20"/>
                <w:lang w:eastAsia="en-AU"/>
              </w:rPr>
              <w:t>2016</w:t>
            </w:r>
            <w:r w:rsidR="00772727">
              <w:rPr>
                <w:rFonts w:eastAsia="Arial Unicode MS"/>
                <w:b/>
                <w:sz w:val="20"/>
                <w:lang w:eastAsia="en-AU"/>
              </w:rPr>
              <w:noBreakHyphen/>
            </w:r>
            <w:r w:rsidRPr="009C3281">
              <w:rPr>
                <w:rFonts w:eastAsia="Arial Unicode MS"/>
                <w:b/>
                <w:sz w:val="20"/>
                <w:lang w:eastAsia="en-AU"/>
              </w:rPr>
              <w:t>17</w:t>
            </w:r>
          </w:p>
        </w:tc>
      </w:tr>
      <w:tr w:rsidR="00C531BE" w:rsidRPr="009C3281" w:rsidTr="000359BA">
        <w:trPr>
          <w:trHeight w:val="170"/>
        </w:trPr>
        <w:tc>
          <w:tcPr>
            <w:tcW w:w="4632" w:type="dxa"/>
            <w:tcBorders>
              <w:top w:val="nil"/>
              <w:left w:val="nil"/>
              <w:bottom w:val="nil"/>
            </w:tcBorders>
            <w:noWrap/>
            <w:tcMar>
              <w:top w:w="15" w:type="dxa"/>
              <w:left w:w="15" w:type="dxa"/>
              <w:bottom w:w="0" w:type="dxa"/>
              <w:right w:w="15" w:type="dxa"/>
            </w:tcMar>
            <w:vAlign w:val="bottom"/>
          </w:tcPr>
          <w:p w:rsidR="00C531BE" w:rsidRPr="009C3281" w:rsidRDefault="00C531BE" w:rsidP="00244EB0">
            <w:pPr>
              <w:rPr>
                <w:rFonts w:eastAsia="Arial Unicode MS"/>
                <w:b/>
                <w:bCs/>
                <w:sz w:val="20"/>
              </w:rPr>
            </w:pPr>
          </w:p>
        </w:tc>
        <w:tc>
          <w:tcPr>
            <w:tcW w:w="1111" w:type="dxa"/>
            <w:tcBorders>
              <w:bottom w:val="nil"/>
            </w:tcBorders>
          </w:tcPr>
          <w:p w:rsidR="00C531BE" w:rsidRPr="009C3281" w:rsidRDefault="00C531BE" w:rsidP="00244EB0">
            <w:pPr>
              <w:jc w:val="right"/>
              <w:rPr>
                <w:rFonts w:eastAsia="Arial Unicode MS"/>
                <w:b/>
                <w:sz w:val="20"/>
                <w:lang w:eastAsia="en-AU"/>
              </w:rPr>
            </w:pPr>
            <w:r w:rsidRPr="009C3281">
              <w:rPr>
                <w:b/>
                <w:sz w:val="20"/>
              </w:rPr>
              <w:t>Budget</w:t>
            </w:r>
          </w:p>
        </w:tc>
        <w:tc>
          <w:tcPr>
            <w:tcW w:w="1111" w:type="dxa"/>
            <w:tcBorders>
              <w:bottom w:val="nil"/>
            </w:tcBorders>
          </w:tcPr>
          <w:p w:rsidR="00C531BE" w:rsidRPr="009C3281" w:rsidRDefault="00C531BE" w:rsidP="00244EB0">
            <w:pPr>
              <w:jc w:val="right"/>
              <w:rPr>
                <w:rFonts w:eastAsia="Arial Unicode MS"/>
                <w:b/>
                <w:sz w:val="20"/>
                <w:lang w:eastAsia="en-AU"/>
              </w:rPr>
            </w:pPr>
            <w:r w:rsidRPr="009C3281">
              <w:rPr>
                <w:b/>
                <w:sz w:val="20"/>
                <w:lang w:eastAsia="en-AU"/>
              </w:rPr>
              <w:t>Budget</w:t>
            </w:r>
          </w:p>
        </w:tc>
        <w:tc>
          <w:tcPr>
            <w:tcW w:w="1111" w:type="dxa"/>
            <w:tcBorders>
              <w:bottom w:val="nil"/>
            </w:tcBorders>
          </w:tcPr>
          <w:p w:rsidR="00C531BE" w:rsidRPr="009C3281" w:rsidRDefault="00F6121D" w:rsidP="00244EB0">
            <w:pPr>
              <w:jc w:val="right"/>
              <w:rPr>
                <w:rFonts w:eastAsia="Arial Unicode MS"/>
                <w:b/>
                <w:sz w:val="20"/>
                <w:lang w:eastAsia="en-AU"/>
              </w:rPr>
            </w:pPr>
            <w:r>
              <w:rPr>
                <w:b/>
                <w:sz w:val="20"/>
                <w:lang w:eastAsia="en-AU"/>
              </w:rPr>
              <w:t>Target</w:t>
            </w:r>
          </w:p>
        </w:tc>
        <w:tc>
          <w:tcPr>
            <w:tcW w:w="1111" w:type="dxa"/>
            <w:tcBorders>
              <w:bottom w:val="nil"/>
            </w:tcBorders>
          </w:tcPr>
          <w:p w:rsidR="00C531BE" w:rsidRPr="009C3281" w:rsidRDefault="00F6121D" w:rsidP="00244EB0">
            <w:pPr>
              <w:jc w:val="right"/>
              <w:rPr>
                <w:rFonts w:eastAsia="Arial Unicode MS"/>
                <w:b/>
                <w:sz w:val="20"/>
                <w:lang w:eastAsia="en-AU"/>
              </w:rPr>
            </w:pPr>
            <w:r>
              <w:rPr>
                <w:b/>
                <w:sz w:val="20"/>
                <w:lang w:eastAsia="en-AU"/>
              </w:rPr>
              <w:t>Target</w:t>
            </w:r>
          </w:p>
        </w:tc>
        <w:tc>
          <w:tcPr>
            <w:tcW w:w="1111" w:type="dxa"/>
            <w:tcBorders>
              <w:bottom w:val="nil"/>
            </w:tcBorders>
          </w:tcPr>
          <w:p w:rsidR="00C531BE" w:rsidRPr="009C3281" w:rsidRDefault="00F6121D" w:rsidP="00244EB0">
            <w:pPr>
              <w:jc w:val="right"/>
              <w:rPr>
                <w:rFonts w:eastAsia="Arial Unicode MS"/>
                <w:b/>
                <w:sz w:val="20"/>
                <w:lang w:eastAsia="en-AU"/>
              </w:rPr>
            </w:pPr>
            <w:r>
              <w:rPr>
                <w:b/>
                <w:sz w:val="20"/>
                <w:lang w:eastAsia="en-AU"/>
              </w:rPr>
              <w:t>Target</w:t>
            </w:r>
          </w:p>
        </w:tc>
      </w:tr>
      <w:tr w:rsidR="00C531BE" w:rsidRPr="009C3281" w:rsidTr="000359BA">
        <w:trPr>
          <w:trHeight w:val="170"/>
        </w:trPr>
        <w:tc>
          <w:tcPr>
            <w:tcW w:w="4632" w:type="dxa"/>
            <w:tcBorders>
              <w:top w:val="nil"/>
              <w:left w:val="nil"/>
              <w:bottom w:val="single" w:sz="4" w:space="0" w:color="auto"/>
            </w:tcBorders>
            <w:noWrap/>
            <w:tcMar>
              <w:top w:w="15" w:type="dxa"/>
              <w:left w:w="15" w:type="dxa"/>
              <w:bottom w:w="0" w:type="dxa"/>
              <w:right w:w="15" w:type="dxa"/>
            </w:tcMar>
            <w:vAlign w:val="bottom"/>
          </w:tcPr>
          <w:p w:rsidR="00C531BE" w:rsidRPr="009C3281" w:rsidRDefault="00C531BE" w:rsidP="00244EB0">
            <w:pPr>
              <w:jc w:val="right"/>
              <w:rPr>
                <w:rFonts w:eastAsia="Arial Unicode MS"/>
                <w:b/>
                <w:bCs/>
                <w:sz w:val="20"/>
              </w:rPr>
            </w:pPr>
          </w:p>
        </w:tc>
        <w:tc>
          <w:tcPr>
            <w:tcW w:w="1111" w:type="dxa"/>
            <w:tcBorders>
              <w:top w:val="nil"/>
              <w:bottom w:val="single" w:sz="4" w:space="0" w:color="auto"/>
            </w:tcBorders>
          </w:tcPr>
          <w:p w:rsidR="00C531BE" w:rsidRPr="009C3281" w:rsidRDefault="00C531BE" w:rsidP="00244EB0">
            <w:pPr>
              <w:jc w:val="right"/>
              <w:rPr>
                <w:rFonts w:eastAsia="Arial Unicode MS"/>
                <w:b/>
                <w:bCs/>
                <w:sz w:val="20"/>
              </w:rPr>
            </w:pPr>
            <w:r w:rsidRPr="009C3281">
              <w:rPr>
                <w:b/>
                <w:bCs/>
                <w:sz w:val="20"/>
              </w:rPr>
              <w:t>%</w:t>
            </w:r>
          </w:p>
        </w:tc>
        <w:tc>
          <w:tcPr>
            <w:tcW w:w="1111" w:type="dxa"/>
            <w:tcBorders>
              <w:top w:val="nil"/>
              <w:bottom w:val="single" w:sz="4" w:space="0" w:color="auto"/>
            </w:tcBorders>
          </w:tcPr>
          <w:p w:rsidR="00C531BE" w:rsidRPr="009C3281" w:rsidRDefault="00C531BE" w:rsidP="00244EB0">
            <w:pPr>
              <w:jc w:val="right"/>
              <w:rPr>
                <w:rFonts w:eastAsia="Arial Unicode MS"/>
                <w:b/>
                <w:bCs/>
                <w:sz w:val="20"/>
              </w:rPr>
            </w:pPr>
            <w:r w:rsidRPr="009C3281">
              <w:rPr>
                <w:b/>
                <w:bCs/>
                <w:sz w:val="20"/>
              </w:rPr>
              <w:t>%</w:t>
            </w:r>
          </w:p>
        </w:tc>
        <w:tc>
          <w:tcPr>
            <w:tcW w:w="1111" w:type="dxa"/>
            <w:tcBorders>
              <w:top w:val="nil"/>
              <w:bottom w:val="single" w:sz="4" w:space="0" w:color="auto"/>
            </w:tcBorders>
          </w:tcPr>
          <w:p w:rsidR="00C531BE" w:rsidRPr="009C3281" w:rsidRDefault="00C531BE" w:rsidP="00244EB0">
            <w:pPr>
              <w:jc w:val="right"/>
              <w:rPr>
                <w:rFonts w:eastAsia="Arial Unicode MS"/>
                <w:b/>
                <w:bCs/>
                <w:sz w:val="20"/>
              </w:rPr>
            </w:pPr>
            <w:r w:rsidRPr="009C3281">
              <w:rPr>
                <w:b/>
                <w:bCs/>
                <w:sz w:val="20"/>
              </w:rPr>
              <w:t>%</w:t>
            </w:r>
          </w:p>
        </w:tc>
        <w:tc>
          <w:tcPr>
            <w:tcW w:w="1111" w:type="dxa"/>
            <w:tcBorders>
              <w:top w:val="nil"/>
              <w:bottom w:val="single" w:sz="4" w:space="0" w:color="auto"/>
            </w:tcBorders>
          </w:tcPr>
          <w:p w:rsidR="00C531BE" w:rsidRPr="009C3281" w:rsidRDefault="00C531BE" w:rsidP="00244EB0">
            <w:pPr>
              <w:jc w:val="right"/>
              <w:rPr>
                <w:rFonts w:eastAsia="Arial Unicode MS"/>
                <w:b/>
                <w:bCs/>
                <w:sz w:val="20"/>
              </w:rPr>
            </w:pPr>
            <w:r w:rsidRPr="009C3281">
              <w:rPr>
                <w:b/>
                <w:bCs/>
                <w:sz w:val="20"/>
              </w:rPr>
              <w:t>%</w:t>
            </w:r>
          </w:p>
        </w:tc>
        <w:tc>
          <w:tcPr>
            <w:tcW w:w="1111" w:type="dxa"/>
            <w:tcBorders>
              <w:top w:val="nil"/>
              <w:bottom w:val="single" w:sz="4" w:space="0" w:color="auto"/>
            </w:tcBorders>
          </w:tcPr>
          <w:p w:rsidR="00C531BE" w:rsidRPr="009C3281" w:rsidRDefault="00C531BE" w:rsidP="00244EB0">
            <w:pPr>
              <w:jc w:val="right"/>
              <w:rPr>
                <w:rFonts w:eastAsia="Arial Unicode MS"/>
                <w:b/>
                <w:bCs/>
                <w:sz w:val="20"/>
              </w:rPr>
            </w:pPr>
            <w:r w:rsidRPr="009C3281">
              <w:rPr>
                <w:b/>
                <w:bCs/>
                <w:sz w:val="20"/>
              </w:rPr>
              <w:t>%</w:t>
            </w:r>
          </w:p>
        </w:tc>
      </w:tr>
      <w:tr w:rsidR="00C531BE" w:rsidRPr="009C3281" w:rsidTr="000359BA">
        <w:tblPrEx>
          <w:tblCellMar>
            <w:left w:w="108" w:type="dxa"/>
            <w:right w:w="108" w:type="dxa"/>
          </w:tblCellMar>
        </w:tblPrEx>
        <w:trPr>
          <w:trHeight w:val="170"/>
        </w:trPr>
        <w:tc>
          <w:tcPr>
            <w:tcW w:w="4632" w:type="dxa"/>
          </w:tcPr>
          <w:p w:rsidR="00C531BE" w:rsidRPr="009C3281" w:rsidRDefault="00C531BE" w:rsidP="00244EB0">
            <w:pPr>
              <w:ind w:left="142" w:hanging="142"/>
              <w:rPr>
                <w:sz w:val="20"/>
              </w:rPr>
            </w:pPr>
            <w:r w:rsidRPr="009C3281">
              <w:rPr>
                <w:sz w:val="20"/>
              </w:rPr>
              <w:t>Recidivism of Sentenced Young People in Custody</w:t>
            </w:r>
          </w:p>
        </w:tc>
        <w:tc>
          <w:tcPr>
            <w:tcW w:w="1111" w:type="dxa"/>
          </w:tcPr>
          <w:p w:rsidR="00E4218F" w:rsidRPr="00244EB0" w:rsidRDefault="000359BA" w:rsidP="00244EB0">
            <w:pPr>
              <w:ind w:right="-117"/>
              <w:jc w:val="right"/>
              <w:rPr>
                <w:rFonts w:asciiTheme="minorHAnsi" w:hAnsiTheme="minorHAnsi" w:cstheme="minorHAnsi"/>
                <w:sz w:val="20"/>
              </w:rPr>
            </w:pPr>
            <w:r w:rsidRPr="00244EB0">
              <w:rPr>
                <w:rFonts w:asciiTheme="minorHAnsi" w:hAnsiTheme="minorHAnsi" w:cstheme="minorHAnsi"/>
                <w:sz w:val="20"/>
              </w:rPr>
              <w:t>44</w:t>
            </w:r>
          </w:p>
        </w:tc>
        <w:tc>
          <w:tcPr>
            <w:tcW w:w="1111" w:type="dxa"/>
          </w:tcPr>
          <w:p w:rsidR="00C531BE" w:rsidRPr="00244EB0" w:rsidRDefault="00C531BE" w:rsidP="00244EB0">
            <w:pPr>
              <w:ind w:right="-117"/>
              <w:jc w:val="right"/>
              <w:rPr>
                <w:rFonts w:asciiTheme="minorHAnsi" w:hAnsiTheme="minorHAnsi" w:cstheme="minorHAnsi"/>
                <w:sz w:val="20"/>
              </w:rPr>
            </w:pPr>
            <w:r w:rsidRPr="00244EB0">
              <w:rPr>
                <w:rFonts w:asciiTheme="minorHAnsi" w:hAnsiTheme="minorHAnsi" w:cstheme="minorHAnsi"/>
                <w:sz w:val="20"/>
              </w:rPr>
              <w:t>43.5</w:t>
            </w:r>
          </w:p>
        </w:tc>
        <w:tc>
          <w:tcPr>
            <w:tcW w:w="1111" w:type="dxa"/>
          </w:tcPr>
          <w:p w:rsidR="00C531BE" w:rsidRPr="00244EB0" w:rsidRDefault="00C531BE" w:rsidP="00244EB0">
            <w:pPr>
              <w:ind w:right="-117"/>
              <w:jc w:val="right"/>
              <w:rPr>
                <w:rFonts w:asciiTheme="minorHAnsi" w:hAnsiTheme="minorHAnsi" w:cstheme="minorHAnsi"/>
                <w:sz w:val="20"/>
              </w:rPr>
            </w:pPr>
            <w:r w:rsidRPr="00244EB0">
              <w:rPr>
                <w:rFonts w:asciiTheme="minorHAnsi" w:hAnsiTheme="minorHAnsi" w:cstheme="minorHAnsi"/>
                <w:sz w:val="20"/>
              </w:rPr>
              <w:t>43</w:t>
            </w:r>
          </w:p>
        </w:tc>
        <w:tc>
          <w:tcPr>
            <w:tcW w:w="1111" w:type="dxa"/>
          </w:tcPr>
          <w:p w:rsidR="00C531BE" w:rsidRPr="00244EB0" w:rsidRDefault="00C531BE" w:rsidP="00244EB0">
            <w:pPr>
              <w:ind w:right="-117"/>
              <w:jc w:val="right"/>
              <w:rPr>
                <w:rFonts w:asciiTheme="minorHAnsi" w:hAnsiTheme="minorHAnsi" w:cstheme="minorHAnsi"/>
                <w:sz w:val="20"/>
              </w:rPr>
            </w:pPr>
            <w:r w:rsidRPr="00244EB0">
              <w:rPr>
                <w:rFonts w:asciiTheme="minorHAnsi" w:hAnsiTheme="minorHAnsi" w:cstheme="minorHAnsi"/>
                <w:sz w:val="20"/>
              </w:rPr>
              <w:t>42.5</w:t>
            </w:r>
          </w:p>
        </w:tc>
        <w:tc>
          <w:tcPr>
            <w:tcW w:w="1111" w:type="dxa"/>
          </w:tcPr>
          <w:p w:rsidR="00C531BE" w:rsidRPr="00244EB0" w:rsidRDefault="00C531BE" w:rsidP="00244EB0">
            <w:pPr>
              <w:ind w:right="-117"/>
              <w:jc w:val="right"/>
              <w:rPr>
                <w:rFonts w:asciiTheme="minorHAnsi" w:hAnsiTheme="minorHAnsi" w:cstheme="minorHAnsi"/>
                <w:sz w:val="20"/>
              </w:rPr>
            </w:pPr>
            <w:r w:rsidRPr="00244EB0">
              <w:rPr>
                <w:rFonts w:asciiTheme="minorHAnsi" w:hAnsiTheme="minorHAnsi" w:cstheme="minorHAnsi"/>
                <w:sz w:val="20"/>
              </w:rPr>
              <w:t>42.5</w:t>
            </w:r>
          </w:p>
        </w:tc>
      </w:tr>
      <w:tr w:rsidR="00C531BE" w:rsidRPr="009C3281" w:rsidTr="000359BA">
        <w:tblPrEx>
          <w:tblCellMar>
            <w:left w:w="108" w:type="dxa"/>
            <w:right w:w="108" w:type="dxa"/>
          </w:tblCellMar>
        </w:tblPrEx>
        <w:trPr>
          <w:trHeight w:val="170"/>
        </w:trPr>
        <w:tc>
          <w:tcPr>
            <w:tcW w:w="4632" w:type="dxa"/>
            <w:tcBorders>
              <w:bottom w:val="single" w:sz="4" w:space="0" w:color="auto"/>
            </w:tcBorders>
          </w:tcPr>
          <w:p w:rsidR="00C531BE" w:rsidRPr="009C3281" w:rsidRDefault="00C531BE" w:rsidP="00244EB0">
            <w:pPr>
              <w:ind w:left="142" w:hanging="142"/>
              <w:rPr>
                <w:sz w:val="20"/>
              </w:rPr>
            </w:pPr>
            <w:r w:rsidRPr="009C3281">
              <w:rPr>
                <w:sz w:val="20"/>
              </w:rPr>
              <w:t>Recidivism of Young People on Community Based Orders</w:t>
            </w:r>
          </w:p>
        </w:tc>
        <w:tc>
          <w:tcPr>
            <w:tcW w:w="1111" w:type="dxa"/>
            <w:tcBorders>
              <w:bottom w:val="single" w:sz="4" w:space="0" w:color="auto"/>
            </w:tcBorders>
          </w:tcPr>
          <w:p w:rsidR="00C531BE" w:rsidRPr="00244EB0" w:rsidRDefault="00C531BE" w:rsidP="00244EB0">
            <w:pPr>
              <w:ind w:right="-117"/>
              <w:jc w:val="right"/>
              <w:rPr>
                <w:rFonts w:asciiTheme="minorHAnsi" w:hAnsiTheme="minorHAnsi" w:cstheme="minorHAnsi"/>
                <w:sz w:val="20"/>
              </w:rPr>
            </w:pPr>
            <w:r w:rsidRPr="00244EB0">
              <w:rPr>
                <w:rFonts w:asciiTheme="minorHAnsi" w:hAnsiTheme="minorHAnsi" w:cstheme="minorHAnsi"/>
                <w:sz w:val="20"/>
              </w:rPr>
              <w:t>35</w:t>
            </w:r>
          </w:p>
        </w:tc>
        <w:tc>
          <w:tcPr>
            <w:tcW w:w="1111" w:type="dxa"/>
            <w:tcBorders>
              <w:bottom w:val="single" w:sz="4" w:space="0" w:color="auto"/>
            </w:tcBorders>
          </w:tcPr>
          <w:p w:rsidR="00C531BE" w:rsidRPr="00244EB0" w:rsidRDefault="00C531BE" w:rsidP="00244EB0">
            <w:pPr>
              <w:ind w:right="-117"/>
              <w:jc w:val="right"/>
              <w:rPr>
                <w:rFonts w:asciiTheme="minorHAnsi" w:hAnsiTheme="minorHAnsi" w:cstheme="minorHAnsi"/>
                <w:sz w:val="20"/>
              </w:rPr>
            </w:pPr>
            <w:r w:rsidRPr="00244EB0">
              <w:rPr>
                <w:rFonts w:asciiTheme="minorHAnsi" w:hAnsiTheme="minorHAnsi" w:cstheme="minorHAnsi"/>
                <w:sz w:val="20"/>
              </w:rPr>
              <w:t>34.5</w:t>
            </w:r>
          </w:p>
        </w:tc>
        <w:tc>
          <w:tcPr>
            <w:tcW w:w="1111" w:type="dxa"/>
            <w:tcBorders>
              <w:bottom w:val="single" w:sz="4" w:space="0" w:color="auto"/>
            </w:tcBorders>
          </w:tcPr>
          <w:p w:rsidR="00C531BE" w:rsidRPr="00244EB0" w:rsidRDefault="00C531BE" w:rsidP="00244EB0">
            <w:pPr>
              <w:ind w:right="-117"/>
              <w:jc w:val="right"/>
              <w:rPr>
                <w:rFonts w:asciiTheme="minorHAnsi" w:hAnsiTheme="minorHAnsi" w:cstheme="minorHAnsi"/>
                <w:sz w:val="20"/>
              </w:rPr>
            </w:pPr>
            <w:r w:rsidRPr="00244EB0">
              <w:rPr>
                <w:rFonts w:asciiTheme="minorHAnsi" w:hAnsiTheme="minorHAnsi" w:cstheme="minorHAnsi"/>
                <w:sz w:val="20"/>
              </w:rPr>
              <w:t>34</w:t>
            </w:r>
          </w:p>
        </w:tc>
        <w:tc>
          <w:tcPr>
            <w:tcW w:w="1111" w:type="dxa"/>
            <w:tcBorders>
              <w:bottom w:val="single" w:sz="4" w:space="0" w:color="auto"/>
            </w:tcBorders>
          </w:tcPr>
          <w:p w:rsidR="00C531BE" w:rsidRPr="00244EB0" w:rsidRDefault="00C531BE" w:rsidP="00244EB0">
            <w:pPr>
              <w:ind w:right="-117"/>
              <w:jc w:val="right"/>
              <w:rPr>
                <w:rFonts w:asciiTheme="minorHAnsi" w:hAnsiTheme="minorHAnsi" w:cstheme="minorHAnsi"/>
                <w:sz w:val="20"/>
              </w:rPr>
            </w:pPr>
            <w:r w:rsidRPr="00244EB0">
              <w:rPr>
                <w:rFonts w:asciiTheme="minorHAnsi" w:hAnsiTheme="minorHAnsi" w:cstheme="minorHAnsi"/>
                <w:sz w:val="20"/>
              </w:rPr>
              <w:t>34</w:t>
            </w:r>
          </w:p>
        </w:tc>
        <w:tc>
          <w:tcPr>
            <w:tcW w:w="1111" w:type="dxa"/>
            <w:tcBorders>
              <w:bottom w:val="single" w:sz="4" w:space="0" w:color="auto"/>
            </w:tcBorders>
          </w:tcPr>
          <w:p w:rsidR="00C531BE" w:rsidRPr="00244EB0" w:rsidRDefault="00C531BE" w:rsidP="00244EB0">
            <w:pPr>
              <w:ind w:right="-117"/>
              <w:jc w:val="right"/>
              <w:rPr>
                <w:rFonts w:asciiTheme="minorHAnsi" w:hAnsiTheme="minorHAnsi" w:cstheme="minorHAnsi"/>
                <w:sz w:val="20"/>
              </w:rPr>
            </w:pPr>
            <w:r w:rsidRPr="00244EB0">
              <w:rPr>
                <w:rFonts w:asciiTheme="minorHAnsi" w:hAnsiTheme="minorHAnsi" w:cstheme="minorHAnsi"/>
                <w:sz w:val="20"/>
              </w:rPr>
              <w:t>34</w:t>
            </w:r>
          </w:p>
        </w:tc>
      </w:tr>
    </w:tbl>
    <w:p w:rsidR="00C531BE" w:rsidRPr="009C3281" w:rsidRDefault="00C531BE" w:rsidP="00244EB0">
      <w:pPr>
        <w:pStyle w:val="SIHeading1"/>
        <w:keepNext w:val="0"/>
        <w:spacing w:before="280"/>
      </w:pPr>
      <w:r w:rsidRPr="009C3281">
        <w:t xml:space="preserve">Strategic Objective 8 </w:t>
      </w:r>
    </w:p>
    <w:p w:rsidR="00C531BE" w:rsidRPr="009C3281" w:rsidRDefault="00C531BE" w:rsidP="00244EB0">
      <w:pPr>
        <w:pStyle w:val="SIHeading2"/>
        <w:keepNext w:val="0"/>
      </w:pPr>
      <w:r w:rsidRPr="009C3281">
        <w:t>Improve Stability of Children in Care through Case Management and Appropriate Services and Programs</w:t>
      </w:r>
    </w:p>
    <w:p w:rsidR="00C531BE" w:rsidRPr="009C3281" w:rsidRDefault="00C531BE" w:rsidP="00C531BE">
      <w:pPr>
        <w:pStyle w:val="BodyText"/>
      </w:pPr>
      <w:r w:rsidRPr="009C3281">
        <w:t>The Directorate provides care and protection services for children and young people, promotes their safety within the family unit and, where a child is at risk and cannot remain within the family home, supports the child in out of home care.</w:t>
      </w:r>
    </w:p>
    <w:p w:rsidR="00C531BE" w:rsidRDefault="00C531BE" w:rsidP="00C531BE">
      <w:pPr>
        <w:pStyle w:val="BodyText"/>
      </w:pPr>
      <w:r w:rsidRPr="009C3281">
        <w:t>Uninterrupted placements signal appropriately targeted intervention, stability and continuity of care and maximises opportunities to achieve positive outcomes for vulnerable children and young people.</w:t>
      </w:r>
    </w:p>
    <w:p w:rsidR="008F2872" w:rsidRPr="009C3281" w:rsidRDefault="008F2872" w:rsidP="00772727">
      <w:pPr>
        <w:pStyle w:val="SIHeading1"/>
        <w:jc w:val="left"/>
      </w:pPr>
      <w:r w:rsidRPr="009C3281">
        <w:t>Strategic Indicator 8:</w:t>
      </w:r>
      <w:r w:rsidRPr="009C3281">
        <w:rPr>
          <w:b w:val="0"/>
        </w:rPr>
        <w:t xml:space="preserve">  Proportion of Children Exiting Care Having Experienced No More than Two Placements in Care</w:t>
      </w:r>
    </w:p>
    <w:tbl>
      <w:tblPr>
        <w:tblW w:w="9100" w:type="dxa"/>
        <w:tblLayout w:type="fixed"/>
        <w:tblCellMar>
          <w:left w:w="0" w:type="dxa"/>
          <w:right w:w="113" w:type="dxa"/>
        </w:tblCellMar>
        <w:tblLook w:val="0000"/>
      </w:tblPr>
      <w:tblGrid>
        <w:gridCol w:w="1820"/>
        <w:gridCol w:w="1820"/>
        <w:gridCol w:w="1820"/>
        <w:gridCol w:w="1820"/>
        <w:gridCol w:w="1820"/>
      </w:tblGrid>
      <w:tr w:rsidR="008F2872" w:rsidRPr="009C3281" w:rsidTr="008F2872">
        <w:trPr>
          <w:trHeight w:val="170"/>
        </w:trPr>
        <w:tc>
          <w:tcPr>
            <w:tcW w:w="1820" w:type="dxa"/>
            <w:tcBorders>
              <w:top w:val="single" w:sz="4" w:space="0" w:color="auto"/>
              <w:left w:val="nil"/>
              <w:bottom w:val="nil"/>
              <w:right w:val="nil"/>
            </w:tcBorders>
            <w:vAlign w:val="bottom"/>
          </w:tcPr>
          <w:p w:rsidR="008F2872" w:rsidRPr="009C3281" w:rsidRDefault="008F2872" w:rsidP="008F2872">
            <w:pPr>
              <w:jc w:val="right"/>
              <w:rPr>
                <w:rFonts w:eastAsia="Arial Unicode MS"/>
                <w:b/>
                <w:sz w:val="20"/>
                <w:lang w:eastAsia="en-AU"/>
              </w:rPr>
            </w:pPr>
            <w:r w:rsidRPr="009C3281">
              <w:rPr>
                <w:b/>
                <w:sz w:val="20"/>
                <w:lang w:eastAsia="en-AU"/>
              </w:rPr>
              <w:t>2012</w:t>
            </w:r>
            <w:r>
              <w:rPr>
                <w:b/>
                <w:sz w:val="20"/>
                <w:lang w:eastAsia="en-AU"/>
              </w:rPr>
              <w:noBreakHyphen/>
            </w:r>
            <w:r w:rsidRPr="009C3281">
              <w:rPr>
                <w:b/>
                <w:sz w:val="20"/>
                <w:lang w:eastAsia="en-AU"/>
              </w:rPr>
              <w:t>13</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8F2872" w:rsidRPr="009C3281" w:rsidRDefault="008F2872" w:rsidP="008F2872">
            <w:pPr>
              <w:jc w:val="right"/>
              <w:rPr>
                <w:rFonts w:eastAsia="Arial Unicode MS"/>
                <w:b/>
                <w:sz w:val="20"/>
                <w:lang w:eastAsia="en-AU"/>
              </w:rPr>
            </w:pPr>
            <w:r w:rsidRPr="009C3281">
              <w:rPr>
                <w:rFonts w:eastAsia="Arial Unicode MS"/>
                <w:b/>
                <w:sz w:val="20"/>
                <w:lang w:eastAsia="en-AU"/>
              </w:rPr>
              <w:t>2013</w:t>
            </w:r>
            <w:r>
              <w:rPr>
                <w:rFonts w:eastAsia="Arial Unicode MS"/>
                <w:b/>
                <w:sz w:val="20"/>
                <w:lang w:eastAsia="en-AU"/>
              </w:rPr>
              <w:noBreakHyphen/>
            </w:r>
            <w:r w:rsidRPr="009C3281">
              <w:rPr>
                <w:rFonts w:eastAsia="Arial Unicode MS"/>
                <w:b/>
                <w:sz w:val="20"/>
                <w:lang w:eastAsia="en-AU"/>
              </w:rPr>
              <w:t>14</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8F2872" w:rsidRPr="009C3281" w:rsidRDefault="008F2872" w:rsidP="008F2872">
            <w:pPr>
              <w:jc w:val="right"/>
              <w:rPr>
                <w:rFonts w:eastAsia="Arial Unicode MS"/>
                <w:b/>
                <w:sz w:val="20"/>
                <w:lang w:eastAsia="en-AU"/>
              </w:rPr>
            </w:pPr>
            <w:r w:rsidRPr="009C3281">
              <w:rPr>
                <w:rFonts w:eastAsia="Arial Unicode MS"/>
                <w:b/>
                <w:sz w:val="20"/>
                <w:lang w:eastAsia="en-AU"/>
              </w:rPr>
              <w:t>2014</w:t>
            </w:r>
            <w:r>
              <w:rPr>
                <w:rFonts w:eastAsia="Arial Unicode MS"/>
                <w:b/>
                <w:sz w:val="20"/>
                <w:lang w:eastAsia="en-AU"/>
              </w:rPr>
              <w:noBreakHyphen/>
            </w:r>
            <w:r w:rsidRPr="009C3281">
              <w:rPr>
                <w:rFonts w:eastAsia="Arial Unicode MS"/>
                <w:b/>
                <w:sz w:val="20"/>
                <w:lang w:eastAsia="en-AU"/>
              </w:rPr>
              <w:t>15</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8F2872" w:rsidRPr="009C3281" w:rsidRDefault="008F2872" w:rsidP="008F2872">
            <w:pPr>
              <w:jc w:val="right"/>
              <w:rPr>
                <w:rFonts w:eastAsia="Arial Unicode MS"/>
                <w:b/>
                <w:sz w:val="20"/>
                <w:lang w:eastAsia="en-AU"/>
              </w:rPr>
            </w:pPr>
            <w:r w:rsidRPr="009C3281">
              <w:rPr>
                <w:rFonts w:eastAsia="Arial Unicode MS"/>
                <w:b/>
                <w:sz w:val="20"/>
                <w:lang w:eastAsia="en-AU"/>
              </w:rPr>
              <w:t>201</w:t>
            </w:r>
            <w:r>
              <w:rPr>
                <w:rFonts w:eastAsia="Arial Unicode MS"/>
                <w:b/>
                <w:sz w:val="20"/>
                <w:lang w:eastAsia="en-AU"/>
              </w:rPr>
              <w:t>5</w:t>
            </w:r>
            <w:r>
              <w:rPr>
                <w:rFonts w:eastAsia="Arial Unicode MS"/>
                <w:b/>
                <w:sz w:val="20"/>
                <w:lang w:eastAsia="en-AU"/>
              </w:rPr>
              <w:noBreakHyphen/>
            </w:r>
            <w:r w:rsidRPr="009C3281">
              <w:rPr>
                <w:rFonts w:eastAsia="Arial Unicode MS"/>
                <w:b/>
                <w:sz w:val="20"/>
                <w:lang w:eastAsia="en-AU"/>
              </w:rPr>
              <w:t>16</w:t>
            </w:r>
          </w:p>
        </w:tc>
        <w:tc>
          <w:tcPr>
            <w:tcW w:w="1820" w:type="dxa"/>
            <w:tcBorders>
              <w:top w:val="single" w:sz="4" w:space="0" w:color="auto"/>
              <w:left w:val="nil"/>
              <w:bottom w:val="nil"/>
              <w:right w:val="nil"/>
            </w:tcBorders>
            <w:noWrap/>
            <w:tcMar>
              <w:top w:w="15" w:type="dxa"/>
              <w:left w:w="15" w:type="dxa"/>
              <w:bottom w:w="0" w:type="dxa"/>
              <w:right w:w="15" w:type="dxa"/>
            </w:tcMar>
            <w:vAlign w:val="bottom"/>
          </w:tcPr>
          <w:p w:rsidR="008F2872" w:rsidRPr="009C3281" w:rsidRDefault="008F2872" w:rsidP="008F2872">
            <w:pPr>
              <w:jc w:val="right"/>
              <w:rPr>
                <w:rFonts w:eastAsia="Arial Unicode MS"/>
                <w:b/>
                <w:sz w:val="20"/>
                <w:lang w:eastAsia="en-AU"/>
              </w:rPr>
            </w:pPr>
            <w:r w:rsidRPr="009C3281">
              <w:rPr>
                <w:rFonts w:eastAsia="Arial Unicode MS"/>
                <w:b/>
                <w:sz w:val="20"/>
                <w:lang w:eastAsia="en-AU"/>
              </w:rPr>
              <w:t>2016</w:t>
            </w:r>
            <w:r>
              <w:rPr>
                <w:rFonts w:eastAsia="Arial Unicode MS"/>
                <w:b/>
                <w:sz w:val="20"/>
                <w:lang w:eastAsia="en-AU"/>
              </w:rPr>
              <w:noBreakHyphen/>
            </w:r>
            <w:r w:rsidRPr="009C3281">
              <w:rPr>
                <w:rFonts w:eastAsia="Arial Unicode MS"/>
                <w:b/>
                <w:sz w:val="20"/>
                <w:lang w:eastAsia="en-AU"/>
              </w:rPr>
              <w:t>17</w:t>
            </w:r>
          </w:p>
        </w:tc>
      </w:tr>
      <w:tr w:rsidR="008F2872" w:rsidRPr="009C3281" w:rsidTr="008F2872">
        <w:trPr>
          <w:trHeight w:val="170"/>
        </w:trPr>
        <w:tc>
          <w:tcPr>
            <w:tcW w:w="1820" w:type="dxa"/>
            <w:tcBorders>
              <w:top w:val="nil"/>
              <w:left w:val="nil"/>
              <w:bottom w:val="nil"/>
              <w:right w:val="nil"/>
            </w:tcBorders>
            <w:vAlign w:val="bottom"/>
          </w:tcPr>
          <w:p w:rsidR="008F2872" w:rsidRPr="009C3281" w:rsidRDefault="008F2872" w:rsidP="008F2872">
            <w:pPr>
              <w:jc w:val="right"/>
              <w:rPr>
                <w:rFonts w:eastAsia="Arial Unicode MS"/>
                <w:b/>
                <w:sz w:val="20"/>
                <w:lang w:eastAsia="en-AU"/>
              </w:rPr>
            </w:pPr>
            <w:r w:rsidRPr="009C3281">
              <w:rPr>
                <w:b/>
                <w:sz w:val="20"/>
              </w:rPr>
              <w:t>Budget</w:t>
            </w:r>
          </w:p>
        </w:tc>
        <w:tc>
          <w:tcPr>
            <w:tcW w:w="1820" w:type="dxa"/>
            <w:tcBorders>
              <w:top w:val="nil"/>
              <w:left w:val="nil"/>
              <w:bottom w:val="nil"/>
              <w:right w:val="nil"/>
            </w:tcBorders>
            <w:noWrap/>
            <w:tcMar>
              <w:top w:w="15" w:type="dxa"/>
              <w:left w:w="15" w:type="dxa"/>
              <w:bottom w:w="0" w:type="dxa"/>
              <w:right w:w="15" w:type="dxa"/>
            </w:tcMar>
            <w:vAlign w:val="bottom"/>
          </w:tcPr>
          <w:p w:rsidR="008F2872" w:rsidRPr="009C3281" w:rsidRDefault="008F2872" w:rsidP="008F2872">
            <w:pPr>
              <w:jc w:val="right"/>
              <w:rPr>
                <w:rFonts w:eastAsia="Arial Unicode MS"/>
                <w:b/>
                <w:sz w:val="20"/>
                <w:lang w:eastAsia="en-AU"/>
              </w:rPr>
            </w:pPr>
            <w:r w:rsidRPr="009C3281">
              <w:rPr>
                <w:b/>
                <w:sz w:val="20"/>
                <w:lang w:eastAsia="en-AU"/>
              </w:rPr>
              <w:t>Budget</w:t>
            </w:r>
          </w:p>
        </w:tc>
        <w:tc>
          <w:tcPr>
            <w:tcW w:w="1820" w:type="dxa"/>
            <w:tcBorders>
              <w:top w:val="nil"/>
              <w:left w:val="nil"/>
              <w:bottom w:val="nil"/>
              <w:right w:val="nil"/>
            </w:tcBorders>
            <w:noWrap/>
            <w:tcMar>
              <w:top w:w="15" w:type="dxa"/>
              <w:left w:w="15" w:type="dxa"/>
              <w:bottom w:w="0" w:type="dxa"/>
              <w:right w:w="15" w:type="dxa"/>
            </w:tcMar>
            <w:vAlign w:val="bottom"/>
          </w:tcPr>
          <w:p w:rsidR="008F2872" w:rsidRPr="009C3281" w:rsidRDefault="00F6121D" w:rsidP="008F2872">
            <w:pPr>
              <w:jc w:val="right"/>
              <w:rPr>
                <w:rFonts w:eastAsia="Arial Unicode MS"/>
                <w:b/>
                <w:sz w:val="20"/>
                <w:lang w:eastAsia="en-AU"/>
              </w:rPr>
            </w:pPr>
            <w:r>
              <w:rPr>
                <w:b/>
                <w:sz w:val="20"/>
                <w:lang w:eastAsia="en-AU"/>
              </w:rPr>
              <w:t>Target</w:t>
            </w:r>
          </w:p>
        </w:tc>
        <w:tc>
          <w:tcPr>
            <w:tcW w:w="1820" w:type="dxa"/>
            <w:tcBorders>
              <w:top w:val="nil"/>
              <w:left w:val="nil"/>
              <w:bottom w:val="nil"/>
              <w:right w:val="nil"/>
            </w:tcBorders>
            <w:noWrap/>
            <w:tcMar>
              <w:top w:w="15" w:type="dxa"/>
              <w:left w:w="15" w:type="dxa"/>
              <w:bottom w:w="0" w:type="dxa"/>
              <w:right w:w="15" w:type="dxa"/>
            </w:tcMar>
            <w:vAlign w:val="bottom"/>
          </w:tcPr>
          <w:p w:rsidR="008F2872" w:rsidRPr="009C3281" w:rsidRDefault="00F6121D" w:rsidP="008F2872">
            <w:pPr>
              <w:jc w:val="right"/>
              <w:rPr>
                <w:rFonts w:eastAsia="Arial Unicode MS"/>
                <w:b/>
                <w:sz w:val="20"/>
                <w:lang w:eastAsia="en-AU"/>
              </w:rPr>
            </w:pPr>
            <w:r>
              <w:rPr>
                <w:b/>
                <w:sz w:val="20"/>
                <w:lang w:eastAsia="en-AU"/>
              </w:rPr>
              <w:t>Target</w:t>
            </w:r>
          </w:p>
        </w:tc>
        <w:tc>
          <w:tcPr>
            <w:tcW w:w="1820" w:type="dxa"/>
            <w:tcBorders>
              <w:top w:val="nil"/>
              <w:left w:val="nil"/>
              <w:bottom w:val="nil"/>
              <w:right w:val="nil"/>
            </w:tcBorders>
            <w:noWrap/>
            <w:tcMar>
              <w:top w:w="15" w:type="dxa"/>
              <w:left w:w="15" w:type="dxa"/>
              <w:bottom w:w="0" w:type="dxa"/>
              <w:right w:w="15" w:type="dxa"/>
            </w:tcMar>
            <w:vAlign w:val="bottom"/>
          </w:tcPr>
          <w:p w:rsidR="008F2872" w:rsidRPr="009C3281" w:rsidRDefault="00F6121D" w:rsidP="008F2872">
            <w:pPr>
              <w:jc w:val="right"/>
              <w:rPr>
                <w:rFonts w:eastAsia="Arial Unicode MS"/>
                <w:b/>
                <w:sz w:val="20"/>
                <w:lang w:eastAsia="en-AU"/>
              </w:rPr>
            </w:pPr>
            <w:r>
              <w:rPr>
                <w:b/>
                <w:sz w:val="20"/>
                <w:lang w:eastAsia="en-AU"/>
              </w:rPr>
              <w:t>Target</w:t>
            </w:r>
          </w:p>
        </w:tc>
      </w:tr>
      <w:tr w:rsidR="008F2872" w:rsidRPr="009C3281" w:rsidTr="008F2872">
        <w:trPr>
          <w:trHeight w:val="170"/>
        </w:trPr>
        <w:tc>
          <w:tcPr>
            <w:tcW w:w="1820" w:type="dxa"/>
            <w:tcBorders>
              <w:top w:val="nil"/>
              <w:left w:val="nil"/>
              <w:bottom w:val="single" w:sz="4" w:space="0" w:color="auto"/>
              <w:right w:val="nil"/>
            </w:tcBorders>
            <w:vAlign w:val="bottom"/>
          </w:tcPr>
          <w:p w:rsidR="008F2872" w:rsidRPr="009C3281" w:rsidRDefault="008F2872" w:rsidP="008F2872">
            <w:pPr>
              <w:jc w:val="right"/>
              <w:rPr>
                <w:rFonts w:eastAsia="Arial Unicode MS"/>
                <w:b/>
                <w:bCs/>
                <w:sz w:val="20"/>
              </w:rPr>
            </w:pPr>
            <w:r w:rsidRPr="009C3281">
              <w:rPr>
                <w:b/>
                <w:bCs/>
                <w:sz w:val="20"/>
              </w:rPr>
              <w:t>%</w:t>
            </w: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8F2872" w:rsidRPr="009C3281" w:rsidRDefault="008F2872" w:rsidP="008F2872">
            <w:pPr>
              <w:jc w:val="right"/>
              <w:rPr>
                <w:rFonts w:eastAsia="Arial Unicode MS"/>
                <w:b/>
                <w:bCs/>
                <w:sz w:val="20"/>
              </w:rPr>
            </w:pPr>
            <w:r w:rsidRPr="009C3281">
              <w:rPr>
                <w:b/>
                <w:bCs/>
                <w:sz w:val="20"/>
              </w:rPr>
              <w:t>%</w:t>
            </w: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8F2872" w:rsidRPr="009C3281" w:rsidRDefault="008F2872" w:rsidP="008F2872">
            <w:pPr>
              <w:jc w:val="right"/>
              <w:rPr>
                <w:rFonts w:eastAsia="Arial Unicode MS"/>
                <w:b/>
                <w:bCs/>
                <w:sz w:val="20"/>
              </w:rPr>
            </w:pPr>
            <w:r w:rsidRPr="009C3281">
              <w:rPr>
                <w:b/>
                <w:bCs/>
                <w:sz w:val="20"/>
              </w:rPr>
              <w:t>%</w:t>
            </w: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8F2872" w:rsidRPr="009C3281" w:rsidRDefault="008F2872" w:rsidP="008F2872">
            <w:pPr>
              <w:jc w:val="right"/>
              <w:rPr>
                <w:rFonts w:eastAsia="Arial Unicode MS"/>
                <w:b/>
                <w:bCs/>
                <w:sz w:val="20"/>
              </w:rPr>
            </w:pPr>
            <w:r w:rsidRPr="009C3281">
              <w:rPr>
                <w:b/>
                <w:bCs/>
                <w:sz w:val="20"/>
              </w:rPr>
              <w:t>%</w:t>
            </w:r>
          </w:p>
        </w:tc>
        <w:tc>
          <w:tcPr>
            <w:tcW w:w="1820" w:type="dxa"/>
            <w:tcBorders>
              <w:top w:val="nil"/>
              <w:left w:val="nil"/>
              <w:bottom w:val="single" w:sz="4" w:space="0" w:color="auto"/>
              <w:right w:val="nil"/>
            </w:tcBorders>
            <w:noWrap/>
            <w:tcMar>
              <w:top w:w="15" w:type="dxa"/>
              <w:left w:w="15" w:type="dxa"/>
              <w:bottom w:w="0" w:type="dxa"/>
              <w:right w:w="15" w:type="dxa"/>
            </w:tcMar>
            <w:vAlign w:val="bottom"/>
          </w:tcPr>
          <w:p w:rsidR="008F2872" w:rsidRPr="009C3281" w:rsidRDefault="008F2872" w:rsidP="008F2872">
            <w:pPr>
              <w:jc w:val="right"/>
              <w:rPr>
                <w:rFonts w:eastAsia="Arial Unicode MS"/>
                <w:b/>
                <w:bCs/>
                <w:sz w:val="20"/>
              </w:rPr>
            </w:pPr>
            <w:r w:rsidRPr="009C3281">
              <w:rPr>
                <w:b/>
                <w:bCs/>
                <w:sz w:val="20"/>
              </w:rPr>
              <w:t>%</w:t>
            </w:r>
          </w:p>
        </w:tc>
      </w:tr>
      <w:tr w:rsidR="008F2872" w:rsidRPr="009C3281" w:rsidTr="008F2872">
        <w:trPr>
          <w:trHeight w:val="284"/>
        </w:trPr>
        <w:tc>
          <w:tcPr>
            <w:tcW w:w="1820" w:type="dxa"/>
            <w:tcBorders>
              <w:top w:val="single" w:sz="4" w:space="0" w:color="auto"/>
              <w:left w:val="nil"/>
              <w:bottom w:val="single" w:sz="4" w:space="0" w:color="auto"/>
              <w:right w:val="nil"/>
            </w:tcBorders>
            <w:vAlign w:val="center"/>
          </w:tcPr>
          <w:p w:rsidR="008F2872" w:rsidRPr="009C3281" w:rsidRDefault="008F2872" w:rsidP="008F2872">
            <w:pPr>
              <w:jc w:val="right"/>
              <w:rPr>
                <w:sz w:val="20"/>
              </w:rPr>
            </w:pPr>
            <w:r w:rsidRPr="009C3281">
              <w:rPr>
                <w:sz w:val="20"/>
              </w:rPr>
              <w:t>70</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2872" w:rsidRPr="009C3281" w:rsidRDefault="008F2872" w:rsidP="008F2872">
            <w:pPr>
              <w:jc w:val="right"/>
              <w:rPr>
                <w:sz w:val="20"/>
              </w:rPr>
            </w:pPr>
            <w:r w:rsidRPr="009C3281">
              <w:rPr>
                <w:sz w:val="20"/>
              </w:rPr>
              <w:t>70</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2872" w:rsidRPr="009C3281" w:rsidRDefault="008F2872" w:rsidP="008F2872">
            <w:pPr>
              <w:jc w:val="right"/>
              <w:rPr>
                <w:sz w:val="20"/>
              </w:rPr>
            </w:pPr>
            <w:r w:rsidRPr="009C3281">
              <w:rPr>
                <w:sz w:val="20"/>
              </w:rPr>
              <w:t>70</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2872" w:rsidRPr="009C3281" w:rsidRDefault="008F2872" w:rsidP="008F2872">
            <w:pPr>
              <w:jc w:val="right"/>
              <w:rPr>
                <w:sz w:val="20"/>
              </w:rPr>
            </w:pPr>
            <w:r w:rsidRPr="009C3281">
              <w:rPr>
                <w:sz w:val="20"/>
              </w:rPr>
              <w:t>70</w:t>
            </w:r>
          </w:p>
        </w:tc>
        <w:tc>
          <w:tcPr>
            <w:tcW w:w="182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2872" w:rsidRPr="009C3281" w:rsidRDefault="008F2872" w:rsidP="008F2872">
            <w:pPr>
              <w:jc w:val="right"/>
              <w:rPr>
                <w:sz w:val="20"/>
              </w:rPr>
            </w:pPr>
            <w:r w:rsidRPr="009C3281">
              <w:rPr>
                <w:rFonts w:asciiTheme="minorHAnsi" w:hAnsiTheme="minorHAnsi" w:cstheme="minorHAnsi"/>
                <w:sz w:val="20"/>
              </w:rPr>
              <w:t>75</w:t>
            </w:r>
          </w:p>
        </w:tc>
      </w:tr>
    </w:tbl>
    <w:p w:rsidR="00C531BE" w:rsidRPr="009C3281" w:rsidRDefault="00C531BE" w:rsidP="00B24693">
      <w:pPr>
        <w:pStyle w:val="SIHeading1"/>
        <w:spacing w:before="280"/>
      </w:pPr>
      <w:r w:rsidRPr="009C3281">
        <w:t xml:space="preserve">Strategic Objective </w:t>
      </w:r>
      <w:r w:rsidR="001600FF">
        <w:t>9</w:t>
      </w:r>
    </w:p>
    <w:p w:rsidR="00C531BE" w:rsidRPr="009C3281" w:rsidRDefault="00C531BE" w:rsidP="00C531BE">
      <w:pPr>
        <w:pStyle w:val="SIHeading1"/>
        <w:spacing w:before="0"/>
      </w:pPr>
      <w:r w:rsidRPr="009C3281">
        <w:rPr>
          <w:b w:val="0"/>
        </w:rPr>
        <w:t xml:space="preserve">Promote an </w:t>
      </w:r>
      <w:r w:rsidR="002153B6">
        <w:rPr>
          <w:b w:val="0"/>
        </w:rPr>
        <w:t>A</w:t>
      </w:r>
      <w:r w:rsidRPr="009C3281">
        <w:rPr>
          <w:b w:val="0"/>
        </w:rPr>
        <w:t xml:space="preserve">nti-violence </w:t>
      </w:r>
      <w:r w:rsidR="002153B6">
        <w:rPr>
          <w:b w:val="0"/>
        </w:rPr>
        <w:t>C</w:t>
      </w:r>
      <w:r w:rsidRPr="009C3281">
        <w:rPr>
          <w:b w:val="0"/>
        </w:rPr>
        <w:t xml:space="preserve">ulture in the ACT to </w:t>
      </w:r>
      <w:r w:rsidR="002153B6">
        <w:rPr>
          <w:b w:val="0"/>
        </w:rPr>
        <w:t>E</w:t>
      </w:r>
      <w:r w:rsidRPr="009C3281">
        <w:rPr>
          <w:b w:val="0"/>
        </w:rPr>
        <w:t xml:space="preserve">nsure that </w:t>
      </w:r>
      <w:r w:rsidR="002153B6">
        <w:rPr>
          <w:b w:val="0"/>
        </w:rPr>
        <w:t>W</w:t>
      </w:r>
      <w:r w:rsidRPr="009C3281">
        <w:rPr>
          <w:b w:val="0"/>
        </w:rPr>
        <w:t xml:space="preserve">omen </w:t>
      </w:r>
      <w:r w:rsidR="002153B6">
        <w:rPr>
          <w:b w:val="0"/>
        </w:rPr>
        <w:t>F</w:t>
      </w:r>
      <w:r w:rsidRPr="009C3281">
        <w:rPr>
          <w:b w:val="0"/>
        </w:rPr>
        <w:t xml:space="preserve">eel </w:t>
      </w:r>
      <w:r w:rsidR="002153B6">
        <w:rPr>
          <w:b w:val="0"/>
        </w:rPr>
        <w:t>S</w:t>
      </w:r>
      <w:r w:rsidRPr="009C3281">
        <w:rPr>
          <w:b w:val="0"/>
        </w:rPr>
        <w:t>afe</w:t>
      </w:r>
    </w:p>
    <w:p w:rsidR="00C531BE" w:rsidRPr="009C3281" w:rsidRDefault="00C531BE" w:rsidP="00C531BE">
      <w:pPr>
        <w:pStyle w:val="BodyText"/>
      </w:pPr>
      <w:r w:rsidRPr="009C3281">
        <w:t>The Directorate works to enhance the status of women and girls in the ACT and to create a community where they are safe, healthy, equally represented, and valued for their contribution to society.  This is achieved through the implementation of the ACT Women’s Plan and the Prevention of Violence against Women and Children Strategy</w:t>
      </w:r>
      <w:r w:rsidR="002153B6">
        <w:t>.  This is also achieved</w:t>
      </w:r>
      <w:r w:rsidRPr="009C3281">
        <w:t xml:space="preserve"> through targeted programs such as grant and leadership programs for women and girls</w:t>
      </w:r>
      <w:r w:rsidR="00BF6882">
        <w:t>.</w:t>
      </w:r>
    </w:p>
    <w:p w:rsidR="00C531BE" w:rsidRDefault="00C531BE" w:rsidP="00C531BE">
      <w:pPr>
        <w:pStyle w:val="BodyText"/>
      </w:pPr>
      <w:r w:rsidRPr="009C3281">
        <w:t>Sex</w:t>
      </w:r>
      <w:r w:rsidR="008F2872">
        <w:noBreakHyphen/>
      </w:r>
      <w:proofErr w:type="spellStart"/>
      <w:r w:rsidRPr="009C3281">
        <w:t>disaggregated</w:t>
      </w:r>
      <w:proofErr w:type="spellEnd"/>
      <w:r w:rsidRPr="009C3281">
        <w:t xml:space="preserve"> data from the annual national survey of community satisfaction with policing measures women’s perception of safety in public places during the day and at night. </w:t>
      </w:r>
    </w:p>
    <w:p w:rsidR="008F2872" w:rsidRPr="009C3281" w:rsidRDefault="008F2872" w:rsidP="00772727">
      <w:pPr>
        <w:pStyle w:val="SIHeading1"/>
        <w:jc w:val="left"/>
        <w:rPr>
          <w:b w:val="0"/>
          <w:bCs/>
        </w:rPr>
      </w:pPr>
      <w:r w:rsidRPr="009C3281">
        <w:t xml:space="preserve">Strategic Indicator </w:t>
      </w:r>
      <w:r w:rsidR="001600FF">
        <w:t>9</w:t>
      </w:r>
      <w:r w:rsidRPr="009C3281">
        <w:t>:</w:t>
      </w:r>
      <w:r w:rsidRPr="009C3281">
        <w:rPr>
          <w:b w:val="0"/>
        </w:rPr>
        <w:t xml:space="preserve">  The </w:t>
      </w:r>
      <w:r w:rsidR="002153B6">
        <w:rPr>
          <w:b w:val="0"/>
        </w:rPr>
        <w:t>P</w:t>
      </w:r>
      <w:r w:rsidRPr="009C3281">
        <w:rPr>
          <w:b w:val="0"/>
        </w:rPr>
        <w:t xml:space="preserve">roportion of ACT </w:t>
      </w:r>
      <w:r w:rsidR="002153B6">
        <w:rPr>
          <w:b w:val="0"/>
        </w:rPr>
        <w:t>W</w:t>
      </w:r>
      <w:r w:rsidRPr="009C3281">
        <w:rPr>
          <w:b w:val="0"/>
        </w:rPr>
        <w:t xml:space="preserve">omen </w:t>
      </w:r>
      <w:r w:rsidR="002153B6">
        <w:rPr>
          <w:b w:val="0"/>
        </w:rPr>
        <w:t>W</w:t>
      </w:r>
      <w:r w:rsidRPr="009C3281">
        <w:rPr>
          <w:b w:val="0"/>
        </w:rPr>
        <w:t xml:space="preserve">ho </w:t>
      </w:r>
      <w:r w:rsidR="002153B6">
        <w:rPr>
          <w:b w:val="0"/>
        </w:rPr>
        <w:t>F</w:t>
      </w:r>
      <w:r w:rsidRPr="009C3281">
        <w:rPr>
          <w:b w:val="0"/>
        </w:rPr>
        <w:t xml:space="preserve">eel </w:t>
      </w:r>
      <w:r w:rsidR="002153B6">
        <w:rPr>
          <w:b w:val="0"/>
        </w:rPr>
        <w:t>S</w:t>
      </w:r>
      <w:r w:rsidRPr="009C3281">
        <w:rPr>
          <w:b w:val="0"/>
        </w:rPr>
        <w:t xml:space="preserve">afe by </w:t>
      </w:r>
      <w:r w:rsidR="002153B6">
        <w:rPr>
          <w:b w:val="0"/>
        </w:rPr>
        <w:t>T</w:t>
      </w:r>
      <w:r w:rsidRPr="009C3281">
        <w:rPr>
          <w:b w:val="0"/>
        </w:rPr>
        <w:t>hemsel</w:t>
      </w:r>
      <w:r w:rsidR="002153B6">
        <w:rPr>
          <w:b w:val="0"/>
        </w:rPr>
        <w:t>ves</w:t>
      </w:r>
      <w:r w:rsidRPr="009C3281">
        <w:rPr>
          <w:b w:val="0"/>
        </w:rPr>
        <w:t xml:space="preserve"> in </w:t>
      </w:r>
      <w:r w:rsidR="002153B6">
        <w:rPr>
          <w:b w:val="0"/>
        </w:rPr>
        <w:t>P</w:t>
      </w:r>
      <w:r w:rsidRPr="009C3281">
        <w:rPr>
          <w:b w:val="0"/>
        </w:rPr>
        <w:t xml:space="preserve">ublic </w:t>
      </w:r>
      <w:r w:rsidR="002153B6">
        <w:rPr>
          <w:b w:val="0"/>
        </w:rPr>
        <w:t>P</w:t>
      </w:r>
      <w:r w:rsidRPr="009C3281">
        <w:rPr>
          <w:b w:val="0"/>
        </w:rPr>
        <w:t xml:space="preserve">laces </w:t>
      </w:r>
      <w:r w:rsidR="002153B6">
        <w:rPr>
          <w:b w:val="0"/>
        </w:rPr>
        <w:t>D</w:t>
      </w:r>
      <w:r w:rsidRPr="009C3281">
        <w:rPr>
          <w:b w:val="0"/>
        </w:rPr>
        <w:t xml:space="preserve">uring the </w:t>
      </w:r>
      <w:r w:rsidR="002153B6">
        <w:rPr>
          <w:b w:val="0"/>
        </w:rPr>
        <w:t>D</w:t>
      </w:r>
      <w:r w:rsidRPr="009C3281">
        <w:rPr>
          <w:b w:val="0"/>
        </w:rPr>
        <w:t xml:space="preserve">ay and at </w:t>
      </w:r>
      <w:r w:rsidR="002153B6">
        <w:rPr>
          <w:b w:val="0"/>
        </w:rPr>
        <w:t>N</w:t>
      </w:r>
      <w:r w:rsidRPr="009C3281">
        <w:rPr>
          <w:b w:val="0"/>
        </w:rPr>
        <w:t>ight</w:t>
      </w:r>
    </w:p>
    <w:tbl>
      <w:tblPr>
        <w:tblW w:w="9100" w:type="dxa"/>
        <w:tblLayout w:type="fixed"/>
        <w:tblCellMar>
          <w:left w:w="0" w:type="dxa"/>
          <w:right w:w="0" w:type="dxa"/>
        </w:tblCellMar>
        <w:tblLook w:val="04A0"/>
      </w:tblPr>
      <w:tblGrid>
        <w:gridCol w:w="1492"/>
        <w:gridCol w:w="1492"/>
        <w:gridCol w:w="1492"/>
        <w:gridCol w:w="1790"/>
        <w:gridCol w:w="1491"/>
        <w:gridCol w:w="1343"/>
      </w:tblGrid>
      <w:tr w:rsidR="008F2872" w:rsidRPr="009C3281" w:rsidTr="00686E9F">
        <w:trPr>
          <w:trHeight w:val="170"/>
        </w:trPr>
        <w:tc>
          <w:tcPr>
            <w:tcW w:w="1417" w:type="dxa"/>
            <w:tcBorders>
              <w:top w:val="single" w:sz="8" w:space="0" w:color="auto"/>
              <w:left w:val="nil"/>
              <w:bottom w:val="nil"/>
              <w:right w:val="nil"/>
            </w:tcBorders>
          </w:tcPr>
          <w:p w:rsidR="008F2872" w:rsidRPr="009C3281" w:rsidRDefault="008F2872" w:rsidP="008F2872">
            <w:pPr>
              <w:jc w:val="right"/>
              <w:rPr>
                <w:b/>
                <w:bCs/>
                <w:sz w:val="20"/>
              </w:rPr>
            </w:pPr>
          </w:p>
        </w:tc>
        <w:tc>
          <w:tcPr>
            <w:tcW w:w="1417" w:type="dxa"/>
            <w:tcBorders>
              <w:top w:val="single" w:sz="8" w:space="0" w:color="auto"/>
              <w:left w:val="nil"/>
              <w:bottom w:val="nil"/>
              <w:right w:val="nil"/>
            </w:tcBorders>
            <w:tcMar>
              <w:top w:w="0" w:type="dxa"/>
              <w:left w:w="0" w:type="dxa"/>
              <w:bottom w:w="0" w:type="dxa"/>
              <w:right w:w="113" w:type="dxa"/>
            </w:tcMar>
            <w:vAlign w:val="bottom"/>
            <w:hideMark/>
          </w:tcPr>
          <w:p w:rsidR="008F2872" w:rsidRPr="009C3281" w:rsidRDefault="008F2872" w:rsidP="008F2872">
            <w:pPr>
              <w:jc w:val="right"/>
              <w:rPr>
                <w:b/>
                <w:bCs/>
                <w:sz w:val="20"/>
              </w:rPr>
            </w:pPr>
            <w:r w:rsidRPr="009C3281">
              <w:rPr>
                <w:b/>
                <w:bCs/>
                <w:sz w:val="20"/>
              </w:rPr>
              <w:t>2012</w:t>
            </w:r>
            <w:r>
              <w:rPr>
                <w:b/>
                <w:bCs/>
                <w:sz w:val="20"/>
              </w:rPr>
              <w:noBreakHyphen/>
            </w:r>
            <w:r w:rsidRPr="009C3281">
              <w:rPr>
                <w:b/>
                <w:bCs/>
                <w:sz w:val="20"/>
              </w:rPr>
              <w:t>13</w:t>
            </w:r>
          </w:p>
        </w:tc>
        <w:tc>
          <w:tcPr>
            <w:tcW w:w="1418" w:type="dxa"/>
            <w:tcBorders>
              <w:top w:val="single" w:sz="8" w:space="0" w:color="auto"/>
              <w:left w:val="nil"/>
              <w:bottom w:val="nil"/>
              <w:right w:val="nil"/>
            </w:tcBorders>
            <w:noWrap/>
            <w:tcMar>
              <w:top w:w="15" w:type="dxa"/>
              <w:left w:w="15" w:type="dxa"/>
              <w:bottom w:w="0" w:type="dxa"/>
              <w:right w:w="15" w:type="dxa"/>
            </w:tcMar>
            <w:vAlign w:val="bottom"/>
            <w:hideMark/>
          </w:tcPr>
          <w:p w:rsidR="008F2872" w:rsidRPr="009C3281" w:rsidRDefault="008F2872" w:rsidP="008F2872">
            <w:pPr>
              <w:jc w:val="right"/>
              <w:rPr>
                <w:b/>
                <w:bCs/>
                <w:sz w:val="20"/>
              </w:rPr>
            </w:pPr>
            <w:r w:rsidRPr="009C3281">
              <w:rPr>
                <w:b/>
                <w:bCs/>
                <w:sz w:val="20"/>
              </w:rPr>
              <w:t>2013</w:t>
            </w:r>
            <w:r>
              <w:rPr>
                <w:b/>
                <w:bCs/>
                <w:sz w:val="20"/>
              </w:rPr>
              <w:noBreakHyphen/>
            </w:r>
            <w:r w:rsidRPr="009C3281">
              <w:rPr>
                <w:b/>
                <w:bCs/>
                <w:sz w:val="20"/>
              </w:rPr>
              <w:t>14</w:t>
            </w:r>
          </w:p>
        </w:tc>
        <w:tc>
          <w:tcPr>
            <w:tcW w:w="1701" w:type="dxa"/>
            <w:tcBorders>
              <w:top w:val="single" w:sz="8" w:space="0" w:color="auto"/>
              <w:left w:val="nil"/>
              <w:bottom w:val="nil"/>
              <w:right w:val="nil"/>
            </w:tcBorders>
            <w:noWrap/>
            <w:tcMar>
              <w:top w:w="15" w:type="dxa"/>
              <w:left w:w="15" w:type="dxa"/>
              <w:bottom w:w="0" w:type="dxa"/>
              <w:right w:w="15" w:type="dxa"/>
            </w:tcMar>
            <w:vAlign w:val="bottom"/>
            <w:hideMark/>
          </w:tcPr>
          <w:p w:rsidR="008F2872" w:rsidRPr="009C3281" w:rsidRDefault="008F2872" w:rsidP="008F2872">
            <w:pPr>
              <w:jc w:val="right"/>
              <w:rPr>
                <w:b/>
                <w:bCs/>
                <w:sz w:val="20"/>
              </w:rPr>
            </w:pPr>
            <w:r w:rsidRPr="009C3281">
              <w:rPr>
                <w:b/>
                <w:bCs/>
                <w:sz w:val="20"/>
              </w:rPr>
              <w:t>2014</w:t>
            </w:r>
            <w:r>
              <w:rPr>
                <w:b/>
                <w:bCs/>
                <w:sz w:val="20"/>
              </w:rPr>
              <w:noBreakHyphen/>
            </w:r>
            <w:r w:rsidRPr="009C3281">
              <w:rPr>
                <w:b/>
                <w:bCs/>
                <w:sz w:val="20"/>
              </w:rPr>
              <w:t>15</w:t>
            </w:r>
          </w:p>
        </w:tc>
        <w:tc>
          <w:tcPr>
            <w:tcW w:w="1417" w:type="dxa"/>
            <w:tcBorders>
              <w:top w:val="single" w:sz="8" w:space="0" w:color="auto"/>
              <w:left w:val="nil"/>
              <w:bottom w:val="nil"/>
              <w:right w:val="nil"/>
            </w:tcBorders>
            <w:noWrap/>
            <w:tcMar>
              <w:top w:w="15" w:type="dxa"/>
              <w:left w:w="15" w:type="dxa"/>
              <w:bottom w:w="0" w:type="dxa"/>
              <w:right w:w="15" w:type="dxa"/>
            </w:tcMar>
            <w:vAlign w:val="bottom"/>
            <w:hideMark/>
          </w:tcPr>
          <w:p w:rsidR="008F2872" w:rsidRPr="009C3281" w:rsidRDefault="008F2872" w:rsidP="008F2872">
            <w:pPr>
              <w:jc w:val="right"/>
              <w:rPr>
                <w:b/>
                <w:bCs/>
                <w:sz w:val="20"/>
              </w:rPr>
            </w:pPr>
            <w:r w:rsidRPr="009C3281">
              <w:rPr>
                <w:b/>
                <w:bCs/>
                <w:sz w:val="20"/>
              </w:rPr>
              <w:t>2015</w:t>
            </w:r>
            <w:r>
              <w:rPr>
                <w:b/>
                <w:bCs/>
                <w:sz w:val="20"/>
              </w:rPr>
              <w:noBreakHyphen/>
            </w:r>
            <w:r w:rsidRPr="009C3281">
              <w:rPr>
                <w:b/>
                <w:bCs/>
                <w:sz w:val="20"/>
              </w:rPr>
              <w:t>16</w:t>
            </w:r>
          </w:p>
        </w:tc>
        <w:tc>
          <w:tcPr>
            <w:tcW w:w="1276" w:type="dxa"/>
            <w:tcBorders>
              <w:top w:val="single" w:sz="8" w:space="0" w:color="auto"/>
              <w:left w:val="nil"/>
              <w:bottom w:val="nil"/>
              <w:right w:val="nil"/>
            </w:tcBorders>
            <w:noWrap/>
            <w:tcMar>
              <w:top w:w="15" w:type="dxa"/>
              <w:left w:w="15" w:type="dxa"/>
              <w:bottom w:w="0" w:type="dxa"/>
              <w:right w:w="15" w:type="dxa"/>
            </w:tcMar>
            <w:vAlign w:val="bottom"/>
            <w:hideMark/>
          </w:tcPr>
          <w:p w:rsidR="008F2872" w:rsidRPr="009C3281" w:rsidRDefault="008F2872" w:rsidP="008F2872">
            <w:pPr>
              <w:jc w:val="right"/>
              <w:rPr>
                <w:b/>
                <w:bCs/>
                <w:sz w:val="20"/>
              </w:rPr>
            </w:pPr>
            <w:r w:rsidRPr="009C3281">
              <w:rPr>
                <w:b/>
                <w:bCs/>
                <w:sz w:val="20"/>
              </w:rPr>
              <w:t>2016</w:t>
            </w:r>
            <w:r>
              <w:rPr>
                <w:b/>
                <w:bCs/>
                <w:sz w:val="20"/>
              </w:rPr>
              <w:noBreakHyphen/>
            </w:r>
            <w:r w:rsidRPr="009C3281">
              <w:rPr>
                <w:b/>
                <w:bCs/>
                <w:sz w:val="20"/>
              </w:rPr>
              <w:t>17</w:t>
            </w:r>
          </w:p>
        </w:tc>
      </w:tr>
      <w:tr w:rsidR="008F2872" w:rsidRPr="009C3281" w:rsidTr="00686E9F">
        <w:trPr>
          <w:trHeight w:val="170"/>
        </w:trPr>
        <w:tc>
          <w:tcPr>
            <w:tcW w:w="1417" w:type="dxa"/>
          </w:tcPr>
          <w:p w:rsidR="008F2872" w:rsidRPr="009C3281" w:rsidRDefault="008F2872" w:rsidP="008F2872">
            <w:pPr>
              <w:jc w:val="right"/>
              <w:rPr>
                <w:b/>
                <w:bCs/>
                <w:sz w:val="20"/>
              </w:rPr>
            </w:pPr>
          </w:p>
        </w:tc>
        <w:tc>
          <w:tcPr>
            <w:tcW w:w="1417" w:type="dxa"/>
            <w:tcMar>
              <w:top w:w="0" w:type="dxa"/>
              <w:left w:w="0" w:type="dxa"/>
              <w:bottom w:w="0" w:type="dxa"/>
              <w:right w:w="113" w:type="dxa"/>
            </w:tcMar>
            <w:vAlign w:val="bottom"/>
            <w:hideMark/>
          </w:tcPr>
          <w:p w:rsidR="008F2872" w:rsidRPr="009C3281" w:rsidRDefault="008F2872" w:rsidP="008F2872">
            <w:pPr>
              <w:jc w:val="right"/>
              <w:rPr>
                <w:b/>
                <w:bCs/>
                <w:sz w:val="20"/>
              </w:rPr>
            </w:pPr>
            <w:r w:rsidRPr="009C3281">
              <w:rPr>
                <w:b/>
                <w:bCs/>
                <w:sz w:val="20"/>
              </w:rPr>
              <w:t>Budget</w:t>
            </w:r>
          </w:p>
        </w:tc>
        <w:tc>
          <w:tcPr>
            <w:tcW w:w="1418" w:type="dxa"/>
            <w:noWrap/>
            <w:tcMar>
              <w:top w:w="15" w:type="dxa"/>
              <w:left w:w="15" w:type="dxa"/>
              <w:bottom w:w="0" w:type="dxa"/>
              <w:right w:w="15" w:type="dxa"/>
            </w:tcMar>
            <w:vAlign w:val="bottom"/>
            <w:hideMark/>
          </w:tcPr>
          <w:p w:rsidR="008F2872" w:rsidRPr="009C3281" w:rsidRDefault="008F2872" w:rsidP="008F2872">
            <w:pPr>
              <w:jc w:val="right"/>
              <w:rPr>
                <w:b/>
                <w:bCs/>
                <w:sz w:val="20"/>
              </w:rPr>
            </w:pPr>
            <w:r w:rsidRPr="009C3281">
              <w:rPr>
                <w:b/>
                <w:bCs/>
                <w:sz w:val="20"/>
              </w:rPr>
              <w:t>Budget</w:t>
            </w:r>
          </w:p>
        </w:tc>
        <w:tc>
          <w:tcPr>
            <w:tcW w:w="1701" w:type="dxa"/>
            <w:noWrap/>
            <w:tcMar>
              <w:top w:w="15" w:type="dxa"/>
              <w:left w:w="15" w:type="dxa"/>
              <w:bottom w:w="0" w:type="dxa"/>
              <w:right w:w="15" w:type="dxa"/>
            </w:tcMar>
            <w:vAlign w:val="bottom"/>
            <w:hideMark/>
          </w:tcPr>
          <w:p w:rsidR="008F2872" w:rsidRPr="009C3281" w:rsidRDefault="00F6121D" w:rsidP="008F2872">
            <w:pPr>
              <w:jc w:val="right"/>
              <w:rPr>
                <w:b/>
                <w:bCs/>
                <w:sz w:val="20"/>
              </w:rPr>
            </w:pPr>
            <w:r>
              <w:rPr>
                <w:b/>
                <w:bCs/>
                <w:sz w:val="20"/>
              </w:rPr>
              <w:t>Target</w:t>
            </w:r>
          </w:p>
        </w:tc>
        <w:tc>
          <w:tcPr>
            <w:tcW w:w="1417" w:type="dxa"/>
            <w:noWrap/>
            <w:tcMar>
              <w:top w:w="15" w:type="dxa"/>
              <w:left w:w="15" w:type="dxa"/>
              <w:bottom w:w="0" w:type="dxa"/>
              <w:right w:w="15" w:type="dxa"/>
            </w:tcMar>
            <w:vAlign w:val="bottom"/>
            <w:hideMark/>
          </w:tcPr>
          <w:p w:rsidR="008F2872" w:rsidRPr="009C3281" w:rsidRDefault="00F6121D" w:rsidP="008F2872">
            <w:pPr>
              <w:jc w:val="right"/>
              <w:rPr>
                <w:b/>
                <w:bCs/>
                <w:sz w:val="20"/>
              </w:rPr>
            </w:pPr>
            <w:r>
              <w:rPr>
                <w:b/>
                <w:bCs/>
                <w:sz w:val="20"/>
              </w:rPr>
              <w:t>Target</w:t>
            </w:r>
          </w:p>
        </w:tc>
        <w:tc>
          <w:tcPr>
            <w:tcW w:w="1276" w:type="dxa"/>
            <w:noWrap/>
            <w:tcMar>
              <w:top w:w="15" w:type="dxa"/>
              <w:left w:w="15" w:type="dxa"/>
              <w:bottom w:w="0" w:type="dxa"/>
              <w:right w:w="15" w:type="dxa"/>
            </w:tcMar>
            <w:vAlign w:val="bottom"/>
            <w:hideMark/>
          </w:tcPr>
          <w:p w:rsidR="008F2872" w:rsidRPr="009C3281" w:rsidRDefault="00F6121D" w:rsidP="008F2872">
            <w:pPr>
              <w:jc w:val="right"/>
              <w:rPr>
                <w:b/>
                <w:bCs/>
                <w:sz w:val="20"/>
              </w:rPr>
            </w:pPr>
            <w:r>
              <w:rPr>
                <w:b/>
                <w:bCs/>
                <w:sz w:val="20"/>
              </w:rPr>
              <w:t>Target</w:t>
            </w:r>
          </w:p>
        </w:tc>
      </w:tr>
      <w:tr w:rsidR="008F2872" w:rsidRPr="009C3281" w:rsidTr="00686E9F">
        <w:trPr>
          <w:trHeight w:val="170"/>
        </w:trPr>
        <w:tc>
          <w:tcPr>
            <w:tcW w:w="1417" w:type="dxa"/>
            <w:tcBorders>
              <w:top w:val="nil"/>
              <w:left w:val="nil"/>
              <w:bottom w:val="single" w:sz="8" w:space="0" w:color="auto"/>
              <w:right w:val="nil"/>
            </w:tcBorders>
          </w:tcPr>
          <w:p w:rsidR="008F2872" w:rsidRPr="009C3281" w:rsidRDefault="008F2872" w:rsidP="008F2872">
            <w:pPr>
              <w:jc w:val="right"/>
              <w:rPr>
                <w:b/>
                <w:bCs/>
                <w:sz w:val="20"/>
              </w:rPr>
            </w:pPr>
          </w:p>
        </w:tc>
        <w:tc>
          <w:tcPr>
            <w:tcW w:w="1417" w:type="dxa"/>
            <w:tcBorders>
              <w:top w:val="nil"/>
              <w:left w:val="nil"/>
              <w:bottom w:val="single" w:sz="8" w:space="0" w:color="auto"/>
              <w:right w:val="nil"/>
            </w:tcBorders>
            <w:tcMar>
              <w:top w:w="0" w:type="dxa"/>
              <w:left w:w="0" w:type="dxa"/>
              <w:bottom w:w="0" w:type="dxa"/>
              <w:right w:w="113" w:type="dxa"/>
            </w:tcMar>
            <w:vAlign w:val="bottom"/>
            <w:hideMark/>
          </w:tcPr>
          <w:p w:rsidR="008F2872" w:rsidRPr="009C3281" w:rsidRDefault="008F2872" w:rsidP="008F2872">
            <w:pPr>
              <w:jc w:val="right"/>
              <w:rPr>
                <w:b/>
                <w:bCs/>
                <w:sz w:val="20"/>
              </w:rPr>
            </w:pPr>
            <w:r w:rsidRPr="009C3281">
              <w:rPr>
                <w:b/>
                <w:bCs/>
                <w:sz w:val="20"/>
              </w:rPr>
              <w:t>%</w:t>
            </w:r>
          </w:p>
        </w:tc>
        <w:tc>
          <w:tcPr>
            <w:tcW w:w="1418" w:type="dxa"/>
            <w:tcBorders>
              <w:top w:val="nil"/>
              <w:left w:val="nil"/>
              <w:bottom w:val="single" w:sz="8" w:space="0" w:color="auto"/>
              <w:right w:val="nil"/>
            </w:tcBorders>
            <w:noWrap/>
            <w:tcMar>
              <w:top w:w="15" w:type="dxa"/>
              <w:left w:w="15" w:type="dxa"/>
              <w:bottom w:w="0" w:type="dxa"/>
              <w:right w:w="15" w:type="dxa"/>
            </w:tcMar>
            <w:vAlign w:val="bottom"/>
            <w:hideMark/>
          </w:tcPr>
          <w:p w:rsidR="008F2872" w:rsidRPr="009C3281" w:rsidRDefault="008F2872" w:rsidP="008F2872">
            <w:pPr>
              <w:jc w:val="right"/>
              <w:rPr>
                <w:b/>
                <w:bCs/>
                <w:sz w:val="20"/>
              </w:rPr>
            </w:pPr>
            <w:r w:rsidRPr="009C3281">
              <w:rPr>
                <w:b/>
                <w:bCs/>
                <w:sz w:val="20"/>
              </w:rPr>
              <w:t>%</w:t>
            </w:r>
          </w:p>
        </w:tc>
        <w:tc>
          <w:tcPr>
            <w:tcW w:w="1701" w:type="dxa"/>
            <w:tcBorders>
              <w:top w:val="nil"/>
              <w:left w:val="nil"/>
              <w:bottom w:val="single" w:sz="8" w:space="0" w:color="auto"/>
              <w:right w:val="nil"/>
            </w:tcBorders>
            <w:noWrap/>
            <w:tcMar>
              <w:top w:w="15" w:type="dxa"/>
              <w:left w:w="15" w:type="dxa"/>
              <w:bottom w:w="0" w:type="dxa"/>
              <w:right w:w="15" w:type="dxa"/>
            </w:tcMar>
            <w:vAlign w:val="bottom"/>
            <w:hideMark/>
          </w:tcPr>
          <w:p w:rsidR="008F2872" w:rsidRPr="009C3281" w:rsidRDefault="008F2872" w:rsidP="008F2872">
            <w:pPr>
              <w:jc w:val="right"/>
              <w:rPr>
                <w:b/>
                <w:bCs/>
                <w:sz w:val="20"/>
              </w:rPr>
            </w:pPr>
            <w:r w:rsidRPr="009C3281">
              <w:rPr>
                <w:b/>
                <w:bCs/>
                <w:sz w:val="20"/>
              </w:rPr>
              <w:t>%</w:t>
            </w:r>
          </w:p>
        </w:tc>
        <w:tc>
          <w:tcPr>
            <w:tcW w:w="1417" w:type="dxa"/>
            <w:tcBorders>
              <w:top w:val="nil"/>
              <w:left w:val="nil"/>
              <w:bottom w:val="single" w:sz="8" w:space="0" w:color="auto"/>
              <w:right w:val="nil"/>
            </w:tcBorders>
            <w:noWrap/>
            <w:tcMar>
              <w:top w:w="15" w:type="dxa"/>
              <w:left w:w="15" w:type="dxa"/>
              <w:bottom w:w="0" w:type="dxa"/>
              <w:right w:w="15" w:type="dxa"/>
            </w:tcMar>
            <w:vAlign w:val="bottom"/>
            <w:hideMark/>
          </w:tcPr>
          <w:p w:rsidR="008F2872" w:rsidRPr="009C3281" w:rsidRDefault="008F2872" w:rsidP="008F2872">
            <w:pPr>
              <w:jc w:val="right"/>
              <w:rPr>
                <w:b/>
                <w:bCs/>
                <w:sz w:val="20"/>
              </w:rPr>
            </w:pPr>
            <w:r w:rsidRPr="009C3281">
              <w:rPr>
                <w:b/>
                <w:bCs/>
                <w:sz w:val="20"/>
              </w:rPr>
              <w:t>%</w:t>
            </w:r>
          </w:p>
        </w:tc>
        <w:tc>
          <w:tcPr>
            <w:tcW w:w="1276" w:type="dxa"/>
            <w:tcBorders>
              <w:top w:val="nil"/>
              <w:left w:val="nil"/>
              <w:bottom w:val="single" w:sz="8" w:space="0" w:color="auto"/>
              <w:right w:val="nil"/>
            </w:tcBorders>
            <w:noWrap/>
            <w:tcMar>
              <w:top w:w="15" w:type="dxa"/>
              <w:left w:w="15" w:type="dxa"/>
              <w:bottom w:w="0" w:type="dxa"/>
              <w:right w:w="15" w:type="dxa"/>
            </w:tcMar>
            <w:vAlign w:val="bottom"/>
            <w:hideMark/>
          </w:tcPr>
          <w:p w:rsidR="008F2872" w:rsidRPr="009C3281" w:rsidRDefault="008F2872" w:rsidP="008F2872">
            <w:pPr>
              <w:jc w:val="right"/>
              <w:rPr>
                <w:b/>
                <w:bCs/>
                <w:sz w:val="20"/>
              </w:rPr>
            </w:pPr>
            <w:r w:rsidRPr="009C3281">
              <w:rPr>
                <w:b/>
                <w:bCs/>
                <w:sz w:val="20"/>
              </w:rPr>
              <w:t>%</w:t>
            </w:r>
          </w:p>
        </w:tc>
      </w:tr>
      <w:tr w:rsidR="008F2872" w:rsidRPr="009C3281" w:rsidTr="00686E9F">
        <w:trPr>
          <w:trHeight w:val="283"/>
        </w:trPr>
        <w:tc>
          <w:tcPr>
            <w:tcW w:w="1417" w:type="dxa"/>
            <w:tcBorders>
              <w:top w:val="nil"/>
              <w:left w:val="nil"/>
              <w:bottom w:val="nil"/>
              <w:right w:val="nil"/>
            </w:tcBorders>
            <w:vAlign w:val="center"/>
          </w:tcPr>
          <w:p w:rsidR="008F2872" w:rsidRPr="009C3281" w:rsidRDefault="008F2872" w:rsidP="00ED36D7">
            <w:pPr>
              <w:rPr>
                <w:sz w:val="20"/>
              </w:rPr>
            </w:pPr>
            <w:r w:rsidRPr="009C3281">
              <w:rPr>
                <w:sz w:val="20"/>
              </w:rPr>
              <w:t xml:space="preserve">Day </w:t>
            </w:r>
          </w:p>
        </w:tc>
        <w:tc>
          <w:tcPr>
            <w:tcW w:w="1417" w:type="dxa"/>
            <w:tcBorders>
              <w:top w:val="nil"/>
              <w:left w:val="nil"/>
              <w:bottom w:val="nil"/>
              <w:right w:val="nil"/>
            </w:tcBorders>
            <w:tcMar>
              <w:top w:w="0" w:type="dxa"/>
              <w:left w:w="0" w:type="dxa"/>
              <w:bottom w:w="0" w:type="dxa"/>
              <w:right w:w="113" w:type="dxa"/>
            </w:tcMar>
            <w:vAlign w:val="center"/>
            <w:hideMark/>
          </w:tcPr>
          <w:p w:rsidR="008F2872" w:rsidRPr="009C3281" w:rsidRDefault="008F2872" w:rsidP="008F2872">
            <w:pPr>
              <w:jc w:val="right"/>
              <w:rPr>
                <w:sz w:val="20"/>
              </w:rPr>
            </w:pPr>
            <w:r w:rsidRPr="009C3281">
              <w:rPr>
                <w:sz w:val="20"/>
              </w:rPr>
              <w:t xml:space="preserve">n/a </w:t>
            </w:r>
          </w:p>
        </w:tc>
        <w:tc>
          <w:tcPr>
            <w:tcW w:w="1418" w:type="dxa"/>
            <w:tcBorders>
              <w:top w:val="nil"/>
              <w:left w:val="nil"/>
              <w:bottom w:val="nil"/>
              <w:right w:val="nil"/>
            </w:tcBorders>
            <w:noWrap/>
            <w:tcMar>
              <w:top w:w="15" w:type="dxa"/>
              <w:left w:w="15" w:type="dxa"/>
              <w:bottom w:w="0" w:type="dxa"/>
              <w:right w:w="15" w:type="dxa"/>
            </w:tcMar>
            <w:vAlign w:val="center"/>
            <w:hideMark/>
          </w:tcPr>
          <w:p w:rsidR="008F2872" w:rsidRPr="009C3281" w:rsidRDefault="008F2872" w:rsidP="008F2872">
            <w:pPr>
              <w:jc w:val="right"/>
              <w:rPr>
                <w:sz w:val="20"/>
              </w:rPr>
            </w:pPr>
            <w:r w:rsidRPr="009C3281">
              <w:rPr>
                <w:sz w:val="20"/>
              </w:rPr>
              <w:t>90</w:t>
            </w:r>
          </w:p>
        </w:tc>
        <w:tc>
          <w:tcPr>
            <w:tcW w:w="1701" w:type="dxa"/>
            <w:tcBorders>
              <w:top w:val="nil"/>
              <w:left w:val="nil"/>
              <w:bottom w:val="nil"/>
              <w:right w:val="nil"/>
            </w:tcBorders>
            <w:noWrap/>
            <w:tcMar>
              <w:top w:w="15" w:type="dxa"/>
              <w:left w:w="15" w:type="dxa"/>
              <w:bottom w:w="0" w:type="dxa"/>
              <w:right w:w="15" w:type="dxa"/>
            </w:tcMar>
            <w:vAlign w:val="center"/>
            <w:hideMark/>
          </w:tcPr>
          <w:p w:rsidR="008F2872" w:rsidRPr="009C3281" w:rsidRDefault="008F2872" w:rsidP="008F2872">
            <w:pPr>
              <w:jc w:val="right"/>
              <w:rPr>
                <w:sz w:val="20"/>
              </w:rPr>
            </w:pPr>
            <w:r w:rsidRPr="009C3281">
              <w:rPr>
                <w:sz w:val="20"/>
              </w:rPr>
              <w:t>91</w:t>
            </w:r>
          </w:p>
        </w:tc>
        <w:tc>
          <w:tcPr>
            <w:tcW w:w="1417" w:type="dxa"/>
            <w:tcBorders>
              <w:top w:val="nil"/>
              <w:left w:val="nil"/>
              <w:bottom w:val="nil"/>
              <w:right w:val="nil"/>
            </w:tcBorders>
            <w:noWrap/>
            <w:tcMar>
              <w:top w:w="15" w:type="dxa"/>
              <w:left w:w="15" w:type="dxa"/>
              <w:bottom w:w="0" w:type="dxa"/>
              <w:right w:w="15" w:type="dxa"/>
            </w:tcMar>
            <w:vAlign w:val="center"/>
            <w:hideMark/>
          </w:tcPr>
          <w:p w:rsidR="008F2872" w:rsidRPr="009C3281" w:rsidRDefault="008F2872" w:rsidP="008F2872">
            <w:pPr>
              <w:jc w:val="right"/>
              <w:rPr>
                <w:sz w:val="20"/>
              </w:rPr>
            </w:pPr>
            <w:r w:rsidRPr="009C3281">
              <w:rPr>
                <w:sz w:val="20"/>
              </w:rPr>
              <w:t>92</w:t>
            </w:r>
          </w:p>
        </w:tc>
        <w:tc>
          <w:tcPr>
            <w:tcW w:w="1276" w:type="dxa"/>
            <w:tcBorders>
              <w:top w:val="nil"/>
              <w:left w:val="nil"/>
              <w:bottom w:val="nil"/>
              <w:right w:val="nil"/>
            </w:tcBorders>
            <w:noWrap/>
            <w:tcMar>
              <w:top w:w="15" w:type="dxa"/>
              <w:left w:w="15" w:type="dxa"/>
              <w:bottom w:w="0" w:type="dxa"/>
              <w:right w:w="15" w:type="dxa"/>
            </w:tcMar>
            <w:vAlign w:val="center"/>
            <w:hideMark/>
          </w:tcPr>
          <w:p w:rsidR="008F2872" w:rsidRPr="009C3281" w:rsidRDefault="008F2872" w:rsidP="008F2872">
            <w:pPr>
              <w:jc w:val="right"/>
              <w:rPr>
                <w:sz w:val="20"/>
              </w:rPr>
            </w:pPr>
            <w:r w:rsidRPr="009C3281">
              <w:rPr>
                <w:sz w:val="20"/>
              </w:rPr>
              <w:t>93</w:t>
            </w:r>
          </w:p>
        </w:tc>
      </w:tr>
      <w:tr w:rsidR="008F2872" w:rsidTr="00686E9F">
        <w:trPr>
          <w:trHeight w:val="283"/>
        </w:trPr>
        <w:tc>
          <w:tcPr>
            <w:tcW w:w="1417" w:type="dxa"/>
            <w:tcBorders>
              <w:top w:val="nil"/>
              <w:left w:val="nil"/>
              <w:bottom w:val="single" w:sz="8" w:space="0" w:color="auto"/>
              <w:right w:val="nil"/>
            </w:tcBorders>
            <w:vAlign w:val="center"/>
          </w:tcPr>
          <w:p w:rsidR="008F2872" w:rsidRPr="009C3281" w:rsidRDefault="008F2872" w:rsidP="00ED36D7">
            <w:pPr>
              <w:rPr>
                <w:sz w:val="20"/>
              </w:rPr>
            </w:pPr>
            <w:r w:rsidRPr="009C3281">
              <w:rPr>
                <w:sz w:val="20"/>
              </w:rPr>
              <w:t>Night</w:t>
            </w:r>
          </w:p>
        </w:tc>
        <w:tc>
          <w:tcPr>
            <w:tcW w:w="1417" w:type="dxa"/>
            <w:tcBorders>
              <w:top w:val="nil"/>
              <w:left w:val="nil"/>
              <w:bottom w:val="single" w:sz="8" w:space="0" w:color="auto"/>
              <w:right w:val="nil"/>
            </w:tcBorders>
            <w:tcMar>
              <w:top w:w="0" w:type="dxa"/>
              <w:left w:w="0" w:type="dxa"/>
              <w:bottom w:w="0" w:type="dxa"/>
              <w:right w:w="113" w:type="dxa"/>
            </w:tcMar>
            <w:vAlign w:val="center"/>
          </w:tcPr>
          <w:p w:rsidR="008F2872" w:rsidRPr="009C3281" w:rsidRDefault="008F2872" w:rsidP="008F2872">
            <w:pPr>
              <w:jc w:val="right"/>
              <w:rPr>
                <w:sz w:val="20"/>
              </w:rPr>
            </w:pPr>
            <w:r w:rsidRPr="009C3281">
              <w:rPr>
                <w:sz w:val="20"/>
              </w:rPr>
              <w:t>n/a</w:t>
            </w:r>
          </w:p>
        </w:tc>
        <w:tc>
          <w:tcPr>
            <w:tcW w:w="1418" w:type="dxa"/>
            <w:tcBorders>
              <w:top w:val="nil"/>
              <w:left w:val="nil"/>
              <w:bottom w:val="single" w:sz="8" w:space="0" w:color="auto"/>
              <w:right w:val="nil"/>
            </w:tcBorders>
            <w:noWrap/>
            <w:tcMar>
              <w:top w:w="15" w:type="dxa"/>
              <w:left w:w="15" w:type="dxa"/>
              <w:bottom w:w="0" w:type="dxa"/>
              <w:right w:w="15" w:type="dxa"/>
            </w:tcMar>
            <w:vAlign w:val="center"/>
          </w:tcPr>
          <w:p w:rsidR="008F2872" w:rsidRPr="009C3281" w:rsidRDefault="008F2872" w:rsidP="008F2872">
            <w:pPr>
              <w:jc w:val="right"/>
              <w:rPr>
                <w:sz w:val="20"/>
              </w:rPr>
            </w:pPr>
            <w:r w:rsidRPr="009C3281">
              <w:rPr>
                <w:sz w:val="20"/>
              </w:rPr>
              <w:t>35</w:t>
            </w:r>
          </w:p>
        </w:tc>
        <w:tc>
          <w:tcPr>
            <w:tcW w:w="1701" w:type="dxa"/>
            <w:tcBorders>
              <w:top w:val="nil"/>
              <w:left w:val="nil"/>
              <w:bottom w:val="single" w:sz="8" w:space="0" w:color="auto"/>
              <w:right w:val="nil"/>
            </w:tcBorders>
            <w:noWrap/>
            <w:tcMar>
              <w:top w:w="15" w:type="dxa"/>
              <w:left w:w="15" w:type="dxa"/>
              <w:bottom w:w="0" w:type="dxa"/>
              <w:right w:w="15" w:type="dxa"/>
            </w:tcMar>
            <w:vAlign w:val="center"/>
          </w:tcPr>
          <w:p w:rsidR="008F2872" w:rsidRPr="009C3281" w:rsidRDefault="008F2872" w:rsidP="008F2872">
            <w:pPr>
              <w:jc w:val="right"/>
              <w:rPr>
                <w:sz w:val="20"/>
              </w:rPr>
            </w:pPr>
            <w:r w:rsidRPr="009C3281">
              <w:rPr>
                <w:sz w:val="20"/>
              </w:rPr>
              <w:t>36</w:t>
            </w:r>
          </w:p>
        </w:tc>
        <w:tc>
          <w:tcPr>
            <w:tcW w:w="1417" w:type="dxa"/>
            <w:tcBorders>
              <w:top w:val="nil"/>
              <w:left w:val="nil"/>
              <w:bottom w:val="single" w:sz="8" w:space="0" w:color="auto"/>
              <w:right w:val="nil"/>
            </w:tcBorders>
            <w:noWrap/>
            <w:tcMar>
              <w:top w:w="15" w:type="dxa"/>
              <w:left w:w="15" w:type="dxa"/>
              <w:bottom w:w="0" w:type="dxa"/>
              <w:right w:w="15" w:type="dxa"/>
            </w:tcMar>
            <w:vAlign w:val="center"/>
          </w:tcPr>
          <w:p w:rsidR="008F2872" w:rsidRPr="009C3281" w:rsidRDefault="008F2872" w:rsidP="008F2872">
            <w:pPr>
              <w:jc w:val="right"/>
              <w:rPr>
                <w:sz w:val="20"/>
              </w:rPr>
            </w:pPr>
            <w:r w:rsidRPr="009C3281">
              <w:rPr>
                <w:sz w:val="20"/>
              </w:rPr>
              <w:t>37</w:t>
            </w:r>
          </w:p>
        </w:tc>
        <w:tc>
          <w:tcPr>
            <w:tcW w:w="1276" w:type="dxa"/>
            <w:tcBorders>
              <w:top w:val="nil"/>
              <w:left w:val="nil"/>
              <w:bottom w:val="single" w:sz="8" w:space="0" w:color="auto"/>
              <w:right w:val="nil"/>
            </w:tcBorders>
            <w:noWrap/>
            <w:tcMar>
              <w:top w:w="15" w:type="dxa"/>
              <w:left w:w="15" w:type="dxa"/>
              <w:bottom w:w="0" w:type="dxa"/>
              <w:right w:w="15" w:type="dxa"/>
            </w:tcMar>
            <w:vAlign w:val="center"/>
          </w:tcPr>
          <w:p w:rsidR="008F2872" w:rsidRDefault="008F2872" w:rsidP="008F2872">
            <w:pPr>
              <w:jc w:val="right"/>
              <w:rPr>
                <w:sz w:val="20"/>
              </w:rPr>
            </w:pPr>
            <w:r w:rsidRPr="009C3281">
              <w:rPr>
                <w:sz w:val="20"/>
              </w:rPr>
              <w:t>38</w:t>
            </w:r>
          </w:p>
        </w:tc>
      </w:tr>
    </w:tbl>
    <w:p w:rsidR="00BE66E2" w:rsidRDefault="00BE66E2" w:rsidP="008F2872">
      <w:pPr>
        <w:pStyle w:val="Heading3"/>
      </w:pPr>
    </w:p>
    <w:p w:rsidR="00BE66E2" w:rsidRDefault="00BE66E2" w:rsidP="00BE66E2">
      <w:pPr>
        <w:pStyle w:val="BodyText"/>
        <w:rPr>
          <w:rFonts w:ascii="Arial" w:hAnsi="Arial" w:cs="Arial"/>
          <w:szCs w:val="26"/>
        </w:rPr>
      </w:pPr>
      <w:r>
        <w:br w:type="page"/>
      </w:r>
    </w:p>
    <w:p w:rsidR="00AA3CB3" w:rsidRPr="00503436" w:rsidRDefault="00AA3CB3" w:rsidP="008F2872">
      <w:pPr>
        <w:pStyle w:val="Heading3"/>
      </w:pPr>
      <w:r w:rsidRPr="00503436">
        <w:lastRenderedPageBreak/>
        <w:t>Output Classes</w:t>
      </w:r>
    </w:p>
    <w:tbl>
      <w:tblPr>
        <w:tblW w:w="9100" w:type="dxa"/>
        <w:tblLook w:val="0000"/>
      </w:tblPr>
      <w:tblGrid>
        <w:gridCol w:w="3588"/>
        <w:gridCol w:w="1378"/>
        <w:gridCol w:w="1378"/>
        <w:gridCol w:w="1378"/>
        <w:gridCol w:w="1378"/>
      </w:tblGrid>
      <w:tr w:rsidR="001A3742" w:rsidRPr="00525648" w:rsidTr="009723D7">
        <w:tc>
          <w:tcPr>
            <w:tcW w:w="3544" w:type="dxa"/>
            <w:tcBorders>
              <w:top w:val="single" w:sz="4" w:space="0" w:color="auto"/>
            </w:tcBorders>
          </w:tcPr>
          <w:p w:rsidR="001A3742" w:rsidRPr="00AA3CB3" w:rsidRDefault="001A3742">
            <w:pPr>
              <w:pStyle w:val="Heading2"/>
              <w:spacing w:before="0"/>
              <w:ind w:left="357"/>
              <w:jc w:val="right"/>
              <w:rPr>
                <w:b w:val="0"/>
                <w:bCs/>
                <w:iCs/>
              </w:rPr>
            </w:pPr>
          </w:p>
        </w:tc>
        <w:tc>
          <w:tcPr>
            <w:tcW w:w="1361" w:type="dxa"/>
            <w:gridSpan w:val="2"/>
            <w:tcBorders>
              <w:top w:val="single" w:sz="4" w:space="0" w:color="auto"/>
              <w:bottom w:val="single" w:sz="4" w:space="0" w:color="auto"/>
            </w:tcBorders>
          </w:tcPr>
          <w:p w:rsidR="001A3742" w:rsidRPr="00AA3CB3" w:rsidRDefault="001A3742" w:rsidP="00C531BE">
            <w:pPr>
              <w:pStyle w:val="Heading2"/>
            </w:pPr>
            <w:r w:rsidRPr="00AA3CB3">
              <w:t>Total Cost</w:t>
            </w:r>
            <w:r w:rsidRPr="00AA3CB3">
              <w:rPr>
                <w:rFonts w:ascii="Times New Roman Bold" w:hAnsi="Times New Roman Bold"/>
                <w:vertAlign w:val="superscript"/>
              </w:rPr>
              <w:t>1</w:t>
            </w:r>
          </w:p>
        </w:tc>
        <w:tc>
          <w:tcPr>
            <w:tcW w:w="1361" w:type="dxa"/>
            <w:gridSpan w:val="2"/>
            <w:tcBorders>
              <w:top w:val="single" w:sz="4" w:space="0" w:color="auto"/>
              <w:bottom w:val="single" w:sz="4" w:space="0" w:color="auto"/>
            </w:tcBorders>
          </w:tcPr>
          <w:p w:rsidR="001A3742" w:rsidRPr="00AA3CB3" w:rsidRDefault="001A3742" w:rsidP="00C531BE">
            <w:pPr>
              <w:pStyle w:val="Heading2"/>
            </w:pPr>
            <w:r w:rsidRPr="00AA3CB3">
              <w:t>Government Payment for Outputs</w:t>
            </w:r>
          </w:p>
        </w:tc>
      </w:tr>
      <w:tr w:rsidR="001A3742" w:rsidRPr="00525648" w:rsidTr="009723D7">
        <w:tc>
          <w:tcPr>
            <w:tcW w:w="3544" w:type="dxa"/>
            <w:tcBorders>
              <w:bottom w:val="single" w:sz="4" w:space="0" w:color="auto"/>
            </w:tcBorders>
          </w:tcPr>
          <w:p w:rsidR="001A3742" w:rsidRPr="00AA3CB3" w:rsidRDefault="001A3742">
            <w:pPr>
              <w:pStyle w:val="SinglePara"/>
              <w:rPr>
                <w:b/>
                <w:bCs/>
              </w:rPr>
            </w:pPr>
          </w:p>
        </w:tc>
        <w:tc>
          <w:tcPr>
            <w:tcW w:w="1361" w:type="dxa"/>
            <w:tcBorders>
              <w:top w:val="single" w:sz="4" w:space="0" w:color="auto"/>
              <w:bottom w:val="single" w:sz="4" w:space="0" w:color="auto"/>
            </w:tcBorders>
          </w:tcPr>
          <w:p w:rsidR="001A3742" w:rsidRPr="00AA3CB3" w:rsidRDefault="008B0241" w:rsidP="0003549F">
            <w:pPr>
              <w:pStyle w:val="Heading6"/>
            </w:pPr>
            <w:r w:rsidRPr="00AA3CB3">
              <w:t>2012</w:t>
            </w:r>
            <w:r w:rsidR="007136FA">
              <w:noBreakHyphen/>
            </w:r>
            <w:r w:rsidRPr="00AA3CB3">
              <w:t>13</w:t>
            </w:r>
          </w:p>
          <w:p w:rsidR="001A3742" w:rsidRPr="00AA3CB3" w:rsidRDefault="001A3742" w:rsidP="0003549F">
            <w:pPr>
              <w:pStyle w:val="Heading6"/>
            </w:pPr>
            <w:r w:rsidRPr="00AA3CB3">
              <w:t>Est. Outcome</w:t>
            </w:r>
          </w:p>
          <w:p w:rsidR="001A3742" w:rsidRPr="00AA3CB3" w:rsidRDefault="001A3742" w:rsidP="00AA3CB3">
            <w:pPr>
              <w:pStyle w:val="Heading6"/>
            </w:pPr>
            <w:r w:rsidRPr="00AA3CB3">
              <w:t>$’000</w:t>
            </w:r>
          </w:p>
        </w:tc>
        <w:tc>
          <w:tcPr>
            <w:tcW w:w="1361" w:type="dxa"/>
            <w:tcBorders>
              <w:top w:val="single" w:sz="4" w:space="0" w:color="auto"/>
              <w:bottom w:val="single" w:sz="4" w:space="0" w:color="auto"/>
            </w:tcBorders>
          </w:tcPr>
          <w:p w:rsidR="001A3742" w:rsidRPr="00AA3CB3" w:rsidRDefault="008B0241" w:rsidP="0003549F">
            <w:pPr>
              <w:pStyle w:val="Heading6"/>
            </w:pPr>
            <w:r w:rsidRPr="00AA3CB3">
              <w:t>2013</w:t>
            </w:r>
            <w:r w:rsidR="007136FA">
              <w:noBreakHyphen/>
            </w:r>
            <w:r w:rsidRPr="00AA3CB3">
              <w:t>14</w:t>
            </w:r>
          </w:p>
          <w:p w:rsidR="001A3742" w:rsidRPr="00AA3CB3" w:rsidRDefault="001A3742" w:rsidP="0003549F">
            <w:pPr>
              <w:pStyle w:val="Heading6"/>
            </w:pPr>
            <w:r w:rsidRPr="00AA3CB3">
              <w:t>Budget</w:t>
            </w:r>
          </w:p>
          <w:p w:rsidR="001A3742" w:rsidRPr="00AA3CB3" w:rsidRDefault="001A3742" w:rsidP="00AA3CB3">
            <w:pPr>
              <w:pStyle w:val="Heading6"/>
            </w:pPr>
            <w:r w:rsidRPr="00AA3CB3">
              <w:t>$’000</w:t>
            </w:r>
          </w:p>
        </w:tc>
        <w:tc>
          <w:tcPr>
            <w:tcW w:w="1361" w:type="dxa"/>
            <w:tcBorders>
              <w:top w:val="single" w:sz="4" w:space="0" w:color="auto"/>
              <w:bottom w:val="single" w:sz="4" w:space="0" w:color="auto"/>
            </w:tcBorders>
          </w:tcPr>
          <w:p w:rsidR="001A3742" w:rsidRPr="00AA3CB3" w:rsidRDefault="008B0241" w:rsidP="0003549F">
            <w:pPr>
              <w:pStyle w:val="Heading6"/>
            </w:pPr>
            <w:r w:rsidRPr="00AA3CB3">
              <w:t>2012</w:t>
            </w:r>
            <w:r w:rsidR="007136FA">
              <w:noBreakHyphen/>
            </w:r>
            <w:r w:rsidRPr="00AA3CB3">
              <w:t>13</w:t>
            </w:r>
          </w:p>
          <w:p w:rsidR="001A3742" w:rsidRPr="00AA3CB3" w:rsidRDefault="001A3742" w:rsidP="0003549F">
            <w:pPr>
              <w:pStyle w:val="Heading6"/>
            </w:pPr>
            <w:r w:rsidRPr="00AA3CB3">
              <w:t>Est. Outcome</w:t>
            </w:r>
          </w:p>
          <w:p w:rsidR="001A3742" w:rsidRPr="00AA3CB3" w:rsidRDefault="001A3742" w:rsidP="00AA3CB3">
            <w:pPr>
              <w:pStyle w:val="Heading6"/>
            </w:pPr>
            <w:r w:rsidRPr="00AA3CB3">
              <w:t>$’000</w:t>
            </w:r>
          </w:p>
        </w:tc>
        <w:tc>
          <w:tcPr>
            <w:tcW w:w="1361" w:type="dxa"/>
            <w:tcBorders>
              <w:top w:val="single" w:sz="4" w:space="0" w:color="auto"/>
              <w:bottom w:val="single" w:sz="4" w:space="0" w:color="auto"/>
            </w:tcBorders>
          </w:tcPr>
          <w:p w:rsidR="001A3742" w:rsidRPr="00AA3CB3" w:rsidRDefault="008B0241" w:rsidP="0003549F">
            <w:pPr>
              <w:pStyle w:val="Heading6"/>
            </w:pPr>
            <w:r w:rsidRPr="00AA3CB3">
              <w:t>2013</w:t>
            </w:r>
            <w:r w:rsidR="007136FA">
              <w:noBreakHyphen/>
            </w:r>
            <w:r w:rsidRPr="00AA3CB3">
              <w:t>14</w:t>
            </w:r>
          </w:p>
          <w:p w:rsidR="001A3742" w:rsidRPr="00AA3CB3" w:rsidRDefault="001A3742" w:rsidP="0003549F">
            <w:pPr>
              <w:pStyle w:val="Heading6"/>
            </w:pPr>
            <w:r w:rsidRPr="00AA3CB3">
              <w:t>Budget</w:t>
            </w:r>
          </w:p>
          <w:p w:rsidR="001A3742" w:rsidRPr="00AA3CB3" w:rsidRDefault="001A3742" w:rsidP="00AA3CB3">
            <w:pPr>
              <w:pStyle w:val="Heading6"/>
            </w:pPr>
            <w:r w:rsidRPr="00AA3CB3">
              <w:t>$’000</w:t>
            </w:r>
          </w:p>
        </w:tc>
      </w:tr>
      <w:tr w:rsidR="001A3742" w:rsidRPr="00AA7F34" w:rsidTr="009723D7">
        <w:tc>
          <w:tcPr>
            <w:tcW w:w="3544" w:type="dxa"/>
            <w:tcBorders>
              <w:top w:val="single" w:sz="4" w:space="0" w:color="auto"/>
              <w:bottom w:val="single" w:sz="4" w:space="0" w:color="auto"/>
            </w:tcBorders>
          </w:tcPr>
          <w:p w:rsidR="001A3742" w:rsidRPr="00AA7F34" w:rsidRDefault="001A3742">
            <w:pPr>
              <w:pStyle w:val="Heading7"/>
            </w:pPr>
            <w:r w:rsidRPr="00AA7F34">
              <w:t>Output Class 1</w:t>
            </w:r>
            <w:r w:rsidR="00B24693">
              <w:t>:</w:t>
            </w:r>
            <w:r w:rsidRPr="00AA7F34">
              <w:t xml:space="preserve"> </w:t>
            </w:r>
          </w:p>
          <w:p w:rsidR="001A3742" w:rsidRPr="00AA7F34" w:rsidRDefault="00AA3CB3">
            <w:pPr>
              <w:pStyle w:val="Heading7"/>
            </w:pPr>
            <w:r w:rsidRPr="00AA7F34">
              <w:t>Disability and Therapy Services</w:t>
            </w:r>
          </w:p>
        </w:tc>
        <w:tc>
          <w:tcPr>
            <w:tcW w:w="1361" w:type="dxa"/>
            <w:tcBorders>
              <w:top w:val="single" w:sz="4" w:space="0" w:color="auto"/>
              <w:bottom w:val="single" w:sz="4" w:space="0" w:color="auto"/>
            </w:tcBorders>
            <w:vAlign w:val="bottom"/>
          </w:tcPr>
          <w:p w:rsidR="001A3742" w:rsidRPr="00AC25A3" w:rsidRDefault="00B73694">
            <w:pPr>
              <w:pStyle w:val="AITableText"/>
            </w:pPr>
            <w:r>
              <w:t>100,013</w:t>
            </w:r>
          </w:p>
        </w:tc>
        <w:tc>
          <w:tcPr>
            <w:tcW w:w="1361" w:type="dxa"/>
            <w:tcBorders>
              <w:top w:val="single" w:sz="4" w:space="0" w:color="auto"/>
              <w:bottom w:val="single" w:sz="4" w:space="0" w:color="auto"/>
            </w:tcBorders>
            <w:vAlign w:val="bottom"/>
          </w:tcPr>
          <w:p w:rsidR="001A3742" w:rsidRPr="00AC25A3" w:rsidRDefault="0046417E" w:rsidP="00AC25A3">
            <w:pPr>
              <w:pStyle w:val="AITableText"/>
            </w:pPr>
            <w:r w:rsidRPr="00AC25A3">
              <w:t>110,</w:t>
            </w:r>
            <w:r w:rsidR="00AC25A3">
              <w:t>563</w:t>
            </w:r>
          </w:p>
        </w:tc>
        <w:tc>
          <w:tcPr>
            <w:tcW w:w="1361" w:type="dxa"/>
            <w:tcBorders>
              <w:top w:val="single" w:sz="4" w:space="0" w:color="auto"/>
              <w:bottom w:val="single" w:sz="4" w:space="0" w:color="auto"/>
            </w:tcBorders>
            <w:vAlign w:val="bottom"/>
          </w:tcPr>
          <w:p w:rsidR="001A3742" w:rsidRPr="00AC25A3" w:rsidRDefault="00B73694">
            <w:pPr>
              <w:pStyle w:val="AITableText"/>
            </w:pPr>
            <w:r>
              <w:t>97,695</w:t>
            </w:r>
          </w:p>
        </w:tc>
        <w:tc>
          <w:tcPr>
            <w:tcW w:w="1361" w:type="dxa"/>
            <w:tcBorders>
              <w:top w:val="single" w:sz="4" w:space="0" w:color="auto"/>
              <w:bottom w:val="single" w:sz="4" w:space="0" w:color="auto"/>
            </w:tcBorders>
            <w:vAlign w:val="bottom"/>
          </w:tcPr>
          <w:p w:rsidR="001A3742" w:rsidRPr="00AC25A3" w:rsidRDefault="00B73694">
            <w:pPr>
              <w:pStyle w:val="AITableText"/>
            </w:pPr>
            <w:r>
              <w:t>108,437</w:t>
            </w:r>
          </w:p>
        </w:tc>
      </w:tr>
      <w:tr w:rsidR="001A3742" w:rsidRPr="00AA7F34" w:rsidTr="009723D7">
        <w:tc>
          <w:tcPr>
            <w:tcW w:w="3544" w:type="dxa"/>
            <w:tcBorders>
              <w:top w:val="single" w:sz="4" w:space="0" w:color="auto"/>
              <w:bottom w:val="single" w:sz="4" w:space="0" w:color="auto"/>
            </w:tcBorders>
          </w:tcPr>
          <w:p w:rsidR="001A3742" w:rsidRPr="00AA7F34" w:rsidRDefault="001A3742" w:rsidP="00AA3CB3">
            <w:pPr>
              <w:pStyle w:val="Heading7"/>
            </w:pPr>
            <w:r w:rsidRPr="00AA7F34">
              <w:t xml:space="preserve">Output 1.1 </w:t>
            </w:r>
            <w:r w:rsidR="00605EE2">
              <w:t xml:space="preserve">Disability </w:t>
            </w:r>
            <w:r w:rsidR="00AA3CB3" w:rsidRPr="00AA7F34">
              <w:t>Services and Policy</w:t>
            </w:r>
          </w:p>
        </w:tc>
        <w:tc>
          <w:tcPr>
            <w:tcW w:w="1361" w:type="dxa"/>
            <w:tcBorders>
              <w:top w:val="single" w:sz="4" w:space="0" w:color="auto"/>
              <w:bottom w:val="single" w:sz="4" w:space="0" w:color="auto"/>
            </w:tcBorders>
            <w:vAlign w:val="bottom"/>
          </w:tcPr>
          <w:p w:rsidR="001A3742" w:rsidRPr="00101F8E" w:rsidRDefault="00101F8E" w:rsidP="00101F8E">
            <w:pPr>
              <w:pStyle w:val="AITableText"/>
            </w:pPr>
            <w:r>
              <w:t>86,616</w:t>
            </w:r>
          </w:p>
        </w:tc>
        <w:tc>
          <w:tcPr>
            <w:tcW w:w="1361" w:type="dxa"/>
            <w:tcBorders>
              <w:top w:val="single" w:sz="4" w:space="0" w:color="auto"/>
              <w:bottom w:val="single" w:sz="4" w:space="0" w:color="auto"/>
            </w:tcBorders>
            <w:vAlign w:val="bottom"/>
          </w:tcPr>
          <w:p w:rsidR="001A3742" w:rsidRPr="00101F8E" w:rsidRDefault="000A43B1">
            <w:pPr>
              <w:pStyle w:val="AITableText"/>
            </w:pPr>
            <w:r w:rsidRPr="00101F8E">
              <w:t>98,024</w:t>
            </w:r>
          </w:p>
        </w:tc>
        <w:tc>
          <w:tcPr>
            <w:tcW w:w="1361" w:type="dxa"/>
            <w:tcBorders>
              <w:top w:val="single" w:sz="4" w:space="0" w:color="auto"/>
              <w:bottom w:val="single" w:sz="4" w:space="0" w:color="auto"/>
            </w:tcBorders>
            <w:vAlign w:val="bottom"/>
          </w:tcPr>
          <w:p w:rsidR="001A3742" w:rsidRPr="00101F8E" w:rsidRDefault="00101F8E">
            <w:pPr>
              <w:pStyle w:val="AITableText"/>
            </w:pPr>
            <w:r>
              <w:t>84,743</w:t>
            </w:r>
          </w:p>
        </w:tc>
        <w:tc>
          <w:tcPr>
            <w:tcW w:w="1361" w:type="dxa"/>
            <w:tcBorders>
              <w:top w:val="single" w:sz="4" w:space="0" w:color="auto"/>
              <w:bottom w:val="single" w:sz="4" w:space="0" w:color="auto"/>
            </w:tcBorders>
            <w:vAlign w:val="bottom"/>
          </w:tcPr>
          <w:p w:rsidR="001A3742" w:rsidRPr="00101F8E" w:rsidRDefault="000A43B1">
            <w:pPr>
              <w:pStyle w:val="AITableText"/>
            </w:pPr>
            <w:r w:rsidRPr="00101F8E">
              <w:t>96,167</w:t>
            </w:r>
          </w:p>
        </w:tc>
      </w:tr>
    </w:tbl>
    <w:p w:rsidR="001A3742" w:rsidRPr="009723D7" w:rsidRDefault="001A3742" w:rsidP="0021312F">
      <w:pPr>
        <w:pStyle w:val="Notes"/>
        <w:rPr>
          <w:sz w:val="16"/>
          <w:szCs w:val="16"/>
        </w:rPr>
      </w:pPr>
      <w:r w:rsidRPr="009723D7">
        <w:rPr>
          <w:sz w:val="16"/>
          <w:szCs w:val="16"/>
        </w:rPr>
        <w:t>Note:</w:t>
      </w:r>
    </w:p>
    <w:p w:rsidR="00AC25A3" w:rsidRPr="001530CE" w:rsidRDefault="00AA3CB3" w:rsidP="001530CE">
      <w:pPr>
        <w:pStyle w:val="AINotes"/>
        <w:numPr>
          <w:ilvl w:val="0"/>
          <w:numId w:val="30"/>
        </w:numPr>
      </w:pPr>
      <w:r w:rsidRPr="00AA7F34">
        <w:t>Total cost includes depreciation and amortisation of $</w:t>
      </w:r>
      <w:r w:rsidR="0046417E" w:rsidRPr="00AC25A3">
        <w:t>0.891</w:t>
      </w:r>
      <w:r w:rsidRPr="00AA7F34">
        <w:t> million in the 2012</w:t>
      </w:r>
      <w:r w:rsidR="007136FA">
        <w:noBreakHyphen/>
      </w:r>
      <w:r w:rsidRPr="00AA7F34">
        <w:t xml:space="preserve">13 estimated outcome and </w:t>
      </w:r>
      <w:r w:rsidR="00B73694">
        <w:t xml:space="preserve">$0.722 million in the </w:t>
      </w:r>
      <w:r w:rsidRPr="00AA7F34">
        <w:t>2013</w:t>
      </w:r>
      <w:r w:rsidR="007136FA">
        <w:noBreakHyphen/>
      </w:r>
      <w:r w:rsidRPr="00AA7F34">
        <w:t>14 Budget.</w:t>
      </w:r>
    </w:p>
    <w:p w:rsidR="001A3742" w:rsidRPr="00AA3CB3" w:rsidRDefault="001A3742" w:rsidP="00CF1A8C">
      <w:pPr>
        <w:pStyle w:val="Heading4"/>
      </w:pPr>
      <w:r w:rsidRPr="00AA7F34">
        <w:t>Output Description</w:t>
      </w:r>
    </w:p>
    <w:p w:rsidR="001A3742" w:rsidRPr="00AA3CB3" w:rsidRDefault="00AA3CB3" w:rsidP="002153B6">
      <w:pPr>
        <w:pStyle w:val="BodyText"/>
      </w:pPr>
      <w:r w:rsidRPr="000B0BEA">
        <w:t>Provision of high quality community</w:t>
      </w:r>
      <w:r>
        <w:t xml:space="preserve"> </w:t>
      </w:r>
      <w:r w:rsidRPr="000B0BEA">
        <w:t>based, consumer</w:t>
      </w:r>
      <w:r>
        <w:t xml:space="preserve"> </w:t>
      </w:r>
      <w:r w:rsidRPr="000B0BEA">
        <w:t>focused disability services through government and non</w:t>
      </w:r>
      <w:r>
        <w:t xml:space="preserve"> </w:t>
      </w:r>
      <w:r w:rsidRPr="000B0BEA">
        <w:t>government service providers to meet the accommodation support, community access and support, respite care and wellbeing needs of people with moderate to severe disabilities.</w:t>
      </w:r>
      <w:r w:rsidRPr="00AA3CB3" w:rsidDel="00AA3CB3">
        <w:t xml:space="preserve"> </w:t>
      </w:r>
    </w:p>
    <w:tbl>
      <w:tblPr>
        <w:tblW w:w="9100" w:type="dxa"/>
        <w:tblLook w:val="0000"/>
      </w:tblPr>
      <w:tblGrid>
        <w:gridCol w:w="3588"/>
        <w:gridCol w:w="1378"/>
        <w:gridCol w:w="1378"/>
        <w:gridCol w:w="1378"/>
        <w:gridCol w:w="1378"/>
      </w:tblGrid>
      <w:tr w:rsidR="00AA3CB3" w:rsidRPr="00525648" w:rsidTr="009723D7">
        <w:tc>
          <w:tcPr>
            <w:tcW w:w="3544" w:type="dxa"/>
            <w:tcBorders>
              <w:top w:val="single" w:sz="4" w:space="0" w:color="auto"/>
            </w:tcBorders>
          </w:tcPr>
          <w:p w:rsidR="00AA3CB3" w:rsidRPr="00525648" w:rsidRDefault="00AA3CB3">
            <w:pPr>
              <w:pStyle w:val="Heading2"/>
              <w:spacing w:before="0"/>
              <w:ind w:left="357"/>
              <w:jc w:val="right"/>
              <w:rPr>
                <w:b w:val="0"/>
                <w:bCs/>
                <w:iCs/>
                <w:highlight w:val="yellow"/>
              </w:rPr>
            </w:pPr>
          </w:p>
        </w:tc>
        <w:tc>
          <w:tcPr>
            <w:tcW w:w="1361" w:type="dxa"/>
            <w:gridSpan w:val="2"/>
            <w:tcBorders>
              <w:top w:val="single" w:sz="4" w:space="0" w:color="auto"/>
              <w:bottom w:val="single" w:sz="4" w:space="0" w:color="auto"/>
            </w:tcBorders>
          </w:tcPr>
          <w:p w:rsidR="00AA3CB3" w:rsidRPr="00525648" w:rsidRDefault="00AA3CB3" w:rsidP="00E73C3F">
            <w:pPr>
              <w:pStyle w:val="Heading2"/>
              <w:rPr>
                <w:highlight w:val="yellow"/>
              </w:rPr>
            </w:pPr>
            <w:r w:rsidRPr="00AA3CB3">
              <w:t>Total Cost</w:t>
            </w:r>
          </w:p>
        </w:tc>
        <w:tc>
          <w:tcPr>
            <w:tcW w:w="1361" w:type="dxa"/>
            <w:gridSpan w:val="2"/>
            <w:tcBorders>
              <w:top w:val="single" w:sz="4" w:space="0" w:color="auto"/>
              <w:bottom w:val="single" w:sz="4" w:space="0" w:color="auto"/>
            </w:tcBorders>
          </w:tcPr>
          <w:p w:rsidR="00AA3CB3" w:rsidRPr="00525648" w:rsidRDefault="00AA3CB3" w:rsidP="00E73C3F">
            <w:pPr>
              <w:pStyle w:val="Heading2"/>
              <w:rPr>
                <w:highlight w:val="yellow"/>
              </w:rPr>
            </w:pPr>
            <w:r w:rsidRPr="00AA3CB3">
              <w:t>Government Payment for Outputs</w:t>
            </w:r>
          </w:p>
        </w:tc>
      </w:tr>
      <w:tr w:rsidR="00AA3CB3" w:rsidRPr="00525648" w:rsidTr="009723D7">
        <w:tc>
          <w:tcPr>
            <w:tcW w:w="3544" w:type="dxa"/>
            <w:tcBorders>
              <w:bottom w:val="single" w:sz="4" w:space="0" w:color="auto"/>
            </w:tcBorders>
          </w:tcPr>
          <w:p w:rsidR="00AA3CB3" w:rsidRPr="00AA3CB3" w:rsidRDefault="00AA3CB3">
            <w:pPr>
              <w:pStyle w:val="SinglePara"/>
              <w:rPr>
                <w:b/>
                <w:bCs/>
              </w:rPr>
            </w:pPr>
          </w:p>
        </w:tc>
        <w:tc>
          <w:tcPr>
            <w:tcW w:w="1361" w:type="dxa"/>
            <w:tcBorders>
              <w:top w:val="single" w:sz="4" w:space="0" w:color="auto"/>
              <w:bottom w:val="single" w:sz="4" w:space="0" w:color="auto"/>
            </w:tcBorders>
          </w:tcPr>
          <w:p w:rsidR="00AA3CB3" w:rsidRPr="00AA3CB3" w:rsidRDefault="00AA3CB3" w:rsidP="00AB5E37">
            <w:pPr>
              <w:pStyle w:val="Heading6"/>
            </w:pPr>
            <w:r w:rsidRPr="00AA3CB3">
              <w:t>2012</w:t>
            </w:r>
            <w:r w:rsidR="007136FA">
              <w:noBreakHyphen/>
            </w:r>
            <w:r w:rsidRPr="00AA3CB3">
              <w:t>13</w:t>
            </w:r>
          </w:p>
          <w:p w:rsidR="00AA3CB3" w:rsidRPr="00AA3CB3" w:rsidRDefault="00AA3CB3" w:rsidP="00AB5E37">
            <w:pPr>
              <w:pStyle w:val="Heading6"/>
            </w:pPr>
            <w:r w:rsidRPr="00AA3CB3">
              <w:t>Est. Outcome</w:t>
            </w:r>
          </w:p>
          <w:p w:rsidR="00AA3CB3" w:rsidRPr="00525648" w:rsidRDefault="00AA3CB3" w:rsidP="00DE6A93">
            <w:pPr>
              <w:pStyle w:val="Heading6"/>
              <w:rPr>
                <w:highlight w:val="yellow"/>
              </w:rPr>
            </w:pPr>
            <w:r w:rsidRPr="00AA3CB3">
              <w:t>$’000</w:t>
            </w:r>
          </w:p>
        </w:tc>
        <w:tc>
          <w:tcPr>
            <w:tcW w:w="1361" w:type="dxa"/>
            <w:tcBorders>
              <w:top w:val="single" w:sz="4" w:space="0" w:color="auto"/>
              <w:bottom w:val="single" w:sz="4" w:space="0" w:color="auto"/>
            </w:tcBorders>
          </w:tcPr>
          <w:p w:rsidR="00AA3CB3" w:rsidRPr="00AA3CB3" w:rsidRDefault="00AA3CB3" w:rsidP="00AB5E37">
            <w:pPr>
              <w:pStyle w:val="Heading6"/>
            </w:pPr>
            <w:r w:rsidRPr="00AA3CB3">
              <w:t>2013</w:t>
            </w:r>
            <w:r w:rsidR="007136FA">
              <w:noBreakHyphen/>
            </w:r>
            <w:r w:rsidRPr="00AA3CB3">
              <w:t>14</w:t>
            </w:r>
          </w:p>
          <w:p w:rsidR="00AA3CB3" w:rsidRPr="00AA3CB3" w:rsidRDefault="00AA3CB3" w:rsidP="00AB5E37">
            <w:pPr>
              <w:pStyle w:val="Heading6"/>
            </w:pPr>
            <w:r w:rsidRPr="00AA3CB3">
              <w:t>Budget</w:t>
            </w:r>
          </w:p>
          <w:p w:rsidR="00AA3CB3" w:rsidRPr="00525648" w:rsidRDefault="00AA3CB3" w:rsidP="00DE6A93">
            <w:pPr>
              <w:pStyle w:val="Heading6"/>
              <w:rPr>
                <w:highlight w:val="yellow"/>
              </w:rPr>
            </w:pPr>
            <w:r w:rsidRPr="00AA3CB3">
              <w:t>$’000</w:t>
            </w:r>
          </w:p>
        </w:tc>
        <w:tc>
          <w:tcPr>
            <w:tcW w:w="1361" w:type="dxa"/>
            <w:tcBorders>
              <w:top w:val="single" w:sz="4" w:space="0" w:color="auto"/>
              <w:bottom w:val="single" w:sz="4" w:space="0" w:color="auto"/>
            </w:tcBorders>
          </w:tcPr>
          <w:p w:rsidR="00AA3CB3" w:rsidRPr="00AA3CB3" w:rsidRDefault="00AA3CB3" w:rsidP="00AB5E37">
            <w:pPr>
              <w:pStyle w:val="Heading6"/>
            </w:pPr>
            <w:r w:rsidRPr="00AA3CB3">
              <w:t>2012</w:t>
            </w:r>
            <w:r w:rsidR="007136FA">
              <w:noBreakHyphen/>
            </w:r>
            <w:r w:rsidRPr="00AA3CB3">
              <w:t>13</w:t>
            </w:r>
          </w:p>
          <w:p w:rsidR="00AA3CB3" w:rsidRPr="00AA3CB3" w:rsidRDefault="00AA3CB3" w:rsidP="00AB5E37">
            <w:pPr>
              <w:pStyle w:val="Heading6"/>
            </w:pPr>
            <w:r w:rsidRPr="00AA3CB3">
              <w:t>Est. Outcome</w:t>
            </w:r>
          </w:p>
          <w:p w:rsidR="00AA3CB3" w:rsidRPr="00525648" w:rsidRDefault="00AA3CB3" w:rsidP="00DE6A93">
            <w:pPr>
              <w:pStyle w:val="Heading6"/>
              <w:rPr>
                <w:highlight w:val="yellow"/>
              </w:rPr>
            </w:pPr>
            <w:r w:rsidRPr="00AA3CB3">
              <w:t>$’000</w:t>
            </w:r>
          </w:p>
        </w:tc>
        <w:tc>
          <w:tcPr>
            <w:tcW w:w="1361" w:type="dxa"/>
            <w:tcBorders>
              <w:top w:val="single" w:sz="4" w:space="0" w:color="auto"/>
              <w:bottom w:val="single" w:sz="4" w:space="0" w:color="auto"/>
            </w:tcBorders>
          </w:tcPr>
          <w:p w:rsidR="00AA3CB3" w:rsidRPr="00AA3CB3" w:rsidRDefault="00AA3CB3" w:rsidP="00DE6A93">
            <w:pPr>
              <w:pStyle w:val="Heading6"/>
            </w:pPr>
            <w:r w:rsidRPr="00AA3CB3">
              <w:t>2013</w:t>
            </w:r>
            <w:r w:rsidR="007136FA">
              <w:noBreakHyphen/>
            </w:r>
            <w:r w:rsidRPr="00AA3CB3">
              <w:t>14</w:t>
            </w:r>
          </w:p>
          <w:p w:rsidR="00AA3CB3" w:rsidRPr="00AA3CB3" w:rsidRDefault="00AA3CB3" w:rsidP="00DE6A93">
            <w:pPr>
              <w:pStyle w:val="Heading6"/>
            </w:pPr>
            <w:r w:rsidRPr="00AA3CB3">
              <w:t>Budget</w:t>
            </w:r>
          </w:p>
          <w:p w:rsidR="00AA3CB3" w:rsidRPr="00525648" w:rsidRDefault="00AA3CB3" w:rsidP="007136FA">
            <w:pPr>
              <w:pStyle w:val="Heading6"/>
              <w:rPr>
                <w:highlight w:val="yellow"/>
              </w:rPr>
            </w:pPr>
            <w:r w:rsidRPr="00AA3CB3">
              <w:t>$’000</w:t>
            </w:r>
          </w:p>
        </w:tc>
      </w:tr>
      <w:tr w:rsidR="001A3742" w:rsidRPr="00525648" w:rsidTr="009723D7">
        <w:tc>
          <w:tcPr>
            <w:tcW w:w="3544" w:type="dxa"/>
            <w:tcBorders>
              <w:top w:val="single" w:sz="4" w:space="0" w:color="auto"/>
              <w:bottom w:val="single" w:sz="4" w:space="0" w:color="auto"/>
            </w:tcBorders>
          </w:tcPr>
          <w:p w:rsidR="001A3742" w:rsidRPr="00AA3CB3" w:rsidRDefault="001A3742" w:rsidP="00AA3CB3">
            <w:pPr>
              <w:pStyle w:val="Heading7"/>
            </w:pPr>
            <w:r w:rsidRPr="00AA3CB3">
              <w:t xml:space="preserve">Output 1.2 </w:t>
            </w:r>
            <w:r w:rsidR="00AA3CB3" w:rsidRPr="00AA3CB3">
              <w:t>Therapy Services</w:t>
            </w:r>
          </w:p>
        </w:tc>
        <w:tc>
          <w:tcPr>
            <w:tcW w:w="1361" w:type="dxa"/>
            <w:tcBorders>
              <w:top w:val="single" w:sz="4" w:space="0" w:color="auto"/>
              <w:bottom w:val="single" w:sz="4" w:space="0" w:color="auto"/>
            </w:tcBorders>
            <w:vAlign w:val="bottom"/>
          </w:tcPr>
          <w:p w:rsidR="001A3742" w:rsidRPr="00C30389" w:rsidRDefault="000A43B1">
            <w:pPr>
              <w:pStyle w:val="AITableText"/>
            </w:pPr>
            <w:r w:rsidRPr="00C30389">
              <w:t>13,397</w:t>
            </w:r>
          </w:p>
        </w:tc>
        <w:tc>
          <w:tcPr>
            <w:tcW w:w="1361" w:type="dxa"/>
            <w:tcBorders>
              <w:top w:val="single" w:sz="4" w:space="0" w:color="auto"/>
              <w:bottom w:val="single" w:sz="4" w:space="0" w:color="auto"/>
            </w:tcBorders>
            <w:vAlign w:val="bottom"/>
          </w:tcPr>
          <w:p w:rsidR="001A3742" w:rsidRPr="00C30389" w:rsidRDefault="000A43B1">
            <w:pPr>
              <w:pStyle w:val="AITableText"/>
            </w:pPr>
            <w:r w:rsidRPr="00C30389">
              <w:t>12,539</w:t>
            </w:r>
          </w:p>
        </w:tc>
        <w:tc>
          <w:tcPr>
            <w:tcW w:w="1361" w:type="dxa"/>
            <w:tcBorders>
              <w:top w:val="single" w:sz="4" w:space="0" w:color="auto"/>
              <w:bottom w:val="single" w:sz="4" w:space="0" w:color="auto"/>
            </w:tcBorders>
            <w:vAlign w:val="bottom"/>
          </w:tcPr>
          <w:p w:rsidR="001A3742" w:rsidRPr="00C30389" w:rsidRDefault="000A43B1">
            <w:pPr>
              <w:pStyle w:val="AITableText"/>
            </w:pPr>
            <w:r w:rsidRPr="00C30389">
              <w:t>12,952</w:t>
            </w:r>
          </w:p>
        </w:tc>
        <w:tc>
          <w:tcPr>
            <w:tcW w:w="1361" w:type="dxa"/>
            <w:tcBorders>
              <w:top w:val="single" w:sz="4" w:space="0" w:color="auto"/>
              <w:bottom w:val="single" w:sz="4" w:space="0" w:color="auto"/>
            </w:tcBorders>
            <w:vAlign w:val="bottom"/>
          </w:tcPr>
          <w:p w:rsidR="001A3742" w:rsidRPr="00C30389" w:rsidRDefault="000A43B1">
            <w:pPr>
              <w:pStyle w:val="AITableText"/>
            </w:pPr>
            <w:r w:rsidRPr="00C30389">
              <w:t>12,270</w:t>
            </w:r>
          </w:p>
        </w:tc>
      </w:tr>
    </w:tbl>
    <w:p w:rsidR="001A3742" w:rsidRPr="00AA3CB3" w:rsidRDefault="001A3742" w:rsidP="00CF1A8C">
      <w:pPr>
        <w:pStyle w:val="Heading4"/>
      </w:pPr>
      <w:r w:rsidRPr="00AA3CB3">
        <w:t xml:space="preserve">Output Description </w:t>
      </w:r>
    </w:p>
    <w:p w:rsidR="00AA3CB3" w:rsidRDefault="00AA3CB3" w:rsidP="002153B6">
      <w:pPr>
        <w:pStyle w:val="BodyText"/>
      </w:pPr>
      <w:r w:rsidRPr="000B0BEA">
        <w:t>Provision of therapy services for children with delays in development from birth to age eight, and for children, young people and adults with disabilities (i.e. from birth to 65</w:t>
      </w:r>
      <w:r w:rsidR="008F2872">
        <w:t> </w:t>
      </w:r>
      <w:r w:rsidRPr="000B0BEA">
        <w:t>years), including counselling and support, and assistance with physical, intellectual, communication and other functional disabilities.</w:t>
      </w:r>
    </w:p>
    <w:tbl>
      <w:tblPr>
        <w:tblW w:w="9100" w:type="dxa"/>
        <w:tblLook w:val="0000"/>
      </w:tblPr>
      <w:tblGrid>
        <w:gridCol w:w="3588"/>
        <w:gridCol w:w="1378"/>
        <w:gridCol w:w="1378"/>
        <w:gridCol w:w="1378"/>
        <w:gridCol w:w="1378"/>
      </w:tblGrid>
      <w:tr w:rsidR="008F2872" w:rsidRPr="00525648" w:rsidTr="00F432C5">
        <w:tc>
          <w:tcPr>
            <w:tcW w:w="3588" w:type="dxa"/>
            <w:tcBorders>
              <w:top w:val="single" w:sz="4" w:space="0" w:color="auto"/>
            </w:tcBorders>
          </w:tcPr>
          <w:p w:rsidR="008F2872" w:rsidRPr="00AA3CB3" w:rsidRDefault="008F2872" w:rsidP="008F2872">
            <w:pPr>
              <w:pStyle w:val="Heading2"/>
              <w:spacing w:before="0"/>
              <w:ind w:left="357"/>
              <w:jc w:val="right"/>
              <w:rPr>
                <w:b w:val="0"/>
                <w:bCs/>
                <w:iCs/>
              </w:rPr>
            </w:pPr>
          </w:p>
        </w:tc>
        <w:tc>
          <w:tcPr>
            <w:tcW w:w="2756" w:type="dxa"/>
            <w:gridSpan w:val="2"/>
            <w:tcBorders>
              <w:top w:val="single" w:sz="4" w:space="0" w:color="auto"/>
              <w:bottom w:val="single" w:sz="4" w:space="0" w:color="auto"/>
            </w:tcBorders>
          </w:tcPr>
          <w:p w:rsidR="008F2872" w:rsidRPr="00AA3CB3" w:rsidRDefault="008F2872" w:rsidP="008F2872">
            <w:pPr>
              <w:pStyle w:val="Heading2"/>
            </w:pPr>
            <w:r w:rsidRPr="00AA3CB3">
              <w:t>Total Cost</w:t>
            </w:r>
            <w:r w:rsidRPr="00AA3CB3">
              <w:rPr>
                <w:rFonts w:ascii="Times New Roman Bold" w:hAnsi="Times New Roman Bold"/>
                <w:vertAlign w:val="superscript"/>
              </w:rPr>
              <w:t>1</w:t>
            </w:r>
          </w:p>
        </w:tc>
        <w:tc>
          <w:tcPr>
            <w:tcW w:w="2756" w:type="dxa"/>
            <w:gridSpan w:val="2"/>
            <w:tcBorders>
              <w:top w:val="single" w:sz="4" w:space="0" w:color="auto"/>
              <w:bottom w:val="single" w:sz="4" w:space="0" w:color="auto"/>
            </w:tcBorders>
          </w:tcPr>
          <w:p w:rsidR="008F2872" w:rsidRPr="00AA3CB3" w:rsidRDefault="008F2872" w:rsidP="008F2872">
            <w:pPr>
              <w:pStyle w:val="Heading2"/>
            </w:pPr>
            <w:r w:rsidRPr="00AA3CB3">
              <w:t>Government Payment for Outputs</w:t>
            </w:r>
          </w:p>
        </w:tc>
      </w:tr>
      <w:tr w:rsidR="008F2872" w:rsidRPr="00525648" w:rsidTr="00F432C5">
        <w:tc>
          <w:tcPr>
            <w:tcW w:w="3588" w:type="dxa"/>
            <w:tcBorders>
              <w:bottom w:val="single" w:sz="4" w:space="0" w:color="auto"/>
            </w:tcBorders>
          </w:tcPr>
          <w:p w:rsidR="008F2872" w:rsidRPr="00AA3CB3" w:rsidRDefault="008F2872" w:rsidP="008F2872">
            <w:pPr>
              <w:pStyle w:val="SinglePara"/>
              <w:rPr>
                <w:b/>
                <w:bCs/>
              </w:rPr>
            </w:pPr>
          </w:p>
        </w:tc>
        <w:tc>
          <w:tcPr>
            <w:tcW w:w="1378" w:type="dxa"/>
            <w:tcBorders>
              <w:top w:val="single" w:sz="4" w:space="0" w:color="auto"/>
              <w:bottom w:val="single" w:sz="4" w:space="0" w:color="auto"/>
            </w:tcBorders>
          </w:tcPr>
          <w:p w:rsidR="008F2872" w:rsidRPr="00AA3CB3" w:rsidRDefault="008F2872" w:rsidP="008F2872">
            <w:pPr>
              <w:pStyle w:val="Heading6"/>
            </w:pPr>
            <w:r w:rsidRPr="00AA3CB3">
              <w:t>201</w:t>
            </w:r>
            <w:r w:rsidR="00AC25A3">
              <w:t>2</w:t>
            </w:r>
            <w:r w:rsidR="007136FA">
              <w:noBreakHyphen/>
            </w:r>
            <w:r w:rsidRPr="00AA3CB3">
              <w:t>13</w:t>
            </w:r>
          </w:p>
          <w:p w:rsidR="008F2872" w:rsidRPr="00AA3CB3" w:rsidRDefault="008F2872" w:rsidP="008F2872">
            <w:pPr>
              <w:pStyle w:val="Heading6"/>
            </w:pPr>
            <w:r w:rsidRPr="00AA3CB3">
              <w:t>Est. Outcome</w:t>
            </w:r>
          </w:p>
          <w:p w:rsidR="008F2872" w:rsidRPr="00AA3CB3" w:rsidRDefault="008F2872" w:rsidP="008F2872">
            <w:pPr>
              <w:pStyle w:val="Heading6"/>
            </w:pPr>
            <w:r w:rsidRPr="00AA3CB3">
              <w:t>$’000</w:t>
            </w:r>
          </w:p>
        </w:tc>
        <w:tc>
          <w:tcPr>
            <w:tcW w:w="1378" w:type="dxa"/>
            <w:tcBorders>
              <w:top w:val="single" w:sz="4" w:space="0" w:color="auto"/>
              <w:bottom w:val="single" w:sz="4" w:space="0" w:color="auto"/>
            </w:tcBorders>
          </w:tcPr>
          <w:p w:rsidR="008F2872" w:rsidRPr="00AA3CB3" w:rsidRDefault="008F2872" w:rsidP="008F2872">
            <w:pPr>
              <w:pStyle w:val="Heading6"/>
            </w:pPr>
            <w:r w:rsidRPr="00AA3CB3">
              <w:t>2013</w:t>
            </w:r>
            <w:r w:rsidR="007136FA">
              <w:noBreakHyphen/>
            </w:r>
            <w:r w:rsidRPr="00AA3CB3">
              <w:t>14</w:t>
            </w:r>
          </w:p>
          <w:p w:rsidR="008F2872" w:rsidRPr="00AA3CB3" w:rsidRDefault="008F2872" w:rsidP="008F2872">
            <w:pPr>
              <w:pStyle w:val="Heading6"/>
            </w:pPr>
            <w:r w:rsidRPr="00AA3CB3">
              <w:t>Budget</w:t>
            </w:r>
          </w:p>
          <w:p w:rsidR="008F2872" w:rsidRPr="00AA3CB3" w:rsidRDefault="008F2872" w:rsidP="008F2872">
            <w:pPr>
              <w:pStyle w:val="Heading6"/>
            </w:pPr>
            <w:r w:rsidRPr="00AA3CB3">
              <w:t>$’000</w:t>
            </w:r>
          </w:p>
        </w:tc>
        <w:tc>
          <w:tcPr>
            <w:tcW w:w="1378" w:type="dxa"/>
            <w:tcBorders>
              <w:top w:val="single" w:sz="4" w:space="0" w:color="auto"/>
              <w:bottom w:val="single" w:sz="4" w:space="0" w:color="auto"/>
            </w:tcBorders>
          </w:tcPr>
          <w:p w:rsidR="008F2872" w:rsidRPr="00AA3CB3" w:rsidRDefault="008F2872" w:rsidP="008F2872">
            <w:pPr>
              <w:pStyle w:val="Heading6"/>
            </w:pPr>
            <w:r w:rsidRPr="00AA3CB3">
              <w:t>2012</w:t>
            </w:r>
            <w:r w:rsidR="007136FA">
              <w:noBreakHyphen/>
            </w:r>
            <w:r w:rsidRPr="00AA3CB3">
              <w:t>13</w:t>
            </w:r>
          </w:p>
          <w:p w:rsidR="008F2872" w:rsidRPr="00AA3CB3" w:rsidRDefault="008F2872" w:rsidP="008F2872">
            <w:pPr>
              <w:pStyle w:val="Heading6"/>
            </w:pPr>
            <w:r w:rsidRPr="00AA3CB3">
              <w:t>Est. Outcome</w:t>
            </w:r>
          </w:p>
          <w:p w:rsidR="008F2872" w:rsidRPr="00AA3CB3" w:rsidRDefault="008F2872" w:rsidP="008F2872">
            <w:pPr>
              <w:pStyle w:val="Heading6"/>
            </w:pPr>
            <w:r w:rsidRPr="00AA3CB3">
              <w:t>$’000</w:t>
            </w:r>
          </w:p>
        </w:tc>
        <w:tc>
          <w:tcPr>
            <w:tcW w:w="1378" w:type="dxa"/>
            <w:tcBorders>
              <w:top w:val="single" w:sz="4" w:space="0" w:color="auto"/>
              <w:bottom w:val="single" w:sz="4" w:space="0" w:color="auto"/>
            </w:tcBorders>
          </w:tcPr>
          <w:p w:rsidR="008F2872" w:rsidRPr="00AA3CB3" w:rsidRDefault="008F2872" w:rsidP="008F2872">
            <w:pPr>
              <w:pStyle w:val="Heading6"/>
            </w:pPr>
            <w:r w:rsidRPr="00AA3CB3">
              <w:t>2013</w:t>
            </w:r>
            <w:r w:rsidR="007136FA">
              <w:noBreakHyphen/>
            </w:r>
            <w:r w:rsidRPr="00AA3CB3">
              <w:t>14</w:t>
            </w:r>
          </w:p>
          <w:p w:rsidR="008F2872" w:rsidRPr="00AA3CB3" w:rsidRDefault="008F2872" w:rsidP="008F2872">
            <w:pPr>
              <w:pStyle w:val="Heading6"/>
            </w:pPr>
            <w:r w:rsidRPr="00AA3CB3">
              <w:t>Budget</w:t>
            </w:r>
          </w:p>
          <w:p w:rsidR="008F2872" w:rsidRPr="00AA3CB3" w:rsidRDefault="008F2872" w:rsidP="008F2872">
            <w:pPr>
              <w:pStyle w:val="Heading6"/>
            </w:pPr>
            <w:r w:rsidRPr="00AA3CB3">
              <w:t>$’000</w:t>
            </w:r>
          </w:p>
        </w:tc>
      </w:tr>
      <w:tr w:rsidR="008F2872" w:rsidRPr="00525648" w:rsidTr="00F432C5">
        <w:tc>
          <w:tcPr>
            <w:tcW w:w="3588" w:type="dxa"/>
            <w:tcBorders>
              <w:top w:val="single" w:sz="4" w:space="0" w:color="auto"/>
              <w:bottom w:val="single" w:sz="4" w:space="0" w:color="auto"/>
            </w:tcBorders>
          </w:tcPr>
          <w:p w:rsidR="008F2872" w:rsidRPr="00AA3CB3" w:rsidRDefault="008F2872" w:rsidP="008F2872">
            <w:pPr>
              <w:pStyle w:val="Heading7"/>
            </w:pPr>
            <w:r>
              <w:t>Output Class 2</w:t>
            </w:r>
            <w:r w:rsidR="00B24693">
              <w:t>:</w:t>
            </w:r>
          </w:p>
          <w:p w:rsidR="008F2872" w:rsidRPr="00AA3CB3" w:rsidRDefault="008F2872" w:rsidP="008F2872">
            <w:pPr>
              <w:pStyle w:val="Heading7"/>
            </w:pPr>
            <w:r>
              <w:t>Early Intervention Services</w:t>
            </w:r>
          </w:p>
        </w:tc>
        <w:tc>
          <w:tcPr>
            <w:tcW w:w="1378" w:type="dxa"/>
            <w:tcBorders>
              <w:top w:val="single" w:sz="4" w:space="0" w:color="auto"/>
              <w:bottom w:val="single" w:sz="4" w:space="0" w:color="auto"/>
            </w:tcBorders>
            <w:vAlign w:val="bottom"/>
          </w:tcPr>
          <w:p w:rsidR="008F2872" w:rsidRPr="00AC25A3" w:rsidRDefault="0046417E" w:rsidP="008F2872">
            <w:pPr>
              <w:pStyle w:val="AITableText"/>
            </w:pPr>
            <w:r w:rsidRPr="00AC25A3">
              <w:t>24,563</w:t>
            </w:r>
          </w:p>
        </w:tc>
        <w:tc>
          <w:tcPr>
            <w:tcW w:w="1378" w:type="dxa"/>
            <w:tcBorders>
              <w:top w:val="single" w:sz="4" w:space="0" w:color="auto"/>
              <w:bottom w:val="single" w:sz="4" w:space="0" w:color="auto"/>
            </w:tcBorders>
            <w:vAlign w:val="bottom"/>
          </w:tcPr>
          <w:p w:rsidR="008F2872" w:rsidRPr="00AC25A3" w:rsidRDefault="0046417E" w:rsidP="008F2872">
            <w:pPr>
              <w:pStyle w:val="AITableText"/>
            </w:pPr>
            <w:r w:rsidRPr="00AC25A3">
              <w:t>25,455</w:t>
            </w:r>
          </w:p>
        </w:tc>
        <w:tc>
          <w:tcPr>
            <w:tcW w:w="1378" w:type="dxa"/>
            <w:tcBorders>
              <w:top w:val="single" w:sz="4" w:space="0" w:color="auto"/>
              <w:bottom w:val="single" w:sz="4" w:space="0" w:color="auto"/>
            </w:tcBorders>
            <w:vAlign w:val="bottom"/>
          </w:tcPr>
          <w:p w:rsidR="008F2872" w:rsidRPr="00AC25A3" w:rsidRDefault="0046417E" w:rsidP="008F2872">
            <w:pPr>
              <w:pStyle w:val="AITableText"/>
            </w:pPr>
            <w:r w:rsidRPr="00AC25A3">
              <w:t>22,610</w:t>
            </w:r>
          </w:p>
        </w:tc>
        <w:tc>
          <w:tcPr>
            <w:tcW w:w="1378" w:type="dxa"/>
            <w:tcBorders>
              <w:top w:val="single" w:sz="4" w:space="0" w:color="auto"/>
              <w:bottom w:val="single" w:sz="4" w:space="0" w:color="auto"/>
            </w:tcBorders>
            <w:vAlign w:val="bottom"/>
          </w:tcPr>
          <w:p w:rsidR="008F2872" w:rsidRPr="00AC25A3" w:rsidRDefault="0046417E" w:rsidP="008F2872">
            <w:pPr>
              <w:pStyle w:val="AITableText"/>
            </w:pPr>
            <w:r w:rsidRPr="00AC25A3">
              <w:t>23,834</w:t>
            </w:r>
          </w:p>
        </w:tc>
      </w:tr>
      <w:tr w:rsidR="008F2872" w:rsidRPr="00525648" w:rsidTr="00F432C5">
        <w:tc>
          <w:tcPr>
            <w:tcW w:w="3588" w:type="dxa"/>
            <w:tcBorders>
              <w:top w:val="single" w:sz="4" w:space="0" w:color="auto"/>
              <w:bottom w:val="single" w:sz="4" w:space="0" w:color="auto"/>
            </w:tcBorders>
          </w:tcPr>
          <w:p w:rsidR="008F2872" w:rsidRPr="00AA3CB3" w:rsidRDefault="008F2872" w:rsidP="008F2872">
            <w:pPr>
              <w:pStyle w:val="Heading7"/>
              <w:rPr>
                <w:vertAlign w:val="superscript"/>
              </w:rPr>
            </w:pPr>
            <w:r>
              <w:t>Output 2.</w:t>
            </w:r>
            <w:r w:rsidRPr="00AA3CB3">
              <w:t xml:space="preserve">1 </w:t>
            </w:r>
            <w:r>
              <w:t>Early Intervention</w:t>
            </w:r>
            <w:r>
              <w:rPr>
                <w:vertAlign w:val="superscript"/>
              </w:rPr>
              <w:t>2</w:t>
            </w:r>
          </w:p>
        </w:tc>
        <w:tc>
          <w:tcPr>
            <w:tcW w:w="1378" w:type="dxa"/>
            <w:tcBorders>
              <w:top w:val="single" w:sz="4" w:space="0" w:color="auto"/>
              <w:bottom w:val="single" w:sz="4" w:space="0" w:color="auto"/>
            </w:tcBorders>
            <w:vAlign w:val="bottom"/>
          </w:tcPr>
          <w:p w:rsidR="008F2872" w:rsidRPr="00AC25A3" w:rsidRDefault="0046417E" w:rsidP="008F2872">
            <w:pPr>
              <w:pStyle w:val="AITableText"/>
            </w:pPr>
            <w:r w:rsidRPr="00AC25A3">
              <w:t>3,950</w:t>
            </w:r>
          </w:p>
        </w:tc>
        <w:tc>
          <w:tcPr>
            <w:tcW w:w="1378" w:type="dxa"/>
            <w:tcBorders>
              <w:top w:val="single" w:sz="4" w:space="0" w:color="auto"/>
              <w:bottom w:val="single" w:sz="4" w:space="0" w:color="auto"/>
            </w:tcBorders>
            <w:vAlign w:val="bottom"/>
          </w:tcPr>
          <w:p w:rsidR="008F2872" w:rsidRPr="00AC25A3" w:rsidRDefault="0046417E" w:rsidP="008F2872">
            <w:pPr>
              <w:pStyle w:val="AITableText"/>
            </w:pPr>
            <w:r w:rsidRPr="00AC25A3">
              <w:t>25,455</w:t>
            </w:r>
          </w:p>
        </w:tc>
        <w:tc>
          <w:tcPr>
            <w:tcW w:w="1378" w:type="dxa"/>
            <w:tcBorders>
              <w:top w:val="single" w:sz="4" w:space="0" w:color="auto"/>
              <w:bottom w:val="single" w:sz="4" w:space="0" w:color="auto"/>
            </w:tcBorders>
            <w:vAlign w:val="bottom"/>
          </w:tcPr>
          <w:p w:rsidR="008F2872" w:rsidRPr="00AC25A3" w:rsidRDefault="0046417E" w:rsidP="008F2872">
            <w:pPr>
              <w:pStyle w:val="AITableText"/>
            </w:pPr>
            <w:r w:rsidRPr="00AC25A3">
              <w:t>3,548</w:t>
            </w:r>
          </w:p>
        </w:tc>
        <w:tc>
          <w:tcPr>
            <w:tcW w:w="1378" w:type="dxa"/>
            <w:tcBorders>
              <w:top w:val="single" w:sz="4" w:space="0" w:color="auto"/>
              <w:bottom w:val="single" w:sz="4" w:space="0" w:color="auto"/>
            </w:tcBorders>
            <w:vAlign w:val="bottom"/>
          </w:tcPr>
          <w:p w:rsidR="008F2872" w:rsidRPr="00AC25A3" w:rsidRDefault="0046417E" w:rsidP="008F2872">
            <w:pPr>
              <w:pStyle w:val="AITableText"/>
            </w:pPr>
            <w:r w:rsidRPr="00AC25A3">
              <w:t>23,834</w:t>
            </w:r>
          </w:p>
        </w:tc>
      </w:tr>
    </w:tbl>
    <w:p w:rsidR="008F2872" w:rsidRPr="00DD542C" w:rsidRDefault="008F2872" w:rsidP="008F2872">
      <w:pPr>
        <w:pStyle w:val="NoteHeading0"/>
      </w:pPr>
      <w:r w:rsidRPr="00DD542C">
        <w:t>Note</w:t>
      </w:r>
      <w:r w:rsidR="009C4AF7">
        <w:t>s</w:t>
      </w:r>
      <w:r w:rsidRPr="00DD542C">
        <w:t>:</w:t>
      </w:r>
    </w:p>
    <w:p w:rsidR="008F2872" w:rsidRPr="00AC25A3" w:rsidRDefault="008F2872" w:rsidP="00A271BD">
      <w:pPr>
        <w:pStyle w:val="AINotes"/>
        <w:numPr>
          <w:ilvl w:val="0"/>
          <w:numId w:val="52"/>
        </w:numPr>
      </w:pPr>
      <w:r w:rsidRPr="000B0BEA">
        <w:t xml:space="preserve">Total cost includes depreciation and amortisation of </w:t>
      </w:r>
      <w:r w:rsidRPr="00AC25A3">
        <w:t>$</w:t>
      </w:r>
      <w:r w:rsidR="0046417E" w:rsidRPr="00AC25A3">
        <w:t>0.</w:t>
      </w:r>
      <w:r w:rsidR="00B73694">
        <w:t>917</w:t>
      </w:r>
      <w:r w:rsidR="00B73694" w:rsidRPr="00AC25A3">
        <w:t> </w:t>
      </w:r>
      <w:r w:rsidR="00AC25A3" w:rsidRPr="00AC25A3">
        <w:t>million</w:t>
      </w:r>
      <w:r w:rsidR="00AC25A3">
        <w:t xml:space="preserve"> </w:t>
      </w:r>
      <w:r w:rsidRPr="000B0BEA">
        <w:t>in the 201</w:t>
      </w:r>
      <w:r>
        <w:t>2</w:t>
      </w:r>
      <w:r w:rsidRPr="000B0BEA">
        <w:noBreakHyphen/>
        <w:t>1</w:t>
      </w:r>
      <w:r>
        <w:t>3</w:t>
      </w:r>
      <w:r w:rsidRPr="000B0BEA">
        <w:t xml:space="preserve"> estimated outcome </w:t>
      </w:r>
      <w:r w:rsidRPr="00AC25A3">
        <w:t>and $</w:t>
      </w:r>
      <w:r w:rsidR="0046417E" w:rsidRPr="00AC25A3">
        <w:t>0</w:t>
      </w:r>
      <w:r w:rsidR="00AC25A3">
        <w:t>.</w:t>
      </w:r>
      <w:r w:rsidR="00B73694">
        <w:t>695</w:t>
      </w:r>
      <w:r w:rsidR="00B73694" w:rsidRPr="00AC25A3">
        <w:t> </w:t>
      </w:r>
      <w:r w:rsidR="0046417E" w:rsidRPr="00AC25A3">
        <w:t xml:space="preserve">million </w:t>
      </w:r>
      <w:r w:rsidRPr="00AC25A3">
        <w:t>in the 2013</w:t>
      </w:r>
      <w:r w:rsidRPr="00AC25A3">
        <w:noBreakHyphen/>
        <w:t>14 Budget.</w:t>
      </w:r>
    </w:p>
    <w:p w:rsidR="008F2872" w:rsidRPr="000B0BEA" w:rsidRDefault="008F2872" w:rsidP="00A271BD">
      <w:pPr>
        <w:pStyle w:val="AINotes"/>
        <w:numPr>
          <w:ilvl w:val="0"/>
          <w:numId w:val="52"/>
        </w:numPr>
      </w:pPr>
      <w:r>
        <w:t>This Output was previously repor</w:t>
      </w:r>
      <w:r w:rsidR="002153B6">
        <w:t>ted as “Child and Family Centre</w:t>
      </w:r>
      <w:r>
        <w:t xml:space="preserve"> Program”.</w:t>
      </w:r>
    </w:p>
    <w:p w:rsidR="00F432C5" w:rsidRDefault="00F432C5" w:rsidP="00BE5617">
      <w:pPr>
        <w:pStyle w:val="Heading3"/>
      </w:pPr>
      <w:r w:rsidRPr="00AB21AF">
        <w:lastRenderedPageBreak/>
        <w:t>Output Classes cont.</w:t>
      </w:r>
    </w:p>
    <w:p w:rsidR="00AA3CB3" w:rsidRPr="00AA3CB3" w:rsidRDefault="00AA3CB3" w:rsidP="00AA3CB3">
      <w:pPr>
        <w:pStyle w:val="Heading4"/>
      </w:pPr>
      <w:r w:rsidRPr="00AA3CB3">
        <w:t xml:space="preserve">Output Description </w:t>
      </w:r>
    </w:p>
    <w:p w:rsidR="00AA3CB3" w:rsidRPr="00AA3CB3" w:rsidRDefault="00AA3CB3" w:rsidP="002153B6">
      <w:pPr>
        <w:pStyle w:val="BodyText"/>
      </w:pPr>
      <w:r w:rsidRPr="00AA3CB3">
        <w:t xml:space="preserve">Provision of early intervention and prevention services, with a focus on children pre-birth to </w:t>
      </w:r>
      <w:r w:rsidR="00503436" w:rsidRPr="00BC0AF8">
        <w:t xml:space="preserve">age </w:t>
      </w:r>
      <w:r w:rsidRPr="00AA3CB3">
        <w:t>eight and their families.  Early intervention and prevention services are provided through a universal platform with targeted services for vulnerable families. Services provided include parenting information available on-line and through parenting tip sheets, sustained home visiting, parenting advice and support services, specialist clinical services, community development and community education.  Services are delivered in partnership with other agencies, local community organisations and service providers.</w:t>
      </w:r>
    </w:p>
    <w:tbl>
      <w:tblPr>
        <w:tblW w:w="9100" w:type="dxa"/>
        <w:tblLook w:val="0000"/>
      </w:tblPr>
      <w:tblGrid>
        <w:gridCol w:w="3588"/>
        <w:gridCol w:w="1378"/>
        <w:gridCol w:w="1378"/>
        <w:gridCol w:w="1378"/>
        <w:gridCol w:w="1378"/>
      </w:tblGrid>
      <w:tr w:rsidR="00AA3CB3" w:rsidRPr="00B03439" w:rsidTr="002551B1">
        <w:tc>
          <w:tcPr>
            <w:tcW w:w="3544" w:type="dxa"/>
            <w:tcBorders>
              <w:top w:val="single" w:sz="4" w:space="0" w:color="auto"/>
            </w:tcBorders>
          </w:tcPr>
          <w:p w:rsidR="00AA3CB3" w:rsidRPr="00426640" w:rsidRDefault="00AA3CB3" w:rsidP="00B24693">
            <w:pPr>
              <w:pStyle w:val="SinglePara"/>
              <w:rPr>
                <w:rFonts w:cs="Calibri"/>
                <w:b/>
                <w:bCs/>
                <w:sz w:val="20"/>
              </w:rPr>
            </w:pPr>
          </w:p>
        </w:tc>
        <w:tc>
          <w:tcPr>
            <w:tcW w:w="1361" w:type="dxa"/>
            <w:gridSpan w:val="2"/>
            <w:tcBorders>
              <w:top w:val="single" w:sz="4" w:space="0" w:color="auto"/>
              <w:bottom w:val="single" w:sz="4" w:space="0" w:color="auto"/>
            </w:tcBorders>
          </w:tcPr>
          <w:p w:rsidR="00AA3CB3" w:rsidRPr="00426640" w:rsidRDefault="00AA3CB3" w:rsidP="00B24693">
            <w:pPr>
              <w:pStyle w:val="SinglePara"/>
              <w:spacing w:before="60"/>
              <w:jc w:val="center"/>
              <w:rPr>
                <w:rFonts w:cs="Calibri"/>
                <w:b/>
                <w:bCs/>
                <w:sz w:val="20"/>
              </w:rPr>
            </w:pPr>
            <w:r w:rsidRPr="00426640">
              <w:rPr>
                <w:rFonts w:cs="Calibri"/>
                <w:b/>
                <w:bCs/>
                <w:sz w:val="20"/>
              </w:rPr>
              <w:t>Total Cost</w:t>
            </w:r>
          </w:p>
          <w:p w:rsidR="00AA3CB3" w:rsidRPr="00426640" w:rsidRDefault="00AA3CB3" w:rsidP="00B24693">
            <w:pPr>
              <w:pStyle w:val="SinglePara"/>
              <w:spacing w:before="60"/>
              <w:jc w:val="center"/>
              <w:rPr>
                <w:rFonts w:cs="Calibri"/>
                <w:b/>
                <w:bCs/>
                <w:sz w:val="20"/>
              </w:rPr>
            </w:pPr>
          </w:p>
        </w:tc>
        <w:tc>
          <w:tcPr>
            <w:tcW w:w="1361" w:type="dxa"/>
            <w:gridSpan w:val="2"/>
            <w:tcBorders>
              <w:top w:val="single" w:sz="4" w:space="0" w:color="auto"/>
              <w:bottom w:val="single" w:sz="4" w:space="0" w:color="auto"/>
            </w:tcBorders>
          </w:tcPr>
          <w:p w:rsidR="00AA3CB3" w:rsidRPr="00426640" w:rsidRDefault="00AA3CB3" w:rsidP="00B24693">
            <w:pPr>
              <w:pStyle w:val="SinglePara"/>
              <w:spacing w:before="60" w:after="60"/>
              <w:jc w:val="center"/>
              <w:rPr>
                <w:rFonts w:cs="Calibri"/>
                <w:b/>
                <w:bCs/>
                <w:sz w:val="20"/>
              </w:rPr>
            </w:pPr>
            <w:r w:rsidRPr="00426640">
              <w:rPr>
                <w:rFonts w:cs="Calibri"/>
                <w:b/>
                <w:bCs/>
                <w:sz w:val="20"/>
              </w:rPr>
              <w:t>Government Payment for Outputs</w:t>
            </w:r>
          </w:p>
        </w:tc>
      </w:tr>
      <w:tr w:rsidR="00AA3CB3" w:rsidRPr="00B03439" w:rsidTr="002551B1">
        <w:tc>
          <w:tcPr>
            <w:tcW w:w="3544" w:type="dxa"/>
            <w:tcBorders>
              <w:bottom w:val="single" w:sz="4" w:space="0" w:color="auto"/>
            </w:tcBorders>
          </w:tcPr>
          <w:p w:rsidR="00AA3CB3" w:rsidRPr="00426640" w:rsidRDefault="00AA3CB3" w:rsidP="00AB5E37">
            <w:pPr>
              <w:pStyle w:val="SinglePara"/>
              <w:rPr>
                <w:rFonts w:cs="Calibri"/>
                <w:b/>
                <w:bCs/>
                <w:sz w:val="20"/>
              </w:rPr>
            </w:pPr>
          </w:p>
        </w:tc>
        <w:tc>
          <w:tcPr>
            <w:tcW w:w="1361" w:type="dxa"/>
            <w:tcBorders>
              <w:top w:val="single" w:sz="4" w:space="0" w:color="auto"/>
              <w:bottom w:val="single" w:sz="4" w:space="0" w:color="auto"/>
            </w:tcBorders>
          </w:tcPr>
          <w:p w:rsidR="00AA3CB3" w:rsidRPr="00426640" w:rsidRDefault="00AA3CB3" w:rsidP="00AB5E37">
            <w:pPr>
              <w:pStyle w:val="SinglePara"/>
              <w:jc w:val="right"/>
              <w:rPr>
                <w:rFonts w:cs="Calibri"/>
                <w:b/>
                <w:bCs/>
                <w:sz w:val="20"/>
              </w:rPr>
            </w:pPr>
            <w:r w:rsidRPr="00426640">
              <w:rPr>
                <w:rFonts w:cs="Calibri"/>
                <w:b/>
                <w:bCs/>
                <w:sz w:val="20"/>
              </w:rPr>
              <w:t>2012</w:t>
            </w:r>
            <w:r w:rsidRPr="00426640">
              <w:rPr>
                <w:rFonts w:cs="Calibri"/>
                <w:b/>
                <w:bCs/>
                <w:sz w:val="20"/>
              </w:rPr>
              <w:noBreakHyphen/>
              <w:t>13</w:t>
            </w:r>
          </w:p>
          <w:p w:rsidR="00AA3CB3" w:rsidRPr="00426640" w:rsidRDefault="00AA3CB3" w:rsidP="00AB5E37">
            <w:pPr>
              <w:pStyle w:val="SinglePara"/>
              <w:jc w:val="right"/>
              <w:rPr>
                <w:rFonts w:cs="Calibri"/>
                <w:b/>
                <w:bCs/>
                <w:sz w:val="20"/>
              </w:rPr>
            </w:pPr>
            <w:r w:rsidRPr="00426640">
              <w:rPr>
                <w:rFonts w:cs="Calibri"/>
                <w:b/>
                <w:bCs/>
                <w:sz w:val="20"/>
              </w:rPr>
              <w:t>Est. Outcome</w:t>
            </w:r>
          </w:p>
          <w:p w:rsidR="00AA3CB3" w:rsidRPr="00426640" w:rsidRDefault="00AA3CB3" w:rsidP="00AB5E37">
            <w:pPr>
              <w:pStyle w:val="SinglePara"/>
              <w:jc w:val="right"/>
              <w:rPr>
                <w:rFonts w:cs="Calibri"/>
                <w:b/>
                <w:bCs/>
                <w:sz w:val="20"/>
              </w:rPr>
            </w:pPr>
            <w:r w:rsidRPr="00426640">
              <w:rPr>
                <w:rFonts w:cs="Calibri"/>
                <w:b/>
                <w:bCs/>
                <w:sz w:val="20"/>
              </w:rPr>
              <w:t>$’000</w:t>
            </w:r>
          </w:p>
        </w:tc>
        <w:tc>
          <w:tcPr>
            <w:tcW w:w="1361" w:type="dxa"/>
            <w:tcBorders>
              <w:top w:val="single" w:sz="4" w:space="0" w:color="auto"/>
              <w:bottom w:val="single" w:sz="4" w:space="0" w:color="auto"/>
            </w:tcBorders>
          </w:tcPr>
          <w:p w:rsidR="00AA3CB3" w:rsidRPr="00426640" w:rsidRDefault="00AA3CB3" w:rsidP="00AB5E37">
            <w:pPr>
              <w:pStyle w:val="SinglePara"/>
              <w:jc w:val="right"/>
              <w:rPr>
                <w:rFonts w:cs="Calibri"/>
                <w:b/>
                <w:bCs/>
                <w:sz w:val="20"/>
              </w:rPr>
            </w:pPr>
            <w:r w:rsidRPr="00426640">
              <w:rPr>
                <w:rFonts w:cs="Calibri"/>
                <w:b/>
                <w:bCs/>
                <w:sz w:val="20"/>
              </w:rPr>
              <w:t>2013</w:t>
            </w:r>
            <w:r w:rsidRPr="00426640">
              <w:rPr>
                <w:rFonts w:cs="Calibri"/>
                <w:b/>
                <w:bCs/>
                <w:sz w:val="20"/>
              </w:rPr>
              <w:noBreakHyphen/>
              <w:t>14</w:t>
            </w:r>
          </w:p>
          <w:p w:rsidR="00AA3CB3" w:rsidRPr="00426640" w:rsidRDefault="00AA3CB3" w:rsidP="00AB5E37">
            <w:pPr>
              <w:pStyle w:val="SinglePara"/>
              <w:jc w:val="right"/>
              <w:rPr>
                <w:rFonts w:cs="Calibri"/>
                <w:b/>
                <w:bCs/>
                <w:sz w:val="20"/>
              </w:rPr>
            </w:pPr>
            <w:r w:rsidRPr="00426640">
              <w:rPr>
                <w:rFonts w:cs="Calibri"/>
                <w:b/>
                <w:bCs/>
                <w:sz w:val="20"/>
              </w:rPr>
              <w:t>Budget</w:t>
            </w:r>
          </w:p>
          <w:p w:rsidR="00AA3CB3" w:rsidRPr="00426640" w:rsidRDefault="00AA3CB3" w:rsidP="00AB5E37">
            <w:pPr>
              <w:pStyle w:val="SinglePara"/>
              <w:jc w:val="right"/>
              <w:rPr>
                <w:rFonts w:cs="Calibri"/>
                <w:b/>
                <w:bCs/>
                <w:sz w:val="20"/>
              </w:rPr>
            </w:pPr>
            <w:r w:rsidRPr="00426640">
              <w:rPr>
                <w:rFonts w:cs="Calibri"/>
                <w:b/>
                <w:bCs/>
                <w:sz w:val="20"/>
              </w:rPr>
              <w:t xml:space="preserve">$’000 </w:t>
            </w:r>
          </w:p>
        </w:tc>
        <w:tc>
          <w:tcPr>
            <w:tcW w:w="1361" w:type="dxa"/>
            <w:tcBorders>
              <w:top w:val="single" w:sz="4" w:space="0" w:color="auto"/>
              <w:bottom w:val="single" w:sz="4" w:space="0" w:color="auto"/>
            </w:tcBorders>
          </w:tcPr>
          <w:p w:rsidR="00AA3CB3" w:rsidRPr="00426640" w:rsidRDefault="00AA3CB3" w:rsidP="00AB5E37">
            <w:pPr>
              <w:pStyle w:val="SinglePara"/>
              <w:jc w:val="right"/>
              <w:rPr>
                <w:rFonts w:cs="Calibri"/>
                <w:b/>
                <w:bCs/>
                <w:sz w:val="20"/>
              </w:rPr>
            </w:pPr>
            <w:r w:rsidRPr="00426640">
              <w:rPr>
                <w:rFonts w:cs="Calibri"/>
                <w:b/>
                <w:bCs/>
                <w:sz w:val="20"/>
              </w:rPr>
              <w:t>2012</w:t>
            </w:r>
            <w:r w:rsidRPr="00426640">
              <w:rPr>
                <w:rFonts w:cs="Calibri"/>
                <w:b/>
                <w:bCs/>
                <w:sz w:val="20"/>
              </w:rPr>
              <w:noBreakHyphen/>
              <w:t>13</w:t>
            </w:r>
          </w:p>
          <w:p w:rsidR="00AA3CB3" w:rsidRPr="00426640" w:rsidRDefault="00AA3CB3" w:rsidP="00AB5E37">
            <w:pPr>
              <w:pStyle w:val="SinglePara"/>
              <w:jc w:val="right"/>
              <w:rPr>
                <w:rFonts w:cs="Calibri"/>
                <w:b/>
                <w:bCs/>
                <w:sz w:val="20"/>
              </w:rPr>
            </w:pPr>
            <w:r w:rsidRPr="00426640">
              <w:rPr>
                <w:rFonts w:cs="Calibri"/>
                <w:b/>
                <w:bCs/>
                <w:sz w:val="20"/>
              </w:rPr>
              <w:t>Est. Outcome</w:t>
            </w:r>
          </w:p>
          <w:p w:rsidR="00AA3CB3" w:rsidRPr="00426640" w:rsidRDefault="00AA3CB3" w:rsidP="00AB5E37">
            <w:pPr>
              <w:pStyle w:val="SinglePara"/>
              <w:jc w:val="right"/>
              <w:rPr>
                <w:rFonts w:cs="Calibri"/>
                <w:b/>
                <w:bCs/>
                <w:sz w:val="20"/>
              </w:rPr>
            </w:pPr>
            <w:r w:rsidRPr="00426640">
              <w:rPr>
                <w:rFonts w:cs="Calibri"/>
                <w:b/>
                <w:bCs/>
                <w:sz w:val="20"/>
              </w:rPr>
              <w:t xml:space="preserve">$’000 </w:t>
            </w:r>
          </w:p>
        </w:tc>
        <w:tc>
          <w:tcPr>
            <w:tcW w:w="1361" w:type="dxa"/>
            <w:tcBorders>
              <w:top w:val="single" w:sz="4" w:space="0" w:color="auto"/>
              <w:bottom w:val="single" w:sz="4" w:space="0" w:color="auto"/>
            </w:tcBorders>
          </w:tcPr>
          <w:p w:rsidR="00AA3CB3" w:rsidRPr="00426640" w:rsidRDefault="00AA3CB3" w:rsidP="00AB5E37">
            <w:pPr>
              <w:pStyle w:val="SinglePara"/>
              <w:jc w:val="right"/>
              <w:rPr>
                <w:rFonts w:cs="Calibri"/>
                <w:b/>
                <w:bCs/>
                <w:sz w:val="20"/>
              </w:rPr>
            </w:pPr>
            <w:r w:rsidRPr="00426640">
              <w:rPr>
                <w:rFonts w:cs="Calibri"/>
                <w:b/>
                <w:bCs/>
                <w:sz w:val="20"/>
              </w:rPr>
              <w:t>2013</w:t>
            </w:r>
            <w:r w:rsidRPr="00426640">
              <w:rPr>
                <w:rFonts w:cs="Calibri"/>
                <w:b/>
                <w:bCs/>
                <w:sz w:val="20"/>
              </w:rPr>
              <w:noBreakHyphen/>
              <w:t>14</w:t>
            </w:r>
          </w:p>
          <w:p w:rsidR="00AA3CB3" w:rsidRPr="00426640" w:rsidRDefault="00AA3CB3" w:rsidP="00AB5E37">
            <w:pPr>
              <w:pStyle w:val="SinglePara"/>
              <w:jc w:val="right"/>
              <w:rPr>
                <w:rFonts w:cs="Calibri"/>
                <w:b/>
                <w:bCs/>
                <w:sz w:val="20"/>
              </w:rPr>
            </w:pPr>
            <w:r w:rsidRPr="00426640">
              <w:rPr>
                <w:rFonts w:cs="Calibri"/>
                <w:b/>
                <w:bCs/>
                <w:sz w:val="20"/>
              </w:rPr>
              <w:t>Budget</w:t>
            </w:r>
          </w:p>
          <w:p w:rsidR="00AA3CB3" w:rsidRPr="00426640" w:rsidRDefault="00AA3CB3" w:rsidP="00AB5E37">
            <w:pPr>
              <w:pStyle w:val="SinglePara"/>
              <w:jc w:val="right"/>
              <w:rPr>
                <w:rFonts w:cs="Calibri"/>
                <w:b/>
                <w:bCs/>
                <w:sz w:val="20"/>
              </w:rPr>
            </w:pPr>
            <w:r w:rsidRPr="00426640">
              <w:rPr>
                <w:rFonts w:cs="Calibri"/>
                <w:b/>
                <w:bCs/>
                <w:sz w:val="20"/>
              </w:rPr>
              <w:t xml:space="preserve">$’000 </w:t>
            </w:r>
          </w:p>
        </w:tc>
      </w:tr>
      <w:tr w:rsidR="00AA3CB3" w:rsidRPr="003A2734" w:rsidTr="002551B1">
        <w:tc>
          <w:tcPr>
            <w:tcW w:w="3544" w:type="dxa"/>
            <w:tcBorders>
              <w:top w:val="single" w:sz="4" w:space="0" w:color="auto"/>
              <w:bottom w:val="single" w:sz="4" w:space="0" w:color="auto"/>
            </w:tcBorders>
          </w:tcPr>
          <w:p w:rsidR="00AA3CB3" w:rsidRPr="00426640" w:rsidRDefault="00AA3CB3" w:rsidP="00AB5E37">
            <w:pPr>
              <w:pStyle w:val="SinglePara"/>
              <w:rPr>
                <w:rFonts w:cs="Calibri"/>
                <w:b/>
                <w:bCs/>
                <w:sz w:val="20"/>
              </w:rPr>
            </w:pPr>
            <w:r w:rsidRPr="00426640">
              <w:rPr>
                <w:rFonts w:cs="Calibri"/>
                <w:b/>
                <w:bCs/>
                <w:sz w:val="20"/>
              </w:rPr>
              <w:t>Output 2.2:  Children Services</w:t>
            </w:r>
            <w:r w:rsidR="0046417E" w:rsidRPr="0046417E">
              <w:rPr>
                <w:rFonts w:cs="Calibri"/>
                <w:b/>
                <w:bCs/>
                <w:sz w:val="20"/>
                <w:vertAlign w:val="superscript"/>
              </w:rPr>
              <w:t>1</w:t>
            </w:r>
          </w:p>
        </w:tc>
        <w:tc>
          <w:tcPr>
            <w:tcW w:w="1361" w:type="dxa"/>
            <w:tcBorders>
              <w:top w:val="single" w:sz="4" w:space="0" w:color="auto"/>
              <w:bottom w:val="single" w:sz="4" w:space="0" w:color="auto"/>
            </w:tcBorders>
            <w:vAlign w:val="bottom"/>
          </w:tcPr>
          <w:p w:rsidR="00AA3CB3" w:rsidRPr="00AC25A3" w:rsidRDefault="0046417E" w:rsidP="00AB5E37">
            <w:pPr>
              <w:pStyle w:val="SinglePara"/>
              <w:jc w:val="right"/>
              <w:rPr>
                <w:rFonts w:cs="Calibri"/>
                <w:bCs/>
                <w:sz w:val="20"/>
              </w:rPr>
            </w:pPr>
            <w:r w:rsidRPr="00AC25A3">
              <w:rPr>
                <w:rFonts w:cs="Calibri"/>
                <w:bCs/>
                <w:sz w:val="20"/>
              </w:rPr>
              <w:t>20,613</w:t>
            </w:r>
          </w:p>
        </w:tc>
        <w:tc>
          <w:tcPr>
            <w:tcW w:w="1361" w:type="dxa"/>
            <w:tcBorders>
              <w:top w:val="single" w:sz="4" w:space="0" w:color="auto"/>
              <w:bottom w:val="single" w:sz="4" w:space="0" w:color="auto"/>
            </w:tcBorders>
            <w:vAlign w:val="bottom"/>
          </w:tcPr>
          <w:p w:rsidR="00AA3CB3" w:rsidRPr="00AC25A3" w:rsidRDefault="0046417E" w:rsidP="00AB5E37">
            <w:pPr>
              <w:pStyle w:val="SinglePara"/>
              <w:jc w:val="right"/>
              <w:rPr>
                <w:rFonts w:cs="Calibri"/>
                <w:bCs/>
                <w:sz w:val="20"/>
              </w:rPr>
            </w:pPr>
            <w:r w:rsidRPr="00AC25A3">
              <w:rPr>
                <w:rFonts w:cs="Calibri"/>
                <w:bCs/>
                <w:sz w:val="20"/>
              </w:rPr>
              <w:t>n/a</w:t>
            </w:r>
          </w:p>
        </w:tc>
        <w:tc>
          <w:tcPr>
            <w:tcW w:w="1361" w:type="dxa"/>
            <w:tcBorders>
              <w:top w:val="single" w:sz="4" w:space="0" w:color="auto"/>
              <w:bottom w:val="single" w:sz="4" w:space="0" w:color="auto"/>
            </w:tcBorders>
            <w:vAlign w:val="bottom"/>
          </w:tcPr>
          <w:p w:rsidR="00AA3CB3" w:rsidRPr="00AC25A3" w:rsidRDefault="0046417E" w:rsidP="00AB5E37">
            <w:pPr>
              <w:pStyle w:val="SinglePara"/>
              <w:jc w:val="right"/>
              <w:rPr>
                <w:rFonts w:cs="Calibri"/>
                <w:bCs/>
                <w:sz w:val="20"/>
              </w:rPr>
            </w:pPr>
            <w:r w:rsidRPr="00AC25A3">
              <w:rPr>
                <w:rFonts w:cs="Calibri"/>
                <w:bCs/>
                <w:sz w:val="20"/>
              </w:rPr>
              <w:t>19,062</w:t>
            </w:r>
          </w:p>
        </w:tc>
        <w:tc>
          <w:tcPr>
            <w:tcW w:w="1361" w:type="dxa"/>
            <w:tcBorders>
              <w:top w:val="single" w:sz="4" w:space="0" w:color="auto"/>
              <w:bottom w:val="single" w:sz="4" w:space="0" w:color="auto"/>
            </w:tcBorders>
            <w:vAlign w:val="bottom"/>
          </w:tcPr>
          <w:p w:rsidR="00AA3CB3" w:rsidRPr="00AC25A3" w:rsidRDefault="0046417E" w:rsidP="00AB5E37">
            <w:pPr>
              <w:pStyle w:val="SinglePara"/>
              <w:jc w:val="right"/>
              <w:rPr>
                <w:rFonts w:cs="Calibri"/>
                <w:bCs/>
                <w:sz w:val="20"/>
              </w:rPr>
            </w:pPr>
            <w:r w:rsidRPr="00AC25A3">
              <w:rPr>
                <w:rFonts w:cs="Calibri"/>
                <w:bCs/>
                <w:sz w:val="20"/>
              </w:rPr>
              <w:t>n/a</w:t>
            </w:r>
          </w:p>
        </w:tc>
      </w:tr>
    </w:tbl>
    <w:p w:rsidR="00AA3CB3" w:rsidRDefault="00AA3CB3" w:rsidP="00AA3CB3">
      <w:pPr>
        <w:pStyle w:val="NoteHeading0"/>
      </w:pPr>
      <w:r w:rsidRPr="00815579">
        <w:t>Note:</w:t>
      </w:r>
    </w:p>
    <w:p w:rsidR="00521025" w:rsidRDefault="00AA3CB3" w:rsidP="001530CE">
      <w:pPr>
        <w:pStyle w:val="AINotes"/>
        <w:numPr>
          <w:ilvl w:val="0"/>
          <w:numId w:val="42"/>
        </w:numPr>
      </w:pPr>
      <w:r>
        <w:t xml:space="preserve">This Output and associated Accountability Indicators transferred to the Education and Training Directorate </w:t>
      </w:r>
      <w:r w:rsidR="0008291E">
        <w:t xml:space="preserve">(ETD) </w:t>
      </w:r>
      <w:r>
        <w:t xml:space="preserve">following the Administrative Arrangements </w:t>
      </w:r>
      <w:r w:rsidR="009A12E5">
        <w:t xml:space="preserve">(No </w:t>
      </w:r>
      <w:r w:rsidR="001C5916">
        <w:t xml:space="preserve">2) </w:t>
      </w:r>
      <w:r>
        <w:t xml:space="preserve">of </w:t>
      </w:r>
      <w:r w:rsidR="0008291E">
        <w:t>10 </w:t>
      </w:r>
      <w:r>
        <w:t>November</w:t>
      </w:r>
      <w:r w:rsidR="0008291E">
        <w:t> </w:t>
      </w:r>
      <w:r>
        <w:t>2012.</w:t>
      </w:r>
    </w:p>
    <w:p w:rsidR="0008291E" w:rsidRPr="00426640" w:rsidRDefault="0008291E" w:rsidP="0008291E">
      <w:pPr>
        <w:pStyle w:val="Heading4"/>
        <w:keepNext w:val="0"/>
        <w:keepLines w:val="0"/>
        <w:rPr>
          <w:b/>
          <w:bCs/>
          <w:iCs/>
        </w:rPr>
      </w:pPr>
      <w:r w:rsidRPr="00426640">
        <w:t>Output Description</w:t>
      </w:r>
    </w:p>
    <w:p w:rsidR="001600FF" w:rsidRDefault="0008291E" w:rsidP="00C30389">
      <w:pPr>
        <w:pStyle w:val="BodyText"/>
        <w:jc w:val="left"/>
      </w:pPr>
      <w:r w:rsidRPr="000B0BEA">
        <w:t xml:space="preserve">Provision of services to assist children, young people and families to participate in a range of community activities and prevention/intervention services.  The output includes assessment and monitoring </w:t>
      </w:r>
      <w:r>
        <w:t xml:space="preserve">of </w:t>
      </w:r>
      <w:r w:rsidRPr="000B0BEA">
        <w:t>the operation of education and care services.</w:t>
      </w:r>
    </w:p>
    <w:tbl>
      <w:tblPr>
        <w:tblW w:w="9214" w:type="dxa"/>
        <w:tblLook w:val="0000"/>
      </w:tblPr>
      <w:tblGrid>
        <w:gridCol w:w="3634"/>
        <w:gridCol w:w="1395"/>
        <w:gridCol w:w="1395"/>
        <w:gridCol w:w="1395"/>
        <w:gridCol w:w="1395"/>
      </w:tblGrid>
      <w:tr w:rsidR="008F2872" w:rsidRPr="00815579" w:rsidTr="00F03CD3">
        <w:tc>
          <w:tcPr>
            <w:tcW w:w="3544" w:type="dxa"/>
            <w:tcBorders>
              <w:top w:val="single" w:sz="4" w:space="0" w:color="auto"/>
            </w:tcBorders>
          </w:tcPr>
          <w:p w:rsidR="008F2872" w:rsidRPr="00426640" w:rsidRDefault="008F2872" w:rsidP="00B24693">
            <w:pPr>
              <w:pStyle w:val="SinglePara"/>
              <w:spacing w:before="60"/>
              <w:rPr>
                <w:rFonts w:cs="Calibri"/>
                <w:b/>
                <w:bCs/>
                <w:sz w:val="20"/>
              </w:rPr>
            </w:pPr>
          </w:p>
        </w:tc>
        <w:tc>
          <w:tcPr>
            <w:tcW w:w="1361" w:type="dxa"/>
            <w:gridSpan w:val="2"/>
            <w:tcBorders>
              <w:top w:val="single" w:sz="4" w:space="0" w:color="auto"/>
              <w:bottom w:val="single" w:sz="4" w:space="0" w:color="auto"/>
            </w:tcBorders>
          </w:tcPr>
          <w:p w:rsidR="008F2872" w:rsidRPr="00426640" w:rsidRDefault="008F2872" w:rsidP="00B24693">
            <w:pPr>
              <w:pStyle w:val="SinglePara"/>
              <w:spacing w:before="60"/>
              <w:jc w:val="center"/>
              <w:rPr>
                <w:rFonts w:cs="Calibri"/>
                <w:b/>
                <w:bCs/>
                <w:sz w:val="20"/>
              </w:rPr>
            </w:pPr>
            <w:r w:rsidRPr="00426640">
              <w:rPr>
                <w:rFonts w:cs="Calibri"/>
                <w:b/>
                <w:bCs/>
                <w:sz w:val="20"/>
              </w:rPr>
              <w:t>Total Cost</w:t>
            </w:r>
            <w:r w:rsidRPr="00426640">
              <w:rPr>
                <w:rFonts w:cs="Calibri"/>
                <w:b/>
                <w:bCs/>
                <w:sz w:val="20"/>
                <w:vertAlign w:val="superscript"/>
              </w:rPr>
              <w:t>1</w:t>
            </w:r>
          </w:p>
          <w:p w:rsidR="008F2872" w:rsidRPr="00426640" w:rsidRDefault="008F2872" w:rsidP="00B24693">
            <w:pPr>
              <w:pStyle w:val="SinglePara"/>
              <w:spacing w:before="60"/>
              <w:jc w:val="center"/>
              <w:rPr>
                <w:rFonts w:cs="Calibri"/>
                <w:b/>
                <w:bCs/>
                <w:sz w:val="20"/>
              </w:rPr>
            </w:pPr>
          </w:p>
        </w:tc>
        <w:tc>
          <w:tcPr>
            <w:tcW w:w="1361" w:type="dxa"/>
            <w:gridSpan w:val="2"/>
            <w:tcBorders>
              <w:top w:val="single" w:sz="4" w:space="0" w:color="auto"/>
              <w:bottom w:val="single" w:sz="4" w:space="0" w:color="auto"/>
            </w:tcBorders>
          </w:tcPr>
          <w:p w:rsidR="008F2872" w:rsidRPr="00426640" w:rsidRDefault="008F2872" w:rsidP="00B24693">
            <w:pPr>
              <w:pStyle w:val="SinglePara"/>
              <w:spacing w:before="60" w:after="60"/>
              <w:jc w:val="center"/>
              <w:rPr>
                <w:rFonts w:cs="Calibri"/>
                <w:b/>
                <w:bCs/>
                <w:sz w:val="20"/>
              </w:rPr>
            </w:pPr>
            <w:r w:rsidRPr="00426640">
              <w:rPr>
                <w:rFonts w:cs="Calibri"/>
                <w:b/>
                <w:bCs/>
                <w:sz w:val="20"/>
              </w:rPr>
              <w:t>Government Payment for Outputs</w:t>
            </w:r>
          </w:p>
        </w:tc>
      </w:tr>
      <w:tr w:rsidR="008F2872" w:rsidRPr="00815579" w:rsidTr="00F03CD3">
        <w:tc>
          <w:tcPr>
            <w:tcW w:w="3544" w:type="dxa"/>
            <w:tcBorders>
              <w:bottom w:val="single" w:sz="4" w:space="0" w:color="auto"/>
            </w:tcBorders>
          </w:tcPr>
          <w:p w:rsidR="008F2872" w:rsidRPr="00426640" w:rsidRDefault="008F2872" w:rsidP="008F2872">
            <w:pPr>
              <w:pStyle w:val="SinglePara"/>
              <w:rPr>
                <w:rFonts w:cs="Calibri"/>
                <w:b/>
                <w:bCs/>
                <w:sz w:val="20"/>
              </w:rPr>
            </w:pPr>
          </w:p>
        </w:tc>
        <w:tc>
          <w:tcPr>
            <w:tcW w:w="1361" w:type="dxa"/>
            <w:tcBorders>
              <w:top w:val="single" w:sz="4" w:space="0" w:color="auto"/>
              <w:bottom w:val="single" w:sz="4" w:space="0" w:color="auto"/>
            </w:tcBorders>
          </w:tcPr>
          <w:p w:rsidR="008F2872" w:rsidRPr="00426640" w:rsidRDefault="008F2872" w:rsidP="008F2872">
            <w:pPr>
              <w:pStyle w:val="SinglePara"/>
              <w:jc w:val="right"/>
              <w:rPr>
                <w:rFonts w:cs="Calibri"/>
                <w:b/>
                <w:bCs/>
                <w:sz w:val="20"/>
              </w:rPr>
            </w:pPr>
            <w:r w:rsidRPr="00426640">
              <w:rPr>
                <w:rFonts w:cs="Calibri"/>
                <w:b/>
                <w:bCs/>
                <w:sz w:val="20"/>
              </w:rPr>
              <w:t>2012</w:t>
            </w:r>
            <w:r w:rsidRPr="00426640">
              <w:rPr>
                <w:rFonts w:cs="Calibri"/>
                <w:b/>
                <w:bCs/>
                <w:sz w:val="20"/>
              </w:rPr>
              <w:noBreakHyphen/>
              <w:t>13</w:t>
            </w:r>
          </w:p>
          <w:p w:rsidR="008F2872" w:rsidRPr="00426640" w:rsidRDefault="008F2872" w:rsidP="008F2872">
            <w:pPr>
              <w:pStyle w:val="SinglePara"/>
              <w:jc w:val="right"/>
              <w:rPr>
                <w:rFonts w:cs="Calibri"/>
                <w:b/>
                <w:bCs/>
                <w:sz w:val="20"/>
              </w:rPr>
            </w:pPr>
            <w:r w:rsidRPr="00426640">
              <w:rPr>
                <w:rFonts w:cs="Calibri"/>
                <w:b/>
                <w:bCs/>
                <w:sz w:val="20"/>
              </w:rPr>
              <w:t>Est. Outcome</w:t>
            </w:r>
          </w:p>
          <w:p w:rsidR="008F2872" w:rsidRPr="00426640" w:rsidRDefault="008F2872" w:rsidP="008F2872">
            <w:pPr>
              <w:pStyle w:val="SinglePara"/>
              <w:jc w:val="right"/>
              <w:rPr>
                <w:rFonts w:cs="Calibri"/>
                <w:b/>
                <w:bCs/>
                <w:sz w:val="20"/>
              </w:rPr>
            </w:pPr>
            <w:r w:rsidRPr="00426640">
              <w:rPr>
                <w:rFonts w:cs="Calibri"/>
                <w:b/>
                <w:bCs/>
                <w:sz w:val="20"/>
              </w:rPr>
              <w:t>$’000</w:t>
            </w:r>
          </w:p>
        </w:tc>
        <w:tc>
          <w:tcPr>
            <w:tcW w:w="1361" w:type="dxa"/>
            <w:tcBorders>
              <w:top w:val="single" w:sz="4" w:space="0" w:color="auto"/>
              <w:bottom w:val="single" w:sz="4" w:space="0" w:color="auto"/>
            </w:tcBorders>
          </w:tcPr>
          <w:p w:rsidR="008F2872" w:rsidRPr="00426640" w:rsidRDefault="008F2872" w:rsidP="008F2872">
            <w:pPr>
              <w:pStyle w:val="SinglePara"/>
              <w:jc w:val="right"/>
              <w:rPr>
                <w:rFonts w:cs="Calibri"/>
                <w:b/>
                <w:bCs/>
                <w:sz w:val="20"/>
              </w:rPr>
            </w:pPr>
            <w:r w:rsidRPr="00426640">
              <w:rPr>
                <w:rFonts w:cs="Calibri"/>
                <w:b/>
                <w:bCs/>
                <w:sz w:val="20"/>
              </w:rPr>
              <w:t>2013</w:t>
            </w:r>
            <w:r w:rsidRPr="00426640">
              <w:rPr>
                <w:rFonts w:cs="Calibri"/>
                <w:b/>
                <w:bCs/>
                <w:sz w:val="20"/>
              </w:rPr>
              <w:noBreakHyphen/>
              <w:t>14</w:t>
            </w:r>
          </w:p>
          <w:p w:rsidR="008F2872" w:rsidRPr="00426640" w:rsidRDefault="008F2872" w:rsidP="008F2872">
            <w:pPr>
              <w:pStyle w:val="SinglePara"/>
              <w:jc w:val="right"/>
              <w:rPr>
                <w:rFonts w:cs="Calibri"/>
                <w:b/>
                <w:bCs/>
                <w:sz w:val="20"/>
              </w:rPr>
            </w:pPr>
            <w:r w:rsidRPr="00426640">
              <w:rPr>
                <w:rFonts w:cs="Calibri"/>
                <w:b/>
                <w:bCs/>
                <w:sz w:val="20"/>
              </w:rPr>
              <w:t>Budget</w:t>
            </w:r>
          </w:p>
          <w:p w:rsidR="008F2872" w:rsidRPr="00426640" w:rsidRDefault="008F2872" w:rsidP="008F2872">
            <w:pPr>
              <w:pStyle w:val="SinglePara"/>
              <w:jc w:val="right"/>
              <w:rPr>
                <w:rFonts w:cs="Calibri"/>
                <w:b/>
                <w:bCs/>
                <w:sz w:val="20"/>
              </w:rPr>
            </w:pPr>
            <w:r w:rsidRPr="00426640">
              <w:rPr>
                <w:rFonts w:cs="Calibri"/>
                <w:b/>
                <w:bCs/>
                <w:sz w:val="20"/>
              </w:rPr>
              <w:t xml:space="preserve">$’000 </w:t>
            </w:r>
          </w:p>
        </w:tc>
        <w:tc>
          <w:tcPr>
            <w:tcW w:w="1361" w:type="dxa"/>
            <w:tcBorders>
              <w:top w:val="single" w:sz="4" w:space="0" w:color="auto"/>
              <w:bottom w:val="single" w:sz="4" w:space="0" w:color="auto"/>
            </w:tcBorders>
          </w:tcPr>
          <w:p w:rsidR="008F2872" w:rsidRPr="00426640" w:rsidRDefault="008F2872" w:rsidP="008F2872">
            <w:pPr>
              <w:pStyle w:val="SinglePara"/>
              <w:jc w:val="right"/>
              <w:rPr>
                <w:rFonts w:cs="Calibri"/>
                <w:b/>
                <w:bCs/>
                <w:sz w:val="20"/>
              </w:rPr>
            </w:pPr>
            <w:r w:rsidRPr="00426640">
              <w:rPr>
                <w:rFonts w:cs="Calibri"/>
                <w:b/>
                <w:bCs/>
                <w:sz w:val="20"/>
              </w:rPr>
              <w:t>2012</w:t>
            </w:r>
            <w:r w:rsidRPr="00426640">
              <w:rPr>
                <w:rFonts w:cs="Calibri"/>
                <w:b/>
                <w:bCs/>
                <w:sz w:val="20"/>
              </w:rPr>
              <w:noBreakHyphen/>
              <w:t>13</w:t>
            </w:r>
          </w:p>
          <w:p w:rsidR="008F2872" w:rsidRPr="00426640" w:rsidRDefault="008F2872" w:rsidP="008F2872">
            <w:pPr>
              <w:pStyle w:val="SinglePara"/>
              <w:jc w:val="right"/>
              <w:rPr>
                <w:rFonts w:cs="Calibri"/>
                <w:b/>
                <w:bCs/>
                <w:sz w:val="20"/>
              </w:rPr>
            </w:pPr>
            <w:r w:rsidRPr="00426640">
              <w:rPr>
                <w:rFonts w:cs="Calibri"/>
                <w:b/>
                <w:bCs/>
                <w:sz w:val="20"/>
              </w:rPr>
              <w:t>Est. Outcome</w:t>
            </w:r>
          </w:p>
          <w:p w:rsidR="008F2872" w:rsidRPr="00426640" w:rsidRDefault="008F2872" w:rsidP="008F2872">
            <w:pPr>
              <w:pStyle w:val="SinglePara"/>
              <w:jc w:val="right"/>
              <w:rPr>
                <w:rFonts w:cs="Calibri"/>
                <w:b/>
                <w:bCs/>
                <w:sz w:val="20"/>
              </w:rPr>
            </w:pPr>
            <w:r w:rsidRPr="00426640">
              <w:rPr>
                <w:rFonts w:cs="Calibri"/>
                <w:b/>
                <w:bCs/>
                <w:sz w:val="20"/>
              </w:rPr>
              <w:t xml:space="preserve">$’000 </w:t>
            </w:r>
          </w:p>
        </w:tc>
        <w:tc>
          <w:tcPr>
            <w:tcW w:w="1361" w:type="dxa"/>
            <w:tcBorders>
              <w:top w:val="single" w:sz="4" w:space="0" w:color="auto"/>
              <w:bottom w:val="single" w:sz="4" w:space="0" w:color="auto"/>
            </w:tcBorders>
          </w:tcPr>
          <w:p w:rsidR="008F2872" w:rsidRPr="00426640" w:rsidRDefault="008F2872" w:rsidP="008F2872">
            <w:pPr>
              <w:pStyle w:val="SinglePara"/>
              <w:jc w:val="right"/>
              <w:rPr>
                <w:rFonts w:cs="Calibri"/>
                <w:b/>
                <w:bCs/>
                <w:sz w:val="20"/>
              </w:rPr>
            </w:pPr>
            <w:r w:rsidRPr="00426640">
              <w:rPr>
                <w:rFonts w:cs="Calibri"/>
                <w:b/>
                <w:bCs/>
                <w:sz w:val="20"/>
              </w:rPr>
              <w:t>2013</w:t>
            </w:r>
            <w:r w:rsidRPr="00426640">
              <w:rPr>
                <w:rFonts w:cs="Calibri"/>
                <w:b/>
                <w:bCs/>
                <w:sz w:val="20"/>
              </w:rPr>
              <w:noBreakHyphen/>
              <w:t>14</w:t>
            </w:r>
          </w:p>
          <w:p w:rsidR="008F2872" w:rsidRPr="00426640" w:rsidRDefault="008F2872" w:rsidP="008F2872">
            <w:pPr>
              <w:pStyle w:val="SinglePara"/>
              <w:jc w:val="right"/>
              <w:rPr>
                <w:rFonts w:cs="Calibri"/>
                <w:b/>
                <w:bCs/>
                <w:sz w:val="20"/>
              </w:rPr>
            </w:pPr>
            <w:r w:rsidRPr="00426640">
              <w:rPr>
                <w:rFonts w:cs="Calibri"/>
                <w:b/>
                <w:bCs/>
                <w:sz w:val="20"/>
              </w:rPr>
              <w:t>Budget</w:t>
            </w:r>
          </w:p>
          <w:p w:rsidR="008F2872" w:rsidRPr="00426640" w:rsidRDefault="008F2872" w:rsidP="008F2872">
            <w:pPr>
              <w:pStyle w:val="SinglePara"/>
              <w:jc w:val="right"/>
              <w:rPr>
                <w:rFonts w:cs="Calibri"/>
                <w:b/>
                <w:bCs/>
                <w:sz w:val="20"/>
              </w:rPr>
            </w:pPr>
            <w:r w:rsidRPr="00426640">
              <w:rPr>
                <w:rFonts w:cs="Calibri"/>
                <w:b/>
                <w:bCs/>
                <w:sz w:val="20"/>
              </w:rPr>
              <w:t xml:space="preserve">$’000 </w:t>
            </w:r>
          </w:p>
        </w:tc>
      </w:tr>
      <w:tr w:rsidR="008F2872" w:rsidRPr="00815579" w:rsidTr="00F03CD3">
        <w:tc>
          <w:tcPr>
            <w:tcW w:w="3544" w:type="dxa"/>
            <w:tcBorders>
              <w:top w:val="single" w:sz="4" w:space="0" w:color="auto"/>
              <w:bottom w:val="single" w:sz="4" w:space="0" w:color="auto"/>
            </w:tcBorders>
          </w:tcPr>
          <w:p w:rsidR="008F2872" w:rsidRPr="00AC25A3" w:rsidRDefault="008F2872" w:rsidP="008F2872">
            <w:pPr>
              <w:pStyle w:val="SinglePara"/>
              <w:rPr>
                <w:rFonts w:cs="Calibri"/>
                <w:b/>
                <w:bCs/>
                <w:sz w:val="20"/>
              </w:rPr>
            </w:pPr>
            <w:r w:rsidRPr="00AC25A3">
              <w:rPr>
                <w:rFonts w:cs="Calibri"/>
                <w:b/>
                <w:bCs/>
                <w:sz w:val="20"/>
              </w:rPr>
              <w:t>Output Class 3</w:t>
            </w:r>
            <w:r w:rsidR="00B24693">
              <w:rPr>
                <w:rFonts w:cs="Calibri"/>
                <w:b/>
                <w:bCs/>
                <w:sz w:val="20"/>
              </w:rPr>
              <w:t>:</w:t>
            </w:r>
          </w:p>
          <w:p w:rsidR="008F2872" w:rsidRPr="00AC25A3" w:rsidRDefault="008F2872" w:rsidP="008F2872">
            <w:pPr>
              <w:pStyle w:val="SinglePara"/>
              <w:rPr>
                <w:rFonts w:cs="Calibri"/>
                <w:b/>
                <w:bCs/>
                <w:sz w:val="20"/>
              </w:rPr>
            </w:pPr>
            <w:r w:rsidRPr="00AC25A3">
              <w:rPr>
                <w:rFonts w:cs="Calibri"/>
                <w:b/>
                <w:bCs/>
                <w:sz w:val="20"/>
              </w:rPr>
              <w:t>Community Participation</w:t>
            </w:r>
            <w:r w:rsidRPr="00AC25A3">
              <w:rPr>
                <w:rFonts w:cs="Calibri"/>
                <w:b/>
                <w:bCs/>
                <w:sz w:val="20"/>
                <w:vertAlign w:val="superscript"/>
              </w:rPr>
              <w:t>2</w:t>
            </w:r>
          </w:p>
        </w:tc>
        <w:tc>
          <w:tcPr>
            <w:tcW w:w="1361" w:type="dxa"/>
            <w:tcBorders>
              <w:top w:val="single" w:sz="4" w:space="0" w:color="auto"/>
              <w:bottom w:val="single" w:sz="4" w:space="0" w:color="auto"/>
            </w:tcBorders>
            <w:vAlign w:val="bottom"/>
          </w:tcPr>
          <w:p w:rsidR="008F2872" w:rsidRPr="00AC25A3" w:rsidRDefault="0046417E" w:rsidP="008F2872">
            <w:pPr>
              <w:pStyle w:val="AITableText"/>
            </w:pPr>
            <w:r w:rsidRPr="00AC25A3">
              <w:t>34,894</w:t>
            </w:r>
          </w:p>
        </w:tc>
        <w:tc>
          <w:tcPr>
            <w:tcW w:w="1361" w:type="dxa"/>
            <w:tcBorders>
              <w:top w:val="single" w:sz="4" w:space="0" w:color="auto"/>
              <w:bottom w:val="single" w:sz="4" w:space="0" w:color="auto"/>
            </w:tcBorders>
            <w:vAlign w:val="bottom"/>
          </w:tcPr>
          <w:p w:rsidR="008F2872" w:rsidRPr="00AC25A3" w:rsidRDefault="0046417E" w:rsidP="00AC25A3">
            <w:pPr>
              <w:pStyle w:val="AITableText"/>
            </w:pPr>
            <w:r w:rsidRPr="00AC25A3">
              <w:t>36,07</w:t>
            </w:r>
            <w:r w:rsidR="00AC25A3">
              <w:t>8</w:t>
            </w:r>
          </w:p>
        </w:tc>
        <w:tc>
          <w:tcPr>
            <w:tcW w:w="1361" w:type="dxa"/>
            <w:tcBorders>
              <w:top w:val="single" w:sz="4" w:space="0" w:color="auto"/>
              <w:bottom w:val="single" w:sz="4" w:space="0" w:color="auto"/>
            </w:tcBorders>
            <w:vAlign w:val="bottom"/>
          </w:tcPr>
          <w:p w:rsidR="008F2872" w:rsidRPr="00AC25A3" w:rsidRDefault="0046417E" w:rsidP="008F2872">
            <w:pPr>
              <w:pStyle w:val="AITableText"/>
            </w:pPr>
            <w:r w:rsidRPr="00AC25A3">
              <w:t>28,407</w:t>
            </w:r>
          </w:p>
        </w:tc>
        <w:tc>
          <w:tcPr>
            <w:tcW w:w="1361" w:type="dxa"/>
            <w:tcBorders>
              <w:top w:val="single" w:sz="4" w:space="0" w:color="auto"/>
              <w:bottom w:val="single" w:sz="4" w:space="0" w:color="auto"/>
            </w:tcBorders>
            <w:vAlign w:val="bottom"/>
          </w:tcPr>
          <w:p w:rsidR="008F2872" w:rsidRPr="00AC25A3" w:rsidRDefault="0046417E" w:rsidP="00806390">
            <w:pPr>
              <w:pStyle w:val="AITableText"/>
            </w:pPr>
            <w:r w:rsidRPr="00AC25A3">
              <w:t>30,4</w:t>
            </w:r>
            <w:r w:rsidR="00806390">
              <w:t>71</w:t>
            </w:r>
          </w:p>
        </w:tc>
      </w:tr>
      <w:tr w:rsidR="008F2872" w:rsidRPr="00815579" w:rsidTr="00F03CD3">
        <w:tc>
          <w:tcPr>
            <w:tcW w:w="3544" w:type="dxa"/>
            <w:tcBorders>
              <w:top w:val="single" w:sz="4" w:space="0" w:color="auto"/>
              <w:bottom w:val="single" w:sz="4" w:space="0" w:color="auto"/>
            </w:tcBorders>
          </w:tcPr>
          <w:p w:rsidR="008F2872" w:rsidRPr="00AC25A3" w:rsidRDefault="008F2872" w:rsidP="008F2872">
            <w:pPr>
              <w:pStyle w:val="SinglePara"/>
              <w:rPr>
                <w:rFonts w:cs="Calibri"/>
                <w:b/>
                <w:bCs/>
                <w:sz w:val="20"/>
              </w:rPr>
            </w:pPr>
            <w:r w:rsidRPr="00AC25A3">
              <w:rPr>
                <w:rFonts w:cs="Calibri"/>
                <w:b/>
                <w:bCs/>
                <w:sz w:val="20"/>
              </w:rPr>
              <w:t>Output 3.1:  Community Relations</w:t>
            </w:r>
            <w:r w:rsidRPr="00AC25A3">
              <w:rPr>
                <w:rFonts w:cs="Calibri"/>
                <w:b/>
                <w:bCs/>
                <w:sz w:val="20"/>
                <w:vertAlign w:val="superscript"/>
              </w:rPr>
              <w:t>3</w:t>
            </w:r>
          </w:p>
        </w:tc>
        <w:tc>
          <w:tcPr>
            <w:tcW w:w="1361" w:type="dxa"/>
            <w:tcBorders>
              <w:top w:val="single" w:sz="4" w:space="0" w:color="auto"/>
              <w:bottom w:val="single" w:sz="4" w:space="0" w:color="auto"/>
            </w:tcBorders>
            <w:vAlign w:val="bottom"/>
          </w:tcPr>
          <w:p w:rsidR="008F2872" w:rsidRPr="00AC25A3" w:rsidRDefault="0046417E" w:rsidP="008F2872">
            <w:pPr>
              <w:pStyle w:val="AITableText"/>
            </w:pPr>
            <w:r w:rsidRPr="00AC25A3">
              <w:t>15,593</w:t>
            </w:r>
          </w:p>
        </w:tc>
        <w:tc>
          <w:tcPr>
            <w:tcW w:w="1361" w:type="dxa"/>
            <w:tcBorders>
              <w:top w:val="single" w:sz="4" w:space="0" w:color="auto"/>
              <w:bottom w:val="single" w:sz="4" w:space="0" w:color="auto"/>
            </w:tcBorders>
            <w:vAlign w:val="bottom"/>
          </w:tcPr>
          <w:p w:rsidR="008F2872" w:rsidRPr="00AC25A3" w:rsidRDefault="0046417E" w:rsidP="00806390">
            <w:pPr>
              <w:pStyle w:val="AITableText"/>
            </w:pPr>
            <w:r w:rsidRPr="00AC25A3">
              <w:t>23,3</w:t>
            </w:r>
            <w:r w:rsidR="00806390">
              <w:t>70</w:t>
            </w:r>
          </w:p>
        </w:tc>
        <w:tc>
          <w:tcPr>
            <w:tcW w:w="1361" w:type="dxa"/>
            <w:tcBorders>
              <w:top w:val="single" w:sz="4" w:space="0" w:color="auto"/>
              <w:bottom w:val="single" w:sz="4" w:space="0" w:color="auto"/>
            </w:tcBorders>
            <w:vAlign w:val="bottom"/>
          </w:tcPr>
          <w:p w:rsidR="008F2872" w:rsidRPr="00AC25A3" w:rsidRDefault="0046417E" w:rsidP="008F2872">
            <w:pPr>
              <w:pStyle w:val="AITableText"/>
            </w:pPr>
            <w:r w:rsidRPr="00AC25A3">
              <w:t>10,795</w:t>
            </w:r>
          </w:p>
        </w:tc>
        <w:tc>
          <w:tcPr>
            <w:tcW w:w="1361" w:type="dxa"/>
            <w:tcBorders>
              <w:top w:val="single" w:sz="4" w:space="0" w:color="auto"/>
              <w:bottom w:val="single" w:sz="4" w:space="0" w:color="auto"/>
            </w:tcBorders>
            <w:vAlign w:val="bottom"/>
          </w:tcPr>
          <w:p w:rsidR="008F2872" w:rsidRPr="00AC25A3" w:rsidRDefault="0046417E" w:rsidP="00806390">
            <w:pPr>
              <w:pStyle w:val="AITableText"/>
            </w:pPr>
            <w:r w:rsidRPr="00AC25A3">
              <w:t>19,23</w:t>
            </w:r>
            <w:r w:rsidR="00806390">
              <w:t>7</w:t>
            </w:r>
          </w:p>
        </w:tc>
      </w:tr>
    </w:tbl>
    <w:p w:rsidR="008F2872" w:rsidRPr="00815579" w:rsidRDefault="008F2872" w:rsidP="008F2872">
      <w:pPr>
        <w:pStyle w:val="NoteHeading0"/>
      </w:pPr>
      <w:r w:rsidRPr="00815579">
        <w:t>Note</w:t>
      </w:r>
      <w:r w:rsidR="009C4AF7">
        <w:t>s</w:t>
      </w:r>
      <w:r w:rsidRPr="00815579">
        <w:t>:</w:t>
      </w:r>
    </w:p>
    <w:p w:rsidR="00AC25A3" w:rsidRPr="00806390" w:rsidRDefault="008F2872" w:rsidP="001530CE">
      <w:pPr>
        <w:pStyle w:val="AINotes"/>
        <w:numPr>
          <w:ilvl w:val="0"/>
          <w:numId w:val="43"/>
        </w:numPr>
      </w:pPr>
      <w:r w:rsidRPr="000B0BEA">
        <w:t xml:space="preserve">Total </w:t>
      </w:r>
      <w:r w:rsidRPr="00806390">
        <w:t xml:space="preserve">cost includes depreciation and amortisation of </w:t>
      </w:r>
      <w:r w:rsidR="00806390" w:rsidRPr="00806390">
        <w:t>$</w:t>
      </w:r>
      <w:r w:rsidR="00B73694">
        <w:t>4.902</w:t>
      </w:r>
      <w:r w:rsidR="00806390" w:rsidRPr="00806390">
        <w:t> million</w:t>
      </w:r>
      <w:r w:rsidR="0046417E" w:rsidRPr="00806390">
        <w:t xml:space="preserve"> </w:t>
      </w:r>
      <w:r w:rsidRPr="00806390">
        <w:t>in the 2012</w:t>
      </w:r>
      <w:r w:rsidR="00EA6B58" w:rsidRPr="00806390">
        <w:noBreakHyphen/>
      </w:r>
      <w:r w:rsidRPr="00806390">
        <w:t xml:space="preserve">13 estimated outcome and </w:t>
      </w:r>
      <w:r w:rsidR="00806390" w:rsidRPr="00806390">
        <w:t>$</w:t>
      </w:r>
      <w:r w:rsidR="00B73694">
        <w:t>3.668</w:t>
      </w:r>
      <w:r w:rsidR="00806390" w:rsidRPr="00806390">
        <w:t> million</w:t>
      </w:r>
      <w:r w:rsidR="0046417E" w:rsidRPr="00806390">
        <w:t xml:space="preserve"> </w:t>
      </w:r>
      <w:r w:rsidRPr="00806390">
        <w:t>in the 2013</w:t>
      </w:r>
      <w:r w:rsidRPr="00806390">
        <w:noBreakHyphen/>
        <w:t>14</w:t>
      </w:r>
      <w:r w:rsidR="00EA6B58" w:rsidRPr="00806390">
        <w:t> </w:t>
      </w:r>
      <w:r w:rsidRPr="00806390">
        <w:t>Budget.</w:t>
      </w:r>
    </w:p>
    <w:p w:rsidR="00AC25A3" w:rsidRDefault="008F2872" w:rsidP="001530CE">
      <w:pPr>
        <w:pStyle w:val="AINotes"/>
        <w:numPr>
          <w:ilvl w:val="0"/>
          <w:numId w:val="43"/>
        </w:numPr>
      </w:pPr>
      <w:r>
        <w:t>This Output Class was previously reported as “Community Development and Policy”.</w:t>
      </w:r>
    </w:p>
    <w:p w:rsidR="00AC25A3" w:rsidRDefault="008F2872" w:rsidP="001530CE">
      <w:pPr>
        <w:pStyle w:val="AINotes"/>
        <w:numPr>
          <w:ilvl w:val="0"/>
          <w:numId w:val="43"/>
        </w:numPr>
      </w:pPr>
      <w:r>
        <w:t xml:space="preserve">This Output was previously reported as “Community Services”.  </w:t>
      </w:r>
      <w:r w:rsidRPr="00023F14">
        <w:t xml:space="preserve">The Output now includes functions previously reported as Output 3.2 </w:t>
      </w:r>
      <w:r w:rsidR="00503436">
        <w:t>“</w:t>
      </w:r>
      <w:r w:rsidRPr="00023F14">
        <w:t>Community Affairs</w:t>
      </w:r>
      <w:r w:rsidR="00503436">
        <w:t>”.</w:t>
      </w:r>
    </w:p>
    <w:p w:rsidR="008F2872" w:rsidRPr="00426640" w:rsidRDefault="008F2872" w:rsidP="008F2872">
      <w:pPr>
        <w:pStyle w:val="Heading4"/>
        <w:keepNext w:val="0"/>
        <w:keepLines w:val="0"/>
        <w:rPr>
          <w:b/>
          <w:bCs/>
          <w:iCs/>
        </w:rPr>
      </w:pPr>
      <w:r w:rsidRPr="00426640">
        <w:t>Output Description</w:t>
      </w:r>
    </w:p>
    <w:p w:rsidR="008F2872" w:rsidRDefault="008F2872" w:rsidP="008F2872">
      <w:pPr>
        <w:pStyle w:val="BodyText"/>
        <w:rPr>
          <w:rFonts w:asciiTheme="minorHAnsi" w:hAnsiTheme="minorHAnsi" w:cstheme="minorHAnsi"/>
          <w:szCs w:val="24"/>
        </w:rPr>
      </w:pPr>
      <w:r w:rsidRPr="004D4146">
        <w:rPr>
          <w:rFonts w:asciiTheme="minorHAnsi" w:hAnsiTheme="minorHAnsi" w:cstheme="minorHAnsi"/>
          <w:szCs w:val="24"/>
        </w:rPr>
        <w:t>Provision of a variety of support and development activities that strengthen engagement, foster community relations and participation, and build community capacity, including improved access to services.</w:t>
      </w:r>
    </w:p>
    <w:p w:rsidR="005D18D1" w:rsidRDefault="005D18D1">
      <w:r>
        <w:br w:type="page"/>
      </w:r>
    </w:p>
    <w:p w:rsidR="00C40BED" w:rsidRDefault="00C40BED" w:rsidP="00BE5617">
      <w:pPr>
        <w:pStyle w:val="Heading3"/>
      </w:pPr>
      <w:r w:rsidRPr="00AB21AF">
        <w:lastRenderedPageBreak/>
        <w:t>Output Classes cont.</w:t>
      </w:r>
    </w:p>
    <w:tbl>
      <w:tblPr>
        <w:tblW w:w="9100" w:type="dxa"/>
        <w:tblLook w:val="0000"/>
      </w:tblPr>
      <w:tblGrid>
        <w:gridCol w:w="3588"/>
        <w:gridCol w:w="1378"/>
        <w:gridCol w:w="1378"/>
        <w:gridCol w:w="1378"/>
        <w:gridCol w:w="1378"/>
      </w:tblGrid>
      <w:tr w:rsidR="00AA3CB3" w:rsidRPr="00B03439" w:rsidTr="005640ED">
        <w:tc>
          <w:tcPr>
            <w:tcW w:w="3544" w:type="dxa"/>
            <w:tcBorders>
              <w:top w:val="single" w:sz="4" w:space="0" w:color="auto"/>
            </w:tcBorders>
          </w:tcPr>
          <w:p w:rsidR="00AA3CB3" w:rsidRPr="00426640" w:rsidRDefault="00AA3CB3" w:rsidP="00B24693">
            <w:pPr>
              <w:pStyle w:val="SinglePara"/>
              <w:rPr>
                <w:rFonts w:cs="Calibri"/>
                <w:b/>
                <w:bCs/>
                <w:sz w:val="20"/>
              </w:rPr>
            </w:pPr>
          </w:p>
        </w:tc>
        <w:tc>
          <w:tcPr>
            <w:tcW w:w="1361" w:type="dxa"/>
            <w:gridSpan w:val="2"/>
            <w:tcBorders>
              <w:top w:val="single" w:sz="4" w:space="0" w:color="auto"/>
              <w:bottom w:val="single" w:sz="4" w:space="0" w:color="auto"/>
            </w:tcBorders>
          </w:tcPr>
          <w:p w:rsidR="00AA3CB3" w:rsidRPr="00426640" w:rsidRDefault="00AA3CB3" w:rsidP="00B24693">
            <w:pPr>
              <w:pStyle w:val="SinglePara"/>
              <w:spacing w:before="60"/>
              <w:jc w:val="center"/>
              <w:rPr>
                <w:rFonts w:cs="Calibri"/>
                <w:b/>
                <w:bCs/>
                <w:sz w:val="20"/>
              </w:rPr>
            </w:pPr>
            <w:r w:rsidRPr="00426640">
              <w:rPr>
                <w:rFonts w:cs="Calibri"/>
                <w:b/>
                <w:bCs/>
                <w:sz w:val="20"/>
              </w:rPr>
              <w:t>Total Cost</w:t>
            </w:r>
          </w:p>
          <w:p w:rsidR="00AA3CB3" w:rsidRPr="00426640" w:rsidRDefault="00AA3CB3" w:rsidP="00B24693">
            <w:pPr>
              <w:pStyle w:val="SinglePara"/>
              <w:spacing w:before="60"/>
              <w:jc w:val="center"/>
              <w:rPr>
                <w:rFonts w:cs="Calibri"/>
                <w:b/>
                <w:bCs/>
                <w:sz w:val="20"/>
              </w:rPr>
            </w:pPr>
          </w:p>
        </w:tc>
        <w:tc>
          <w:tcPr>
            <w:tcW w:w="1361" w:type="dxa"/>
            <w:gridSpan w:val="2"/>
            <w:tcBorders>
              <w:top w:val="single" w:sz="4" w:space="0" w:color="auto"/>
              <w:bottom w:val="single" w:sz="4" w:space="0" w:color="auto"/>
            </w:tcBorders>
          </w:tcPr>
          <w:p w:rsidR="00AA3CB3" w:rsidRPr="00426640" w:rsidRDefault="00AA3CB3" w:rsidP="00B24693">
            <w:pPr>
              <w:pStyle w:val="SinglePara"/>
              <w:spacing w:before="60" w:after="60"/>
              <w:jc w:val="center"/>
              <w:rPr>
                <w:rFonts w:cs="Calibri"/>
                <w:b/>
                <w:bCs/>
                <w:sz w:val="20"/>
              </w:rPr>
            </w:pPr>
            <w:r w:rsidRPr="00426640">
              <w:rPr>
                <w:rFonts w:cs="Calibri"/>
                <w:b/>
                <w:bCs/>
                <w:sz w:val="20"/>
              </w:rPr>
              <w:t>Government Payment for Outputs</w:t>
            </w:r>
          </w:p>
        </w:tc>
      </w:tr>
      <w:tr w:rsidR="00AA3CB3" w:rsidRPr="00B03439" w:rsidTr="005640ED">
        <w:tc>
          <w:tcPr>
            <w:tcW w:w="3544" w:type="dxa"/>
            <w:tcBorders>
              <w:bottom w:val="single" w:sz="4" w:space="0" w:color="auto"/>
            </w:tcBorders>
          </w:tcPr>
          <w:p w:rsidR="00AA3CB3" w:rsidRPr="00426640" w:rsidRDefault="00AA3CB3" w:rsidP="00AB5E37">
            <w:pPr>
              <w:pStyle w:val="SinglePara"/>
              <w:rPr>
                <w:rFonts w:cs="Calibri"/>
                <w:b/>
                <w:bCs/>
                <w:sz w:val="20"/>
              </w:rPr>
            </w:pPr>
          </w:p>
        </w:tc>
        <w:tc>
          <w:tcPr>
            <w:tcW w:w="1361" w:type="dxa"/>
            <w:tcBorders>
              <w:top w:val="single" w:sz="4" w:space="0" w:color="auto"/>
              <w:bottom w:val="single" w:sz="4" w:space="0" w:color="auto"/>
            </w:tcBorders>
          </w:tcPr>
          <w:p w:rsidR="00AA3CB3" w:rsidRPr="00426640" w:rsidRDefault="00AA3CB3" w:rsidP="00AB5E37">
            <w:pPr>
              <w:pStyle w:val="SinglePara"/>
              <w:jc w:val="right"/>
              <w:rPr>
                <w:rFonts w:cs="Calibri"/>
                <w:b/>
                <w:bCs/>
                <w:sz w:val="20"/>
              </w:rPr>
            </w:pPr>
            <w:r w:rsidRPr="00426640">
              <w:rPr>
                <w:rFonts w:cs="Calibri"/>
                <w:b/>
                <w:bCs/>
                <w:sz w:val="20"/>
              </w:rPr>
              <w:t>2012</w:t>
            </w:r>
            <w:r w:rsidRPr="00426640">
              <w:rPr>
                <w:rFonts w:cs="Calibri"/>
                <w:b/>
                <w:bCs/>
                <w:sz w:val="20"/>
              </w:rPr>
              <w:noBreakHyphen/>
              <w:t>13</w:t>
            </w:r>
          </w:p>
          <w:p w:rsidR="00AA3CB3" w:rsidRPr="00426640" w:rsidRDefault="00AA3CB3" w:rsidP="00AB5E37">
            <w:pPr>
              <w:pStyle w:val="SinglePara"/>
              <w:jc w:val="right"/>
              <w:rPr>
                <w:rFonts w:cs="Calibri"/>
                <w:b/>
                <w:bCs/>
                <w:sz w:val="20"/>
              </w:rPr>
            </w:pPr>
            <w:r w:rsidRPr="00426640">
              <w:rPr>
                <w:rFonts w:cs="Calibri"/>
                <w:b/>
                <w:bCs/>
                <w:sz w:val="20"/>
              </w:rPr>
              <w:t>Est. Outcome</w:t>
            </w:r>
          </w:p>
          <w:p w:rsidR="00AA3CB3" w:rsidRPr="00426640" w:rsidRDefault="00AA3CB3" w:rsidP="00AB5E37">
            <w:pPr>
              <w:pStyle w:val="SinglePara"/>
              <w:jc w:val="right"/>
              <w:rPr>
                <w:rFonts w:cs="Calibri"/>
                <w:b/>
                <w:bCs/>
                <w:sz w:val="20"/>
              </w:rPr>
            </w:pPr>
            <w:r w:rsidRPr="00426640">
              <w:rPr>
                <w:rFonts w:cs="Calibri"/>
                <w:b/>
                <w:bCs/>
                <w:sz w:val="20"/>
              </w:rPr>
              <w:t>$’000</w:t>
            </w:r>
          </w:p>
        </w:tc>
        <w:tc>
          <w:tcPr>
            <w:tcW w:w="1361" w:type="dxa"/>
            <w:tcBorders>
              <w:top w:val="single" w:sz="4" w:space="0" w:color="auto"/>
              <w:bottom w:val="single" w:sz="4" w:space="0" w:color="auto"/>
            </w:tcBorders>
          </w:tcPr>
          <w:p w:rsidR="00AA3CB3" w:rsidRPr="00426640" w:rsidRDefault="00AA3CB3" w:rsidP="00AB5E37">
            <w:pPr>
              <w:pStyle w:val="SinglePara"/>
              <w:jc w:val="right"/>
              <w:rPr>
                <w:rFonts w:cs="Calibri"/>
                <w:b/>
                <w:bCs/>
                <w:sz w:val="20"/>
              </w:rPr>
            </w:pPr>
            <w:r w:rsidRPr="00426640">
              <w:rPr>
                <w:rFonts w:cs="Calibri"/>
                <w:b/>
                <w:bCs/>
                <w:sz w:val="20"/>
              </w:rPr>
              <w:t>2013</w:t>
            </w:r>
            <w:r w:rsidRPr="00426640">
              <w:rPr>
                <w:rFonts w:cs="Calibri"/>
                <w:b/>
                <w:bCs/>
                <w:sz w:val="20"/>
              </w:rPr>
              <w:noBreakHyphen/>
              <w:t>14</w:t>
            </w:r>
          </w:p>
          <w:p w:rsidR="00AA3CB3" w:rsidRPr="00426640" w:rsidRDefault="00AA3CB3" w:rsidP="00AB5E37">
            <w:pPr>
              <w:pStyle w:val="SinglePara"/>
              <w:jc w:val="right"/>
              <w:rPr>
                <w:rFonts w:cs="Calibri"/>
                <w:b/>
                <w:bCs/>
                <w:sz w:val="20"/>
              </w:rPr>
            </w:pPr>
            <w:r w:rsidRPr="00426640">
              <w:rPr>
                <w:rFonts w:cs="Calibri"/>
                <w:b/>
                <w:bCs/>
                <w:sz w:val="20"/>
              </w:rPr>
              <w:t>Budget</w:t>
            </w:r>
          </w:p>
          <w:p w:rsidR="00AA3CB3" w:rsidRPr="00426640" w:rsidRDefault="00AA3CB3" w:rsidP="00AB5E37">
            <w:pPr>
              <w:pStyle w:val="SinglePara"/>
              <w:jc w:val="right"/>
              <w:rPr>
                <w:rFonts w:cs="Calibri"/>
                <w:b/>
                <w:bCs/>
                <w:sz w:val="20"/>
              </w:rPr>
            </w:pPr>
            <w:r w:rsidRPr="00426640">
              <w:rPr>
                <w:rFonts w:cs="Calibri"/>
                <w:b/>
                <w:bCs/>
                <w:sz w:val="20"/>
              </w:rPr>
              <w:t xml:space="preserve">$’000 </w:t>
            </w:r>
          </w:p>
        </w:tc>
        <w:tc>
          <w:tcPr>
            <w:tcW w:w="1361" w:type="dxa"/>
            <w:tcBorders>
              <w:top w:val="single" w:sz="4" w:space="0" w:color="auto"/>
              <w:bottom w:val="single" w:sz="4" w:space="0" w:color="auto"/>
            </w:tcBorders>
          </w:tcPr>
          <w:p w:rsidR="00AA3CB3" w:rsidRPr="00426640" w:rsidRDefault="00AA3CB3" w:rsidP="00AB5E37">
            <w:pPr>
              <w:pStyle w:val="SinglePara"/>
              <w:jc w:val="right"/>
              <w:rPr>
                <w:rFonts w:cs="Calibri"/>
                <w:b/>
                <w:bCs/>
                <w:sz w:val="20"/>
              </w:rPr>
            </w:pPr>
            <w:r w:rsidRPr="00426640">
              <w:rPr>
                <w:rFonts w:cs="Calibri"/>
                <w:b/>
                <w:bCs/>
                <w:sz w:val="20"/>
              </w:rPr>
              <w:t>2012</w:t>
            </w:r>
            <w:r w:rsidRPr="00426640">
              <w:rPr>
                <w:rFonts w:cs="Calibri"/>
                <w:b/>
                <w:bCs/>
                <w:sz w:val="20"/>
              </w:rPr>
              <w:noBreakHyphen/>
              <w:t>13</w:t>
            </w:r>
          </w:p>
          <w:p w:rsidR="00AA3CB3" w:rsidRPr="00426640" w:rsidRDefault="00AA3CB3" w:rsidP="00AB5E37">
            <w:pPr>
              <w:pStyle w:val="SinglePara"/>
              <w:jc w:val="right"/>
              <w:rPr>
                <w:rFonts w:cs="Calibri"/>
                <w:b/>
                <w:bCs/>
                <w:sz w:val="20"/>
              </w:rPr>
            </w:pPr>
            <w:r w:rsidRPr="00426640">
              <w:rPr>
                <w:rFonts w:cs="Calibri"/>
                <w:b/>
                <w:bCs/>
                <w:sz w:val="20"/>
              </w:rPr>
              <w:t>Est. Outcome</w:t>
            </w:r>
          </w:p>
          <w:p w:rsidR="00AA3CB3" w:rsidRPr="00426640" w:rsidRDefault="00AA3CB3" w:rsidP="00AB5E37">
            <w:pPr>
              <w:pStyle w:val="SinglePara"/>
              <w:jc w:val="right"/>
              <w:rPr>
                <w:rFonts w:cs="Calibri"/>
                <w:b/>
                <w:bCs/>
                <w:sz w:val="20"/>
              </w:rPr>
            </w:pPr>
            <w:r w:rsidRPr="00426640">
              <w:rPr>
                <w:rFonts w:cs="Calibri"/>
                <w:b/>
                <w:bCs/>
                <w:sz w:val="20"/>
              </w:rPr>
              <w:t xml:space="preserve">$’000 </w:t>
            </w:r>
          </w:p>
        </w:tc>
        <w:tc>
          <w:tcPr>
            <w:tcW w:w="1361" w:type="dxa"/>
            <w:tcBorders>
              <w:top w:val="single" w:sz="4" w:space="0" w:color="auto"/>
              <w:bottom w:val="single" w:sz="4" w:space="0" w:color="auto"/>
            </w:tcBorders>
          </w:tcPr>
          <w:p w:rsidR="00AA3CB3" w:rsidRPr="00426640" w:rsidRDefault="00AA3CB3" w:rsidP="00AB5E37">
            <w:pPr>
              <w:pStyle w:val="SinglePara"/>
              <w:jc w:val="right"/>
              <w:rPr>
                <w:rFonts w:cs="Calibri"/>
                <w:b/>
                <w:bCs/>
                <w:sz w:val="20"/>
              </w:rPr>
            </w:pPr>
            <w:r w:rsidRPr="00426640">
              <w:rPr>
                <w:rFonts w:cs="Calibri"/>
                <w:b/>
                <w:bCs/>
                <w:sz w:val="20"/>
              </w:rPr>
              <w:t>2013</w:t>
            </w:r>
            <w:r w:rsidRPr="00426640">
              <w:rPr>
                <w:rFonts w:cs="Calibri"/>
                <w:b/>
                <w:bCs/>
                <w:sz w:val="20"/>
              </w:rPr>
              <w:noBreakHyphen/>
              <w:t>14</w:t>
            </w:r>
          </w:p>
          <w:p w:rsidR="00AA3CB3" w:rsidRPr="00426640" w:rsidRDefault="00AA3CB3" w:rsidP="00AB5E37">
            <w:pPr>
              <w:pStyle w:val="SinglePara"/>
              <w:jc w:val="right"/>
              <w:rPr>
                <w:rFonts w:cs="Calibri"/>
                <w:b/>
                <w:bCs/>
                <w:sz w:val="20"/>
              </w:rPr>
            </w:pPr>
            <w:r w:rsidRPr="00426640">
              <w:rPr>
                <w:rFonts w:cs="Calibri"/>
                <w:b/>
                <w:bCs/>
                <w:sz w:val="20"/>
              </w:rPr>
              <w:t>Budget</w:t>
            </w:r>
          </w:p>
          <w:p w:rsidR="00AA3CB3" w:rsidRPr="00426640" w:rsidRDefault="00AA3CB3" w:rsidP="00AB5E37">
            <w:pPr>
              <w:pStyle w:val="SinglePara"/>
              <w:jc w:val="right"/>
              <w:rPr>
                <w:rFonts w:cs="Calibri"/>
                <w:b/>
                <w:bCs/>
                <w:sz w:val="20"/>
              </w:rPr>
            </w:pPr>
            <w:r w:rsidRPr="00426640">
              <w:rPr>
                <w:rFonts w:cs="Calibri"/>
                <w:b/>
                <w:bCs/>
                <w:sz w:val="20"/>
              </w:rPr>
              <w:t xml:space="preserve">$’000 </w:t>
            </w:r>
          </w:p>
        </w:tc>
      </w:tr>
      <w:tr w:rsidR="00AA3CB3" w:rsidRPr="002F7B70" w:rsidTr="005640ED">
        <w:tc>
          <w:tcPr>
            <w:tcW w:w="3544" w:type="dxa"/>
            <w:tcBorders>
              <w:top w:val="single" w:sz="4" w:space="0" w:color="auto"/>
              <w:bottom w:val="single" w:sz="4" w:space="0" w:color="auto"/>
            </w:tcBorders>
          </w:tcPr>
          <w:p w:rsidR="00AA3CB3" w:rsidRPr="00426640" w:rsidRDefault="00AA3CB3" w:rsidP="00AB5E37">
            <w:pPr>
              <w:pStyle w:val="SinglePara"/>
              <w:rPr>
                <w:rFonts w:cs="Calibri"/>
                <w:b/>
                <w:bCs/>
                <w:sz w:val="20"/>
              </w:rPr>
            </w:pPr>
            <w:r w:rsidRPr="00426640">
              <w:rPr>
                <w:rFonts w:cs="Calibri"/>
                <w:b/>
                <w:bCs/>
                <w:sz w:val="20"/>
              </w:rPr>
              <w:t>Output 3.2:  Community Affairs</w:t>
            </w:r>
            <w:r w:rsidRPr="00426640">
              <w:rPr>
                <w:rFonts w:cs="Calibri"/>
                <w:b/>
                <w:bCs/>
                <w:sz w:val="20"/>
                <w:vertAlign w:val="superscript"/>
              </w:rPr>
              <w:t>1</w:t>
            </w:r>
          </w:p>
        </w:tc>
        <w:tc>
          <w:tcPr>
            <w:tcW w:w="1361" w:type="dxa"/>
            <w:tcBorders>
              <w:top w:val="single" w:sz="4" w:space="0" w:color="auto"/>
              <w:bottom w:val="single" w:sz="4" w:space="0" w:color="auto"/>
            </w:tcBorders>
            <w:vAlign w:val="bottom"/>
          </w:tcPr>
          <w:p w:rsidR="00AA3CB3" w:rsidRPr="00806390" w:rsidRDefault="0046417E" w:rsidP="00AB5E37">
            <w:pPr>
              <w:pStyle w:val="SinglePara"/>
              <w:jc w:val="right"/>
              <w:rPr>
                <w:rFonts w:cs="Calibri"/>
                <w:bCs/>
                <w:sz w:val="20"/>
              </w:rPr>
            </w:pPr>
            <w:r w:rsidRPr="00806390">
              <w:rPr>
                <w:rFonts w:cs="Calibri"/>
                <w:bCs/>
                <w:sz w:val="20"/>
              </w:rPr>
              <w:t>7,228</w:t>
            </w:r>
          </w:p>
        </w:tc>
        <w:tc>
          <w:tcPr>
            <w:tcW w:w="1361" w:type="dxa"/>
            <w:tcBorders>
              <w:top w:val="single" w:sz="4" w:space="0" w:color="auto"/>
              <w:bottom w:val="single" w:sz="4" w:space="0" w:color="auto"/>
            </w:tcBorders>
            <w:vAlign w:val="bottom"/>
          </w:tcPr>
          <w:p w:rsidR="00AA3CB3" w:rsidRPr="00806390" w:rsidRDefault="0046417E" w:rsidP="00AB5E37">
            <w:pPr>
              <w:pStyle w:val="SinglePara"/>
              <w:jc w:val="right"/>
              <w:rPr>
                <w:rFonts w:cs="Calibri"/>
                <w:bCs/>
                <w:sz w:val="20"/>
              </w:rPr>
            </w:pPr>
            <w:r w:rsidRPr="00806390">
              <w:rPr>
                <w:rFonts w:cs="Calibri"/>
                <w:bCs/>
                <w:sz w:val="20"/>
              </w:rPr>
              <w:t>n/a</w:t>
            </w:r>
          </w:p>
        </w:tc>
        <w:tc>
          <w:tcPr>
            <w:tcW w:w="1361" w:type="dxa"/>
            <w:tcBorders>
              <w:top w:val="single" w:sz="4" w:space="0" w:color="auto"/>
              <w:bottom w:val="single" w:sz="4" w:space="0" w:color="auto"/>
            </w:tcBorders>
            <w:vAlign w:val="bottom"/>
          </w:tcPr>
          <w:p w:rsidR="00AA3CB3" w:rsidRPr="00806390" w:rsidRDefault="0046417E" w:rsidP="00AB5E37">
            <w:pPr>
              <w:pStyle w:val="SinglePara"/>
              <w:jc w:val="right"/>
              <w:rPr>
                <w:rFonts w:cs="Calibri"/>
                <w:bCs/>
                <w:sz w:val="20"/>
              </w:rPr>
            </w:pPr>
            <w:r w:rsidRPr="00806390">
              <w:rPr>
                <w:rFonts w:cs="Calibri"/>
                <w:bCs/>
                <w:sz w:val="20"/>
              </w:rPr>
              <w:t>6,750</w:t>
            </w:r>
          </w:p>
        </w:tc>
        <w:tc>
          <w:tcPr>
            <w:tcW w:w="1361" w:type="dxa"/>
            <w:tcBorders>
              <w:top w:val="single" w:sz="4" w:space="0" w:color="auto"/>
              <w:bottom w:val="single" w:sz="4" w:space="0" w:color="auto"/>
            </w:tcBorders>
            <w:vAlign w:val="bottom"/>
          </w:tcPr>
          <w:p w:rsidR="00AA3CB3" w:rsidRPr="00806390" w:rsidRDefault="0046417E" w:rsidP="00AB5E37">
            <w:pPr>
              <w:pStyle w:val="SinglePara"/>
              <w:jc w:val="right"/>
              <w:rPr>
                <w:rFonts w:cs="Calibri"/>
                <w:bCs/>
                <w:sz w:val="20"/>
              </w:rPr>
            </w:pPr>
            <w:r w:rsidRPr="00806390">
              <w:rPr>
                <w:rFonts w:cs="Calibri"/>
                <w:bCs/>
                <w:sz w:val="20"/>
              </w:rPr>
              <w:t>n/a</w:t>
            </w:r>
          </w:p>
        </w:tc>
      </w:tr>
    </w:tbl>
    <w:p w:rsidR="00AA3CB3" w:rsidRDefault="00AA3CB3" w:rsidP="00AA3CB3">
      <w:pPr>
        <w:pStyle w:val="NoteHeading0"/>
      </w:pPr>
      <w:r w:rsidRPr="00815579">
        <w:t>Note:</w:t>
      </w:r>
    </w:p>
    <w:p w:rsidR="00521025" w:rsidRDefault="00AA3CB3" w:rsidP="001530CE">
      <w:pPr>
        <w:pStyle w:val="AINotes"/>
        <w:numPr>
          <w:ilvl w:val="0"/>
          <w:numId w:val="44"/>
        </w:numPr>
        <w:rPr>
          <w:szCs w:val="16"/>
        </w:rPr>
      </w:pPr>
      <w:r w:rsidRPr="00FA48FE">
        <w:rPr>
          <w:szCs w:val="16"/>
        </w:rPr>
        <w:t xml:space="preserve">This Output has been discontinued.  </w:t>
      </w:r>
      <w:r w:rsidRPr="004D4146">
        <w:t>Functions</w:t>
      </w:r>
      <w:r w:rsidRPr="00FA48FE">
        <w:rPr>
          <w:szCs w:val="16"/>
        </w:rPr>
        <w:t xml:space="preserve"> and associated costs are included in Output 3.1 Community Relations.</w:t>
      </w:r>
    </w:p>
    <w:p w:rsidR="00AA3CB3" w:rsidRPr="00426640" w:rsidRDefault="00AA3CB3" w:rsidP="00AA3CB3">
      <w:pPr>
        <w:pStyle w:val="Heading4"/>
        <w:keepNext w:val="0"/>
        <w:keepLines w:val="0"/>
        <w:rPr>
          <w:b/>
          <w:bCs/>
          <w:iCs/>
        </w:rPr>
      </w:pPr>
      <w:r w:rsidRPr="00426640">
        <w:t>Output Description</w:t>
      </w:r>
    </w:p>
    <w:p w:rsidR="00AA3CB3" w:rsidRDefault="00AA3CB3" w:rsidP="005640ED">
      <w:pPr>
        <w:pStyle w:val="BodyText"/>
      </w:pPr>
      <w:r w:rsidRPr="000B0BEA">
        <w:t>Provision of support and policy development activities, including multicultural affairs, the ageing, the status of women and Aboriginal and Torres Strait Islander affairs.</w:t>
      </w:r>
    </w:p>
    <w:tbl>
      <w:tblPr>
        <w:tblW w:w="9100" w:type="dxa"/>
        <w:tblLook w:val="0000"/>
      </w:tblPr>
      <w:tblGrid>
        <w:gridCol w:w="3588"/>
        <w:gridCol w:w="1378"/>
        <w:gridCol w:w="1378"/>
        <w:gridCol w:w="1378"/>
        <w:gridCol w:w="1378"/>
      </w:tblGrid>
      <w:tr w:rsidR="00AA3CB3" w:rsidRPr="00B03439" w:rsidTr="005640ED">
        <w:tc>
          <w:tcPr>
            <w:tcW w:w="3588" w:type="dxa"/>
            <w:tcBorders>
              <w:top w:val="single" w:sz="4" w:space="0" w:color="auto"/>
            </w:tcBorders>
          </w:tcPr>
          <w:p w:rsidR="00AA3CB3" w:rsidRPr="00426640" w:rsidRDefault="00AA3CB3" w:rsidP="00B24693">
            <w:pPr>
              <w:pStyle w:val="SinglePara"/>
              <w:spacing w:before="60"/>
              <w:rPr>
                <w:rFonts w:cs="Calibri"/>
                <w:b/>
                <w:bCs/>
                <w:sz w:val="20"/>
              </w:rPr>
            </w:pPr>
          </w:p>
        </w:tc>
        <w:tc>
          <w:tcPr>
            <w:tcW w:w="2756" w:type="dxa"/>
            <w:gridSpan w:val="2"/>
            <w:tcBorders>
              <w:top w:val="single" w:sz="4" w:space="0" w:color="auto"/>
              <w:bottom w:val="single" w:sz="4" w:space="0" w:color="auto"/>
            </w:tcBorders>
          </w:tcPr>
          <w:p w:rsidR="00AA3CB3" w:rsidRPr="00426640" w:rsidRDefault="00AA3CB3" w:rsidP="00B24693">
            <w:pPr>
              <w:pStyle w:val="SinglePara"/>
              <w:spacing w:before="60"/>
              <w:jc w:val="center"/>
              <w:rPr>
                <w:rFonts w:cs="Calibri"/>
                <w:b/>
                <w:bCs/>
                <w:sz w:val="20"/>
              </w:rPr>
            </w:pPr>
            <w:r w:rsidRPr="00426640">
              <w:rPr>
                <w:rFonts w:cs="Calibri"/>
                <w:b/>
                <w:bCs/>
                <w:sz w:val="20"/>
              </w:rPr>
              <w:t>Total Cost</w:t>
            </w:r>
          </w:p>
          <w:p w:rsidR="00AA3CB3" w:rsidRPr="00426640" w:rsidRDefault="00AA3CB3" w:rsidP="00B24693">
            <w:pPr>
              <w:pStyle w:val="SinglePara"/>
              <w:spacing w:before="60"/>
              <w:jc w:val="center"/>
              <w:rPr>
                <w:rFonts w:cs="Calibri"/>
                <w:b/>
                <w:bCs/>
                <w:sz w:val="20"/>
              </w:rPr>
            </w:pPr>
          </w:p>
        </w:tc>
        <w:tc>
          <w:tcPr>
            <w:tcW w:w="2756" w:type="dxa"/>
            <w:gridSpan w:val="2"/>
            <w:tcBorders>
              <w:top w:val="single" w:sz="4" w:space="0" w:color="auto"/>
              <w:bottom w:val="single" w:sz="4" w:space="0" w:color="auto"/>
            </w:tcBorders>
          </w:tcPr>
          <w:p w:rsidR="00AA3CB3" w:rsidRPr="00426640" w:rsidRDefault="00AA3CB3" w:rsidP="00B24693">
            <w:pPr>
              <w:pStyle w:val="SinglePara"/>
              <w:spacing w:before="60" w:after="60"/>
              <w:jc w:val="center"/>
              <w:rPr>
                <w:rFonts w:cs="Calibri"/>
                <w:b/>
                <w:bCs/>
                <w:sz w:val="20"/>
              </w:rPr>
            </w:pPr>
            <w:r w:rsidRPr="00426640">
              <w:rPr>
                <w:rFonts w:cs="Calibri"/>
                <w:b/>
                <w:bCs/>
                <w:sz w:val="20"/>
              </w:rPr>
              <w:t>Government Payment for Outputs</w:t>
            </w:r>
          </w:p>
        </w:tc>
      </w:tr>
      <w:tr w:rsidR="00AA3CB3" w:rsidRPr="00B03439" w:rsidTr="005640ED">
        <w:tc>
          <w:tcPr>
            <w:tcW w:w="3588" w:type="dxa"/>
            <w:tcBorders>
              <w:bottom w:val="single" w:sz="4" w:space="0" w:color="auto"/>
            </w:tcBorders>
          </w:tcPr>
          <w:p w:rsidR="00AA3CB3" w:rsidRPr="00426640" w:rsidRDefault="00AA3CB3" w:rsidP="00AB5E37">
            <w:pPr>
              <w:pStyle w:val="SinglePara"/>
              <w:rPr>
                <w:rFonts w:cs="Calibri"/>
                <w:b/>
                <w:bCs/>
                <w:sz w:val="20"/>
              </w:rPr>
            </w:pPr>
          </w:p>
        </w:tc>
        <w:tc>
          <w:tcPr>
            <w:tcW w:w="1378" w:type="dxa"/>
            <w:tcBorders>
              <w:top w:val="single" w:sz="4" w:space="0" w:color="auto"/>
              <w:bottom w:val="single" w:sz="4" w:space="0" w:color="auto"/>
            </w:tcBorders>
          </w:tcPr>
          <w:p w:rsidR="00AA3CB3" w:rsidRPr="00AA7F34" w:rsidRDefault="00AA3CB3" w:rsidP="00AB5E37">
            <w:pPr>
              <w:pStyle w:val="SinglePara"/>
              <w:jc w:val="right"/>
              <w:rPr>
                <w:rFonts w:cs="Calibri"/>
                <w:b/>
                <w:bCs/>
                <w:sz w:val="20"/>
              </w:rPr>
            </w:pPr>
            <w:r w:rsidRPr="00AA7F34">
              <w:rPr>
                <w:rFonts w:cs="Calibri"/>
                <w:b/>
                <w:bCs/>
                <w:sz w:val="20"/>
              </w:rPr>
              <w:t>2012</w:t>
            </w:r>
            <w:r w:rsidRPr="00AA7F34">
              <w:rPr>
                <w:rFonts w:cs="Calibri"/>
                <w:b/>
                <w:bCs/>
                <w:sz w:val="20"/>
              </w:rPr>
              <w:noBreakHyphen/>
              <w:t>13</w:t>
            </w:r>
          </w:p>
          <w:p w:rsidR="00AA3CB3" w:rsidRPr="00AA7F34" w:rsidRDefault="00AA3CB3" w:rsidP="00AB5E37">
            <w:pPr>
              <w:pStyle w:val="SinglePara"/>
              <w:jc w:val="right"/>
              <w:rPr>
                <w:rFonts w:cs="Calibri"/>
                <w:b/>
                <w:bCs/>
                <w:sz w:val="20"/>
              </w:rPr>
            </w:pPr>
            <w:r w:rsidRPr="00AA7F34">
              <w:rPr>
                <w:rFonts w:cs="Calibri"/>
                <w:b/>
                <w:bCs/>
                <w:sz w:val="20"/>
              </w:rPr>
              <w:t>Est. Outcome</w:t>
            </w:r>
          </w:p>
          <w:p w:rsidR="00AA3CB3" w:rsidRPr="00AA7F34" w:rsidRDefault="00AA3CB3" w:rsidP="00AB5E37">
            <w:pPr>
              <w:pStyle w:val="SinglePara"/>
              <w:jc w:val="right"/>
              <w:rPr>
                <w:rFonts w:cs="Calibri"/>
                <w:b/>
                <w:bCs/>
                <w:sz w:val="20"/>
              </w:rPr>
            </w:pPr>
            <w:r w:rsidRPr="00AA7F34">
              <w:rPr>
                <w:rFonts w:cs="Calibri"/>
                <w:b/>
                <w:bCs/>
                <w:sz w:val="20"/>
              </w:rPr>
              <w:t>$’000</w:t>
            </w:r>
          </w:p>
        </w:tc>
        <w:tc>
          <w:tcPr>
            <w:tcW w:w="1378" w:type="dxa"/>
            <w:tcBorders>
              <w:top w:val="single" w:sz="4" w:space="0" w:color="auto"/>
              <w:bottom w:val="single" w:sz="4" w:space="0" w:color="auto"/>
            </w:tcBorders>
          </w:tcPr>
          <w:p w:rsidR="00AA3CB3" w:rsidRPr="00AA7F34" w:rsidRDefault="00AA3CB3" w:rsidP="00AB5E37">
            <w:pPr>
              <w:pStyle w:val="SinglePara"/>
              <w:jc w:val="right"/>
              <w:rPr>
                <w:rFonts w:cs="Calibri"/>
                <w:b/>
                <w:bCs/>
                <w:sz w:val="20"/>
              </w:rPr>
            </w:pPr>
            <w:r w:rsidRPr="00AA7F34">
              <w:rPr>
                <w:rFonts w:cs="Calibri"/>
                <w:b/>
                <w:bCs/>
                <w:sz w:val="20"/>
              </w:rPr>
              <w:t>2013</w:t>
            </w:r>
            <w:r w:rsidRPr="00AA7F34">
              <w:rPr>
                <w:rFonts w:cs="Calibri"/>
                <w:b/>
                <w:bCs/>
                <w:sz w:val="20"/>
              </w:rPr>
              <w:noBreakHyphen/>
              <w:t>14</w:t>
            </w:r>
          </w:p>
          <w:p w:rsidR="00AA3CB3" w:rsidRPr="00AA7F34" w:rsidRDefault="00AA3CB3" w:rsidP="00AB5E37">
            <w:pPr>
              <w:pStyle w:val="SinglePara"/>
              <w:jc w:val="right"/>
              <w:rPr>
                <w:rFonts w:cs="Calibri"/>
                <w:b/>
                <w:bCs/>
                <w:sz w:val="20"/>
              </w:rPr>
            </w:pPr>
            <w:r w:rsidRPr="00AA7F34">
              <w:rPr>
                <w:rFonts w:cs="Calibri"/>
                <w:b/>
                <w:bCs/>
                <w:sz w:val="20"/>
              </w:rPr>
              <w:t>Budget</w:t>
            </w:r>
          </w:p>
          <w:p w:rsidR="00AA3CB3" w:rsidRPr="00AA7F34" w:rsidRDefault="00AA3CB3" w:rsidP="00AB5E37">
            <w:pPr>
              <w:pStyle w:val="SinglePara"/>
              <w:jc w:val="right"/>
              <w:rPr>
                <w:rFonts w:cs="Calibri"/>
                <w:b/>
                <w:bCs/>
                <w:sz w:val="20"/>
              </w:rPr>
            </w:pPr>
            <w:r w:rsidRPr="00AA7F34">
              <w:rPr>
                <w:rFonts w:cs="Calibri"/>
                <w:b/>
                <w:bCs/>
                <w:sz w:val="20"/>
              </w:rPr>
              <w:t xml:space="preserve">$’000 </w:t>
            </w:r>
          </w:p>
        </w:tc>
        <w:tc>
          <w:tcPr>
            <w:tcW w:w="1378" w:type="dxa"/>
            <w:tcBorders>
              <w:top w:val="single" w:sz="4" w:space="0" w:color="auto"/>
              <w:bottom w:val="single" w:sz="4" w:space="0" w:color="auto"/>
            </w:tcBorders>
          </w:tcPr>
          <w:p w:rsidR="00AA3CB3" w:rsidRPr="00AA7F34" w:rsidRDefault="00AA3CB3" w:rsidP="00AB5E37">
            <w:pPr>
              <w:pStyle w:val="SinglePara"/>
              <w:jc w:val="right"/>
              <w:rPr>
                <w:rFonts w:cs="Calibri"/>
                <w:b/>
                <w:bCs/>
                <w:sz w:val="20"/>
              </w:rPr>
            </w:pPr>
            <w:r w:rsidRPr="00AA7F34">
              <w:rPr>
                <w:rFonts w:cs="Calibri"/>
                <w:b/>
                <w:bCs/>
                <w:sz w:val="20"/>
              </w:rPr>
              <w:t>2012</w:t>
            </w:r>
            <w:r w:rsidRPr="00AA7F34">
              <w:rPr>
                <w:rFonts w:cs="Calibri"/>
                <w:b/>
                <w:bCs/>
                <w:sz w:val="20"/>
              </w:rPr>
              <w:noBreakHyphen/>
              <w:t>13</w:t>
            </w:r>
          </w:p>
          <w:p w:rsidR="00AA3CB3" w:rsidRPr="00AA7F34" w:rsidRDefault="00AA3CB3" w:rsidP="00AB5E37">
            <w:pPr>
              <w:pStyle w:val="SinglePara"/>
              <w:jc w:val="right"/>
              <w:rPr>
                <w:rFonts w:cs="Calibri"/>
                <w:b/>
                <w:bCs/>
                <w:sz w:val="20"/>
              </w:rPr>
            </w:pPr>
            <w:r w:rsidRPr="00AA7F34">
              <w:rPr>
                <w:rFonts w:cs="Calibri"/>
                <w:b/>
                <w:bCs/>
                <w:sz w:val="20"/>
              </w:rPr>
              <w:t>Est. Outcome</w:t>
            </w:r>
          </w:p>
          <w:p w:rsidR="00AA3CB3" w:rsidRPr="00AA7F34" w:rsidRDefault="00AA3CB3" w:rsidP="00AB5E37">
            <w:pPr>
              <w:pStyle w:val="SinglePara"/>
              <w:jc w:val="right"/>
              <w:rPr>
                <w:rFonts w:cs="Calibri"/>
                <w:b/>
                <w:bCs/>
                <w:sz w:val="20"/>
              </w:rPr>
            </w:pPr>
            <w:r w:rsidRPr="00AA7F34">
              <w:rPr>
                <w:rFonts w:cs="Calibri"/>
                <w:b/>
                <w:bCs/>
                <w:sz w:val="20"/>
              </w:rPr>
              <w:t xml:space="preserve">$’000 </w:t>
            </w:r>
          </w:p>
        </w:tc>
        <w:tc>
          <w:tcPr>
            <w:tcW w:w="1378" w:type="dxa"/>
            <w:tcBorders>
              <w:top w:val="single" w:sz="4" w:space="0" w:color="auto"/>
              <w:bottom w:val="single" w:sz="4" w:space="0" w:color="auto"/>
            </w:tcBorders>
          </w:tcPr>
          <w:p w:rsidR="00AA3CB3" w:rsidRPr="00AA7F34" w:rsidRDefault="00AA3CB3" w:rsidP="00AB5E37">
            <w:pPr>
              <w:pStyle w:val="SinglePara"/>
              <w:jc w:val="right"/>
              <w:rPr>
                <w:rFonts w:cs="Calibri"/>
                <w:b/>
                <w:bCs/>
                <w:sz w:val="20"/>
              </w:rPr>
            </w:pPr>
            <w:r w:rsidRPr="00AA7F34">
              <w:rPr>
                <w:rFonts w:cs="Calibri"/>
                <w:b/>
                <w:bCs/>
                <w:sz w:val="20"/>
              </w:rPr>
              <w:t>2013</w:t>
            </w:r>
            <w:r w:rsidRPr="00AA7F34">
              <w:rPr>
                <w:rFonts w:cs="Calibri"/>
                <w:b/>
                <w:bCs/>
                <w:sz w:val="20"/>
              </w:rPr>
              <w:noBreakHyphen/>
              <w:t>14</w:t>
            </w:r>
          </w:p>
          <w:p w:rsidR="00AA3CB3" w:rsidRPr="00AA7F34" w:rsidRDefault="00AA3CB3" w:rsidP="00AB5E37">
            <w:pPr>
              <w:pStyle w:val="SinglePara"/>
              <w:jc w:val="right"/>
              <w:rPr>
                <w:rFonts w:cs="Calibri"/>
                <w:b/>
                <w:bCs/>
                <w:sz w:val="20"/>
              </w:rPr>
            </w:pPr>
            <w:r w:rsidRPr="00AA7F34">
              <w:rPr>
                <w:rFonts w:cs="Calibri"/>
                <w:b/>
                <w:bCs/>
                <w:sz w:val="20"/>
              </w:rPr>
              <w:t>Budget</w:t>
            </w:r>
          </w:p>
          <w:p w:rsidR="00AA3CB3" w:rsidRPr="00AA7F34" w:rsidRDefault="00AA3CB3" w:rsidP="00AB5E37">
            <w:pPr>
              <w:pStyle w:val="SinglePara"/>
              <w:jc w:val="right"/>
              <w:rPr>
                <w:rFonts w:cs="Calibri"/>
                <w:b/>
                <w:bCs/>
                <w:sz w:val="20"/>
              </w:rPr>
            </w:pPr>
            <w:r w:rsidRPr="00AA7F34">
              <w:rPr>
                <w:rFonts w:cs="Calibri"/>
                <w:b/>
                <w:bCs/>
                <w:sz w:val="20"/>
              </w:rPr>
              <w:t xml:space="preserve">$’000 </w:t>
            </w:r>
          </w:p>
        </w:tc>
      </w:tr>
      <w:tr w:rsidR="00AA3CB3" w:rsidRPr="00AC25A3" w:rsidTr="005640ED">
        <w:tc>
          <w:tcPr>
            <w:tcW w:w="3588" w:type="dxa"/>
            <w:tcBorders>
              <w:top w:val="single" w:sz="4" w:space="0" w:color="auto"/>
              <w:bottom w:val="single" w:sz="4" w:space="0" w:color="auto"/>
            </w:tcBorders>
            <w:shd w:val="clear" w:color="auto" w:fill="auto"/>
          </w:tcPr>
          <w:p w:rsidR="00AA3CB3" w:rsidRPr="00AC25A3" w:rsidRDefault="00AA3CB3" w:rsidP="00AC25A3">
            <w:pPr>
              <w:pStyle w:val="SinglePara"/>
              <w:rPr>
                <w:rFonts w:cs="Calibri"/>
                <w:b/>
                <w:bCs/>
                <w:sz w:val="20"/>
              </w:rPr>
            </w:pPr>
            <w:r w:rsidRPr="00AC25A3">
              <w:rPr>
                <w:rFonts w:cs="Calibri"/>
                <w:b/>
                <w:bCs/>
                <w:sz w:val="20"/>
              </w:rPr>
              <w:t>Output 3.</w:t>
            </w:r>
            <w:r w:rsidR="00AC25A3" w:rsidRPr="00AC25A3">
              <w:rPr>
                <w:rFonts w:cs="Calibri"/>
                <w:b/>
                <w:bCs/>
                <w:sz w:val="20"/>
              </w:rPr>
              <w:t>2</w:t>
            </w:r>
            <w:r w:rsidRPr="00AC25A3">
              <w:rPr>
                <w:rFonts w:cs="Calibri"/>
                <w:b/>
                <w:bCs/>
                <w:sz w:val="20"/>
              </w:rPr>
              <w:t>:  Arts Engagement</w:t>
            </w:r>
            <w:r w:rsidRPr="00AC25A3">
              <w:rPr>
                <w:rFonts w:cs="Calibri"/>
                <w:b/>
                <w:bCs/>
                <w:sz w:val="20"/>
                <w:vertAlign w:val="superscript"/>
              </w:rPr>
              <w:t>1</w:t>
            </w:r>
            <w:r w:rsidRPr="00AC25A3">
              <w:rPr>
                <w:rFonts w:cs="Calibri"/>
                <w:b/>
                <w:bCs/>
                <w:sz w:val="20"/>
              </w:rPr>
              <w:t xml:space="preserve"> </w:t>
            </w:r>
          </w:p>
        </w:tc>
        <w:tc>
          <w:tcPr>
            <w:tcW w:w="1378" w:type="dxa"/>
            <w:tcBorders>
              <w:top w:val="single" w:sz="4" w:space="0" w:color="auto"/>
              <w:bottom w:val="single" w:sz="4" w:space="0" w:color="auto"/>
            </w:tcBorders>
            <w:shd w:val="clear" w:color="auto" w:fill="auto"/>
            <w:vAlign w:val="bottom"/>
          </w:tcPr>
          <w:p w:rsidR="00AA3CB3" w:rsidRPr="00AC25A3" w:rsidRDefault="0046417E" w:rsidP="00AB5E37">
            <w:pPr>
              <w:pStyle w:val="SinglePara"/>
              <w:jc w:val="right"/>
              <w:rPr>
                <w:rFonts w:cs="Calibri"/>
                <w:bCs/>
                <w:sz w:val="20"/>
              </w:rPr>
            </w:pPr>
            <w:r w:rsidRPr="00AC25A3">
              <w:rPr>
                <w:rFonts w:cs="Calibri"/>
                <w:bCs/>
                <w:sz w:val="20"/>
              </w:rPr>
              <w:t>12,073</w:t>
            </w:r>
          </w:p>
        </w:tc>
        <w:tc>
          <w:tcPr>
            <w:tcW w:w="1378" w:type="dxa"/>
            <w:tcBorders>
              <w:top w:val="single" w:sz="4" w:space="0" w:color="auto"/>
              <w:bottom w:val="single" w:sz="4" w:space="0" w:color="auto"/>
            </w:tcBorders>
            <w:shd w:val="clear" w:color="auto" w:fill="auto"/>
            <w:vAlign w:val="bottom"/>
          </w:tcPr>
          <w:p w:rsidR="00AA3CB3" w:rsidRPr="00AC25A3" w:rsidRDefault="0046417E" w:rsidP="00AB5E37">
            <w:pPr>
              <w:pStyle w:val="SinglePara"/>
              <w:jc w:val="right"/>
              <w:rPr>
                <w:rFonts w:cs="Calibri"/>
                <w:bCs/>
                <w:sz w:val="20"/>
              </w:rPr>
            </w:pPr>
            <w:r w:rsidRPr="00AC25A3">
              <w:rPr>
                <w:rFonts w:cs="Calibri"/>
                <w:bCs/>
                <w:sz w:val="20"/>
              </w:rPr>
              <w:t>12,708</w:t>
            </w:r>
          </w:p>
        </w:tc>
        <w:tc>
          <w:tcPr>
            <w:tcW w:w="1378" w:type="dxa"/>
            <w:tcBorders>
              <w:top w:val="single" w:sz="4" w:space="0" w:color="auto"/>
              <w:bottom w:val="single" w:sz="4" w:space="0" w:color="auto"/>
            </w:tcBorders>
            <w:shd w:val="clear" w:color="auto" w:fill="auto"/>
            <w:vAlign w:val="bottom"/>
          </w:tcPr>
          <w:p w:rsidR="00AA3CB3" w:rsidRPr="00AC25A3" w:rsidRDefault="0046417E" w:rsidP="00AB5E37">
            <w:pPr>
              <w:pStyle w:val="SinglePara"/>
              <w:jc w:val="right"/>
              <w:rPr>
                <w:rFonts w:cs="Calibri"/>
                <w:bCs/>
                <w:sz w:val="20"/>
              </w:rPr>
            </w:pPr>
            <w:r w:rsidRPr="00AC25A3">
              <w:rPr>
                <w:rFonts w:cs="Calibri"/>
                <w:bCs/>
                <w:sz w:val="20"/>
              </w:rPr>
              <w:t>10,862</w:t>
            </w:r>
          </w:p>
        </w:tc>
        <w:tc>
          <w:tcPr>
            <w:tcW w:w="1378" w:type="dxa"/>
            <w:tcBorders>
              <w:top w:val="single" w:sz="4" w:space="0" w:color="auto"/>
              <w:bottom w:val="single" w:sz="4" w:space="0" w:color="auto"/>
            </w:tcBorders>
            <w:shd w:val="clear" w:color="auto" w:fill="auto"/>
            <w:vAlign w:val="bottom"/>
          </w:tcPr>
          <w:p w:rsidR="00AA3CB3" w:rsidRPr="00AC25A3" w:rsidRDefault="0046417E" w:rsidP="00AB5E37">
            <w:pPr>
              <w:pStyle w:val="SinglePara"/>
              <w:jc w:val="right"/>
              <w:rPr>
                <w:rFonts w:cs="Calibri"/>
                <w:bCs/>
                <w:sz w:val="20"/>
              </w:rPr>
            </w:pPr>
            <w:r w:rsidRPr="00AC25A3">
              <w:rPr>
                <w:rFonts w:cs="Calibri"/>
                <w:bCs/>
                <w:sz w:val="20"/>
              </w:rPr>
              <w:t>11,234</w:t>
            </w:r>
          </w:p>
        </w:tc>
      </w:tr>
    </w:tbl>
    <w:p w:rsidR="00AA3CB3" w:rsidRDefault="00AA3CB3" w:rsidP="00AA3CB3">
      <w:pPr>
        <w:pStyle w:val="NoteHeading0"/>
      </w:pPr>
      <w:r w:rsidRPr="00815579">
        <w:t>Note:</w:t>
      </w:r>
    </w:p>
    <w:p w:rsidR="00AA3CB3" w:rsidRDefault="00AA3CB3" w:rsidP="001530CE">
      <w:pPr>
        <w:pStyle w:val="AINotes"/>
        <w:numPr>
          <w:ilvl w:val="0"/>
          <w:numId w:val="45"/>
        </w:numPr>
        <w:rPr>
          <w:szCs w:val="16"/>
        </w:rPr>
      </w:pPr>
      <w:r w:rsidRPr="00FA48FE">
        <w:rPr>
          <w:szCs w:val="16"/>
        </w:rPr>
        <w:t>This Output was previously reported as “</w:t>
      </w:r>
      <w:r w:rsidR="00BE66E2">
        <w:rPr>
          <w:szCs w:val="16"/>
        </w:rPr>
        <w:t xml:space="preserve">Output 3.3 </w:t>
      </w:r>
      <w:r w:rsidRPr="00FA48FE">
        <w:rPr>
          <w:szCs w:val="16"/>
        </w:rPr>
        <w:t>Arts Policy, Advice and Programs”.</w:t>
      </w:r>
    </w:p>
    <w:p w:rsidR="00EA6B58" w:rsidRPr="00426640" w:rsidRDefault="00EA6B58" w:rsidP="00EA6B58">
      <w:pPr>
        <w:pStyle w:val="Heading4"/>
        <w:keepNext w:val="0"/>
        <w:keepLines w:val="0"/>
        <w:rPr>
          <w:b/>
          <w:bCs/>
          <w:iCs/>
        </w:rPr>
      </w:pPr>
      <w:r w:rsidRPr="00426640">
        <w:t>Output Description</w:t>
      </w:r>
    </w:p>
    <w:p w:rsidR="00EA6B58" w:rsidRDefault="00EA6B58" w:rsidP="00EA6B58">
      <w:pPr>
        <w:pStyle w:val="BodyText"/>
        <w:rPr>
          <w:iCs/>
          <w:szCs w:val="24"/>
        </w:rPr>
      </w:pPr>
      <w:r w:rsidRPr="00104C4C">
        <w:rPr>
          <w:iCs/>
          <w:szCs w:val="24"/>
        </w:rPr>
        <w:t>Encourage community participation in and access to the arts through supporting artistic excellence and diversity</w:t>
      </w:r>
      <w:r w:rsidR="00F52A67">
        <w:rPr>
          <w:iCs/>
          <w:szCs w:val="24"/>
        </w:rPr>
        <w:t>,</w:t>
      </w:r>
      <w:r w:rsidRPr="00104C4C">
        <w:rPr>
          <w:iCs/>
          <w:szCs w:val="24"/>
        </w:rPr>
        <w:t xml:space="preserve"> strengthening the sustainability of arts organisations and the capacity for arts to contribute to social and economic outcomes and fostering artistic innovation and creative thinking.</w:t>
      </w:r>
    </w:p>
    <w:tbl>
      <w:tblPr>
        <w:tblW w:w="9100" w:type="dxa"/>
        <w:tblLook w:val="0000"/>
      </w:tblPr>
      <w:tblGrid>
        <w:gridCol w:w="3588"/>
        <w:gridCol w:w="1378"/>
        <w:gridCol w:w="1378"/>
        <w:gridCol w:w="1378"/>
        <w:gridCol w:w="1378"/>
      </w:tblGrid>
      <w:tr w:rsidR="00503436" w:rsidRPr="001D0BCF" w:rsidTr="00AE4263">
        <w:tc>
          <w:tcPr>
            <w:tcW w:w="3544" w:type="dxa"/>
            <w:tcBorders>
              <w:top w:val="single" w:sz="4" w:space="0" w:color="auto"/>
            </w:tcBorders>
          </w:tcPr>
          <w:p w:rsidR="00503436" w:rsidRPr="001D0BCF" w:rsidRDefault="00503436" w:rsidP="00B24693">
            <w:pPr>
              <w:pStyle w:val="Heading2"/>
              <w:spacing w:after="0"/>
              <w:ind w:left="357"/>
              <w:jc w:val="right"/>
              <w:rPr>
                <w:rFonts w:asciiTheme="minorHAnsi" w:hAnsiTheme="minorHAnsi" w:cstheme="minorHAnsi"/>
                <w:b w:val="0"/>
                <w:bCs/>
                <w:i/>
                <w:iCs/>
                <w:sz w:val="24"/>
                <w:szCs w:val="24"/>
              </w:rPr>
            </w:pPr>
          </w:p>
        </w:tc>
        <w:tc>
          <w:tcPr>
            <w:tcW w:w="1361" w:type="dxa"/>
            <w:gridSpan w:val="2"/>
            <w:tcBorders>
              <w:top w:val="single" w:sz="4" w:space="0" w:color="auto"/>
              <w:bottom w:val="single" w:sz="4" w:space="0" w:color="auto"/>
            </w:tcBorders>
          </w:tcPr>
          <w:p w:rsidR="00503436" w:rsidRPr="00426640" w:rsidRDefault="00503436" w:rsidP="00B24693">
            <w:pPr>
              <w:pStyle w:val="SinglePara"/>
              <w:spacing w:before="60"/>
              <w:jc w:val="center"/>
              <w:rPr>
                <w:rFonts w:cs="Calibri"/>
                <w:b/>
                <w:bCs/>
                <w:sz w:val="20"/>
              </w:rPr>
            </w:pPr>
            <w:r w:rsidRPr="00426640">
              <w:rPr>
                <w:rFonts w:cs="Calibri"/>
                <w:b/>
                <w:bCs/>
                <w:sz w:val="20"/>
              </w:rPr>
              <w:t>Total Cost</w:t>
            </w:r>
            <w:r w:rsidRPr="00426640">
              <w:rPr>
                <w:rFonts w:cs="Calibri"/>
                <w:b/>
                <w:bCs/>
                <w:sz w:val="20"/>
                <w:vertAlign w:val="superscript"/>
              </w:rPr>
              <w:t>1</w:t>
            </w:r>
          </w:p>
          <w:p w:rsidR="00503436" w:rsidRPr="00426640" w:rsidRDefault="00503436" w:rsidP="00B24693">
            <w:pPr>
              <w:pStyle w:val="SinglePara"/>
              <w:spacing w:before="60"/>
              <w:jc w:val="center"/>
              <w:rPr>
                <w:rFonts w:cs="Calibri"/>
                <w:b/>
                <w:bCs/>
                <w:sz w:val="20"/>
              </w:rPr>
            </w:pPr>
          </w:p>
        </w:tc>
        <w:tc>
          <w:tcPr>
            <w:tcW w:w="1361" w:type="dxa"/>
            <w:gridSpan w:val="2"/>
            <w:tcBorders>
              <w:top w:val="single" w:sz="4" w:space="0" w:color="auto"/>
              <w:bottom w:val="single" w:sz="4" w:space="0" w:color="auto"/>
            </w:tcBorders>
          </w:tcPr>
          <w:p w:rsidR="00503436" w:rsidRPr="00426640" w:rsidRDefault="00503436" w:rsidP="00B24693">
            <w:pPr>
              <w:pStyle w:val="SinglePara"/>
              <w:spacing w:before="60" w:after="60"/>
              <w:jc w:val="center"/>
              <w:rPr>
                <w:rFonts w:cs="Calibri"/>
                <w:b/>
                <w:bCs/>
                <w:sz w:val="20"/>
              </w:rPr>
            </w:pPr>
            <w:r w:rsidRPr="00426640">
              <w:rPr>
                <w:rFonts w:cs="Calibri"/>
                <w:b/>
                <w:bCs/>
                <w:sz w:val="20"/>
              </w:rPr>
              <w:t>Government Payment for Outputs</w:t>
            </w:r>
          </w:p>
        </w:tc>
      </w:tr>
      <w:tr w:rsidR="00503436" w:rsidRPr="001D0BCF" w:rsidTr="00AE4263">
        <w:tc>
          <w:tcPr>
            <w:tcW w:w="3544" w:type="dxa"/>
            <w:tcBorders>
              <w:bottom w:val="single" w:sz="4" w:space="0" w:color="auto"/>
            </w:tcBorders>
          </w:tcPr>
          <w:p w:rsidR="00503436" w:rsidRPr="001D0BCF" w:rsidRDefault="00503436" w:rsidP="00503436">
            <w:pPr>
              <w:pStyle w:val="SinglePara"/>
              <w:rPr>
                <w:rFonts w:asciiTheme="minorHAnsi" w:hAnsiTheme="minorHAnsi" w:cstheme="minorHAnsi"/>
                <w:b/>
                <w:bCs/>
              </w:rPr>
            </w:pPr>
          </w:p>
        </w:tc>
        <w:tc>
          <w:tcPr>
            <w:tcW w:w="1361" w:type="dxa"/>
            <w:tcBorders>
              <w:top w:val="single" w:sz="4" w:space="0" w:color="auto"/>
              <w:bottom w:val="single" w:sz="4" w:space="0" w:color="auto"/>
            </w:tcBorders>
          </w:tcPr>
          <w:p w:rsidR="00503436" w:rsidRPr="00426640" w:rsidRDefault="00503436" w:rsidP="00503436">
            <w:pPr>
              <w:pStyle w:val="SinglePara"/>
              <w:jc w:val="right"/>
              <w:rPr>
                <w:rFonts w:cs="Calibri"/>
                <w:b/>
                <w:bCs/>
                <w:sz w:val="20"/>
              </w:rPr>
            </w:pPr>
            <w:r w:rsidRPr="00426640">
              <w:rPr>
                <w:rFonts w:cs="Calibri"/>
                <w:b/>
                <w:bCs/>
                <w:sz w:val="20"/>
              </w:rPr>
              <w:t>2012</w:t>
            </w:r>
            <w:r w:rsidRPr="00426640">
              <w:rPr>
                <w:rFonts w:cs="Calibri"/>
                <w:b/>
                <w:bCs/>
                <w:sz w:val="20"/>
              </w:rPr>
              <w:noBreakHyphen/>
              <w:t>13</w:t>
            </w:r>
          </w:p>
          <w:p w:rsidR="00503436" w:rsidRPr="00426640" w:rsidRDefault="00503436" w:rsidP="00503436">
            <w:pPr>
              <w:pStyle w:val="SinglePara"/>
              <w:jc w:val="right"/>
              <w:rPr>
                <w:rFonts w:cs="Calibri"/>
                <w:b/>
                <w:bCs/>
                <w:sz w:val="20"/>
              </w:rPr>
            </w:pPr>
            <w:r w:rsidRPr="00426640">
              <w:rPr>
                <w:rFonts w:cs="Calibri"/>
                <w:b/>
                <w:bCs/>
                <w:sz w:val="20"/>
              </w:rPr>
              <w:t>Est. Outcome</w:t>
            </w:r>
          </w:p>
          <w:p w:rsidR="00503436" w:rsidRPr="00426640" w:rsidRDefault="00503436" w:rsidP="00503436">
            <w:pPr>
              <w:pStyle w:val="SinglePara"/>
              <w:jc w:val="right"/>
              <w:rPr>
                <w:rFonts w:cs="Calibri"/>
                <w:b/>
                <w:bCs/>
                <w:sz w:val="20"/>
              </w:rPr>
            </w:pPr>
            <w:r w:rsidRPr="00426640">
              <w:rPr>
                <w:rFonts w:cs="Calibri"/>
                <w:b/>
                <w:bCs/>
                <w:sz w:val="20"/>
              </w:rPr>
              <w:t>$’000</w:t>
            </w:r>
          </w:p>
        </w:tc>
        <w:tc>
          <w:tcPr>
            <w:tcW w:w="1361" w:type="dxa"/>
            <w:tcBorders>
              <w:top w:val="single" w:sz="4" w:space="0" w:color="auto"/>
              <w:bottom w:val="single" w:sz="4" w:space="0" w:color="auto"/>
            </w:tcBorders>
          </w:tcPr>
          <w:p w:rsidR="00503436" w:rsidRPr="00426640" w:rsidRDefault="00503436" w:rsidP="00503436">
            <w:pPr>
              <w:pStyle w:val="SinglePara"/>
              <w:jc w:val="right"/>
              <w:rPr>
                <w:rFonts w:cs="Calibri"/>
                <w:b/>
                <w:bCs/>
                <w:sz w:val="20"/>
              </w:rPr>
            </w:pPr>
            <w:r w:rsidRPr="00426640">
              <w:rPr>
                <w:rFonts w:cs="Calibri"/>
                <w:b/>
                <w:bCs/>
                <w:sz w:val="20"/>
              </w:rPr>
              <w:t>2013</w:t>
            </w:r>
            <w:r w:rsidRPr="00426640">
              <w:rPr>
                <w:rFonts w:cs="Calibri"/>
                <w:b/>
                <w:bCs/>
                <w:sz w:val="20"/>
              </w:rPr>
              <w:noBreakHyphen/>
              <w:t>14</w:t>
            </w:r>
          </w:p>
          <w:p w:rsidR="00503436" w:rsidRPr="00426640" w:rsidRDefault="00503436" w:rsidP="00503436">
            <w:pPr>
              <w:pStyle w:val="SinglePara"/>
              <w:jc w:val="right"/>
              <w:rPr>
                <w:rFonts w:cs="Calibri"/>
                <w:b/>
                <w:bCs/>
                <w:sz w:val="20"/>
              </w:rPr>
            </w:pPr>
            <w:r w:rsidRPr="00426640">
              <w:rPr>
                <w:rFonts w:cs="Calibri"/>
                <w:b/>
                <w:bCs/>
                <w:sz w:val="20"/>
              </w:rPr>
              <w:t>Budget</w:t>
            </w:r>
          </w:p>
          <w:p w:rsidR="00503436" w:rsidRPr="00426640" w:rsidRDefault="00503436" w:rsidP="00503436">
            <w:pPr>
              <w:pStyle w:val="SinglePara"/>
              <w:jc w:val="right"/>
              <w:rPr>
                <w:rFonts w:cs="Calibri"/>
                <w:b/>
                <w:bCs/>
                <w:sz w:val="20"/>
              </w:rPr>
            </w:pPr>
            <w:r w:rsidRPr="00426640">
              <w:rPr>
                <w:rFonts w:cs="Calibri"/>
                <w:b/>
                <w:bCs/>
                <w:sz w:val="20"/>
              </w:rPr>
              <w:t xml:space="preserve">$’000 </w:t>
            </w:r>
          </w:p>
        </w:tc>
        <w:tc>
          <w:tcPr>
            <w:tcW w:w="1361" w:type="dxa"/>
            <w:tcBorders>
              <w:top w:val="single" w:sz="4" w:space="0" w:color="auto"/>
              <w:bottom w:val="single" w:sz="4" w:space="0" w:color="auto"/>
            </w:tcBorders>
          </w:tcPr>
          <w:p w:rsidR="00503436" w:rsidRPr="00426640" w:rsidRDefault="00503436" w:rsidP="00503436">
            <w:pPr>
              <w:pStyle w:val="SinglePara"/>
              <w:jc w:val="right"/>
              <w:rPr>
                <w:rFonts w:cs="Calibri"/>
                <w:b/>
                <w:bCs/>
                <w:sz w:val="20"/>
              </w:rPr>
            </w:pPr>
            <w:r w:rsidRPr="00426640">
              <w:rPr>
                <w:rFonts w:cs="Calibri"/>
                <w:b/>
                <w:bCs/>
                <w:sz w:val="20"/>
              </w:rPr>
              <w:t>2012</w:t>
            </w:r>
            <w:r w:rsidRPr="00426640">
              <w:rPr>
                <w:rFonts w:cs="Calibri"/>
                <w:b/>
                <w:bCs/>
                <w:sz w:val="20"/>
              </w:rPr>
              <w:noBreakHyphen/>
              <w:t>13</w:t>
            </w:r>
          </w:p>
          <w:p w:rsidR="00503436" w:rsidRPr="00426640" w:rsidRDefault="00503436" w:rsidP="00503436">
            <w:pPr>
              <w:pStyle w:val="SinglePara"/>
              <w:jc w:val="right"/>
              <w:rPr>
                <w:rFonts w:cs="Calibri"/>
                <w:b/>
                <w:bCs/>
                <w:sz w:val="20"/>
              </w:rPr>
            </w:pPr>
            <w:r w:rsidRPr="00426640">
              <w:rPr>
                <w:rFonts w:cs="Calibri"/>
                <w:b/>
                <w:bCs/>
                <w:sz w:val="20"/>
              </w:rPr>
              <w:t>Est. Outcome</w:t>
            </w:r>
          </w:p>
          <w:p w:rsidR="00503436" w:rsidRPr="00426640" w:rsidRDefault="00503436" w:rsidP="00503436">
            <w:pPr>
              <w:pStyle w:val="SinglePara"/>
              <w:jc w:val="right"/>
              <w:rPr>
                <w:rFonts w:cs="Calibri"/>
                <w:b/>
                <w:bCs/>
                <w:sz w:val="20"/>
              </w:rPr>
            </w:pPr>
            <w:r w:rsidRPr="00426640">
              <w:rPr>
                <w:rFonts w:cs="Calibri"/>
                <w:b/>
                <w:bCs/>
                <w:sz w:val="20"/>
              </w:rPr>
              <w:t xml:space="preserve">$’000 </w:t>
            </w:r>
          </w:p>
        </w:tc>
        <w:tc>
          <w:tcPr>
            <w:tcW w:w="1361" w:type="dxa"/>
            <w:tcBorders>
              <w:top w:val="single" w:sz="4" w:space="0" w:color="auto"/>
              <w:bottom w:val="single" w:sz="4" w:space="0" w:color="auto"/>
            </w:tcBorders>
          </w:tcPr>
          <w:p w:rsidR="00503436" w:rsidRPr="00426640" w:rsidRDefault="00503436" w:rsidP="00503436">
            <w:pPr>
              <w:pStyle w:val="SinglePara"/>
              <w:jc w:val="right"/>
              <w:rPr>
                <w:rFonts w:cs="Calibri"/>
                <w:b/>
                <w:bCs/>
                <w:sz w:val="20"/>
              </w:rPr>
            </w:pPr>
            <w:r w:rsidRPr="00426640">
              <w:rPr>
                <w:rFonts w:cs="Calibri"/>
                <w:b/>
                <w:bCs/>
                <w:sz w:val="20"/>
              </w:rPr>
              <w:t>2013</w:t>
            </w:r>
            <w:r w:rsidRPr="00426640">
              <w:rPr>
                <w:rFonts w:cs="Calibri"/>
                <w:b/>
                <w:bCs/>
                <w:sz w:val="20"/>
              </w:rPr>
              <w:noBreakHyphen/>
              <w:t>14</w:t>
            </w:r>
          </w:p>
          <w:p w:rsidR="00503436" w:rsidRPr="00426640" w:rsidRDefault="00503436" w:rsidP="00503436">
            <w:pPr>
              <w:pStyle w:val="SinglePara"/>
              <w:jc w:val="right"/>
              <w:rPr>
                <w:rFonts w:cs="Calibri"/>
                <w:b/>
                <w:bCs/>
                <w:sz w:val="20"/>
              </w:rPr>
            </w:pPr>
            <w:r w:rsidRPr="00426640">
              <w:rPr>
                <w:rFonts w:cs="Calibri"/>
                <w:b/>
                <w:bCs/>
                <w:sz w:val="20"/>
              </w:rPr>
              <w:t>Budget</w:t>
            </w:r>
          </w:p>
          <w:p w:rsidR="00503436" w:rsidRPr="00426640" w:rsidRDefault="00503436" w:rsidP="00503436">
            <w:pPr>
              <w:pStyle w:val="SinglePara"/>
              <w:jc w:val="right"/>
              <w:rPr>
                <w:rFonts w:cs="Calibri"/>
                <w:b/>
                <w:bCs/>
                <w:sz w:val="20"/>
              </w:rPr>
            </w:pPr>
            <w:r w:rsidRPr="00426640">
              <w:rPr>
                <w:rFonts w:cs="Calibri"/>
                <w:b/>
                <w:bCs/>
                <w:sz w:val="20"/>
              </w:rPr>
              <w:t xml:space="preserve">$’000 </w:t>
            </w:r>
          </w:p>
        </w:tc>
      </w:tr>
      <w:tr w:rsidR="00503436" w:rsidRPr="001D0BCF" w:rsidTr="00AE4263">
        <w:tc>
          <w:tcPr>
            <w:tcW w:w="3544" w:type="dxa"/>
            <w:tcBorders>
              <w:top w:val="single" w:sz="4" w:space="0" w:color="auto"/>
              <w:bottom w:val="single" w:sz="4" w:space="0" w:color="auto"/>
            </w:tcBorders>
          </w:tcPr>
          <w:p w:rsidR="00503436" w:rsidRPr="00426640" w:rsidRDefault="00503436" w:rsidP="00503436">
            <w:pPr>
              <w:pStyle w:val="SinglePara"/>
              <w:rPr>
                <w:rFonts w:cs="Calibri"/>
                <w:b/>
                <w:bCs/>
                <w:sz w:val="20"/>
              </w:rPr>
            </w:pPr>
            <w:r w:rsidRPr="00426640">
              <w:rPr>
                <w:rFonts w:cs="Calibri"/>
                <w:b/>
                <w:bCs/>
                <w:sz w:val="20"/>
              </w:rPr>
              <w:t>Output Class 4</w:t>
            </w:r>
            <w:r w:rsidR="00B24693">
              <w:rPr>
                <w:rFonts w:cs="Calibri"/>
                <w:b/>
                <w:bCs/>
                <w:sz w:val="20"/>
              </w:rPr>
              <w:t>:</w:t>
            </w:r>
          </w:p>
          <w:p w:rsidR="00503436" w:rsidRPr="00426640" w:rsidRDefault="00503436" w:rsidP="00503436">
            <w:pPr>
              <w:pStyle w:val="SinglePara"/>
              <w:rPr>
                <w:rFonts w:cs="Calibri"/>
                <w:b/>
                <w:bCs/>
                <w:sz w:val="20"/>
              </w:rPr>
            </w:pPr>
            <w:r w:rsidRPr="00426640">
              <w:rPr>
                <w:rFonts w:cs="Calibri"/>
                <w:b/>
                <w:bCs/>
                <w:sz w:val="20"/>
              </w:rPr>
              <w:t>Children, Youth and Family Services</w:t>
            </w:r>
          </w:p>
        </w:tc>
        <w:tc>
          <w:tcPr>
            <w:tcW w:w="1361" w:type="dxa"/>
            <w:tcBorders>
              <w:top w:val="single" w:sz="4" w:space="0" w:color="auto"/>
              <w:bottom w:val="single" w:sz="4" w:space="0" w:color="auto"/>
            </w:tcBorders>
            <w:vAlign w:val="bottom"/>
          </w:tcPr>
          <w:p w:rsidR="00AC25A3" w:rsidRPr="00806390" w:rsidRDefault="0046417E" w:rsidP="00806390">
            <w:pPr>
              <w:pStyle w:val="SinglePara"/>
              <w:jc w:val="right"/>
              <w:rPr>
                <w:rFonts w:cs="Calibri"/>
                <w:b/>
                <w:bCs/>
                <w:sz w:val="20"/>
              </w:rPr>
            </w:pPr>
            <w:r w:rsidRPr="00806390">
              <w:rPr>
                <w:rFonts w:cs="Calibri"/>
                <w:bCs/>
                <w:sz w:val="20"/>
              </w:rPr>
              <w:t>81,009</w:t>
            </w:r>
          </w:p>
        </w:tc>
        <w:tc>
          <w:tcPr>
            <w:tcW w:w="1361" w:type="dxa"/>
            <w:tcBorders>
              <w:top w:val="single" w:sz="4" w:space="0" w:color="auto"/>
              <w:bottom w:val="single" w:sz="4" w:space="0" w:color="auto"/>
            </w:tcBorders>
            <w:vAlign w:val="bottom"/>
          </w:tcPr>
          <w:p w:rsidR="00AC25A3" w:rsidRPr="00806390" w:rsidRDefault="0046417E" w:rsidP="00806390">
            <w:pPr>
              <w:pStyle w:val="SinglePara"/>
              <w:jc w:val="right"/>
              <w:rPr>
                <w:rFonts w:cs="Calibri"/>
                <w:b/>
                <w:bCs/>
                <w:sz w:val="20"/>
              </w:rPr>
            </w:pPr>
            <w:r w:rsidRPr="00806390">
              <w:rPr>
                <w:rFonts w:cs="Calibri"/>
                <w:bCs/>
                <w:sz w:val="20"/>
              </w:rPr>
              <w:t>81,2</w:t>
            </w:r>
            <w:r w:rsidR="00806390" w:rsidRPr="00806390">
              <w:rPr>
                <w:rFonts w:cs="Calibri"/>
                <w:bCs/>
                <w:sz w:val="20"/>
              </w:rPr>
              <w:t>92</w:t>
            </w:r>
          </w:p>
        </w:tc>
        <w:tc>
          <w:tcPr>
            <w:tcW w:w="1361" w:type="dxa"/>
            <w:tcBorders>
              <w:top w:val="single" w:sz="4" w:space="0" w:color="auto"/>
              <w:bottom w:val="single" w:sz="4" w:space="0" w:color="auto"/>
            </w:tcBorders>
            <w:vAlign w:val="bottom"/>
          </w:tcPr>
          <w:p w:rsidR="00AC25A3" w:rsidRPr="00806390" w:rsidRDefault="0046417E" w:rsidP="00806390">
            <w:pPr>
              <w:pStyle w:val="SinglePara"/>
              <w:jc w:val="right"/>
              <w:rPr>
                <w:rFonts w:cs="Calibri"/>
                <w:b/>
                <w:bCs/>
                <w:sz w:val="20"/>
              </w:rPr>
            </w:pPr>
            <w:r w:rsidRPr="00806390">
              <w:rPr>
                <w:rFonts w:cs="Calibri"/>
                <w:bCs/>
                <w:sz w:val="20"/>
              </w:rPr>
              <w:t>78,001</w:t>
            </w:r>
          </w:p>
        </w:tc>
        <w:tc>
          <w:tcPr>
            <w:tcW w:w="1361" w:type="dxa"/>
            <w:tcBorders>
              <w:top w:val="single" w:sz="4" w:space="0" w:color="auto"/>
              <w:bottom w:val="single" w:sz="4" w:space="0" w:color="auto"/>
            </w:tcBorders>
            <w:vAlign w:val="bottom"/>
          </w:tcPr>
          <w:p w:rsidR="00AC25A3" w:rsidRPr="00806390" w:rsidRDefault="00806390" w:rsidP="00806390">
            <w:pPr>
              <w:pStyle w:val="SinglePara"/>
              <w:jc w:val="right"/>
              <w:rPr>
                <w:rFonts w:cs="Calibri"/>
                <w:b/>
                <w:bCs/>
                <w:sz w:val="20"/>
              </w:rPr>
            </w:pPr>
            <w:r w:rsidRPr="00806390">
              <w:rPr>
                <w:rFonts w:cs="Calibri"/>
                <w:bCs/>
                <w:sz w:val="20"/>
              </w:rPr>
              <w:t>78,686</w:t>
            </w:r>
          </w:p>
        </w:tc>
      </w:tr>
      <w:tr w:rsidR="00503436" w:rsidRPr="001D0BCF" w:rsidTr="00AE4263">
        <w:tc>
          <w:tcPr>
            <w:tcW w:w="3544" w:type="dxa"/>
            <w:tcBorders>
              <w:top w:val="single" w:sz="4" w:space="0" w:color="auto"/>
              <w:bottom w:val="single" w:sz="4" w:space="0" w:color="auto"/>
            </w:tcBorders>
          </w:tcPr>
          <w:p w:rsidR="00503436" w:rsidRPr="00426640" w:rsidRDefault="00503436" w:rsidP="00503436">
            <w:pPr>
              <w:pStyle w:val="SinglePara"/>
              <w:rPr>
                <w:rFonts w:cs="Calibri"/>
                <w:b/>
                <w:bCs/>
                <w:sz w:val="20"/>
              </w:rPr>
            </w:pPr>
            <w:r w:rsidRPr="00426640">
              <w:rPr>
                <w:rFonts w:cs="Calibri"/>
                <w:b/>
                <w:bCs/>
                <w:sz w:val="20"/>
              </w:rPr>
              <w:t>Output 4.1:  Youth Services</w:t>
            </w:r>
          </w:p>
        </w:tc>
        <w:tc>
          <w:tcPr>
            <w:tcW w:w="1361" w:type="dxa"/>
            <w:tcBorders>
              <w:top w:val="single" w:sz="4" w:space="0" w:color="auto"/>
              <w:bottom w:val="single" w:sz="4" w:space="0" w:color="auto"/>
            </w:tcBorders>
            <w:vAlign w:val="bottom"/>
          </w:tcPr>
          <w:p w:rsidR="00AC25A3" w:rsidRPr="00806390" w:rsidRDefault="0046417E" w:rsidP="00806390">
            <w:pPr>
              <w:pStyle w:val="SinglePara"/>
              <w:jc w:val="right"/>
              <w:rPr>
                <w:rFonts w:cs="Calibri"/>
                <w:b/>
                <w:bCs/>
                <w:sz w:val="20"/>
              </w:rPr>
            </w:pPr>
            <w:r w:rsidRPr="00806390">
              <w:rPr>
                <w:rFonts w:cs="Calibri"/>
                <w:bCs/>
                <w:sz w:val="20"/>
              </w:rPr>
              <w:t>25,468</w:t>
            </w:r>
          </w:p>
        </w:tc>
        <w:tc>
          <w:tcPr>
            <w:tcW w:w="1361" w:type="dxa"/>
            <w:tcBorders>
              <w:top w:val="single" w:sz="4" w:space="0" w:color="auto"/>
              <w:bottom w:val="single" w:sz="4" w:space="0" w:color="auto"/>
            </w:tcBorders>
            <w:vAlign w:val="bottom"/>
          </w:tcPr>
          <w:p w:rsidR="00AC25A3" w:rsidRPr="00806390" w:rsidRDefault="0046417E" w:rsidP="00806390">
            <w:pPr>
              <w:pStyle w:val="SinglePara"/>
              <w:jc w:val="right"/>
              <w:rPr>
                <w:rFonts w:cs="Calibri"/>
                <w:b/>
                <w:bCs/>
                <w:sz w:val="20"/>
              </w:rPr>
            </w:pPr>
            <w:r w:rsidRPr="00806390">
              <w:rPr>
                <w:rFonts w:cs="Calibri"/>
                <w:bCs/>
                <w:sz w:val="20"/>
              </w:rPr>
              <w:t>25,5</w:t>
            </w:r>
            <w:r w:rsidR="00806390">
              <w:rPr>
                <w:rFonts w:cs="Calibri"/>
                <w:bCs/>
                <w:sz w:val="20"/>
              </w:rPr>
              <w:t>7</w:t>
            </w:r>
            <w:r w:rsidRPr="00806390">
              <w:rPr>
                <w:rFonts w:cs="Calibri"/>
                <w:bCs/>
                <w:sz w:val="20"/>
              </w:rPr>
              <w:t>6</w:t>
            </w:r>
          </w:p>
        </w:tc>
        <w:tc>
          <w:tcPr>
            <w:tcW w:w="1361" w:type="dxa"/>
            <w:tcBorders>
              <w:top w:val="single" w:sz="4" w:space="0" w:color="auto"/>
              <w:bottom w:val="single" w:sz="4" w:space="0" w:color="auto"/>
            </w:tcBorders>
            <w:vAlign w:val="bottom"/>
          </w:tcPr>
          <w:p w:rsidR="00AC25A3" w:rsidRPr="00806390" w:rsidRDefault="0046417E" w:rsidP="00806390">
            <w:pPr>
              <w:pStyle w:val="SinglePara"/>
              <w:jc w:val="right"/>
              <w:rPr>
                <w:rFonts w:cs="Calibri"/>
                <w:b/>
                <w:bCs/>
                <w:sz w:val="20"/>
              </w:rPr>
            </w:pPr>
            <w:r w:rsidRPr="00806390">
              <w:rPr>
                <w:rFonts w:cs="Calibri"/>
                <w:bCs/>
                <w:sz w:val="20"/>
              </w:rPr>
              <w:t>23,771</w:t>
            </w:r>
          </w:p>
        </w:tc>
        <w:tc>
          <w:tcPr>
            <w:tcW w:w="1361" w:type="dxa"/>
            <w:tcBorders>
              <w:top w:val="single" w:sz="4" w:space="0" w:color="auto"/>
              <w:bottom w:val="single" w:sz="4" w:space="0" w:color="auto"/>
            </w:tcBorders>
            <w:vAlign w:val="bottom"/>
          </w:tcPr>
          <w:p w:rsidR="00AC25A3" w:rsidRPr="00806390" w:rsidRDefault="0046417E" w:rsidP="00806390">
            <w:pPr>
              <w:pStyle w:val="SinglePara"/>
              <w:jc w:val="right"/>
              <w:rPr>
                <w:rFonts w:cs="Calibri"/>
                <w:b/>
                <w:bCs/>
                <w:sz w:val="20"/>
              </w:rPr>
            </w:pPr>
            <w:r w:rsidRPr="00806390">
              <w:rPr>
                <w:rFonts w:cs="Calibri"/>
                <w:bCs/>
                <w:sz w:val="20"/>
              </w:rPr>
              <w:t>23,7</w:t>
            </w:r>
            <w:r w:rsidR="00806390">
              <w:rPr>
                <w:rFonts w:cs="Calibri"/>
                <w:bCs/>
                <w:sz w:val="20"/>
              </w:rPr>
              <w:t>20</w:t>
            </w:r>
          </w:p>
        </w:tc>
      </w:tr>
    </w:tbl>
    <w:p w:rsidR="00503436" w:rsidRPr="00815579" w:rsidRDefault="00503436" w:rsidP="00503436">
      <w:pPr>
        <w:pStyle w:val="NoteHeading0"/>
      </w:pPr>
      <w:r w:rsidRPr="00815579">
        <w:t>Note:</w:t>
      </w:r>
    </w:p>
    <w:p w:rsidR="00AC25A3" w:rsidRDefault="00503436" w:rsidP="00A271BD">
      <w:pPr>
        <w:pStyle w:val="AINotes"/>
        <w:numPr>
          <w:ilvl w:val="0"/>
          <w:numId w:val="53"/>
        </w:numPr>
      </w:pPr>
      <w:r w:rsidRPr="000B0BEA">
        <w:t xml:space="preserve">Total cost includes depreciation and amortisation </w:t>
      </w:r>
      <w:r w:rsidRPr="00806390">
        <w:t xml:space="preserve">of </w:t>
      </w:r>
      <w:r w:rsidR="0046417E" w:rsidRPr="00806390">
        <w:t>$2.282</w:t>
      </w:r>
      <w:r w:rsidRPr="00806390">
        <w:t> </w:t>
      </w:r>
      <w:r w:rsidR="0046417E" w:rsidRPr="00806390">
        <w:t xml:space="preserve">million </w:t>
      </w:r>
      <w:r w:rsidRPr="00806390">
        <w:t>in the 2012</w:t>
      </w:r>
      <w:r w:rsidR="00EA6B58" w:rsidRPr="00806390">
        <w:noBreakHyphen/>
      </w:r>
      <w:r w:rsidRPr="00806390">
        <w:t>13 estimated outcome and $</w:t>
      </w:r>
      <w:r w:rsidR="0046417E" w:rsidRPr="00806390">
        <w:t>1.873</w:t>
      </w:r>
      <w:r w:rsidRPr="00806390">
        <w:t> </w:t>
      </w:r>
      <w:r w:rsidR="0046417E" w:rsidRPr="00806390">
        <w:t xml:space="preserve">million </w:t>
      </w:r>
      <w:r w:rsidRPr="00806390">
        <w:t>in</w:t>
      </w:r>
      <w:r w:rsidRPr="000B0BEA">
        <w:t xml:space="preserve"> the 201</w:t>
      </w:r>
      <w:r>
        <w:t>3</w:t>
      </w:r>
      <w:r w:rsidR="00EA6B58">
        <w:noBreakHyphen/>
      </w:r>
      <w:r w:rsidRPr="000B0BEA">
        <w:t>1</w:t>
      </w:r>
      <w:r>
        <w:t>4</w:t>
      </w:r>
      <w:r w:rsidR="00EA6B58">
        <w:t> </w:t>
      </w:r>
      <w:r w:rsidRPr="000B0BEA">
        <w:t>Budget.</w:t>
      </w:r>
    </w:p>
    <w:p w:rsidR="00503436" w:rsidRPr="00426640" w:rsidRDefault="00503436" w:rsidP="00503436">
      <w:pPr>
        <w:pStyle w:val="Heading4"/>
        <w:keepNext w:val="0"/>
        <w:keepLines w:val="0"/>
        <w:rPr>
          <w:b/>
          <w:bCs/>
          <w:iCs/>
        </w:rPr>
      </w:pPr>
      <w:r w:rsidRPr="00426640">
        <w:t>Output Description</w:t>
      </w:r>
    </w:p>
    <w:p w:rsidR="00521025" w:rsidRDefault="00503436">
      <w:pPr>
        <w:pStyle w:val="BodyText"/>
      </w:pPr>
      <w:r w:rsidRPr="000B0BEA">
        <w:t>Provision of support services to young people at risk and support and supervision of young offenders.</w:t>
      </w:r>
    </w:p>
    <w:p w:rsidR="005D18D1" w:rsidRDefault="005D18D1">
      <w:pPr>
        <w:rPr>
          <w:b/>
        </w:rPr>
      </w:pPr>
      <w:r>
        <w:rPr>
          <w:b/>
        </w:rPr>
        <w:br w:type="page"/>
      </w:r>
    </w:p>
    <w:p w:rsidR="00C40BED" w:rsidRDefault="00C40BED" w:rsidP="00BE5617">
      <w:pPr>
        <w:pStyle w:val="Heading3"/>
      </w:pPr>
      <w:r w:rsidRPr="00AB21AF">
        <w:lastRenderedPageBreak/>
        <w:t>Output Classes cont.</w:t>
      </w:r>
    </w:p>
    <w:tbl>
      <w:tblPr>
        <w:tblW w:w="9100" w:type="dxa"/>
        <w:tblLook w:val="0000"/>
      </w:tblPr>
      <w:tblGrid>
        <w:gridCol w:w="3588"/>
        <w:gridCol w:w="1378"/>
        <w:gridCol w:w="1378"/>
        <w:gridCol w:w="1378"/>
        <w:gridCol w:w="1378"/>
      </w:tblGrid>
      <w:tr w:rsidR="00AA3CB3" w:rsidRPr="001D0BCF" w:rsidTr="00AE4263">
        <w:tc>
          <w:tcPr>
            <w:tcW w:w="3544" w:type="dxa"/>
            <w:tcBorders>
              <w:top w:val="single" w:sz="4" w:space="0" w:color="auto"/>
            </w:tcBorders>
          </w:tcPr>
          <w:p w:rsidR="00AA3CB3" w:rsidRPr="001D0BCF" w:rsidRDefault="00AA3CB3" w:rsidP="00AB5E37">
            <w:pPr>
              <w:pStyle w:val="Heading2"/>
              <w:spacing w:before="0"/>
              <w:ind w:left="357"/>
              <w:jc w:val="right"/>
              <w:rPr>
                <w:rFonts w:asciiTheme="minorHAnsi" w:hAnsiTheme="minorHAnsi" w:cstheme="minorHAnsi"/>
                <w:b w:val="0"/>
                <w:bCs/>
                <w:i/>
                <w:iCs/>
                <w:sz w:val="24"/>
                <w:szCs w:val="24"/>
              </w:rPr>
            </w:pPr>
          </w:p>
        </w:tc>
        <w:tc>
          <w:tcPr>
            <w:tcW w:w="1361" w:type="dxa"/>
            <w:gridSpan w:val="2"/>
            <w:tcBorders>
              <w:top w:val="single" w:sz="4" w:space="0" w:color="auto"/>
              <w:bottom w:val="single" w:sz="4" w:space="0" w:color="auto"/>
            </w:tcBorders>
          </w:tcPr>
          <w:p w:rsidR="00AA3CB3" w:rsidRPr="00426640" w:rsidRDefault="00AA3CB3" w:rsidP="00EB0684">
            <w:pPr>
              <w:pStyle w:val="SinglePara"/>
              <w:jc w:val="center"/>
              <w:rPr>
                <w:rFonts w:cs="Calibri"/>
                <w:b/>
                <w:bCs/>
                <w:sz w:val="20"/>
              </w:rPr>
            </w:pPr>
            <w:r w:rsidRPr="00426640">
              <w:rPr>
                <w:rFonts w:cs="Calibri"/>
                <w:b/>
                <w:bCs/>
                <w:sz w:val="20"/>
              </w:rPr>
              <w:t>Total Cost</w:t>
            </w:r>
          </w:p>
        </w:tc>
        <w:tc>
          <w:tcPr>
            <w:tcW w:w="1361" w:type="dxa"/>
            <w:gridSpan w:val="2"/>
            <w:tcBorders>
              <w:top w:val="single" w:sz="4" w:space="0" w:color="auto"/>
              <w:bottom w:val="single" w:sz="4" w:space="0" w:color="auto"/>
            </w:tcBorders>
          </w:tcPr>
          <w:p w:rsidR="00AA3CB3" w:rsidRPr="00426640" w:rsidRDefault="00AA3CB3" w:rsidP="00AB5E37">
            <w:pPr>
              <w:pStyle w:val="SinglePara"/>
              <w:jc w:val="center"/>
              <w:rPr>
                <w:rFonts w:cs="Calibri"/>
                <w:b/>
                <w:bCs/>
                <w:sz w:val="20"/>
              </w:rPr>
            </w:pPr>
            <w:r w:rsidRPr="00426640">
              <w:rPr>
                <w:rFonts w:cs="Calibri"/>
                <w:b/>
                <w:bCs/>
                <w:sz w:val="20"/>
              </w:rPr>
              <w:t>Government Payment for Outputs</w:t>
            </w:r>
          </w:p>
        </w:tc>
      </w:tr>
      <w:tr w:rsidR="00AA3CB3" w:rsidRPr="001D0BCF" w:rsidTr="00AE4263">
        <w:tc>
          <w:tcPr>
            <w:tcW w:w="3544" w:type="dxa"/>
            <w:tcBorders>
              <w:bottom w:val="single" w:sz="4" w:space="0" w:color="auto"/>
            </w:tcBorders>
          </w:tcPr>
          <w:p w:rsidR="00AA3CB3" w:rsidRPr="00426640" w:rsidRDefault="00AA3CB3" w:rsidP="00AB5E37">
            <w:pPr>
              <w:pStyle w:val="SinglePara"/>
              <w:rPr>
                <w:rFonts w:asciiTheme="minorHAnsi" w:hAnsiTheme="minorHAnsi" w:cstheme="minorHAnsi"/>
                <w:b/>
                <w:bCs/>
                <w:sz w:val="20"/>
              </w:rPr>
            </w:pPr>
          </w:p>
        </w:tc>
        <w:tc>
          <w:tcPr>
            <w:tcW w:w="1361" w:type="dxa"/>
            <w:tcBorders>
              <w:top w:val="single" w:sz="4" w:space="0" w:color="auto"/>
              <w:bottom w:val="single" w:sz="4" w:space="0" w:color="auto"/>
            </w:tcBorders>
          </w:tcPr>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2012</w:t>
            </w:r>
            <w:r w:rsidRPr="00426640">
              <w:rPr>
                <w:rFonts w:asciiTheme="minorHAnsi" w:hAnsiTheme="minorHAnsi" w:cstheme="minorHAnsi"/>
                <w:b/>
                <w:bCs/>
                <w:sz w:val="20"/>
              </w:rPr>
              <w:noBreakHyphen/>
              <w:t>13</w:t>
            </w:r>
          </w:p>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Est. Outcome</w:t>
            </w:r>
          </w:p>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$’000</w:t>
            </w:r>
          </w:p>
        </w:tc>
        <w:tc>
          <w:tcPr>
            <w:tcW w:w="1361" w:type="dxa"/>
            <w:tcBorders>
              <w:top w:val="single" w:sz="4" w:space="0" w:color="auto"/>
              <w:bottom w:val="single" w:sz="4" w:space="0" w:color="auto"/>
            </w:tcBorders>
          </w:tcPr>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2013</w:t>
            </w:r>
            <w:r w:rsidRPr="00426640">
              <w:rPr>
                <w:rFonts w:asciiTheme="minorHAnsi" w:hAnsiTheme="minorHAnsi" w:cstheme="minorHAnsi"/>
                <w:b/>
                <w:bCs/>
                <w:sz w:val="20"/>
              </w:rPr>
              <w:noBreakHyphen/>
              <w:t>14</w:t>
            </w:r>
          </w:p>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Budget</w:t>
            </w:r>
          </w:p>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 xml:space="preserve">$’000 </w:t>
            </w:r>
          </w:p>
        </w:tc>
        <w:tc>
          <w:tcPr>
            <w:tcW w:w="1361" w:type="dxa"/>
            <w:tcBorders>
              <w:top w:val="single" w:sz="4" w:space="0" w:color="auto"/>
              <w:bottom w:val="single" w:sz="4" w:space="0" w:color="auto"/>
            </w:tcBorders>
          </w:tcPr>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2012</w:t>
            </w:r>
            <w:r w:rsidRPr="00426640">
              <w:rPr>
                <w:rFonts w:asciiTheme="minorHAnsi" w:hAnsiTheme="minorHAnsi" w:cstheme="minorHAnsi"/>
                <w:b/>
                <w:bCs/>
                <w:sz w:val="20"/>
              </w:rPr>
              <w:noBreakHyphen/>
              <w:t>13</w:t>
            </w:r>
          </w:p>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Est. Outcome</w:t>
            </w:r>
          </w:p>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 xml:space="preserve">$’000 </w:t>
            </w:r>
          </w:p>
        </w:tc>
        <w:tc>
          <w:tcPr>
            <w:tcW w:w="1361" w:type="dxa"/>
            <w:tcBorders>
              <w:top w:val="single" w:sz="4" w:space="0" w:color="auto"/>
              <w:bottom w:val="single" w:sz="4" w:space="0" w:color="auto"/>
            </w:tcBorders>
          </w:tcPr>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2013</w:t>
            </w:r>
            <w:r w:rsidRPr="00426640">
              <w:rPr>
                <w:rFonts w:asciiTheme="minorHAnsi" w:hAnsiTheme="minorHAnsi" w:cstheme="minorHAnsi"/>
                <w:b/>
                <w:bCs/>
                <w:sz w:val="20"/>
              </w:rPr>
              <w:noBreakHyphen/>
              <w:t>14</w:t>
            </w:r>
          </w:p>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Budget</w:t>
            </w:r>
          </w:p>
          <w:p w:rsidR="00AA3CB3" w:rsidRPr="00426640" w:rsidRDefault="00AA3CB3" w:rsidP="00AB5E37">
            <w:pPr>
              <w:pStyle w:val="SinglePara"/>
              <w:jc w:val="right"/>
              <w:rPr>
                <w:rFonts w:asciiTheme="minorHAnsi" w:hAnsiTheme="minorHAnsi" w:cstheme="minorHAnsi"/>
                <w:b/>
                <w:bCs/>
                <w:sz w:val="20"/>
              </w:rPr>
            </w:pPr>
            <w:r w:rsidRPr="00426640">
              <w:rPr>
                <w:rFonts w:asciiTheme="minorHAnsi" w:hAnsiTheme="minorHAnsi" w:cstheme="minorHAnsi"/>
                <w:b/>
                <w:bCs/>
                <w:sz w:val="20"/>
              </w:rPr>
              <w:t xml:space="preserve">$’000 </w:t>
            </w:r>
          </w:p>
        </w:tc>
      </w:tr>
      <w:tr w:rsidR="00AA3CB3" w:rsidRPr="00806390" w:rsidTr="00AE4263">
        <w:tc>
          <w:tcPr>
            <w:tcW w:w="3544" w:type="dxa"/>
            <w:tcBorders>
              <w:top w:val="single" w:sz="4" w:space="0" w:color="auto"/>
              <w:bottom w:val="single" w:sz="4" w:space="0" w:color="auto"/>
            </w:tcBorders>
          </w:tcPr>
          <w:p w:rsidR="00AA3CB3" w:rsidRPr="00806390" w:rsidRDefault="00AA3CB3" w:rsidP="00AB5E37">
            <w:pPr>
              <w:pStyle w:val="SinglePara"/>
              <w:rPr>
                <w:rFonts w:asciiTheme="minorHAnsi" w:hAnsiTheme="minorHAnsi" w:cstheme="minorHAnsi"/>
                <w:b/>
                <w:bCs/>
                <w:sz w:val="20"/>
              </w:rPr>
            </w:pPr>
            <w:r w:rsidRPr="00806390">
              <w:rPr>
                <w:rFonts w:asciiTheme="minorHAnsi" w:hAnsiTheme="minorHAnsi" w:cstheme="minorHAnsi"/>
                <w:b/>
                <w:bCs/>
                <w:sz w:val="20"/>
              </w:rPr>
              <w:t xml:space="preserve">Output 4.2:  Care and Protection Services </w:t>
            </w:r>
          </w:p>
        </w:tc>
        <w:tc>
          <w:tcPr>
            <w:tcW w:w="1361" w:type="dxa"/>
            <w:tcBorders>
              <w:top w:val="single" w:sz="4" w:space="0" w:color="auto"/>
              <w:bottom w:val="single" w:sz="4" w:space="0" w:color="auto"/>
            </w:tcBorders>
            <w:vAlign w:val="bottom"/>
          </w:tcPr>
          <w:p w:rsidR="00AA3CB3" w:rsidRPr="00806390" w:rsidRDefault="0046417E" w:rsidP="00AB5E37">
            <w:pPr>
              <w:pStyle w:val="SinglePara"/>
              <w:jc w:val="right"/>
              <w:rPr>
                <w:rFonts w:asciiTheme="minorHAnsi" w:hAnsiTheme="minorHAnsi" w:cstheme="minorHAnsi"/>
                <w:b/>
                <w:bCs/>
                <w:sz w:val="20"/>
              </w:rPr>
            </w:pPr>
            <w:r w:rsidRPr="00806390">
              <w:rPr>
                <w:rFonts w:asciiTheme="minorHAnsi" w:hAnsiTheme="minorHAnsi" w:cstheme="minorHAnsi"/>
                <w:bCs/>
                <w:sz w:val="20"/>
              </w:rPr>
              <w:t>55,541</w:t>
            </w:r>
          </w:p>
        </w:tc>
        <w:tc>
          <w:tcPr>
            <w:tcW w:w="1361" w:type="dxa"/>
            <w:tcBorders>
              <w:top w:val="single" w:sz="4" w:space="0" w:color="auto"/>
              <w:bottom w:val="single" w:sz="4" w:space="0" w:color="auto"/>
            </w:tcBorders>
            <w:vAlign w:val="bottom"/>
          </w:tcPr>
          <w:p w:rsidR="00AA3CB3" w:rsidRPr="00806390" w:rsidRDefault="00806390" w:rsidP="00AB5E37">
            <w:pPr>
              <w:pStyle w:val="SinglePara"/>
              <w:jc w:val="right"/>
              <w:rPr>
                <w:rFonts w:asciiTheme="minorHAnsi" w:hAnsiTheme="minorHAnsi" w:cstheme="minorHAnsi"/>
                <w:b/>
                <w:bCs/>
                <w:sz w:val="20"/>
              </w:rPr>
            </w:pPr>
            <w:r w:rsidRPr="00806390">
              <w:rPr>
                <w:rFonts w:asciiTheme="minorHAnsi" w:hAnsiTheme="minorHAnsi" w:cstheme="minorHAnsi"/>
                <w:bCs/>
                <w:sz w:val="20"/>
              </w:rPr>
              <w:t>55,716</w:t>
            </w:r>
          </w:p>
        </w:tc>
        <w:tc>
          <w:tcPr>
            <w:tcW w:w="1361" w:type="dxa"/>
            <w:tcBorders>
              <w:top w:val="single" w:sz="4" w:space="0" w:color="auto"/>
              <w:bottom w:val="single" w:sz="4" w:space="0" w:color="auto"/>
            </w:tcBorders>
            <w:vAlign w:val="bottom"/>
          </w:tcPr>
          <w:p w:rsidR="00AA3CB3" w:rsidRPr="00806390" w:rsidRDefault="0046417E" w:rsidP="00AB5E37">
            <w:pPr>
              <w:pStyle w:val="SinglePara"/>
              <w:jc w:val="right"/>
              <w:rPr>
                <w:rFonts w:asciiTheme="minorHAnsi" w:hAnsiTheme="minorHAnsi" w:cstheme="minorHAnsi"/>
                <w:b/>
                <w:bCs/>
                <w:sz w:val="20"/>
              </w:rPr>
            </w:pPr>
            <w:r w:rsidRPr="00806390">
              <w:rPr>
                <w:rFonts w:asciiTheme="minorHAnsi" w:hAnsiTheme="minorHAnsi" w:cstheme="minorHAnsi"/>
                <w:bCs/>
                <w:sz w:val="20"/>
              </w:rPr>
              <w:t>54,230</w:t>
            </w:r>
          </w:p>
        </w:tc>
        <w:tc>
          <w:tcPr>
            <w:tcW w:w="1361" w:type="dxa"/>
            <w:tcBorders>
              <w:top w:val="single" w:sz="4" w:space="0" w:color="auto"/>
              <w:bottom w:val="single" w:sz="4" w:space="0" w:color="auto"/>
            </w:tcBorders>
            <w:vAlign w:val="bottom"/>
          </w:tcPr>
          <w:p w:rsidR="00AA3CB3" w:rsidRPr="00806390" w:rsidRDefault="0046417E" w:rsidP="00AB5E37">
            <w:pPr>
              <w:pStyle w:val="SinglePara"/>
              <w:jc w:val="right"/>
              <w:rPr>
                <w:rFonts w:asciiTheme="minorHAnsi" w:hAnsiTheme="minorHAnsi" w:cstheme="minorHAnsi"/>
                <w:b/>
                <w:bCs/>
                <w:sz w:val="20"/>
              </w:rPr>
            </w:pPr>
            <w:r w:rsidRPr="00806390">
              <w:rPr>
                <w:rFonts w:asciiTheme="minorHAnsi" w:hAnsiTheme="minorHAnsi" w:cstheme="minorHAnsi"/>
                <w:bCs/>
                <w:sz w:val="20"/>
              </w:rPr>
              <w:t>54,966</w:t>
            </w:r>
          </w:p>
        </w:tc>
      </w:tr>
    </w:tbl>
    <w:p w:rsidR="00AA3CB3" w:rsidRPr="00076E57" w:rsidRDefault="00AA3CB3" w:rsidP="00AA3CB3">
      <w:pPr>
        <w:pStyle w:val="Heading4"/>
        <w:keepNext w:val="0"/>
        <w:keepLines w:val="0"/>
        <w:rPr>
          <w:b/>
          <w:bCs/>
          <w:iCs/>
        </w:rPr>
      </w:pPr>
      <w:r w:rsidRPr="00076E57">
        <w:t>Output Description</w:t>
      </w:r>
    </w:p>
    <w:p w:rsidR="001A3742" w:rsidRPr="00AA3CB3" w:rsidRDefault="00AA3CB3" w:rsidP="00E73C3F">
      <w:pPr>
        <w:pStyle w:val="BodyText"/>
      </w:pPr>
      <w:r w:rsidRPr="000B0BEA">
        <w:t xml:space="preserve">Provision of care and protection services for children and young people, promote their safety within the family unit and, where a child is at risk and cannot remain within the family home, support the child in out of home care. </w:t>
      </w:r>
    </w:p>
    <w:p w:rsidR="001A3742" w:rsidRPr="00CF1A8C" w:rsidRDefault="001A3742" w:rsidP="00BE5617">
      <w:pPr>
        <w:pStyle w:val="Heading3"/>
      </w:pPr>
      <w:r w:rsidRPr="00AC55AD">
        <w:t>Accountability Indicators</w:t>
      </w:r>
      <w:r w:rsidRPr="00CF1A8C">
        <w:t xml:space="preserve"> </w:t>
      </w:r>
    </w:p>
    <w:tbl>
      <w:tblPr>
        <w:tblW w:w="9322" w:type="dxa"/>
        <w:tblLayout w:type="fixed"/>
        <w:tblLook w:val="0000"/>
      </w:tblPr>
      <w:tblGrid>
        <w:gridCol w:w="5211"/>
        <w:gridCol w:w="1430"/>
        <w:gridCol w:w="1430"/>
        <w:gridCol w:w="1251"/>
      </w:tblGrid>
      <w:tr w:rsidR="001A3742" w:rsidRPr="00525648" w:rsidTr="00F9651C">
        <w:tc>
          <w:tcPr>
            <w:tcW w:w="5211" w:type="dxa"/>
            <w:tcBorders>
              <w:top w:val="single" w:sz="4" w:space="0" w:color="auto"/>
              <w:bottom w:val="single" w:sz="4" w:space="0" w:color="auto"/>
            </w:tcBorders>
          </w:tcPr>
          <w:p w:rsidR="001A3742" w:rsidRPr="006F6729" w:rsidRDefault="001A3742">
            <w:pPr>
              <w:pStyle w:val="Heading6"/>
            </w:pPr>
          </w:p>
        </w:tc>
        <w:tc>
          <w:tcPr>
            <w:tcW w:w="1430" w:type="dxa"/>
            <w:tcBorders>
              <w:top w:val="single" w:sz="4" w:space="0" w:color="auto"/>
              <w:bottom w:val="single" w:sz="4" w:space="0" w:color="auto"/>
            </w:tcBorders>
          </w:tcPr>
          <w:p w:rsidR="001A3742" w:rsidRPr="006F6729" w:rsidRDefault="008B0241">
            <w:pPr>
              <w:pStyle w:val="Heading6"/>
            </w:pPr>
            <w:r w:rsidRPr="006F6729">
              <w:t>2012</w:t>
            </w:r>
            <w:r w:rsidR="008F2872">
              <w:noBreakHyphen/>
            </w:r>
            <w:r w:rsidRPr="006F6729">
              <w:t>13</w:t>
            </w:r>
          </w:p>
          <w:p w:rsidR="001A3742" w:rsidRPr="006F6729" w:rsidRDefault="001A3742" w:rsidP="00EA6B58">
            <w:pPr>
              <w:pStyle w:val="Heading6"/>
            </w:pPr>
            <w:r w:rsidRPr="006F6729">
              <w:t>Target</w:t>
            </w:r>
          </w:p>
        </w:tc>
        <w:tc>
          <w:tcPr>
            <w:tcW w:w="1430" w:type="dxa"/>
            <w:tcBorders>
              <w:top w:val="single" w:sz="4" w:space="0" w:color="auto"/>
              <w:bottom w:val="single" w:sz="4" w:space="0" w:color="auto"/>
            </w:tcBorders>
          </w:tcPr>
          <w:p w:rsidR="001A3742" w:rsidRPr="006F6729" w:rsidRDefault="008B0241">
            <w:pPr>
              <w:pStyle w:val="Heading6"/>
            </w:pPr>
            <w:r w:rsidRPr="006F6729">
              <w:t>2012</w:t>
            </w:r>
            <w:r w:rsidR="008F2872">
              <w:noBreakHyphen/>
            </w:r>
            <w:r w:rsidRPr="006F6729">
              <w:t>13</w:t>
            </w:r>
          </w:p>
          <w:p w:rsidR="001A3742" w:rsidRPr="006F6729" w:rsidRDefault="001A3742" w:rsidP="006F6729">
            <w:pPr>
              <w:pStyle w:val="Heading6"/>
            </w:pPr>
            <w:r w:rsidRPr="006F6729">
              <w:t>Est. Outcome</w:t>
            </w:r>
          </w:p>
        </w:tc>
        <w:tc>
          <w:tcPr>
            <w:tcW w:w="1251" w:type="dxa"/>
            <w:tcBorders>
              <w:top w:val="single" w:sz="4" w:space="0" w:color="auto"/>
              <w:bottom w:val="single" w:sz="4" w:space="0" w:color="auto"/>
            </w:tcBorders>
          </w:tcPr>
          <w:p w:rsidR="001A3742" w:rsidRPr="006F6729" w:rsidRDefault="008B0241">
            <w:pPr>
              <w:pStyle w:val="Heading6"/>
            </w:pPr>
            <w:r w:rsidRPr="006F6729">
              <w:t>2013</w:t>
            </w:r>
            <w:r w:rsidR="008F2872">
              <w:noBreakHyphen/>
            </w:r>
            <w:r w:rsidRPr="006F6729">
              <w:t>14</w:t>
            </w:r>
          </w:p>
          <w:p w:rsidR="001A3742" w:rsidRPr="006F6729" w:rsidRDefault="001A3742" w:rsidP="006F6729">
            <w:pPr>
              <w:pStyle w:val="Heading6"/>
            </w:pPr>
            <w:r w:rsidRPr="006F6729">
              <w:t>Target</w:t>
            </w:r>
          </w:p>
        </w:tc>
      </w:tr>
      <w:tr w:rsidR="001A3742" w:rsidRPr="00525648" w:rsidTr="00F9651C">
        <w:tc>
          <w:tcPr>
            <w:tcW w:w="9322" w:type="dxa"/>
            <w:gridSpan w:val="4"/>
            <w:tcBorders>
              <w:top w:val="single" w:sz="4" w:space="0" w:color="auto"/>
              <w:bottom w:val="single" w:sz="4" w:space="0" w:color="auto"/>
            </w:tcBorders>
          </w:tcPr>
          <w:p w:rsidR="001A3742" w:rsidRPr="006F6729" w:rsidRDefault="001A3742" w:rsidP="006F6729">
            <w:pPr>
              <w:pStyle w:val="Heading7"/>
            </w:pPr>
            <w:r w:rsidRPr="006F6729">
              <w:t xml:space="preserve">Output Class </w:t>
            </w:r>
            <w:r w:rsidR="006F6729" w:rsidRPr="006F6729">
              <w:t>1</w:t>
            </w:r>
            <w:r w:rsidR="00141A8F" w:rsidRPr="006F6729">
              <w:t xml:space="preserve">:  </w:t>
            </w:r>
            <w:r w:rsidR="006F6729" w:rsidRPr="006F6729">
              <w:t>Disability and Therapy Services</w:t>
            </w:r>
          </w:p>
        </w:tc>
      </w:tr>
      <w:tr w:rsidR="001A3742" w:rsidRPr="00525648" w:rsidTr="00F9651C">
        <w:tc>
          <w:tcPr>
            <w:tcW w:w="9322" w:type="dxa"/>
            <w:gridSpan w:val="4"/>
            <w:tcBorders>
              <w:top w:val="single" w:sz="4" w:space="0" w:color="auto"/>
              <w:bottom w:val="single" w:sz="4" w:space="0" w:color="auto"/>
            </w:tcBorders>
          </w:tcPr>
          <w:p w:rsidR="001A3742" w:rsidRPr="006F6729" w:rsidRDefault="001A3742" w:rsidP="006F6729">
            <w:pPr>
              <w:pStyle w:val="Heading7"/>
            </w:pPr>
            <w:r w:rsidRPr="006F6729">
              <w:t>Output 1.1</w:t>
            </w:r>
            <w:r w:rsidR="009E3104" w:rsidRPr="006F6729">
              <w:t>:</w:t>
            </w:r>
            <w:r w:rsidRPr="006F6729">
              <w:t xml:space="preserve"> </w:t>
            </w:r>
            <w:r w:rsidR="006F6729" w:rsidRPr="006F6729">
              <w:t>Disability Services and Policy</w:t>
            </w:r>
          </w:p>
        </w:tc>
      </w:tr>
      <w:tr w:rsidR="001A3742" w:rsidRPr="00525648" w:rsidTr="00F9651C">
        <w:tc>
          <w:tcPr>
            <w:tcW w:w="5211" w:type="dxa"/>
          </w:tcPr>
          <w:p w:rsidR="001A3742" w:rsidRPr="006F6729" w:rsidRDefault="006F6729" w:rsidP="00B24693">
            <w:pPr>
              <w:pStyle w:val="AIIndent"/>
              <w:numPr>
                <w:ilvl w:val="0"/>
                <w:numId w:val="13"/>
              </w:numPr>
              <w:spacing w:before="120"/>
              <w:ind w:left="357" w:hanging="357"/>
            </w:pPr>
            <w:r w:rsidRPr="006F6729">
              <w:t>Accommodation support (number of places)</w:t>
            </w:r>
          </w:p>
        </w:tc>
        <w:tc>
          <w:tcPr>
            <w:tcW w:w="1430" w:type="dxa"/>
            <w:vAlign w:val="bottom"/>
          </w:tcPr>
          <w:p w:rsidR="001A3742" w:rsidRPr="006F6729" w:rsidRDefault="006F6729" w:rsidP="00B24693">
            <w:pPr>
              <w:pStyle w:val="AITableText"/>
              <w:spacing w:before="120"/>
            </w:pPr>
            <w:r w:rsidRPr="006F6729">
              <w:t>500</w:t>
            </w:r>
          </w:p>
        </w:tc>
        <w:tc>
          <w:tcPr>
            <w:tcW w:w="1430" w:type="dxa"/>
            <w:vAlign w:val="bottom"/>
          </w:tcPr>
          <w:p w:rsidR="001A3742" w:rsidRPr="006F6729" w:rsidRDefault="006F6729" w:rsidP="00B24693">
            <w:pPr>
              <w:pStyle w:val="AITableText"/>
              <w:spacing w:before="120"/>
            </w:pPr>
            <w:r w:rsidRPr="006F6729">
              <w:t>500</w:t>
            </w:r>
          </w:p>
        </w:tc>
        <w:tc>
          <w:tcPr>
            <w:tcW w:w="1251" w:type="dxa"/>
            <w:vAlign w:val="bottom"/>
          </w:tcPr>
          <w:p w:rsidR="001A3742" w:rsidRPr="006F6729" w:rsidRDefault="006F6729" w:rsidP="00B24693">
            <w:pPr>
              <w:pStyle w:val="AITableText"/>
              <w:spacing w:before="120"/>
            </w:pPr>
            <w:r w:rsidRPr="006F6729">
              <w:t>500</w:t>
            </w:r>
          </w:p>
        </w:tc>
      </w:tr>
      <w:tr w:rsidR="006F6729" w:rsidRPr="00525648" w:rsidTr="00F9651C">
        <w:tc>
          <w:tcPr>
            <w:tcW w:w="9322" w:type="dxa"/>
            <w:gridSpan w:val="4"/>
          </w:tcPr>
          <w:p w:rsidR="006F6729" w:rsidRPr="006F6729" w:rsidDel="006F6729" w:rsidRDefault="006F6729" w:rsidP="00C40BED">
            <w:pPr>
              <w:pStyle w:val="AIblurb0"/>
              <w:spacing w:before="60" w:after="60"/>
            </w:pPr>
            <w:r w:rsidRPr="000B0BEA">
              <w:t>Services that provide accommodation to people with a disability and services that provide support needed to enable a person with a disability to remain in their existing accommodation or to move to more suitable or appropriate accommodation.</w:t>
            </w:r>
          </w:p>
        </w:tc>
      </w:tr>
      <w:tr w:rsidR="001A3742" w:rsidRPr="00525648" w:rsidTr="00F9651C">
        <w:tc>
          <w:tcPr>
            <w:tcW w:w="5211" w:type="dxa"/>
          </w:tcPr>
          <w:p w:rsidR="001A3742" w:rsidRPr="006F6729" w:rsidRDefault="006F6729" w:rsidP="00F9651C">
            <w:pPr>
              <w:pStyle w:val="AIIndent"/>
              <w:numPr>
                <w:ilvl w:val="0"/>
                <w:numId w:val="13"/>
              </w:numPr>
              <w:ind w:right="-395"/>
            </w:pPr>
            <w:r w:rsidRPr="006F6729">
              <w:t xml:space="preserve">Community support (number of people accessing </w:t>
            </w:r>
            <w:r w:rsidR="00F52A67">
              <w:t>s</w:t>
            </w:r>
            <w:r w:rsidRPr="006F6729">
              <w:t>ervice)</w:t>
            </w:r>
          </w:p>
        </w:tc>
        <w:tc>
          <w:tcPr>
            <w:tcW w:w="1430" w:type="dxa"/>
            <w:vAlign w:val="bottom"/>
          </w:tcPr>
          <w:p w:rsidR="001A3742" w:rsidRPr="006F6729" w:rsidRDefault="006F6729">
            <w:pPr>
              <w:pStyle w:val="AITableText"/>
            </w:pPr>
            <w:r w:rsidRPr="006F6729">
              <w:t>1,000</w:t>
            </w:r>
          </w:p>
        </w:tc>
        <w:tc>
          <w:tcPr>
            <w:tcW w:w="1430" w:type="dxa"/>
            <w:vAlign w:val="bottom"/>
          </w:tcPr>
          <w:p w:rsidR="001A3742" w:rsidRPr="006F6729" w:rsidRDefault="006F6729">
            <w:pPr>
              <w:pStyle w:val="AITableText"/>
            </w:pPr>
            <w:r w:rsidRPr="006F6729">
              <w:t>1,000</w:t>
            </w:r>
          </w:p>
        </w:tc>
        <w:tc>
          <w:tcPr>
            <w:tcW w:w="1251" w:type="dxa"/>
            <w:vAlign w:val="bottom"/>
          </w:tcPr>
          <w:p w:rsidR="001A3742" w:rsidRPr="00EE745D" w:rsidRDefault="00EE745D" w:rsidP="00EE745D">
            <w:pPr>
              <w:pStyle w:val="AITableText"/>
              <w:rPr>
                <w:vertAlign w:val="superscript"/>
              </w:rPr>
            </w:pPr>
            <w:r>
              <w:t>2,2</w:t>
            </w:r>
            <w:r w:rsidR="006F6729" w:rsidRPr="006F6729">
              <w:t>00</w:t>
            </w:r>
            <w:r>
              <w:rPr>
                <w:vertAlign w:val="superscript"/>
              </w:rPr>
              <w:t>1</w:t>
            </w:r>
          </w:p>
        </w:tc>
      </w:tr>
      <w:tr w:rsidR="006F6729" w:rsidRPr="00525648" w:rsidTr="00F9651C">
        <w:tc>
          <w:tcPr>
            <w:tcW w:w="9322" w:type="dxa"/>
            <w:gridSpan w:val="4"/>
          </w:tcPr>
          <w:p w:rsidR="006F6729" w:rsidRPr="00FD48A1" w:rsidDel="006F6729" w:rsidRDefault="006F6729" w:rsidP="00C40BED">
            <w:pPr>
              <w:pStyle w:val="AIblurb0"/>
              <w:spacing w:before="60" w:after="60"/>
            </w:pPr>
            <w:r w:rsidRPr="00FD48A1">
              <w:t xml:space="preserve">Services that provide the support needed for a person with a disability to live in a non-institutional setting. These include: behaviour/specialist intervention, </w:t>
            </w:r>
            <w:r w:rsidR="00FD48A1" w:rsidRPr="00FD48A1">
              <w:t>counselling</w:t>
            </w:r>
            <w:r w:rsidRPr="00FD48A1">
              <w:t>, case management, local coordination and development.</w:t>
            </w:r>
          </w:p>
        </w:tc>
      </w:tr>
      <w:tr w:rsidR="001A3742" w:rsidRPr="00525648" w:rsidTr="00F9651C">
        <w:tc>
          <w:tcPr>
            <w:tcW w:w="5211" w:type="dxa"/>
          </w:tcPr>
          <w:p w:rsidR="001A3742" w:rsidRPr="006F6729" w:rsidRDefault="006F6729" w:rsidP="001530CE">
            <w:pPr>
              <w:pStyle w:val="AIIndent"/>
              <w:numPr>
                <w:ilvl w:val="0"/>
                <w:numId w:val="13"/>
              </w:numPr>
            </w:pPr>
            <w:r w:rsidRPr="006F6729">
              <w:t>Community access (hours of service)</w:t>
            </w:r>
          </w:p>
        </w:tc>
        <w:tc>
          <w:tcPr>
            <w:tcW w:w="1430" w:type="dxa"/>
            <w:vAlign w:val="bottom"/>
          </w:tcPr>
          <w:p w:rsidR="001A3742" w:rsidRPr="006F6729" w:rsidRDefault="006F6729">
            <w:pPr>
              <w:pStyle w:val="AITableText"/>
            </w:pPr>
            <w:r w:rsidRPr="006F6729">
              <w:t>245,000</w:t>
            </w:r>
          </w:p>
        </w:tc>
        <w:tc>
          <w:tcPr>
            <w:tcW w:w="1430" w:type="dxa"/>
            <w:vAlign w:val="bottom"/>
          </w:tcPr>
          <w:p w:rsidR="001A3742" w:rsidRPr="006F6729" w:rsidRDefault="006F6729">
            <w:pPr>
              <w:pStyle w:val="AITableText"/>
            </w:pPr>
            <w:r w:rsidRPr="006F6729">
              <w:t>245,000</w:t>
            </w:r>
          </w:p>
        </w:tc>
        <w:tc>
          <w:tcPr>
            <w:tcW w:w="1251" w:type="dxa"/>
            <w:vAlign w:val="bottom"/>
          </w:tcPr>
          <w:p w:rsidR="001A3742" w:rsidRPr="00671D26" w:rsidRDefault="006F6729">
            <w:pPr>
              <w:pStyle w:val="AITableText"/>
              <w:rPr>
                <w:vertAlign w:val="superscript"/>
              </w:rPr>
            </w:pPr>
            <w:r w:rsidRPr="006F6729">
              <w:t>2</w:t>
            </w:r>
            <w:r w:rsidR="00EE745D">
              <w:t>6</w:t>
            </w:r>
            <w:r w:rsidRPr="006F6729">
              <w:t>5,000</w:t>
            </w:r>
            <w:r w:rsidR="00671D26">
              <w:rPr>
                <w:vertAlign w:val="superscript"/>
              </w:rPr>
              <w:t>2</w:t>
            </w:r>
          </w:p>
        </w:tc>
      </w:tr>
      <w:tr w:rsidR="006F6729" w:rsidRPr="00525648" w:rsidTr="00F9651C">
        <w:tc>
          <w:tcPr>
            <w:tcW w:w="9322" w:type="dxa"/>
            <w:gridSpan w:val="4"/>
          </w:tcPr>
          <w:p w:rsidR="006F6729" w:rsidRPr="00FD48A1" w:rsidDel="006F6729" w:rsidRDefault="006F6729" w:rsidP="00C40BED">
            <w:pPr>
              <w:pStyle w:val="AIblurb0"/>
              <w:spacing w:before="60" w:after="60"/>
            </w:pPr>
            <w:r w:rsidRPr="00FD48A1">
              <w:t>Services designed to provide opportunities for people with a disability to gain and use their abilities to enjoy their full potential for social independence. This includes hours of service purchased from the non government sector.</w:t>
            </w:r>
          </w:p>
        </w:tc>
      </w:tr>
      <w:tr w:rsidR="001A3742" w:rsidRPr="00525648" w:rsidTr="00F9651C">
        <w:tc>
          <w:tcPr>
            <w:tcW w:w="5211" w:type="dxa"/>
          </w:tcPr>
          <w:p w:rsidR="001A3742" w:rsidRPr="006F6729" w:rsidRDefault="006F6729" w:rsidP="001530CE">
            <w:pPr>
              <w:pStyle w:val="AIIndent"/>
              <w:numPr>
                <w:ilvl w:val="0"/>
                <w:numId w:val="13"/>
              </w:numPr>
            </w:pPr>
            <w:r w:rsidRPr="006F6729">
              <w:t>Respite – centre based (number of bed nights)</w:t>
            </w:r>
          </w:p>
        </w:tc>
        <w:tc>
          <w:tcPr>
            <w:tcW w:w="1430" w:type="dxa"/>
            <w:vAlign w:val="bottom"/>
          </w:tcPr>
          <w:p w:rsidR="001A3742" w:rsidRPr="006F6729" w:rsidRDefault="006F6729">
            <w:pPr>
              <w:pStyle w:val="AITableText"/>
            </w:pPr>
            <w:r w:rsidRPr="006F6729">
              <w:t>8,100</w:t>
            </w:r>
          </w:p>
        </w:tc>
        <w:tc>
          <w:tcPr>
            <w:tcW w:w="1430" w:type="dxa"/>
            <w:vAlign w:val="bottom"/>
          </w:tcPr>
          <w:p w:rsidR="001A3742" w:rsidRPr="006F6729" w:rsidRDefault="006F6729">
            <w:pPr>
              <w:pStyle w:val="AITableText"/>
            </w:pPr>
            <w:r w:rsidRPr="006F6729">
              <w:t>8,100</w:t>
            </w:r>
          </w:p>
        </w:tc>
        <w:tc>
          <w:tcPr>
            <w:tcW w:w="1251" w:type="dxa"/>
            <w:vAlign w:val="bottom"/>
          </w:tcPr>
          <w:p w:rsidR="001A3742" w:rsidRPr="00EE745D" w:rsidRDefault="00EE745D">
            <w:pPr>
              <w:pStyle w:val="AITableText"/>
              <w:rPr>
                <w:vertAlign w:val="superscript"/>
              </w:rPr>
            </w:pPr>
            <w:r>
              <w:t>6,3</w:t>
            </w:r>
            <w:r w:rsidR="006F6729" w:rsidRPr="006F6729">
              <w:t>00</w:t>
            </w:r>
            <w:r>
              <w:rPr>
                <w:vertAlign w:val="superscript"/>
              </w:rPr>
              <w:t>3</w:t>
            </w:r>
          </w:p>
        </w:tc>
      </w:tr>
      <w:tr w:rsidR="006F6729" w:rsidRPr="00525648" w:rsidTr="00F9651C">
        <w:tc>
          <w:tcPr>
            <w:tcW w:w="9322" w:type="dxa"/>
            <w:gridSpan w:val="4"/>
          </w:tcPr>
          <w:p w:rsidR="006F6729" w:rsidRPr="00FD48A1" w:rsidDel="006F6729" w:rsidRDefault="006F6729" w:rsidP="00C40BED">
            <w:pPr>
              <w:pStyle w:val="AIblurb0"/>
              <w:spacing w:before="60" w:after="60"/>
            </w:pPr>
            <w:r w:rsidRPr="00FD48A1">
              <w:t>Respite care provided in community setting similar to a ‘group home’ structure and respite care provided in other centre based settings.</w:t>
            </w:r>
          </w:p>
        </w:tc>
      </w:tr>
      <w:tr w:rsidR="001A3742" w:rsidRPr="00525648" w:rsidTr="00F9651C">
        <w:tc>
          <w:tcPr>
            <w:tcW w:w="5211" w:type="dxa"/>
          </w:tcPr>
          <w:p w:rsidR="001A3742" w:rsidRPr="006F6729" w:rsidRDefault="006F6729" w:rsidP="001530CE">
            <w:pPr>
              <w:pStyle w:val="AIIndent"/>
              <w:numPr>
                <w:ilvl w:val="0"/>
                <w:numId w:val="13"/>
              </w:numPr>
            </w:pPr>
            <w:r w:rsidRPr="006F6729">
              <w:t>Respite – in own home (number of hours)</w:t>
            </w:r>
          </w:p>
        </w:tc>
        <w:tc>
          <w:tcPr>
            <w:tcW w:w="1430" w:type="dxa"/>
            <w:vAlign w:val="bottom"/>
          </w:tcPr>
          <w:p w:rsidR="001A3742" w:rsidRPr="006F6729" w:rsidRDefault="006F6729">
            <w:pPr>
              <w:pStyle w:val="AITableText"/>
            </w:pPr>
            <w:r w:rsidRPr="006F6729">
              <w:t>50,000</w:t>
            </w:r>
          </w:p>
        </w:tc>
        <w:tc>
          <w:tcPr>
            <w:tcW w:w="1430" w:type="dxa"/>
            <w:vAlign w:val="bottom"/>
          </w:tcPr>
          <w:p w:rsidR="001A3742" w:rsidRPr="006F6729" w:rsidRDefault="006F6729">
            <w:pPr>
              <w:pStyle w:val="AITableText"/>
            </w:pPr>
            <w:r w:rsidRPr="006F6729">
              <w:t>50,000</w:t>
            </w:r>
          </w:p>
        </w:tc>
        <w:tc>
          <w:tcPr>
            <w:tcW w:w="1251" w:type="dxa"/>
            <w:vAlign w:val="bottom"/>
          </w:tcPr>
          <w:p w:rsidR="001A3742" w:rsidRPr="00EE745D" w:rsidRDefault="00EE745D">
            <w:pPr>
              <w:pStyle w:val="AITableText"/>
              <w:rPr>
                <w:vertAlign w:val="superscript"/>
              </w:rPr>
            </w:pPr>
            <w:r>
              <w:t>78,200</w:t>
            </w:r>
            <w:r>
              <w:rPr>
                <w:vertAlign w:val="superscript"/>
              </w:rPr>
              <w:t>4</w:t>
            </w:r>
          </w:p>
        </w:tc>
      </w:tr>
      <w:tr w:rsidR="006F6729" w:rsidRPr="00525648" w:rsidTr="00F9651C">
        <w:tc>
          <w:tcPr>
            <w:tcW w:w="9322" w:type="dxa"/>
            <w:gridSpan w:val="4"/>
          </w:tcPr>
          <w:p w:rsidR="006F6729" w:rsidRPr="00FD48A1" w:rsidDel="006F6729" w:rsidRDefault="006F6729" w:rsidP="00C40BED">
            <w:pPr>
              <w:pStyle w:val="AIblurb0"/>
              <w:spacing w:before="60" w:after="60"/>
            </w:pPr>
            <w:r w:rsidRPr="00FD48A1">
              <w:t>Respite care provided in the individual’s own home.  This includes hours purchased from the non government sector.</w:t>
            </w:r>
          </w:p>
        </w:tc>
      </w:tr>
      <w:tr w:rsidR="006F6729" w:rsidRPr="00525648" w:rsidTr="00F9651C">
        <w:tc>
          <w:tcPr>
            <w:tcW w:w="5211" w:type="dxa"/>
          </w:tcPr>
          <w:p w:rsidR="006F6729" w:rsidRPr="006F6729" w:rsidDel="006F6729" w:rsidRDefault="006F6729" w:rsidP="001530CE">
            <w:pPr>
              <w:pStyle w:val="AIIndent"/>
              <w:numPr>
                <w:ilvl w:val="0"/>
                <w:numId w:val="13"/>
              </w:numPr>
            </w:pPr>
            <w:r>
              <w:t>Client satisfaction as measured by annual survey</w:t>
            </w:r>
          </w:p>
        </w:tc>
        <w:tc>
          <w:tcPr>
            <w:tcW w:w="1430" w:type="dxa"/>
            <w:vAlign w:val="bottom"/>
          </w:tcPr>
          <w:p w:rsidR="006F6729" w:rsidRPr="006F6729" w:rsidRDefault="006F6729">
            <w:pPr>
              <w:pStyle w:val="AITableText"/>
            </w:pPr>
            <w:r w:rsidRPr="006F6729">
              <w:t>75%</w:t>
            </w:r>
          </w:p>
        </w:tc>
        <w:tc>
          <w:tcPr>
            <w:tcW w:w="1430" w:type="dxa"/>
            <w:vAlign w:val="bottom"/>
          </w:tcPr>
          <w:p w:rsidR="006F6729" w:rsidRPr="006F6729" w:rsidRDefault="006F6729">
            <w:pPr>
              <w:pStyle w:val="AITableText"/>
            </w:pPr>
            <w:r w:rsidRPr="006F6729">
              <w:t>75%</w:t>
            </w:r>
          </w:p>
        </w:tc>
        <w:tc>
          <w:tcPr>
            <w:tcW w:w="1251" w:type="dxa"/>
            <w:vAlign w:val="bottom"/>
          </w:tcPr>
          <w:p w:rsidR="006F6729" w:rsidRPr="006F6729" w:rsidRDefault="006F6729">
            <w:pPr>
              <w:pStyle w:val="AITableText"/>
              <w:rPr>
                <w:vertAlign w:val="superscript"/>
              </w:rPr>
            </w:pPr>
            <w:r w:rsidRPr="006F6729">
              <w:t>78%</w:t>
            </w:r>
            <w:r w:rsidR="00EE745D">
              <w:rPr>
                <w:vertAlign w:val="superscript"/>
              </w:rPr>
              <w:t>5</w:t>
            </w:r>
          </w:p>
        </w:tc>
      </w:tr>
      <w:tr w:rsidR="006F6729" w:rsidRPr="00525648" w:rsidTr="00B24693">
        <w:tc>
          <w:tcPr>
            <w:tcW w:w="9322" w:type="dxa"/>
            <w:gridSpan w:val="4"/>
          </w:tcPr>
          <w:p w:rsidR="006F6729" w:rsidRPr="00FD48A1" w:rsidRDefault="006F6729" w:rsidP="00C40BED">
            <w:pPr>
              <w:pStyle w:val="AIblurb0"/>
              <w:spacing w:before="60" w:after="60"/>
            </w:pPr>
            <w:r w:rsidRPr="00FD48A1">
              <w:t>The satisfaction of clients and funded organisations with the relationship with the Directorate and service delivery and contract management by the Directorate.</w:t>
            </w:r>
          </w:p>
        </w:tc>
      </w:tr>
      <w:tr w:rsidR="006F6729" w:rsidRPr="00525648" w:rsidTr="00B24693">
        <w:tc>
          <w:tcPr>
            <w:tcW w:w="5211" w:type="dxa"/>
            <w:tcBorders>
              <w:bottom w:val="single" w:sz="4" w:space="0" w:color="auto"/>
            </w:tcBorders>
          </w:tcPr>
          <w:p w:rsidR="006F6729" w:rsidRDefault="006F6729" w:rsidP="00B24693">
            <w:pPr>
              <w:pStyle w:val="AIIndent"/>
              <w:numPr>
                <w:ilvl w:val="0"/>
                <w:numId w:val="13"/>
              </w:numPr>
              <w:spacing w:after="120"/>
            </w:pPr>
            <w:r>
              <w:t>Cost per head of population</w:t>
            </w:r>
          </w:p>
        </w:tc>
        <w:tc>
          <w:tcPr>
            <w:tcW w:w="1430" w:type="dxa"/>
            <w:tcBorders>
              <w:bottom w:val="single" w:sz="4" w:space="0" w:color="auto"/>
            </w:tcBorders>
            <w:vAlign w:val="bottom"/>
          </w:tcPr>
          <w:p w:rsidR="006F6729" w:rsidRPr="00525648" w:rsidRDefault="006F6729" w:rsidP="00B24693">
            <w:pPr>
              <w:pStyle w:val="AITableText"/>
              <w:spacing w:after="120"/>
              <w:rPr>
                <w:highlight w:val="yellow"/>
              </w:rPr>
            </w:pPr>
            <w:r w:rsidRPr="006F6729">
              <w:t>$234.44</w:t>
            </w:r>
          </w:p>
        </w:tc>
        <w:tc>
          <w:tcPr>
            <w:tcW w:w="1430" w:type="dxa"/>
            <w:tcBorders>
              <w:bottom w:val="single" w:sz="4" w:space="0" w:color="auto"/>
            </w:tcBorders>
            <w:vAlign w:val="bottom"/>
          </w:tcPr>
          <w:p w:rsidR="006F6729" w:rsidRPr="00C30389" w:rsidRDefault="00C30389" w:rsidP="00B24693">
            <w:pPr>
              <w:pStyle w:val="AITableText"/>
              <w:spacing w:after="120"/>
            </w:pPr>
            <w:r>
              <w:t>$236.05</w:t>
            </w:r>
          </w:p>
        </w:tc>
        <w:tc>
          <w:tcPr>
            <w:tcW w:w="1251" w:type="dxa"/>
            <w:tcBorders>
              <w:bottom w:val="single" w:sz="4" w:space="0" w:color="auto"/>
            </w:tcBorders>
            <w:vAlign w:val="bottom"/>
          </w:tcPr>
          <w:p w:rsidR="006F6729" w:rsidRPr="00C30389" w:rsidRDefault="000A43B1" w:rsidP="00B24693">
            <w:pPr>
              <w:pStyle w:val="AITableText"/>
              <w:spacing w:after="120"/>
            </w:pPr>
            <w:r w:rsidRPr="00C30389">
              <w:t>$259.99</w:t>
            </w:r>
            <w:r w:rsidRPr="00C30389">
              <w:rPr>
                <w:vertAlign w:val="superscript"/>
              </w:rPr>
              <w:t>6</w:t>
            </w:r>
          </w:p>
        </w:tc>
      </w:tr>
    </w:tbl>
    <w:p w:rsidR="001A3742" w:rsidRPr="00F54993" w:rsidRDefault="001A3742" w:rsidP="00B24693">
      <w:pPr>
        <w:pStyle w:val="Notes"/>
        <w:ind w:hanging="28"/>
        <w:rPr>
          <w:sz w:val="16"/>
          <w:szCs w:val="16"/>
        </w:rPr>
      </w:pPr>
      <w:r w:rsidRPr="00F54993">
        <w:rPr>
          <w:sz w:val="16"/>
          <w:szCs w:val="16"/>
        </w:rPr>
        <w:t>Note</w:t>
      </w:r>
      <w:r w:rsidR="00EE745D" w:rsidRPr="00F54993">
        <w:rPr>
          <w:sz w:val="16"/>
          <w:szCs w:val="16"/>
        </w:rPr>
        <w:t>s</w:t>
      </w:r>
      <w:r w:rsidRPr="00F54993">
        <w:rPr>
          <w:sz w:val="16"/>
          <w:szCs w:val="16"/>
        </w:rPr>
        <w:t>:</w:t>
      </w:r>
    </w:p>
    <w:p w:rsidR="00EE745D" w:rsidRPr="00BF21A7" w:rsidRDefault="00EE745D" w:rsidP="001530CE">
      <w:pPr>
        <w:pStyle w:val="AINotes"/>
        <w:numPr>
          <w:ilvl w:val="0"/>
          <w:numId w:val="15"/>
        </w:numPr>
      </w:pPr>
      <w:r w:rsidRPr="00BF21A7">
        <w:t>The increase in the 2013</w:t>
      </w:r>
      <w:r w:rsidR="00D26E67">
        <w:noBreakHyphen/>
      </w:r>
      <w:r w:rsidRPr="00BF21A7">
        <w:t xml:space="preserve">14 target is due to an increase in the support able to be provided to people eligible for supports under </w:t>
      </w:r>
      <w:proofErr w:type="spellStart"/>
      <w:r w:rsidR="00960D56">
        <w:t>DisabilityCare</w:t>
      </w:r>
      <w:proofErr w:type="spellEnd"/>
      <w:r w:rsidRPr="00BF21A7">
        <w:t xml:space="preserve"> and th</w:t>
      </w:r>
      <w:r w:rsidR="00EA6B58">
        <w:t>rough the ESO</w:t>
      </w:r>
      <w:r w:rsidRPr="00BF21A7">
        <w:t xml:space="preserve">. </w:t>
      </w:r>
    </w:p>
    <w:p w:rsidR="00EE745D" w:rsidRPr="00BF21A7" w:rsidRDefault="00EE745D" w:rsidP="001530CE">
      <w:pPr>
        <w:pStyle w:val="AINotes"/>
        <w:numPr>
          <w:ilvl w:val="0"/>
          <w:numId w:val="15"/>
        </w:numPr>
      </w:pPr>
      <w:r w:rsidRPr="00BF21A7">
        <w:t>The increase in the 2013</w:t>
      </w:r>
      <w:r w:rsidR="00D26E67">
        <w:noBreakHyphen/>
      </w:r>
      <w:r w:rsidRPr="00BF21A7">
        <w:t xml:space="preserve">14 target is due to the higher number of school leavers with high and complex needs anticipated to be eligible for supports under </w:t>
      </w:r>
      <w:proofErr w:type="spellStart"/>
      <w:r w:rsidR="00960D56">
        <w:t>DisabilityCare</w:t>
      </w:r>
      <w:proofErr w:type="spellEnd"/>
      <w:r w:rsidRPr="00BF21A7">
        <w:t xml:space="preserve"> and through the </w:t>
      </w:r>
      <w:r w:rsidR="00EA6B58">
        <w:t>ESO</w:t>
      </w:r>
      <w:r w:rsidRPr="00BF21A7">
        <w:t xml:space="preserve">. </w:t>
      </w:r>
    </w:p>
    <w:p w:rsidR="00EE745D" w:rsidRPr="00BF21A7" w:rsidRDefault="00EE745D" w:rsidP="001530CE">
      <w:pPr>
        <w:pStyle w:val="AINotes"/>
        <w:numPr>
          <w:ilvl w:val="0"/>
          <w:numId w:val="15"/>
        </w:numPr>
      </w:pPr>
      <w:r w:rsidRPr="00BF21A7">
        <w:t>The decrease in the 2013</w:t>
      </w:r>
      <w:r w:rsidR="00D26E67">
        <w:noBreakHyphen/>
      </w:r>
      <w:r w:rsidRPr="00BF21A7">
        <w:t xml:space="preserve">14 target is due an expected decrease in demand for centre-based respite in lieu of more flexible forms of respite available through the </w:t>
      </w:r>
      <w:r w:rsidR="00EA6B58">
        <w:t>ESO</w:t>
      </w:r>
      <w:r w:rsidRPr="00BF21A7">
        <w:t xml:space="preserve">. </w:t>
      </w:r>
    </w:p>
    <w:p w:rsidR="00EE745D" w:rsidRPr="00BF21A7" w:rsidRDefault="00EE745D" w:rsidP="001530CE">
      <w:pPr>
        <w:pStyle w:val="AINotes"/>
        <w:numPr>
          <w:ilvl w:val="0"/>
          <w:numId w:val="15"/>
        </w:numPr>
      </w:pPr>
      <w:r w:rsidRPr="00BF21A7">
        <w:t>The increase in the 2013</w:t>
      </w:r>
      <w:r w:rsidR="00D26E67">
        <w:noBreakHyphen/>
      </w:r>
      <w:r w:rsidRPr="00BF21A7">
        <w:t xml:space="preserve">14 target is due to the expected increase in flexible respite options through the </w:t>
      </w:r>
      <w:r w:rsidR="00EA6B58">
        <w:t>ESO</w:t>
      </w:r>
      <w:r w:rsidRPr="00BF21A7">
        <w:t>.</w:t>
      </w:r>
    </w:p>
    <w:p w:rsidR="00EE745D" w:rsidRDefault="00EE745D" w:rsidP="001530CE">
      <w:pPr>
        <w:pStyle w:val="AINotes"/>
        <w:numPr>
          <w:ilvl w:val="0"/>
          <w:numId w:val="15"/>
        </w:numPr>
      </w:pPr>
      <w:r w:rsidRPr="00BF21A7">
        <w:t xml:space="preserve">The </w:t>
      </w:r>
      <w:r w:rsidR="00D26E67">
        <w:t>2013</w:t>
      </w:r>
      <w:r w:rsidR="00D26E67">
        <w:noBreakHyphen/>
      </w:r>
      <w:r w:rsidR="00F52A67">
        <w:t xml:space="preserve">14 </w:t>
      </w:r>
      <w:r w:rsidRPr="00BF21A7">
        <w:t xml:space="preserve">target has been increased by three per cent </w:t>
      </w:r>
      <w:r w:rsidR="00F52A67">
        <w:t>from</w:t>
      </w:r>
      <w:r w:rsidRPr="00BF21A7">
        <w:t xml:space="preserve"> the estimated outcome for 2012</w:t>
      </w:r>
      <w:r w:rsidR="00D26E67">
        <w:noBreakHyphen/>
      </w:r>
      <w:r w:rsidRPr="00BF21A7">
        <w:t>13 consistent with the organisation’s commitment to continuous improvement.</w:t>
      </w:r>
    </w:p>
    <w:p w:rsidR="00441859" w:rsidRPr="0003749E" w:rsidRDefault="00D26E67" w:rsidP="00BE5617">
      <w:pPr>
        <w:pStyle w:val="AINotes"/>
        <w:numPr>
          <w:ilvl w:val="0"/>
          <w:numId w:val="15"/>
        </w:numPr>
        <w:rPr>
          <w:szCs w:val="16"/>
        </w:rPr>
      </w:pPr>
      <w:r>
        <w:t>The increase in the 2013</w:t>
      </w:r>
      <w:r>
        <w:noBreakHyphen/>
      </w:r>
      <w:r w:rsidR="00D44E68">
        <w:t xml:space="preserve">14 target is due to additional funding under </w:t>
      </w:r>
      <w:proofErr w:type="spellStart"/>
      <w:r w:rsidR="00D44E68">
        <w:t>DisabilityCare</w:t>
      </w:r>
      <w:proofErr w:type="spellEnd"/>
      <w:r w:rsidR="00D44E68">
        <w:t xml:space="preserve"> and through the ESO.</w:t>
      </w:r>
      <w:r w:rsidR="00EE34F9" w:rsidRPr="0003749E">
        <w:rPr>
          <w:szCs w:val="16"/>
        </w:rPr>
        <w:br w:type="page"/>
      </w:r>
    </w:p>
    <w:p w:rsidR="00EE34F9" w:rsidRPr="007E31BC" w:rsidRDefault="00EE34F9" w:rsidP="00BE5617">
      <w:pPr>
        <w:pStyle w:val="Heading3"/>
      </w:pPr>
      <w:r w:rsidRPr="00AC55AD">
        <w:lastRenderedPageBreak/>
        <w:t>Accountability Indicators cont.</w:t>
      </w:r>
    </w:p>
    <w:tbl>
      <w:tblPr>
        <w:tblW w:w="9356" w:type="dxa"/>
        <w:tblLook w:val="0000"/>
      </w:tblPr>
      <w:tblGrid>
        <w:gridCol w:w="5016"/>
        <w:gridCol w:w="1422"/>
        <w:gridCol w:w="1424"/>
        <w:gridCol w:w="1423"/>
        <w:gridCol w:w="71"/>
      </w:tblGrid>
      <w:tr w:rsidR="00452679" w:rsidRPr="00525648" w:rsidTr="005F0723">
        <w:tc>
          <w:tcPr>
            <w:tcW w:w="5016" w:type="dxa"/>
            <w:tcBorders>
              <w:top w:val="single" w:sz="4" w:space="0" w:color="auto"/>
              <w:bottom w:val="single" w:sz="4" w:space="0" w:color="auto"/>
            </w:tcBorders>
          </w:tcPr>
          <w:p w:rsidR="00452679" w:rsidRPr="00452679" w:rsidRDefault="00452679">
            <w:pPr>
              <w:pStyle w:val="Heading7"/>
            </w:pPr>
          </w:p>
        </w:tc>
        <w:tc>
          <w:tcPr>
            <w:tcW w:w="1422" w:type="dxa"/>
            <w:tcBorders>
              <w:top w:val="single" w:sz="4" w:space="0" w:color="auto"/>
              <w:bottom w:val="single" w:sz="4" w:space="0" w:color="auto"/>
            </w:tcBorders>
          </w:tcPr>
          <w:p w:rsidR="00452679" w:rsidRPr="006F6729" w:rsidRDefault="00452679" w:rsidP="00452679">
            <w:pPr>
              <w:pStyle w:val="Heading6"/>
            </w:pPr>
            <w:r w:rsidRPr="006F6729">
              <w:t>2012</w:t>
            </w:r>
            <w:r w:rsidR="008F2872">
              <w:noBreakHyphen/>
            </w:r>
            <w:r w:rsidRPr="006F6729">
              <w:t>13</w:t>
            </w:r>
          </w:p>
          <w:p w:rsidR="00452679" w:rsidRPr="00525648" w:rsidRDefault="00452679" w:rsidP="003A4965">
            <w:pPr>
              <w:pStyle w:val="Heading6"/>
              <w:rPr>
                <w:highlight w:val="yellow"/>
              </w:rPr>
            </w:pPr>
            <w:r w:rsidRPr="006F6729">
              <w:t>Target</w:t>
            </w:r>
          </w:p>
        </w:tc>
        <w:tc>
          <w:tcPr>
            <w:tcW w:w="1424" w:type="dxa"/>
            <w:tcBorders>
              <w:top w:val="single" w:sz="4" w:space="0" w:color="auto"/>
              <w:bottom w:val="single" w:sz="4" w:space="0" w:color="auto"/>
            </w:tcBorders>
          </w:tcPr>
          <w:p w:rsidR="00452679" w:rsidRPr="006F6729" w:rsidRDefault="00452679" w:rsidP="00452679">
            <w:pPr>
              <w:pStyle w:val="Heading6"/>
            </w:pPr>
            <w:r w:rsidRPr="006F6729">
              <w:t>2012</w:t>
            </w:r>
            <w:r w:rsidR="008F2872">
              <w:noBreakHyphen/>
            </w:r>
            <w:r w:rsidRPr="006F6729">
              <w:t>13</w:t>
            </w:r>
          </w:p>
          <w:p w:rsidR="00452679" w:rsidRPr="00525648" w:rsidRDefault="00452679" w:rsidP="00DE6A93">
            <w:pPr>
              <w:pStyle w:val="Heading6"/>
              <w:rPr>
                <w:highlight w:val="yellow"/>
              </w:rPr>
            </w:pPr>
            <w:r w:rsidRPr="006F6729">
              <w:t>Est. Outcome</w:t>
            </w:r>
          </w:p>
        </w:tc>
        <w:tc>
          <w:tcPr>
            <w:tcW w:w="1494" w:type="dxa"/>
            <w:gridSpan w:val="2"/>
            <w:tcBorders>
              <w:top w:val="single" w:sz="4" w:space="0" w:color="auto"/>
              <w:bottom w:val="single" w:sz="4" w:space="0" w:color="auto"/>
            </w:tcBorders>
          </w:tcPr>
          <w:p w:rsidR="00452679" w:rsidRPr="006F6729" w:rsidRDefault="00452679" w:rsidP="00452679">
            <w:pPr>
              <w:pStyle w:val="Heading6"/>
            </w:pPr>
            <w:r w:rsidRPr="006F6729">
              <w:t>2013</w:t>
            </w:r>
            <w:r w:rsidR="008F2872">
              <w:noBreakHyphen/>
            </w:r>
            <w:r w:rsidRPr="006F6729">
              <w:t>14</w:t>
            </w:r>
          </w:p>
          <w:p w:rsidR="00452679" w:rsidRPr="00525648" w:rsidRDefault="00452679" w:rsidP="00DE6A93">
            <w:pPr>
              <w:pStyle w:val="Heading6"/>
              <w:rPr>
                <w:highlight w:val="yellow"/>
              </w:rPr>
            </w:pPr>
            <w:r w:rsidRPr="006F6729">
              <w:t>Targets</w:t>
            </w:r>
          </w:p>
        </w:tc>
      </w:tr>
      <w:tr w:rsidR="001A3742" w:rsidRPr="00525648" w:rsidTr="005F0723">
        <w:trPr>
          <w:gridAfter w:val="1"/>
          <w:wAfter w:w="71" w:type="dxa"/>
        </w:trPr>
        <w:tc>
          <w:tcPr>
            <w:tcW w:w="9285" w:type="dxa"/>
            <w:gridSpan w:val="4"/>
            <w:tcBorders>
              <w:bottom w:val="single" w:sz="4" w:space="0" w:color="auto"/>
            </w:tcBorders>
          </w:tcPr>
          <w:p w:rsidR="001A3742" w:rsidRPr="00452679" w:rsidRDefault="001A3742" w:rsidP="00452679">
            <w:pPr>
              <w:pStyle w:val="Heading7"/>
            </w:pPr>
            <w:r w:rsidRPr="00452679">
              <w:t>Output 1.2</w:t>
            </w:r>
            <w:r w:rsidR="0003749E">
              <w:t xml:space="preserve">: </w:t>
            </w:r>
            <w:r w:rsidRPr="00452679">
              <w:t xml:space="preserve"> </w:t>
            </w:r>
            <w:r w:rsidR="00452679" w:rsidRPr="00452679">
              <w:t>Therapy Services</w:t>
            </w:r>
          </w:p>
        </w:tc>
      </w:tr>
      <w:tr w:rsidR="00EE34F9" w:rsidRPr="00525648" w:rsidTr="005F0723">
        <w:trPr>
          <w:gridAfter w:val="1"/>
          <w:wAfter w:w="71" w:type="dxa"/>
        </w:trPr>
        <w:tc>
          <w:tcPr>
            <w:tcW w:w="5016" w:type="dxa"/>
            <w:tcBorders>
              <w:top w:val="single" w:sz="4" w:space="0" w:color="auto"/>
            </w:tcBorders>
          </w:tcPr>
          <w:p w:rsidR="00EE34F9" w:rsidRPr="00452679" w:rsidRDefault="00EE34F9" w:rsidP="00B24693">
            <w:pPr>
              <w:pStyle w:val="AIIndent"/>
              <w:numPr>
                <w:ilvl w:val="0"/>
                <w:numId w:val="14"/>
              </w:numPr>
              <w:spacing w:before="120"/>
            </w:pPr>
            <w:r w:rsidRPr="00452679">
              <w:t>Hours of therapy services provided</w:t>
            </w:r>
          </w:p>
        </w:tc>
        <w:tc>
          <w:tcPr>
            <w:tcW w:w="1422" w:type="dxa"/>
            <w:tcBorders>
              <w:top w:val="single" w:sz="4" w:space="0" w:color="auto"/>
            </w:tcBorders>
          </w:tcPr>
          <w:p w:rsidR="00EE34F9" w:rsidRPr="00525648" w:rsidRDefault="00EE34F9" w:rsidP="00B24693">
            <w:pPr>
              <w:pStyle w:val="AITableText"/>
              <w:spacing w:before="120"/>
              <w:rPr>
                <w:highlight w:val="yellow"/>
              </w:rPr>
            </w:pPr>
            <w:r w:rsidRPr="009C1163">
              <w:rPr>
                <w:rFonts w:asciiTheme="minorHAnsi" w:hAnsiTheme="minorHAnsi" w:cstheme="minorHAnsi"/>
              </w:rPr>
              <w:t>66,500</w:t>
            </w:r>
          </w:p>
        </w:tc>
        <w:tc>
          <w:tcPr>
            <w:tcW w:w="1424" w:type="dxa"/>
            <w:tcBorders>
              <w:top w:val="single" w:sz="4" w:space="0" w:color="auto"/>
            </w:tcBorders>
          </w:tcPr>
          <w:p w:rsidR="00EE34F9" w:rsidRPr="00525648" w:rsidRDefault="00EE34F9" w:rsidP="00B24693">
            <w:pPr>
              <w:pStyle w:val="AITableText"/>
              <w:spacing w:before="120"/>
              <w:rPr>
                <w:highlight w:val="yellow"/>
              </w:rPr>
            </w:pPr>
            <w:r w:rsidRPr="00CA0257">
              <w:rPr>
                <w:rFonts w:asciiTheme="minorHAnsi" w:hAnsiTheme="minorHAnsi" w:cstheme="minorHAnsi"/>
              </w:rPr>
              <w:t>68,500</w:t>
            </w:r>
            <w:r w:rsidRPr="00B91B84">
              <w:rPr>
                <w:rFonts w:asciiTheme="minorHAnsi" w:hAnsiTheme="minorHAnsi" w:cstheme="minorHAnsi"/>
                <w:vertAlign w:val="superscript"/>
              </w:rPr>
              <w:t>1</w:t>
            </w:r>
          </w:p>
        </w:tc>
        <w:tc>
          <w:tcPr>
            <w:tcW w:w="1423" w:type="dxa"/>
            <w:tcBorders>
              <w:top w:val="single" w:sz="4" w:space="0" w:color="auto"/>
            </w:tcBorders>
          </w:tcPr>
          <w:p w:rsidR="00EE34F9" w:rsidRPr="00525648" w:rsidRDefault="00EE34F9" w:rsidP="00B24693">
            <w:pPr>
              <w:pStyle w:val="AITableText"/>
              <w:spacing w:before="120"/>
              <w:rPr>
                <w:highlight w:val="yellow"/>
              </w:rPr>
            </w:pPr>
            <w:r w:rsidRPr="00CA0257">
              <w:rPr>
                <w:rFonts w:asciiTheme="minorHAnsi" w:hAnsiTheme="minorHAnsi" w:cstheme="minorHAnsi"/>
              </w:rPr>
              <w:t>68,500</w:t>
            </w:r>
            <w:r w:rsidRPr="00B91B84">
              <w:rPr>
                <w:rFonts w:asciiTheme="minorHAnsi" w:hAnsiTheme="minorHAnsi" w:cstheme="minorHAnsi"/>
                <w:vertAlign w:val="superscript"/>
              </w:rPr>
              <w:t>1</w:t>
            </w:r>
          </w:p>
        </w:tc>
      </w:tr>
      <w:tr w:rsidR="00452679" w:rsidRPr="00525648" w:rsidTr="005F0723">
        <w:trPr>
          <w:gridAfter w:val="1"/>
          <w:wAfter w:w="71" w:type="dxa"/>
        </w:trPr>
        <w:tc>
          <w:tcPr>
            <w:tcW w:w="9285" w:type="dxa"/>
            <w:gridSpan w:val="4"/>
          </w:tcPr>
          <w:p w:rsidR="00452679" w:rsidRPr="00452679" w:rsidRDefault="00EE34F9" w:rsidP="00C40BED">
            <w:pPr>
              <w:pStyle w:val="AIblurb0"/>
              <w:spacing w:before="60" w:after="60"/>
            </w:pPr>
            <w:r w:rsidRPr="009C1163">
              <w:rPr>
                <w:rFonts w:asciiTheme="minorHAnsi" w:hAnsiTheme="minorHAnsi" w:cstheme="minorHAnsi"/>
              </w:rPr>
              <w:t>Hours of therapy services to an individual, group or the community.  Hours of service to an individual may include assessments, intervention, consultations with families or other providers of service to the client.</w:t>
            </w:r>
          </w:p>
        </w:tc>
      </w:tr>
      <w:tr w:rsidR="00EE34F9" w:rsidRPr="00C30389" w:rsidTr="005F0723">
        <w:trPr>
          <w:gridAfter w:val="1"/>
          <w:wAfter w:w="71" w:type="dxa"/>
        </w:trPr>
        <w:tc>
          <w:tcPr>
            <w:tcW w:w="5016" w:type="dxa"/>
          </w:tcPr>
          <w:p w:rsidR="00EE34F9" w:rsidRPr="00452679" w:rsidRDefault="00EE34F9" w:rsidP="001530CE">
            <w:pPr>
              <w:pStyle w:val="AIIndent"/>
              <w:numPr>
                <w:ilvl w:val="0"/>
                <w:numId w:val="14"/>
              </w:numPr>
            </w:pPr>
            <w:r w:rsidRPr="00452679">
              <w:t>Average cost per hour of therapy service to an individual or group</w:t>
            </w:r>
          </w:p>
        </w:tc>
        <w:tc>
          <w:tcPr>
            <w:tcW w:w="1422" w:type="dxa"/>
          </w:tcPr>
          <w:p w:rsidR="00EE34F9" w:rsidRPr="00525648" w:rsidRDefault="00EE34F9">
            <w:pPr>
              <w:pStyle w:val="AITableText"/>
              <w:rPr>
                <w:highlight w:val="yellow"/>
              </w:rPr>
            </w:pPr>
            <w:r w:rsidRPr="009C1163">
              <w:rPr>
                <w:rFonts w:asciiTheme="minorHAnsi" w:hAnsiTheme="minorHAnsi" w:cstheme="minorHAnsi"/>
                <w:kern w:val="16"/>
              </w:rPr>
              <w:t>$201.83</w:t>
            </w:r>
          </w:p>
        </w:tc>
        <w:tc>
          <w:tcPr>
            <w:tcW w:w="1424" w:type="dxa"/>
          </w:tcPr>
          <w:p w:rsidR="00EE34F9" w:rsidRPr="00C30389" w:rsidRDefault="000A43B1">
            <w:pPr>
              <w:pStyle w:val="AITableText"/>
            </w:pPr>
            <w:r w:rsidRPr="00C30389">
              <w:t>$195.58</w:t>
            </w:r>
          </w:p>
        </w:tc>
        <w:tc>
          <w:tcPr>
            <w:tcW w:w="1423" w:type="dxa"/>
          </w:tcPr>
          <w:p w:rsidR="00EE34F9" w:rsidRPr="00C30389" w:rsidRDefault="000A43B1" w:rsidP="00806390">
            <w:pPr>
              <w:pStyle w:val="AITableText"/>
            </w:pPr>
            <w:r w:rsidRPr="00C30389">
              <w:t>$183.05</w:t>
            </w:r>
            <w:r w:rsidRPr="00C30389">
              <w:rPr>
                <w:vertAlign w:val="superscript"/>
              </w:rPr>
              <w:t>2</w:t>
            </w:r>
          </w:p>
        </w:tc>
      </w:tr>
      <w:tr w:rsidR="00EE34F9" w:rsidRPr="00525648" w:rsidTr="005F0723">
        <w:trPr>
          <w:gridAfter w:val="1"/>
          <w:wAfter w:w="71" w:type="dxa"/>
        </w:trPr>
        <w:tc>
          <w:tcPr>
            <w:tcW w:w="5016" w:type="dxa"/>
          </w:tcPr>
          <w:p w:rsidR="00EE34F9" w:rsidRPr="00452679" w:rsidRDefault="00EE34F9" w:rsidP="001530CE">
            <w:pPr>
              <w:pStyle w:val="AIIndent"/>
              <w:numPr>
                <w:ilvl w:val="0"/>
                <w:numId w:val="14"/>
              </w:numPr>
            </w:pPr>
            <w:r w:rsidRPr="009C1163">
              <w:t>Client satisfaction with therapy service as measured by annual survey</w:t>
            </w:r>
          </w:p>
        </w:tc>
        <w:tc>
          <w:tcPr>
            <w:tcW w:w="1422" w:type="dxa"/>
          </w:tcPr>
          <w:p w:rsidR="00EE34F9" w:rsidRPr="00525648" w:rsidRDefault="00EE34F9">
            <w:pPr>
              <w:pStyle w:val="AITableText"/>
              <w:rPr>
                <w:highlight w:val="yellow"/>
              </w:rPr>
            </w:pPr>
            <w:r w:rsidRPr="009C1163">
              <w:rPr>
                <w:rFonts w:asciiTheme="minorHAnsi" w:hAnsiTheme="minorHAnsi" w:cstheme="minorHAnsi"/>
                <w:kern w:val="16"/>
              </w:rPr>
              <w:t>85%</w:t>
            </w:r>
          </w:p>
        </w:tc>
        <w:tc>
          <w:tcPr>
            <w:tcW w:w="1424" w:type="dxa"/>
          </w:tcPr>
          <w:p w:rsidR="00EE34F9" w:rsidRPr="00525648" w:rsidRDefault="00EE34F9">
            <w:pPr>
              <w:pStyle w:val="AITableText"/>
              <w:rPr>
                <w:highlight w:val="yellow"/>
              </w:rPr>
            </w:pPr>
            <w:r w:rsidRPr="001E75E8">
              <w:rPr>
                <w:rFonts w:asciiTheme="minorHAnsi" w:hAnsiTheme="minorHAnsi" w:cstheme="minorHAnsi"/>
              </w:rPr>
              <w:t>85%</w:t>
            </w:r>
          </w:p>
        </w:tc>
        <w:tc>
          <w:tcPr>
            <w:tcW w:w="1423" w:type="dxa"/>
          </w:tcPr>
          <w:p w:rsidR="00EE34F9" w:rsidRPr="00525648" w:rsidRDefault="00EE34F9">
            <w:pPr>
              <w:pStyle w:val="AITableText"/>
              <w:rPr>
                <w:highlight w:val="yellow"/>
              </w:rPr>
            </w:pPr>
            <w:r w:rsidRPr="001E75E8">
              <w:rPr>
                <w:rFonts w:asciiTheme="minorHAnsi" w:hAnsiTheme="minorHAnsi" w:cstheme="minorHAnsi"/>
              </w:rPr>
              <w:t>85%</w:t>
            </w:r>
          </w:p>
        </w:tc>
      </w:tr>
      <w:tr w:rsidR="00EE34F9" w:rsidRPr="00525648" w:rsidTr="005F0723">
        <w:trPr>
          <w:gridAfter w:val="1"/>
          <w:wAfter w:w="71" w:type="dxa"/>
        </w:trPr>
        <w:tc>
          <w:tcPr>
            <w:tcW w:w="5016" w:type="dxa"/>
          </w:tcPr>
          <w:p w:rsidR="00EE34F9" w:rsidRPr="009C1163" w:rsidRDefault="00EE34F9" w:rsidP="001530CE">
            <w:pPr>
              <w:pStyle w:val="AIIndent"/>
              <w:numPr>
                <w:ilvl w:val="0"/>
                <w:numId w:val="14"/>
              </w:numPr>
            </w:pPr>
            <w:r w:rsidRPr="009C1163">
              <w:t>New referrals actioned within five working days</w:t>
            </w:r>
          </w:p>
        </w:tc>
        <w:tc>
          <w:tcPr>
            <w:tcW w:w="1422" w:type="dxa"/>
          </w:tcPr>
          <w:p w:rsidR="00EE34F9" w:rsidRPr="00525648" w:rsidRDefault="00EE34F9">
            <w:pPr>
              <w:pStyle w:val="AITableText"/>
              <w:rPr>
                <w:highlight w:val="yellow"/>
              </w:rPr>
            </w:pPr>
            <w:r w:rsidRPr="009C1163">
              <w:rPr>
                <w:rFonts w:asciiTheme="minorHAnsi" w:hAnsiTheme="minorHAnsi" w:cstheme="minorHAnsi"/>
                <w:kern w:val="16"/>
              </w:rPr>
              <w:t>95%</w:t>
            </w:r>
          </w:p>
        </w:tc>
        <w:tc>
          <w:tcPr>
            <w:tcW w:w="1424" w:type="dxa"/>
          </w:tcPr>
          <w:p w:rsidR="00EE34F9" w:rsidRPr="00525648" w:rsidRDefault="00EE34F9">
            <w:pPr>
              <w:pStyle w:val="AITableText"/>
              <w:rPr>
                <w:highlight w:val="yellow"/>
              </w:rPr>
            </w:pPr>
            <w:r w:rsidRPr="001E75E8">
              <w:rPr>
                <w:rFonts w:asciiTheme="minorHAnsi" w:hAnsiTheme="minorHAnsi" w:cstheme="minorHAnsi"/>
              </w:rPr>
              <w:t>95%</w:t>
            </w:r>
          </w:p>
        </w:tc>
        <w:tc>
          <w:tcPr>
            <w:tcW w:w="1423" w:type="dxa"/>
          </w:tcPr>
          <w:p w:rsidR="00EE34F9" w:rsidRPr="00525648" w:rsidRDefault="00EE34F9">
            <w:pPr>
              <w:pStyle w:val="AITableText"/>
              <w:rPr>
                <w:highlight w:val="yellow"/>
              </w:rPr>
            </w:pPr>
            <w:r w:rsidRPr="001E75E8">
              <w:rPr>
                <w:rFonts w:asciiTheme="minorHAnsi" w:hAnsiTheme="minorHAnsi" w:cstheme="minorHAnsi"/>
              </w:rPr>
              <w:t>95%</w:t>
            </w:r>
          </w:p>
        </w:tc>
      </w:tr>
      <w:tr w:rsidR="00743994" w:rsidRPr="00525648" w:rsidTr="005F0723">
        <w:trPr>
          <w:gridAfter w:val="1"/>
          <w:wAfter w:w="71" w:type="dxa"/>
        </w:trPr>
        <w:tc>
          <w:tcPr>
            <w:tcW w:w="9285" w:type="dxa"/>
            <w:gridSpan w:val="4"/>
            <w:tcBorders>
              <w:bottom w:val="single" w:sz="4" w:space="0" w:color="auto"/>
            </w:tcBorders>
          </w:tcPr>
          <w:p w:rsidR="00743994" w:rsidRPr="00EE34F9" w:rsidRDefault="00743994" w:rsidP="00C40BED">
            <w:pPr>
              <w:pStyle w:val="AIblurb0"/>
              <w:spacing w:before="60" w:after="60"/>
              <w:rPr>
                <w:highlight w:val="yellow"/>
              </w:rPr>
            </w:pPr>
            <w:r w:rsidRPr="009C1163">
              <w:rPr>
                <w:rFonts w:asciiTheme="minorHAnsi" w:hAnsiTheme="minorHAnsi" w:cstheme="minorHAnsi"/>
              </w:rPr>
              <w:t>New referrals are taken by intake and through the Drop In Clinics.  The team leaders will accept these referrals within the five working days of being formally documented as a referral.</w:t>
            </w:r>
          </w:p>
        </w:tc>
      </w:tr>
    </w:tbl>
    <w:p w:rsidR="001A3742" w:rsidRPr="00806E41" w:rsidRDefault="001A3742" w:rsidP="00B24693">
      <w:pPr>
        <w:pStyle w:val="Notes"/>
        <w:ind w:hanging="28"/>
        <w:rPr>
          <w:sz w:val="16"/>
          <w:szCs w:val="16"/>
        </w:rPr>
      </w:pPr>
      <w:r w:rsidRPr="00806E41">
        <w:rPr>
          <w:sz w:val="16"/>
          <w:szCs w:val="16"/>
        </w:rPr>
        <w:t>Note</w:t>
      </w:r>
      <w:r w:rsidR="009C4AF7">
        <w:rPr>
          <w:sz w:val="16"/>
          <w:szCs w:val="16"/>
        </w:rPr>
        <w:t>s</w:t>
      </w:r>
      <w:r w:rsidRPr="00806E41">
        <w:rPr>
          <w:sz w:val="16"/>
          <w:szCs w:val="16"/>
        </w:rPr>
        <w:t>:</w:t>
      </w:r>
    </w:p>
    <w:p w:rsidR="008F2872" w:rsidRPr="00D44E68" w:rsidRDefault="00EE34F9" w:rsidP="001530CE">
      <w:pPr>
        <w:pStyle w:val="AINotes"/>
        <w:numPr>
          <w:ilvl w:val="0"/>
          <w:numId w:val="16"/>
        </w:numPr>
        <w:rPr>
          <w:szCs w:val="16"/>
        </w:rPr>
      </w:pPr>
      <w:r w:rsidRPr="00EE34F9">
        <w:t>The increase in the estima</w:t>
      </w:r>
      <w:r w:rsidR="009A12E5">
        <w:t>ted outcome and target for 2013-</w:t>
      </w:r>
      <w:r w:rsidRPr="00EE34F9">
        <w:t xml:space="preserve">14 is due to </w:t>
      </w:r>
      <w:r w:rsidR="00605EE2">
        <w:t xml:space="preserve">the </w:t>
      </w:r>
      <w:r w:rsidRPr="00EE34F9">
        <w:rPr>
          <w:bCs/>
        </w:rPr>
        <w:t>number of hours achieved through the Therapy Assistant Program group interventions</w:t>
      </w:r>
      <w:r w:rsidR="00F52A67">
        <w:rPr>
          <w:bCs/>
        </w:rPr>
        <w:t>.</w:t>
      </w:r>
      <w:r w:rsidRPr="00EE34F9">
        <w:rPr>
          <w:bCs/>
        </w:rPr>
        <w:t xml:space="preserve">  Provision of group therapy in schools by Therapy Assistants has also resulted in an increased capacity for therapists to provide intervention in other settings.</w:t>
      </w:r>
    </w:p>
    <w:p w:rsidR="00D44E68" w:rsidRPr="008F2872" w:rsidRDefault="00D26E67" w:rsidP="001530CE">
      <w:pPr>
        <w:pStyle w:val="AINotes"/>
        <w:numPr>
          <w:ilvl w:val="0"/>
          <w:numId w:val="16"/>
        </w:numPr>
        <w:rPr>
          <w:szCs w:val="16"/>
        </w:rPr>
      </w:pPr>
      <w:r>
        <w:rPr>
          <w:bCs/>
        </w:rPr>
        <w:t>The decrease in th</w:t>
      </w:r>
      <w:r w:rsidR="009A12E5">
        <w:rPr>
          <w:bCs/>
        </w:rPr>
        <w:t>e 2013-</w:t>
      </w:r>
      <w:r w:rsidR="00D44E68">
        <w:rPr>
          <w:bCs/>
        </w:rPr>
        <w:t>14 target reflects lower overhead cost allocation.</w:t>
      </w:r>
    </w:p>
    <w:p w:rsidR="001A3742" w:rsidRPr="00EE34F9" w:rsidRDefault="001A3742" w:rsidP="008F2872">
      <w:pPr>
        <w:pStyle w:val="AINotes"/>
        <w:numPr>
          <w:ilvl w:val="0"/>
          <w:numId w:val="0"/>
        </w:numPr>
        <w:rPr>
          <w:szCs w:val="16"/>
        </w:rPr>
      </w:pPr>
    </w:p>
    <w:tbl>
      <w:tblPr>
        <w:tblW w:w="9356" w:type="dxa"/>
        <w:tblLayout w:type="fixed"/>
        <w:tblLook w:val="0000"/>
      </w:tblPr>
      <w:tblGrid>
        <w:gridCol w:w="5067"/>
        <w:gridCol w:w="1428"/>
        <w:gridCol w:w="1431"/>
        <w:gridCol w:w="1430"/>
      </w:tblGrid>
      <w:tr w:rsidR="00EE34F9" w:rsidRPr="009C1163" w:rsidTr="00CF35A3">
        <w:trPr>
          <w:tblHeader/>
        </w:trPr>
        <w:tc>
          <w:tcPr>
            <w:tcW w:w="5063" w:type="dxa"/>
            <w:tcBorders>
              <w:top w:val="single" w:sz="4" w:space="0" w:color="auto"/>
              <w:bottom w:val="single" w:sz="4" w:space="0" w:color="auto"/>
            </w:tcBorders>
          </w:tcPr>
          <w:p w:rsidR="00EE34F9" w:rsidRPr="009C1163" w:rsidRDefault="00EE34F9" w:rsidP="00EE34F9">
            <w:pPr>
              <w:keepNext/>
              <w:jc w:val="right"/>
              <w:outlineLvl w:val="5"/>
              <w:rPr>
                <w:rFonts w:asciiTheme="minorHAnsi" w:hAnsiTheme="minorHAnsi" w:cstheme="minorHAnsi"/>
                <w:b/>
                <w:color w:val="000000"/>
                <w:sz w:val="20"/>
              </w:rPr>
            </w:pPr>
          </w:p>
        </w:tc>
        <w:tc>
          <w:tcPr>
            <w:tcW w:w="1427" w:type="dxa"/>
            <w:tcBorders>
              <w:top w:val="single" w:sz="4" w:space="0" w:color="auto"/>
              <w:bottom w:val="single" w:sz="4" w:space="0" w:color="auto"/>
            </w:tcBorders>
            <w:tcMar>
              <w:left w:w="57" w:type="dxa"/>
              <w:right w:w="57" w:type="dxa"/>
            </w:tcMar>
          </w:tcPr>
          <w:p w:rsidR="00EE34F9" w:rsidRPr="000B0BEA" w:rsidRDefault="00EE34F9" w:rsidP="008F2872">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8F2872">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430" w:type="dxa"/>
            <w:tcBorders>
              <w:top w:val="single" w:sz="4" w:space="0" w:color="auto"/>
              <w:bottom w:val="single" w:sz="4" w:space="0" w:color="auto"/>
            </w:tcBorders>
          </w:tcPr>
          <w:p w:rsidR="00EE34F9" w:rsidRPr="000B0BEA" w:rsidRDefault="00EE34F9" w:rsidP="008F2872">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8F2872">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 Outcome</w:t>
            </w:r>
          </w:p>
        </w:tc>
        <w:tc>
          <w:tcPr>
            <w:tcW w:w="1429" w:type="dxa"/>
            <w:tcBorders>
              <w:top w:val="single" w:sz="4" w:space="0" w:color="auto"/>
              <w:bottom w:val="single" w:sz="4" w:space="0" w:color="auto"/>
            </w:tcBorders>
          </w:tcPr>
          <w:p w:rsidR="00EE34F9" w:rsidRPr="000B0BEA" w:rsidRDefault="00EE34F9" w:rsidP="008F2872">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sidR="008F2872">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EE34F9" w:rsidRPr="009C1163" w:rsidTr="00CF35A3">
        <w:trPr>
          <w:tblHeader/>
        </w:trPr>
        <w:tc>
          <w:tcPr>
            <w:tcW w:w="5063" w:type="dxa"/>
            <w:gridSpan w:val="4"/>
            <w:tcBorders>
              <w:top w:val="single" w:sz="4" w:space="0" w:color="auto"/>
              <w:bottom w:val="single" w:sz="4" w:space="0" w:color="auto"/>
            </w:tcBorders>
          </w:tcPr>
          <w:p w:rsidR="00EE34F9" w:rsidRPr="009C1163" w:rsidRDefault="00EE34F9" w:rsidP="00EE34F9">
            <w:pPr>
              <w:keepNext/>
              <w:outlineLvl w:val="6"/>
              <w:rPr>
                <w:rFonts w:asciiTheme="minorHAnsi" w:hAnsiTheme="minorHAnsi" w:cstheme="minorHAnsi"/>
                <w:b/>
                <w:sz w:val="20"/>
              </w:rPr>
            </w:pPr>
            <w:r w:rsidRPr="009C1163">
              <w:rPr>
                <w:rFonts w:asciiTheme="minorHAnsi" w:hAnsiTheme="minorHAnsi" w:cstheme="minorHAnsi"/>
                <w:b/>
                <w:sz w:val="20"/>
              </w:rPr>
              <w:t>Output Class 2:  Early Intervention</w:t>
            </w:r>
          </w:p>
        </w:tc>
      </w:tr>
      <w:tr w:rsidR="00EE34F9" w:rsidRPr="009C1163" w:rsidTr="00CF35A3">
        <w:trPr>
          <w:tblHeader/>
        </w:trPr>
        <w:tc>
          <w:tcPr>
            <w:tcW w:w="5063" w:type="dxa"/>
            <w:gridSpan w:val="4"/>
            <w:tcBorders>
              <w:top w:val="single" w:sz="4" w:space="0" w:color="auto"/>
              <w:bottom w:val="single" w:sz="4" w:space="0" w:color="auto"/>
            </w:tcBorders>
          </w:tcPr>
          <w:p w:rsidR="00EE34F9" w:rsidRPr="009C1163" w:rsidRDefault="00EE34F9" w:rsidP="00EE34F9">
            <w:pPr>
              <w:keepNext/>
              <w:outlineLvl w:val="6"/>
              <w:rPr>
                <w:rFonts w:asciiTheme="minorHAnsi" w:hAnsiTheme="minorHAnsi" w:cstheme="minorHAnsi"/>
                <w:b/>
                <w:sz w:val="20"/>
              </w:rPr>
            </w:pPr>
            <w:r w:rsidRPr="009C1163">
              <w:rPr>
                <w:rFonts w:asciiTheme="minorHAnsi" w:hAnsiTheme="minorHAnsi" w:cstheme="minorHAnsi"/>
                <w:b/>
                <w:sz w:val="20"/>
              </w:rPr>
              <w:t xml:space="preserve">Output 2.1:  </w:t>
            </w:r>
            <w:r>
              <w:rPr>
                <w:rFonts w:asciiTheme="minorHAnsi" w:hAnsiTheme="minorHAnsi" w:cstheme="minorHAnsi"/>
                <w:b/>
                <w:sz w:val="20"/>
              </w:rPr>
              <w:t>Early Intervention Services</w:t>
            </w:r>
            <w:r w:rsidRPr="00D245C4">
              <w:rPr>
                <w:rFonts w:asciiTheme="minorHAnsi" w:hAnsiTheme="minorHAnsi" w:cstheme="minorHAnsi"/>
                <w:b/>
                <w:sz w:val="20"/>
                <w:vertAlign w:val="superscript"/>
              </w:rPr>
              <w:t>1</w:t>
            </w:r>
          </w:p>
        </w:tc>
      </w:tr>
      <w:tr w:rsidR="00EE34F9" w:rsidRPr="009C1163" w:rsidTr="00CF35A3">
        <w:tc>
          <w:tcPr>
            <w:tcW w:w="5063" w:type="dxa"/>
          </w:tcPr>
          <w:p w:rsidR="00EE34F9" w:rsidRPr="00220F94" w:rsidRDefault="00EE34F9" w:rsidP="00B24693">
            <w:pPr>
              <w:numPr>
                <w:ilvl w:val="0"/>
                <w:numId w:val="31"/>
              </w:numPr>
              <w:spacing w:before="120"/>
              <w:rPr>
                <w:sz w:val="20"/>
              </w:rPr>
            </w:pPr>
            <w:r w:rsidRPr="00220F94">
              <w:rPr>
                <w:sz w:val="20"/>
              </w:rPr>
              <w:t>Number of group sessions</w:t>
            </w:r>
          </w:p>
        </w:tc>
        <w:tc>
          <w:tcPr>
            <w:tcW w:w="1427" w:type="dxa"/>
            <w:vAlign w:val="bottom"/>
          </w:tcPr>
          <w:p w:rsidR="00EE34F9" w:rsidRPr="00220F94" w:rsidRDefault="00EE34F9" w:rsidP="00B24693">
            <w:pPr>
              <w:spacing w:before="120"/>
              <w:jc w:val="right"/>
              <w:rPr>
                <w:rFonts w:asciiTheme="minorHAnsi" w:hAnsiTheme="minorHAnsi" w:cstheme="minorHAnsi"/>
                <w:sz w:val="20"/>
              </w:rPr>
            </w:pPr>
            <w:r w:rsidRPr="00220F94">
              <w:rPr>
                <w:rFonts w:asciiTheme="minorHAnsi" w:hAnsiTheme="minorHAnsi" w:cstheme="minorHAnsi"/>
                <w:sz w:val="20"/>
              </w:rPr>
              <w:t>550</w:t>
            </w:r>
          </w:p>
        </w:tc>
        <w:tc>
          <w:tcPr>
            <w:tcW w:w="1430" w:type="dxa"/>
            <w:vAlign w:val="bottom"/>
          </w:tcPr>
          <w:p w:rsidR="00EE34F9" w:rsidRPr="00220F94" w:rsidRDefault="00EE34F9" w:rsidP="00B24693">
            <w:pPr>
              <w:spacing w:before="120"/>
              <w:jc w:val="right"/>
              <w:rPr>
                <w:rFonts w:asciiTheme="minorHAnsi" w:hAnsiTheme="minorHAnsi" w:cstheme="minorHAnsi"/>
                <w:sz w:val="20"/>
              </w:rPr>
            </w:pPr>
            <w:r w:rsidRPr="00220F94">
              <w:rPr>
                <w:rFonts w:asciiTheme="minorHAnsi" w:hAnsiTheme="minorHAnsi" w:cstheme="minorHAnsi"/>
                <w:sz w:val="20"/>
              </w:rPr>
              <w:t>550</w:t>
            </w:r>
          </w:p>
        </w:tc>
        <w:tc>
          <w:tcPr>
            <w:tcW w:w="1429" w:type="dxa"/>
            <w:vAlign w:val="bottom"/>
          </w:tcPr>
          <w:p w:rsidR="00EE34F9" w:rsidRPr="00220F94" w:rsidRDefault="00EE34F9" w:rsidP="00B24693">
            <w:pPr>
              <w:spacing w:before="120"/>
              <w:jc w:val="right"/>
              <w:rPr>
                <w:rFonts w:asciiTheme="minorHAnsi" w:hAnsiTheme="minorHAnsi" w:cstheme="minorHAnsi"/>
                <w:sz w:val="20"/>
              </w:rPr>
            </w:pPr>
            <w:r w:rsidRPr="00220F94">
              <w:rPr>
                <w:rFonts w:asciiTheme="minorHAnsi" w:hAnsiTheme="minorHAnsi" w:cstheme="minorHAnsi"/>
                <w:sz w:val="20"/>
              </w:rPr>
              <w:t>5</w:t>
            </w:r>
            <w:r>
              <w:rPr>
                <w:rFonts w:asciiTheme="minorHAnsi" w:hAnsiTheme="minorHAnsi" w:cstheme="minorHAnsi"/>
                <w:sz w:val="20"/>
              </w:rPr>
              <w:t>0</w:t>
            </w:r>
            <w:r w:rsidRPr="00220F94">
              <w:rPr>
                <w:rFonts w:asciiTheme="minorHAnsi" w:hAnsiTheme="minorHAnsi" w:cstheme="minorHAnsi"/>
                <w:sz w:val="20"/>
              </w:rPr>
              <w:t>0</w:t>
            </w:r>
            <w:r w:rsidRPr="00BA25F7">
              <w:rPr>
                <w:rFonts w:asciiTheme="minorHAnsi" w:hAnsiTheme="minorHAnsi" w:cstheme="minorHAnsi"/>
                <w:sz w:val="20"/>
                <w:vertAlign w:val="superscript"/>
              </w:rPr>
              <w:t>2</w:t>
            </w:r>
          </w:p>
        </w:tc>
      </w:tr>
      <w:tr w:rsidR="00EE34F9" w:rsidRPr="009C1163" w:rsidTr="00CF35A3">
        <w:tc>
          <w:tcPr>
            <w:tcW w:w="5063" w:type="dxa"/>
            <w:gridSpan w:val="4"/>
          </w:tcPr>
          <w:p w:rsidR="000A43B1" w:rsidRDefault="00EE34F9" w:rsidP="00C40BED">
            <w:pPr>
              <w:spacing w:before="60" w:after="60"/>
              <w:ind w:left="391"/>
              <w:jc w:val="both"/>
              <w:rPr>
                <w:rFonts w:asciiTheme="minorHAnsi" w:hAnsiTheme="minorHAnsi" w:cstheme="minorHAnsi"/>
                <w:sz w:val="20"/>
              </w:rPr>
            </w:pPr>
            <w:r w:rsidRPr="00220F94">
              <w:rPr>
                <w:rFonts w:asciiTheme="minorHAnsi" w:hAnsiTheme="minorHAnsi" w:cstheme="minorHAnsi"/>
                <w:bCs/>
                <w:sz w:val="20"/>
              </w:rPr>
              <w:t>A group session is an evidence based session that aims to improve parents’ skills and knowledge about parenting, or aims to improve children’s social and emotional wellbeing.  They may be delivered in partnership with other organisations/services to strengthen community capacity to support parents.</w:t>
            </w:r>
          </w:p>
        </w:tc>
      </w:tr>
      <w:tr w:rsidR="00EE34F9" w:rsidRPr="009C1163" w:rsidTr="00CF35A3">
        <w:tc>
          <w:tcPr>
            <w:tcW w:w="5063" w:type="dxa"/>
          </w:tcPr>
          <w:p w:rsidR="00EE34F9" w:rsidRPr="00220F94" w:rsidRDefault="00EE34F9" w:rsidP="001530CE">
            <w:pPr>
              <w:numPr>
                <w:ilvl w:val="0"/>
                <w:numId w:val="31"/>
              </w:numPr>
              <w:rPr>
                <w:sz w:val="20"/>
              </w:rPr>
            </w:pPr>
            <w:r w:rsidRPr="00220F94">
              <w:rPr>
                <w:sz w:val="20"/>
              </w:rPr>
              <w:t>Number of Community Development/Education Programs</w:t>
            </w:r>
          </w:p>
        </w:tc>
        <w:tc>
          <w:tcPr>
            <w:tcW w:w="1427"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200</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200</w:t>
            </w:r>
          </w:p>
        </w:tc>
        <w:tc>
          <w:tcPr>
            <w:tcW w:w="1429" w:type="dxa"/>
          </w:tcPr>
          <w:p w:rsidR="00EE34F9" w:rsidRPr="00220F94" w:rsidRDefault="00EE34F9" w:rsidP="00EE34F9">
            <w:pPr>
              <w:ind w:hanging="260"/>
              <w:jc w:val="right"/>
              <w:rPr>
                <w:rFonts w:asciiTheme="minorHAnsi" w:hAnsiTheme="minorHAnsi" w:cstheme="minorHAnsi"/>
                <w:sz w:val="20"/>
              </w:rPr>
            </w:pPr>
            <w:r>
              <w:rPr>
                <w:rFonts w:asciiTheme="minorHAnsi" w:hAnsiTheme="minorHAnsi" w:cstheme="minorHAnsi"/>
                <w:sz w:val="20"/>
              </w:rPr>
              <w:t>15</w:t>
            </w:r>
            <w:r w:rsidRPr="00220F94">
              <w:rPr>
                <w:rFonts w:asciiTheme="minorHAnsi" w:hAnsiTheme="minorHAnsi" w:cstheme="minorHAnsi"/>
                <w:sz w:val="20"/>
              </w:rPr>
              <w:t>0</w:t>
            </w:r>
            <w:r w:rsidRPr="00BA25F7">
              <w:rPr>
                <w:rFonts w:asciiTheme="minorHAnsi" w:hAnsiTheme="minorHAnsi" w:cstheme="minorHAnsi"/>
                <w:sz w:val="20"/>
                <w:vertAlign w:val="superscript"/>
              </w:rPr>
              <w:t>2</w:t>
            </w:r>
          </w:p>
        </w:tc>
      </w:tr>
      <w:tr w:rsidR="00EE34F9" w:rsidRPr="009C1163" w:rsidTr="00CF35A3">
        <w:tc>
          <w:tcPr>
            <w:tcW w:w="5063" w:type="dxa"/>
            <w:gridSpan w:val="4"/>
          </w:tcPr>
          <w:p w:rsidR="00EE34F9" w:rsidRPr="00220F94" w:rsidRDefault="00EE34F9" w:rsidP="00C40BED">
            <w:pPr>
              <w:spacing w:before="60" w:after="60"/>
              <w:ind w:left="391"/>
              <w:jc w:val="both"/>
              <w:rPr>
                <w:rFonts w:asciiTheme="minorHAnsi" w:hAnsiTheme="minorHAnsi" w:cstheme="minorHAnsi"/>
                <w:sz w:val="20"/>
              </w:rPr>
            </w:pPr>
            <w:r w:rsidRPr="00220F94">
              <w:rPr>
                <w:rFonts w:asciiTheme="minorHAnsi" w:hAnsiTheme="minorHAnsi" w:cstheme="minorHAnsi"/>
                <w:sz w:val="20"/>
              </w:rPr>
              <w:t>Any activity that engages the community, in which the general community participates, or which is targeted at the community in general.</w:t>
            </w:r>
          </w:p>
        </w:tc>
      </w:tr>
      <w:tr w:rsidR="00EE34F9" w:rsidRPr="009C1163" w:rsidTr="00CF35A3">
        <w:tc>
          <w:tcPr>
            <w:tcW w:w="5063" w:type="dxa"/>
          </w:tcPr>
          <w:p w:rsidR="00EE34F9" w:rsidRPr="00220F94" w:rsidRDefault="00EE34F9" w:rsidP="001530CE">
            <w:pPr>
              <w:numPr>
                <w:ilvl w:val="0"/>
                <w:numId w:val="31"/>
              </w:numPr>
              <w:rPr>
                <w:sz w:val="20"/>
              </w:rPr>
            </w:pPr>
            <w:r w:rsidRPr="00220F94">
              <w:rPr>
                <w:sz w:val="20"/>
              </w:rPr>
              <w:t>Number of families supported through the Parents as Teachers Program</w:t>
            </w:r>
          </w:p>
        </w:tc>
        <w:tc>
          <w:tcPr>
            <w:tcW w:w="1427"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80</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80</w:t>
            </w:r>
          </w:p>
        </w:tc>
        <w:tc>
          <w:tcPr>
            <w:tcW w:w="1429" w:type="dxa"/>
          </w:tcPr>
          <w:p w:rsidR="00EE34F9" w:rsidRPr="00220F94" w:rsidRDefault="00D44E68" w:rsidP="00EE34F9">
            <w:pPr>
              <w:jc w:val="right"/>
              <w:rPr>
                <w:rFonts w:asciiTheme="minorHAnsi" w:hAnsiTheme="minorHAnsi" w:cstheme="minorHAnsi"/>
                <w:sz w:val="20"/>
              </w:rPr>
            </w:pPr>
            <w:r>
              <w:rPr>
                <w:rFonts w:asciiTheme="minorHAnsi" w:hAnsiTheme="minorHAnsi" w:cstheme="minorHAnsi"/>
                <w:sz w:val="20"/>
              </w:rPr>
              <w:t>120</w:t>
            </w:r>
            <w:r w:rsidR="000A43B1" w:rsidRPr="000A43B1">
              <w:rPr>
                <w:rFonts w:asciiTheme="minorHAnsi" w:hAnsiTheme="minorHAnsi" w:cstheme="minorHAnsi"/>
                <w:sz w:val="20"/>
                <w:vertAlign w:val="superscript"/>
              </w:rPr>
              <w:t>3</w:t>
            </w:r>
          </w:p>
        </w:tc>
      </w:tr>
      <w:tr w:rsidR="00EE34F9" w:rsidRPr="009C1163" w:rsidTr="00CF35A3">
        <w:trPr>
          <w:trHeight w:val="851"/>
        </w:trPr>
        <w:tc>
          <w:tcPr>
            <w:tcW w:w="5063" w:type="dxa"/>
            <w:gridSpan w:val="4"/>
          </w:tcPr>
          <w:p w:rsidR="00EE34F9" w:rsidRPr="00220F94" w:rsidRDefault="00EE34F9" w:rsidP="00C40BED">
            <w:pPr>
              <w:spacing w:before="60" w:after="60"/>
              <w:ind w:left="391"/>
              <w:jc w:val="both"/>
              <w:rPr>
                <w:rFonts w:asciiTheme="minorHAnsi" w:hAnsiTheme="minorHAnsi" w:cstheme="minorHAnsi"/>
                <w:sz w:val="20"/>
              </w:rPr>
            </w:pPr>
            <w:r w:rsidRPr="00220F94">
              <w:rPr>
                <w:rFonts w:asciiTheme="minorHAnsi" w:hAnsiTheme="minorHAnsi" w:cstheme="minorHAnsi"/>
                <w:sz w:val="20"/>
              </w:rPr>
              <w:t>Families are supported through Government provided Parents as Teachers Program (a universal home visiting program that provides families with information and skills appropriate to their child’s development during the first three years).</w:t>
            </w:r>
          </w:p>
        </w:tc>
      </w:tr>
      <w:tr w:rsidR="00EE34F9" w:rsidRPr="009C1163" w:rsidTr="00CF35A3">
        <w:tc>
          <w:tcPr>
            <w:tcW w:w="5063" w:type="dxa"/>
          </w:tcPr>
          <w:p w:rsidR="00EE34F9" w:rsidRPr="00220F94" w:rsidRDefault="00EE34F9" w:rsidP="001530CE">
            <w:pPr>
              <w:numPr>
                <w:ilvl w:val="0"/>
                <w:numId w:val="31"/>
              </w:numPr>
              <w:rPr>
                <w:sz w:val="20"/>
              </w:rPr>
            </w:pPr>
            <w:r w:rsidRPr="00220F94">
              <w:rPr>
                <w:sz w:val="20"/>
              </w:rPr>
              <w:t>Client satisfaction with services</w:t>
            </w:r>
          </w:p>
        </w:tc>
        <w:tc>
          <w:tcPr>
            <w:tcW w:w="1427" w:type="dxa"/>
            <w:vAlign w:val="bottom"/>
          </w:tcPr>
          <w:p w:rsidR="00EE34F9" w:rsidRPr="00220F94" w:rsidRDefault="00EE34F9" w:rsidP="00EE34F9">
            <w:pPr>
              <w:spacing w:after="120"/>
              <w:ind w:left="357" w:hanging="357"/>
              <w:jc w:val="right"/>
              <w:rPr>
                <w:rFonts w:asciiTheme="minorHAnsi" w:hAnsiTheme="minorHAnsi" w:cstheme="minorHAnsi"/>
                <w:sz w:val="20"/>
              </w:rPr>
            </w:pPr>
            <w:r w:rsidRPr="00220F94">
              <w:rPr>
                <w:rFonts w:asciiTheme="minorHAnsi" w:hAnsiTheme="minorHAnsi" w:cstheme="minorHAnsi"/>
                <w:sz w:val="20"/>
              </w:rPr>
              <w:t>90%</w:t>
            </w:r>
          </w:p>
        </w:tc>
        <w:tc>
          <w:tcPr>
            <w:tcW w:w="1430" w:type="dxa"/>
            <w:vAlign w:val="bottom"/>
          </w:tcPr>
          <w:p w:rsidR="00EE34F9" w:rsidRPr="00220F94" w:rsidRDefault="00EE34F9" w:rsidP="00EE34F9">
            <w:pPr>
              <w:spacing w:after="120"/>
              <w:ind w:left="357" w:hanging="357"/>
              <w:jc w:val="right"/>
              <w:rPr>
                <w:rFonts w:asciiTheme="minorHAnsi" w:hAnsiTheme="minorHAnsi" w:cstheme="minorHAnsi"/>
                <w:sz w:val="20"/>
              </w:rPr>
            </w:pPr>
            <w:r w:rsidRPr="00220F94">
              <w:rPr>
                <w:rFonts w:asciiTheme="minorHAnsi" w:hAnsiTheme="minorHAnsi" w:cstheme="minorHAnsi"/>
                <w:sz w:val="20"/>
              </w:rPr>
              <w:t>90%</w:t>
            </w:r>
          </w:p>
        </w:tc>
        <w:tc>
          <w:tcPr>
            <w:tcW w:w="1429" w:type="dxa"/>
            <w:vAlign w:val="bottom"/>
          </w:tcPr>
          <w:p w:rsidR="00EE34F9" w:rsidRPr="00220F94" w:rsidRDefault="00EE34F9" w:rsidP="00EE34F9">
            <w:pPr>
              <w:spacing w:after="120"/>
              <w:ind w:left="357" w:hanging="357"/>
              <w:jc w:val="right"/>
              <w:rPr>
                <w:rFonts w:asciiTheme="minorHAnsi" w:hAnsiTheme="minorHAnsi" w:cstheme="minorHAnsi"/>
                <w:sz w:val="20"/>
              </w:rPr>
            </w:pPr>
            <w:r w:rsidRPr="00220F94">
              <w:rPr>
                <w:rFonts w:asciiTheme="minorHAnsi" w:hAnsiTheme="minorHAnsi" w:cstheme="minorHAnsi"/>
                <w:sz w:val="20"/>
              </w:rPr>
              <w:t>90%</w:t>
            </w:r>
          </w:p>
        </w:tc>
      </w:tr>
      <w:tr w:rsidR="00EE34F9" w:rsidRPr="009C1163" w:rsidTr="00CF35A3">
        <w:tc>
          <w:tcPr>
            <w:tcW w:w="5063" w:type="dxa"/>
            <w:tcBorders>
              <w:bottom w:val="single" w:sz="4" w:space="0" w:color="auto"/>
            </w:tcBorders>
          </w:tcPr>
          <w:p w:rsidR="00EE34F9" w:rsidRPr="00220F94" w:rsidRDefault="00EE34F9" w:rsidP="001530CE">
            <w:pPr>
              <w:numPr>
                <w:ilvl w:val="0"/>
                <w:numId w:val="31"/>
              </w:numPr>
              <w:rPr>
                <w:sz w:val="20"/>
              </w:rPr>
            </w:pPr>
            <w:r w:rsidRPr="00220F94">
              <w:rPr>
                <w:sz w:val="20"/>
              </w:rPr>
              <w:t>Cost per head of population</w:t>
            </w:r>
          </w:p>
        </w:tc>
        <w:tc>
          <w:tcPr>
            <w:tcW w:w="1427" w:type="dxa"/>
            <w:tcBorders>
              <w:bottom w:val="single" w:sz="4" w:space="0" w:color="auto"/>
            </w:tcBorders>
            <w:vAlign w:val="bottom"/>
          </w:tcPr>
          <w:p w:rsidR="00EE34F9" w:rsidRPr="00220F94" w:rsidRDefault="00EE34F9" w:rsidP="00EE34F9">
            <w:pPr>
              <w:spacing w:after="120"/>
              <w:ind w:left="357" w:hanging="357"/>
              <w:jc w:val="right"/>
              <w:rPr>
                <w:rFonts w:asciiTheme="minorHAnsi" w:hAnsiTheme="minorHAnsi" w:cstheme="minorHAnsi"/>
                <w:sz w:val="20"/>
              </w:rPr>
            </w:pPr>
            <w:r w:rsidRPr="00220F94">
              <w:rPr>
                <w:rFonts w:asciiTheme="minorHAnsi" w:hAnsiTheme="minorHAnsi" w:cstheme="minorHAnsi"/>
                <w:sz w:val="20"/>
              </w:rPr>
              <w:t>$10.81</w:t>
            </w:r>
          </w:p>
        </w:tc>
        <w:tc>
          <w:tcPr>
            <w:tcW w:w="1430" w:type="dxa"/>
            <w:tcBorders>
              <w:bottom w:val="single" w:sz="4" w:space="0" w:color="auto"/>
            </w:tcBorders>
            <w:vAlign w:val="bottom"/>
          </w:tcPr>
          <w:p w:rsidR="00EE34F9" w:rsidRPr="00806390" w:rsidRDefault="00743994" w:rsidP="00EE34F9">
            <w:pPr>
              <w:spacing w:after="120"/>
              <w:ind w:left="357" w:hanging="357"/>
              <w:jc w:val="right"/>
              <w:rPr>
                <w:rFonts w:asciiTheme="minorHAnsi" w:hAnsiTheme="minorHAnsi" w:cstheme="minorHAnsi"/>
                <w:sz w:val="20"/>
              </w:rPr>
            </w:pPr>
            <w:r w:rsidRPr="00806390">
              <w:rPr>
                <w:rFonts w:asciiTheme="minorHAnsi" w:hAnsiTheme="minorHAnsi" w:cstheme="minorHAnsi"/>
                <w:sz w:val="20"/>
              </w:rPr>
              <w:t>$10.76</w:t>
            </w:r>
          </w:p>
        </w:tc>
        <w:tc>
          <w:tcPr>
            <w:tcW w:w="1429" w:type="dxa"/>
            <w:tcBorders>
              <w:bottom w:val="single" w:sz="4" w:space="0" w:color="auto"/>
            </w:tcBorders>
            <w:vAlign w:val="bottom"/>
          </w:tcPr>
          <w:p w:rsidR="00EE34F9" w:rsidRPr="00806390" w:rsidRDefault="00743994" w:rsidP="00EE34F9">
            <w:pPr>
              <w:spacing w:after="120"/>
              <w:ind w:left="357" w:hanging="357"/>
              <w:jc w:val="right"/>
              <w:rPr>
                <w:rFonts w:asciiTheme="minorHAnsi" w:hAnsiTheme="minorHAnsi" w:cstheme="minorHAnsi"/>
                <w:sz w:val="20"/>
              </w:rPr>
            </w:pPr>
            <w:r w:rsidRPr="00806390">
              <w:rPr>
                <w:rFonts w:asciiTheme="minorHAnsi" w:hAnsiTheme="minorHAnsi" w:cstheme="minorHAnsi"/>
                <w:sz w:val="20"/>
              </w:rPr>
              <w:t>$67.51</w:t>
            </w:r>
            <w:r w:rsidR="000A43B1" w:rsidRPr="000A43B1">
              <w:rPr>
                <w:rFonts w:asciiTheme="minorHAnsi" w:hAnsiTheme="minorHAnsi" w:cstheme="minorHAnsi"/>
                <w:sz w:val="20"/>
                <w:vertAlign w:val="superscript"/>
              </w:rPr>
              <w:t>4</w:t>
            </w:r>
          </w:p>
        </w:tc>
      </w:tr>
    </w:tbl>
    <w:p w:rsidR="00EE34F9" w:rsidRPr="00641EEB" w:rsidRDefault="00EE34F9" w:rsidP="00EE34F9">
      <w:pPr>
        <w:pStyle w:val="NoteHeading0"/>
      </w:pPr>
      <w:r w:rsidRPr="00641EEB">
        <w:t>Notes:</w:t>
      </w:r>
    </w:p>
    <w:p w:rsidR="00743994" w:rsidRPr="00BF21A7" w:rsidRDefault="00743994" w:rsidP="001530CE">
      <w:pPr>
        <w:pStyle w:val="AINotes"/>
        <w:numPr>
          <w:ilvl w:val="0"/>
          <w:numId w:val="46"/>
        </w:numPr>
      </w:pPr>
      <w:r w:rsidRPr="00BF21A7">
        <w:t>This Output has been renamed.  It was previously reported as “Child and Family Centre Program”.</w:t>
      </w:r>
    </w:p>
    <w:p w:rsidR="00743994" w:rsidRPr="00BF21A7" w:rsidRDefault="00D26E67" w:rsidP="001530CE">
      <w:pPr>
        <w:pStyle w:val="AINotes"/>
        <w:numPr>
          <w:ilvl w:val="0"/>
          <w:numId w:val="46"/>
        </w:numPr>
      </w:pPr>
      <w:r>
        <w:rPr>
          <w:rFonts w:asciiTheme="minorHAnsi" w:hAnsiTheme="minorHAnsi" w:cstheme="minorHAnsi"/>
        </w:rPr>
        <w:t xml:space="preserve">The decrease in the </w:t>
      </w:r>
      <w:r w:rsidR="009A12E5">
        <w:rPr>
          <w:rFonts w:asciiTheme="minorHAnsi" w:hAnsiTheme="minorHAnsi" w:cstheme="minorHAnsi"/>
        </w:rPr>
        <w:t>2013-</w:t>
      </w:r>
      <w:r w:rsidR="00743994" w:rsidRPr="00BF21A7">
        <w:rPr>
          <w:rFonts w:asciiTheme="minorHAnsi" w:hAnsiTheme="minorHAnsi" w:cstheme="minorHAnsi"/>
        </w:rPr>
        <w:t>14 target is due to consolidation of programs provided through the child and family centres.</w:t>
      </w:r>
    </w:p>
    <w:p w:rsidR="00743994" w:rsidRPr="00D44E68" w:rsidRDefault="009A12E5" w:rsidP="001530CE">
      <w:pPr>
        <w:pStyle w:val="AINotes"/>
        <w:numPr>
          <w:ilvl w:val="0"/>
          <w:numId w:val="46"/>
        </w:numPr>
      </w:pPr>
      <w:r>
        <w:rPr>
          <w:rFonts w:asciiTheme="minorHAnsi" w:hAnsiTheme="minorHAnsi" w:cstheme="minorHAnsi"/>
        </w:rPr>
        <w:t>The increase in the 2013-</w:t>
      </w:r>
      <w:r w:rsidR="00743994" w:rsidRPr="00BF21A7">
        <w:rPr>
          <w:rFonts w:asciiTheme="minorHAnsi" w:hAnsiTheme="minorHAnsi" w:cstheme="minorHAnsi"/>
        </w:rPr>
        <w:t>14 target is due to the expansion of the program.</w:t>
      </w:r>
    </w:p>
    <w:p w:rsidR="00D44E68" w:rsidRPr="00BF21A7" w:rsidRDefault="009A12E5" w:rsidP="001530CE">
      <w:pPr>
        <w:pStyle w:val="AINotes"/>
        <w:numPr>
          <w:ilvl w:val="0"/>
          <w:numId w:val="46"/>
        </w:numPr>
      </w:pPr>
      <w:r>
        <w:rPr>
          <w:rFonts w:asciiTheme="minorHAnsi" w:hAnsiTheme="minorHAnsi" w:cstheme="minorHAnsi"/>
        </w:rPr>
        <w:t>The increase in the 2013-</w:t>
      </w:r>
      <w:r w:rsidR="00D44E68">
        <w:rPr>
          <w:rFonts w:asciiTheme="minorHAnsi" w:hAnsiTheme="minorHAnsi" w:cstheme="minorHAnsi"/>
        </w:rPr>
        <w:t xml:space="preserve">14 target is due to the </w:t>
      </w:r>
      <w:r w:rsidR="00C40BED">
        <w:rPr>
          <w:rFonts w:asciiTheme="minorHAnsi" w:hAnsiTheme="minorHAnsi" w:cstheme="minorHAnsi"/>
        </w:rPr>
        <w:t>inclusion</w:t>
      </w:r>
      <w:r w:rsidR="00D44E68">
        <w:rPr>
          <w:rFonts w:asciiTheme="minorHAnsi" w:hAnsiTheme="minorHAnsi" w:cstheme="minorHAnsi"/>
        </w:rPr>
        <w:t xml:space="preserve"> of children, youth and family support programs previously reported under Output 2.2 Children’s Services.</w:t>
      </w:r>
    </w:p>
    <w:p w:rsidR="00441859" w:rsidRDefault="00EA6B58" w:rsidP="00BE5617">
      <w:pPr>
        <w:pStyle w:val="Heading3"/>
      </w:pPr>
      <w:r>
        <w:br w:type="page"/>
      </w:r>
    </w:p>
    <w:p w:rsidR="00EE34F9" w:rsidRPr="00893EEB" w:rsidRDefault="00EE34F9" w:rsidP="00BE5617">
      <w:pPr>
        <w:pStyle w:val="Heading3"/>
      </w:pPr>
      <w:r w:rsidRPr="00AC55AD">
        <w:lastRenderedPageBreak/>
        <w:t>Accountability Indicators cont.</w:t>
      </w:r>
    </w:p>
    <w:tbl>
      <w:tblPr>
        <w:tblW w:w="9356" w:type="dxa"/>
        <w:tblLayout w:type="fixed"/>
        <w:tblLook w:val="0000"/>
      </w:tblPr>
      <w:tblGrid>
        <w:gridCol w:w="4263"/>
        <w:gridCol w:w="1226"/>
        <w:gridCol w:w="1226"/>
        <w:gridCol w:w="1415"/>
        <w:gridCol w:w="1226"/>
      </w:tblGrid>
      <w:tr w:rsidR="00EE34F9" w:rsidRPr="009C1163" w:rsidTr="00674F7C">
        <w:tc>
          <w:tcPr>
            <w:tcW w:w="4263" w:type="dxa"/>
            <w:tcBorders>
              <w:top w:val="single" w:sz="4" w:space="0" w:color="auto"/>
              <w:bottom w:val="single" w:sz="4" w:space="0" w:color="auto"/>
            </w:tcBorders>
          </w:tcPr>
          <w:p w:rsidR="00EE34F9" w:rsidRPr="009C1163" w:rsidRDefault="00EE34F9" w:rsidP="00EE34F9">
            <w:pPr>
              <w:keepNext/>
              <w:jc w:val="right"/>
              <w:outlineLvl w:val="5"/>
              <w:rPr>
                <w:rFonts w:asciiTheme="minorHAnsi" w:hAnsiTheme="minorHAnsi" w:cstheme="minorHAnsi"/>
                <w:b/>
                <w:color w:val="000000"/>
                <w:sz w:val="20"/>
              </w:rPr>
            </w:pPr>
          </w:p>
        </w:tc>
        <w:tc>
          <w:tcPr>
            <w:tcW w:w="1226"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226"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r>
            <w:r>
              <w:rPr>
                <w:rFonts w:asciiTheme="minorHAnsi" w:hAnsiTheme="minorHAnsi" w:cstheme="minorHAnsi"/>
                <w:b/>
                <w:color w:val="000000"/>
                <w:sz w:val="20"/>
              </w:rPr>
              <w:t xml:space="preserve">Amended </w:t>
            </w:r>
            <w:r w:rsidRPr="000B0BEA">
              <w:rPr>
                <w:rFonts w:asciiTheme="minorHAnsi" w:hAnsiTheme="minorHAnsi" w:cstheme="minorHAnsi"/>
                <w:b/>
                <w:color w:val="000000"/>
                <w:sz w:val="20"/>
              </w:rPr>
              <w:t>Target</w:t>
            </w:r>
            <w:r w:rsidRPr="0071398B">
              <w:rPr>
                <w:rFonts w:asciiTheme="minorHAnsi" w:hAnsiTheme="minorHAnsi" w:cstheme="minorHAnsi"/>
                <w:b/>
                <w:color w:val="000000"/>
                <w:sz w:val="20"/>
                <w:vertAlign w:val="superscript"/>
              </w:rPr>
              <w:t>2</w:t>
            </w:r>
          </w:p>
        </w:tc>
        <w:tc>
          <w:tcPr>
            <w:tcW w:w="1415" w:type="dxa"/>
            <w:tcBorders>
              <w:top w:val="single" w:sz="4" w:space="0" w:color="auto"/>
              <w:bottom w:val="single" w:sz="4" w:space="0" w:color="auto"/>
            </w:tcBorders>
          </w:tcPr>
          <w:p w:rsidR="00EE34F9" w:rsidRPr="000B0BEA" w:rsidRDefault="00EE34F9" w:rsidP="00B24693">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Est.Outcome</w:t>
            </w:r>
            <w:r w:rsidRPr="0071398B">
              <w:rPr>
                <w:rFonts w:asciiTheme="minorHAnsi" w:hAnsiTheme="minorHAnsi" w:cstheme="minorHAnsi"/>
                <w:b/>
                <w:color w:val="000000"/>
                <w:sz w:val="20"/>
                <w:vertAlign w:val="superscript"/>
              </w:rPr>
              <w:t>2</w:t>
            </w:r>
          </w:p>
        </w:tc>
        <w:tc>
          <w:tcPr>
            <w:tcW w:w="1226"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EE34F9" w:rsidRPr="009C1163" w:rsidTr="00674F7C">
        <w:tc>
          <w:tcPr>
            <w:tcW w:w="8130" w:type="dxa"/>
            <w:gridSpan w:val="4"/>
            <w:tcBorders>
              <w:top w:val="single" w:sz="4" w:space="0" w:color="auto"/>
              <w:bottom w:val="single" w:sz="4" w:space="0" w:color="auto"/>
            </w:tcBorders>
          </w:tcPr>
          <w:p w:rsidR="00EE34F9" w:rsidRPr="00F66A1D" w:rsidRDefault="00EE34F9" w:rsidP="00EE34F9">
            <w:pPr>
              <w:keepNext/>
              <w:outlineLvl w:val="6"/>
              <w:rPr>
                <w:rFonts w:asciiTheme="minorHAnsi" w:hAnsiTheme="minorHAnsi" w:cstheme="minorHAnsi"/>
                <w:b/>
                <w:sz w:val="20"/>
              </w:rPr>
            </w:pPr>
            <w:r w:rsidRPr="00F66A1D">
              <w:rPr>
                <w:rFonts w:asciiTheme="minorHAnsi" w:hAnsiTheme="minorHAnsi" w:cstheme="minorHAnsi"/>
                <w:b/>
                <w:sz w:val="20"/>
              </w:rPr>
              <w:t>Output 2.2:  Children’s Services</w:t>
            </w:r>
            <w:r w:rsidRPr="00F66A1D">
              <w:rPr>
                <w:rFonts w:asciiTheme="minorHAnsi" w:hAnsiTheme="minorHAnsi" w:cstheme="minorHAnsi"/>
                <w:b/>
                <w:sz w:val="20"/>
                <w:vertAlign w:val="superscript"/>
              </w:rPr>
              <w:t>1</w:t>
            </w:r>
          </w:p>
        </w:tc>
        <w:tc>
          <w:tcPr>
            <w:tcW w:w="1226" w:type="dxa"/>
            <w:tcBorders>
              <w:top w:val="single" w:sz="4" w:space="0" w:color="auto"/>
              <w:bottom w:val="single" w:sz="4" w:space="0" w:color="auto"/>
            </w:tcBorders>
          </w:tcPr>
          <w:p w:rsidR="00EE34F9" w:rsidRPr="00F66A1D" w:rsidRDefault="00EE34F9" w:rsidP="00EE34F9">
            <w:pPr>
              <w:keepNext/>
              <w:outlineLvl w:val="6"/>
              <w:rPr>
                <w:rFonts w:asciiTheme="minorHAnsi" w:hAnsiTheme="minorHAnsi" w:cstheme="minorHAnsi"/>
                <w:b/>
                <w:sz w:val="20"/>
              </w:rPr>
            </w:pPr>
          </w:p>
        </w:tc>
      </w:tr>
      <w:tr w:rsidR="00EE34F9" w:rsidRPr="009C1163" w:rsidTr="00674F7C">
        <w:tc>
          <w:tcPr>
            <w:tcW w:w="4263" w:type="dxa"/>
          </w:tcPr>
          <w:p w:rsidR="00EE34F9" w:rsidRPr="00220F94" w:rsidRDefault="00EE34F9" w:rsidP="00674F7C">
            <w:pPr>
              <w:numPr>
                <w:ilvl w:val="0"/>
                <w:numId w:val="32"/>
              </w:numPr>
              <w:spacing w:before="120"/>
              <w:rPr>
                <w:sz w:val="20"/>
              </w:rPr>
            </w:pPr>
            <w:r w:rsidRPr="00220F94">
              <w:rPr>
                <w:sz w:val="20"/>
              </w:rPr>
              <w:t xml:space="preserve">Number of visits to licensed education and care services </w:t>
            </w:r>
          </w:p>
        </w:tc>
        <w:tc>
          <w:tcPr>
            <w:tcW w:w="1226" w:type="dxa"/>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504</w:t>
            </w:r>
          </w:p>
        </w:tc>
        <w:tc>
          <w:tcPr>
            <w:tcW w:w="1226" w:type="dxa"/>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180</w:t>
            </w:r>
          </w:p>
        </w:tc>
        <w:tc>
          <w:tcPr>
            <w:tcW w:w="1415" w:type="dxa"/>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174</w:t>
            </w:r>
          </w:p>
        </w:tc>
        <w:tc>
          <w:tcPr>
            <w:tcW w:w="1226" w:type="dxa"/>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n/a</w:t>
            </w:r>
          </w:p>
        </w:tc>
      </w:tr>
      <w:tr w:rsidR="00EE34F9" w:rsidRPr="009C1163" w:rsidTr="00674F7C">
        <w:tc>
          <w:tcPr>
            <w:tcW w:w="9356" w:type="dxa"/>
            <w:gridSpan w:val="5"/>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rPr>
              <w:t xml:space="preserve">Visits to licensed education and care services to regulate and enforce the National Quality Standards under the </w:t>
            </w:r>
            <w:r w:rsidRPr="00220F94">
              <w:rPr>
                <w:rFonts w:asciiTheme="minorHAnsi" w:hAnsiTheme="minorHAnsi" w:cstheme="minorHAnsi"/>
                <w:i/>
                <w:sz w:val="20"/>
              </w:rPr>
              <w:t>Education and Care Services National Law (ACT) Act 2011</w:t>
            </w:r>
            <w:r w:rsidRPr="00220F94">
              <w:rPr>
                <w:rFonts w:asciiTheme="minorHAnsi" w:hAnsiTheme="minorHAnsi" w:cstheme="minorHAnsi"/>
                <w:sz w:val="20"/>
              </w:rPr>
              <w:t xml:space="preserve"> or assess compliance with the </w:t>
            </w:r>
            <w:r w:rsidRPr="00220F94">
              <w:rPr>
                <w:rFonts w:asciiTheme="minorHAnsi" w:hAnsiTheme="minorHAnsi" w:cstheme="minorHAnsi"/>
                <w:i/>
                <w:iCs/>
                <w:sz w:val="20"/>
              </w:rPr>
              <w:t>Children and Young People Act 2008</w:t>
            </w:r>
            <w:r w:rsidRPr="00220F94">
              <w:rPr>
                <w:rFonts w:asciiTheme="minorHAnsi" w:hAnsiTheme="minorHAnsi" w:cstheme="minorHAnsi"/>
                <w:sz w:val="20"/>
              </w:rPr>
              <w:t>.</w:t>
            </w:r>
          </w:p>
        </w:tc>
      </w:tr>
      <w:tr w:rsidR="00EE34F9" w:rsidRPr="009C1163" w:rsidTr="00674F7C">
        <w:tc>
          <w:tcPr>
            <w:tcW w:w="4263" w:type="dxa"/>
          </w:tcPr>
          <w:p w:rsidR="00EE34F9" w:rsidRPr="00220F94" w:rsidRDefault="00EE34F9" w:rsidP="001530CE">
            <w:pPr>
              <w:numPr>
                <w:ilvl w:val="0"/>
                <w:numId w:val="32"/>
              </w:numPr>
              <w:rPr>
                <w:sz w:val="20"/>
              </w:rPr>
            </w:pPr>
            <w:r w:rsidRPr="00220F94">
              <w:rPr>
                <w:sz w:val="20"/>
              </w:rPr>
              <w:t xml:space="preserve">Education and care services satisfaction with assessment and monitoring functions </w:t>
            </w:r>
          </w:p>
        </w:tc>
        <w:tc>
          <w:tcPr>
            <w:tcW w:w="1226" w:type="dxa"/>
          </w:tcPr>
          <w:p w:rsidR="00EE34F9" w:rsidRPr="00220F94" w:rsidRDefault="00EE34F9" w:rsidP="00EE34F9">
            <w:pPr>
              <w:spacing w:after="120"/>
              <w:jc w:val="right"/>
              <w:rPr>
                <w:rFonts w:asciiTheme="minorHAnsi" w:hAnsiTheme="minorHAnsi" w:cstheme="minorHAnsi"/>
                <w:sz w:val="20"/>
              </w:rPr>
            </w:pPr>
            <w:r w:rsidRPr="00220F94">
              <w:rPr>
                <w:rFonts w:asciiTheme="minorHAnsi" w:hAnsiTheme="minorHAnsi" w:cstheme="minorHAnsi"/>
                <w:sz w:val="20"/>
              </w:rPr>
              <w:t>85%</w:t>
            </w:r>
          </w:p>
        </w:tc>
        <w:tc>
          <w:tcPr>
            <w:tcW w:w="1226" w:type="dxa"/>
          </w:tcPr>
          <w:p w:rsidR="00EE34F9" w:rsidRPr="00220F94" w:rsidRDefault="00EE34F9" w:rsidP="00EE34F9">
            <w:pPr>
              <w:spacing w:after="120"/>
              <w:jc w:val="right"/>
              <w:rPr>
                <w:rFonts w:asciiTheme="minorHAnsi" w:hAnsiTheme="minorHAnsi" w:cstheme="minorHAnsi"/>
                <w:sz w:val="20"/>
              </w:rPr>
            </w:pPr>
            <w:r w:rsidRPr="00220F94">
              <w:rPr>
                <w:rFonts w:asciiTheme="minorHAnsi" w:hAnsiTheme="minorHAnsi" w:cstheme="minorHAnsi"/>
                <w:sz w:val="20"/>
              </w:rPr>
              <w:t>85%</w:t>
            </w:r>
          </w:p>
        </w:tc>
        <w:tc>
          <w:tcPr>
            <w:tcW w:w="1415" w:type="dxa"/>
          </w:tcPr>
          <w:p w:rsidR="00EE34F9" w:rsidRPr="00220F94" w:rsidRDefault="00EE34F9" w:rsidP="00EE34F9">
            <w:pPr>
              <w:spacing w:after="120"/>
              <w:jc w:val="right"/>
              <w:rPr>
                <w:rFonts w:asciiTheme="minorHAnsi" w:hAnsiTheme="minorHAnsi" w:cstheme="minorHAnsi"/>
                <w:sz w:val="20"/>
              </w:rPr>
            </w:pPr>
            <w:r w:rsidRPr="00220F94">
              <w:rPr>
                <w:rFonts w:asciiTheme="minorHAnsi" w:hAnsiTheme="minorHAnsi" w:cstheme="minorHAnsi"/>
                <w:sz w:val="20"/>
              </w:rPr>
              <w:t>85%</w:t>
            </w:r>
          </w:p>
        </w:tc>
        <w:tc>
          <w:tcPr>
            <w:tcW w:w="1226" w:type="dxa"/>
          </w:tcPr>
          <w:p w:rsidR="00EE34F9" w:rsidRPr="00220F94" w:rsidRDefault="00EE34F9" w:rsidP="00EE34F9">
            <w:pPr>
              <w:spacing w:after="120"/>
              <w:jc w:val="right"/>
              <w:rPr>
                <w:rFonts w:asciiTheme="minorHAnsi" w:hAnsiTheme="minorHAnsi" w:cstheme="minorHAnsi"/>
                <w:sz w:val="20"/>
              </w:rPr>
            </w:pPr>
            <w:r w:rsidRPr="00220F94">
              <w:rPr>
                <w:rFonts w:asciiTheme="minorHAnsi" w:hAnsiTheme="minorHAnsi" w:cstheme="minorHAnsi"/>
                <w:sz w:val="20"/>
              </w:rPr>
              <w:t>n/a</w:t>
            </w:r>
          </w:p>
        </w:tc>
      </w:tr>
      <w:tr w:rsidR="00EE34F9" w:rsidRPr="009C1163" w:rsidTr="00674F7C">
        <w:tc>
          <w:tcPr>
            <w:tcW w:w="9356" w:type="dxa"/>
            <w:gridSpan w:val="5"/>
          </w:tcPr>
          <w:p w:rsidR="00EE34F9" w:rsidRPr="00220F94" w:rsidRDefault="00EE34F9" w:rsidP="00C40BED">
            <w:pPr>
              <w:spacing w:before="60" w:after="60"/>
              <w:ind w:left="357"/>
              <w:jc w:val="both"/>
              <w:rPr>
                <w:rFonts w:asciiTheme="minorHAnsi" w:hAnsiTheme="minorHAnsi" w:cstheme="minorHAnsi"/>
                <w:iCs/>
                <w:sz w:val="20"/>
              </w:rPr>
            </w:pPr>
            <w:r w:rsidRPr="00220F94">
              <w:rPr>
                <w:rFonts w:asciiTheme="minorHAnsi" w:hAnsiTheme="minorHAnsi" w:cstheme="minorHAnsi"/>
                <w:iCs/>
                <w:sz w:val="20"/>
              </w:rPr>
              <w:t xml:space="preserve">An annual survey that measures the extent to which licensed education and care services are satisfied with the way their </w:t>
            </w:r>
            <w:r w:rsidRPr="00220F94">
              <w:rPr>
                <w:rFonts w:asciiTheme="minorHAnsi" w:hAnsiTheme="minorHAnsi" w:cstheme="minorHAnsi"/>
                <w:sz w:val="20"/>
              </w:rPr>
              <w:t>services</w:t>
            </w:r>
            <w:r w:rsidRPr="00220F94">
              <w:rPr>
                <w:rFonts w:asciiTheme="minorHAnsi" w:hAnsiTheme="minorHAnsi" w:cstheme="minorHAnsi"/>
                <w:iCs/>
                <w:sz w:val="20"/>
              </w:rPr>
              <w:t xml:space="preserve"> are regulated, including interactions with the Directorate and offering of advice and support.</w:t>
            </w:r>
          </w:p>
        </w:tc>
      </w:tr>
      <w:tr w:rsidR="00EE34F9" w:rsidRPr="009C1163" w:rsidTr="00674F7C">
        <w:tc>
          <w:tcPr>
            <w:tcW w:w="4263" w:type="dxa"/>
            <w:tcBorders>
              <w:bottom w:val="single" w:sz="4" w:space="0" w:color="auto"/>
            </w:tcBorders>
          </w:tcPr>
          <w:p w:rsidR="00EE34F9" w:rsidRPr="00220F94" w:rsidRDefault="00EE34F9" w:rsidP="00674F7C">
            <w:pPr>
              <w:numPr>
                <w:ilvl w:val="0"/>
                <w:numId w:val="32"/>
              </w:numPr>
              <w:spacing w:after="120"/>
              <w:rPr>
                <w:sz w:val="20"/>
              </w:rPr>
            </w:pPr>
            <w:r w:rsidRPr="00220F94">
              <w:rPr>
                <w:sz w:val="20"/>
              </w:rPr>
              <w:t>Cost per visit to licensed education and care services</w:t>
            </w:r>
          </w:p>
        </w:tc>
        <w:tc>
          <w:tcPr>
            <w:tcW w:w="1226" w:type="dxa"/>
            <w:tcBorders>
              <w:bottom w:val="single" w:sz="4" w:space="0" w:color="auto"/>
            </w:tcBorders>
          </w:tcPr>
          <w:p w:rsidR="00EE34F9" w:rsidRPr="00220F94" w:rsidRDefault="00EE34F9" w:rsidP="00674F7C">
            <w:pPr>
              <w:spacing w:after="120"/>
              <w:jc w:val="right"/>
              <w:rPr>
                <w:rFonts w:asciiTheme="minorHAnsi" w:hAnsiTheme="minorHAnsi" w:cstheme="minorHAnsi"/>
                <w:sz w:val="20"/>
              </w:rPr>
            </w:pPr>
            <w:r w:rsidRPr="00220F94">
              <w:rPr>
                <w:rFonts w:asciiTheme="minorHAnsi" w:hAnsiTheme="minorHAnsi" w:cstheme="minorHAnsi"/>
                <w:sz w:val="20"/>
              </w:rPr>
              <w:t>$2,901</w:t>
            </w:r>
          </w:p>
        </w:tc>
        <w:tc>
          <w:tcPr>
            <w:tcW w:w="1226" w:type="dxa"/>
            <w:tcBorders>
              <w:bottom w:val="single" w:sz="4" w:space="0" w:color="auto"/>
            </w:tcBorders>
          </w:tcPr>
          <w:p w:rsidR="00EE34F9" w:rsidRPr="00C60F51" w:rsidRDefault="00743994" w:rsidP="00674F7C">
            <w:pPr>
              <w:spacing w:after="120"/>
              <w:jc w:val="right"/>
              <w:rPr>
                <w:rFonts w:asciiTheme="minorHAnsi" w:hAnsiTheme="minorHAnsi" w:cstheme="minorHAnsi"/>
                <w:sz w:val="20"/>
              </w:rPr>
            </w:pPr>
            <w:r>
              <w:rPr>
                <w:rFonts w:asciiTheme="minorHAnsi" w:hAnsiTheme="minorHAnsi" w:cstheme="minorHAnsi"/>
                <w:sz w:val="20"/>
              </w:rPr>
              <w:t>$2,901</w:t>
            </w:r>
          </w:p>
        </w:tc>
        <w:tc>
          <w:tcPr>
            <w:tcW w:w="1415" w:type="dxa"/>
            <w:tcBorders>
              <w:bottom w:val="single" w:sz="4" w:space="0" w:color="auto"/>
            </w:tcBorders>
          </w:tcPr>
          <w:p w:rsidR="00EE34F9" w:rsidRPr="00806390" w:rsidRDefault="00743994" w:rsidP="00674F7C">
            <w:pPr>
              <w:spacing w:after="120"/>
              <w:jc w:val="right"/>
              <w:rPr>
                <w:rFonts w:asciiTheme="minorHAnsi" w:hAnsiTheme="minorHAnsi" w:cstheme="minorHAnsi"/>
                <w:sz w:val="20"/>
              </w:rPr>
            </w:pPr>
            <w:r w:rsidRPr="00806390">
              <w:rPr>
                <w:rFonts w:asciiTheme="minorHAnsi" w:hAnsiTheme="minorHAnsi" w:cstheme="minorHAnsi"/>
                <w:sz w:val="20"/>
              </w:rPr>
              <w:t>$3,001</w:t>
            </w:r>
          </w:p>
        </w:tc>
        <w:tc>
          <w:tcPr>
            <w:tcW w:w="1226" w:type="dxa"/>
            <w:tcBorders>
              <w:bottom w:val="single" w:sz="4" w:space="0" w:color="auto"/>
            </w:tcBorders>
          </w:tcPr>
          <w:p w:rsidR="00EE34F9" w:rsidRPr="00806390" w:rsidRDefault="00743994" w:rsidP="00674F7C">
            <w:pPr>
              <w:spacing w:after="120"/>
              <w:jc w:val="right"/>
              <w:rPr>
                <w:rFonts w:asciiTheme="minorHAnsi" w:hAnsiTheme="minorHAnsi" w:cstheme="minorHAnsi"/>
                <w:sz w:val="20"/>
              </w:rPr>
            </w:pPr>
            <w:r w:rsidRPr="00806390">
              <w:rPr>
                <w:rFonts w:asciiTheme="minorHAnsi" w:hAnsiTheme="minorHAnsi" w:cstheme="minorHAnsi"/>
                <w:sz w:val="20"/>
              </w:rPr>
              <w:t>n/a</w:t>
            </w:r>
          </w:p>
        </w:tc>
      </w:tr>
    </w:tbl>
    <w:p w:rsidR="00EE34F9" w:rsidRPr="00641EEB" w:rsidRDefault="00EE34F9" w:rsidP="00EE34F9">
      <w:pPr>
        <w:pStyle w:val="NoteHeading0"/>
      </w:pPr>
      <w:r w:rsidRPr="00641EEB">
        <w:t>Notes:</w:t>
      </w:r>
    </w:p>
    <w:p w:rsidR="00743994" w:rsidRPr="00BF21A7" w:rsidRDefault="00743994" w:rsidP="001530CE">
      <w:pPr>
        <w:pStyle w:val="AINotes"/>
        <w:numPr>
          <w:ilvl w:val="0"/>
          <w:numId w:val="47"/>
        </w:numPr>
      </w:pPr>
      <w:r w:rsidRPr="00BF21A7">
        <w:t xml:space="preserve">This Output has been transferred to </w:t>
      </w:r>
      <w:r w:rsidR="00EA6B58">
        <w:t>ETD</w:t>
      </w:r>
      <w:r w:rsidRPr="00BF21A7">
        <w:t xml:space="preserve"> following the Administrative Arrangements </w:t>
      </w:r>
      <w:r w:rsidR="00D26E67">
        <w:t>(No</w:t>
      </w:r>
      <w:r w:rsidR="009A12E5">
        <w:t xml:space="preserve"> </w:t>
      </w:r>
      <w:r w:rsidR="00D26E67">
        <w:t xml:space="preserve">2) </w:t>
      </w:r>
      <w:r w:rsidRPr="00BF21A7">
        <w:t>of 10</w:t>
      </w:r>
      <w:r w:rsidR="00EA6B58">
        <w:t> </w:t>
      </w:r>
      <w:r w:rsidRPr="00BF21A7">
        <w:t>November</w:t>
      </w:r>
      <w:r w:rsidR="00EA6B58">
        <w:t> </w:t>
      </w:r>
      <w:r w:rsidR="00D26E67">
        <w:t>2012</w:t>
      </w:r>
      <w:r w:rsidRPr="00BF21A7">
        <w:t>.</w:t>
      </w:r>
    </w:p>
    <w:p w:rsidR="00743994" w:rsidRDefault="00743994" w:rsidP="001530CE">
      <w:pPr>
        <w:pStyle w:val="AINotes"/>
        <w:numPr>
          <w:ilvl w:val="0"/>
          <w:numId w:val="47"/>
        </w:numPr>
      </w:pPr>
      <w:r w:rsidRPr="00BF21A7">
        <w:t xml:space="preserve">The amended target and estimated outcome are </w:t>
      </w:r>
      <w:r w:rsidR="00EA6B58">
        <w:t>for the period from 1 July to 9 November </w:t>
      </w:r>
      <w:r w:rsidRPr="00BF21A7">
        <w:t>2012 when this Output was the responsibility of the Directorate.</w:t>
      </w:r>
    </w:p>
    <w:p w:rsidR="0003749E" w:rsidRPr="00BF21A7" w:rsidRDefault="0003749E" w:rsidP="0003749E">
      <w:pPr>
        <w:pStyle w:val="AINotes"/>
        <w:numPr>
          <w:ilvl w:val="0"/>
          <w:numId w:val="0"/>
        </w:numPr>
        <w:ind w:left="357"/>
      </w:pPr>
    </w:p>
    <w:tbl>
      <w:tblPr>
        <w:tblW w:w="9356" w:type="dxa"/>
        <w:tblLayout w:type="fixed"/>
        <w:tblLook w:val="0000"/>
      </w:tblPr>
      <w:tblGrid>
        <w:gridCol w:w="5066"/>
        <w:gridCol w:w="1430"/>
        <w:gridCol w:w="1430"/>
        <w:gridCol w:w="1430"/>
      </w:tblGrid>
      <w:tr w:rsidR="00EE34F9" w:rsidRPr="009C1163" w:rsidTr="00674F7C">
        <w:trPr>
          <w:tblHeader/>
        </w:trPr>
        <w:tc>
          <w:tcPr>
            <w:tcW w:w="5066" w:type="dxa"/>
            <w:tcBorders>
              <w:top w:val="single" w:sz="4" w:space="0" w:color="auto"/>
              <w:bottom w:val="single" w:sz="4" w:space="0" w:color="auto"/>
            </w:tcBorders>
          </w:tcPr>
          <w:p w:rsidR="00EE34F9" w:rsidRPr="009C1163" w:rsidRDefault="00EE34F9" w:rsidP="00EE34F9">
            <w:pPr>
              <w:keepNext/>
              <w:jc w:val="right"/>
              <w:outlineLvl w:val="5"/>
              <w:rPr>
                <w:rFonts w:asciiTheme="minorHAnsi" w:hAnsiTheme="minorHAnsi" w:cstheme="minorHAnsi"/>
                <w:b/>
                <w:color w:val="000000"/>
                <w:sz w:val="20"/>
              </w:rPr>
            </w:pPr>
          </w:p>
        </w:tc>
        <w:tc>
          <w:tcPr>
            <w:tcW w:w="1430"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430"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 Outcome</w:t>
            </w:r>
          </w:p>
        </w:tc>
        <w:tc>
          <w:tcPr>
            <w:tcW w:w="1430"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EE34F9" w:rsidRPr="00023F14" w:rsidTr="00674F7C">
        <w:trPr>
          <w:tblHeader/>
        </w:trPr>
        <w:tc>
          <w:tcPr>
            <w:tcW w:w="9356" w:type="dxa"/>
            <w:gridSpan w:val="4"/>
            <w:tcBorders>
              <w:top w:val="single" w:sz="4" w:space="0" w:color="auto"/>
              <w:bottom w:val="single" w:sz="4" w:space="0" w:color="auto"/>
            </w:tcBorders>
          </w:tcPr>
          <w:p w:rsidR="00EE34F9" w:rsidRPr="00023F14" w:rsidRDefault="00EE34F9" w:rsidP="00EE34F9">
            <w:pPr>
              <w:keepNext/>
              <w:outlineLvl w:val="6"/>
              <w:rPr>
                <w:rFonts w:asciiTheme="minorHAnsi" w:hAnsiTheme="minorHAnsi" w:cstheme="minorHAnsi"/>
                <w:b/>
                <w:sz w:val="20"/>
              </w:rPr>
            </w:pPr>
            <w:r w:rsidRPr="00023F14">
              <w:rPr>
                <w:rFonts w:asciiTheme="minorHAnsi" w:hAnsiTheme="minorHAnsi" w:cstheme="minorHAnsi"/>
                <w:b/>
                <w:sz w:val="20"/>
              </w:rPr>
              <w:t>Output Class 3:  Community Participation</w:t>
            </w:r>
            <w:r w:rsidRPr="00023F14">
              <w:rPr>
                <w:rFonts w:asciiTheme="minorHAnsi" w:hAnsiTheme="minorHAnsi" w:cstheme="minorHAnsi"/>
                <w:sz w:val="20"/>
                <w:vertAlign w:val="superscript"/>
              </w:rPr>
              <w:t>1</w:t>
            </w:r>
          </w:p>
        </w:tc>
      </w:tr>
      <w:tr w:rsidR="00EE34F9" w:rsidRPr="009C1163" w:rsidTr="00674F7C">
        <w:trPr>
          <w:tblHeader/>
        </w:trPr>
        <w:tc>
          <w:tcPr>
            <w:tcW w:w="9356" w:type="dxa"/>
            <w:gridSpan w:val="4"/>
            <w:tcBorders>
              <w:top w:val="single" w:sz="4" w:space="0" w:color="auto"/>
              <w:bottom w:val="single" w:sz="4" w:space="0" w:color="auto"/>
            </w:tcBorders>
          </w:tcPr>
          <w:p w:rsidR="00EE34F9" w:rsidRPr="009C1163" w:rsidRDefault="00EE34F9" w:rsidP="00EE34F9">
            <w:pPr>
              <w:keepNext/>
              <w:outlineLvl w:val="6"/>
              <w:rPr>
                <w:rFonts w:asciiTheme="minorHAnsi" w:hAnsiTheme="minorHAnsi" w:cstheme="minorHAnsi"/>
                <w:b/>
                <w:sz w:val="20"/>
              </w:rPr>
            </w:pPr>
            <w:r w:rsidRPr="00023F14">
              <w:rPr>
                <w:rFonts w:asciiTheme="minorHAnsi" w:hAnsiTheme="minorHAnsi" w:cstheme="minorHAnsi"/>
                <w:b/>
                <w:sz w:val="20"/>
              </w:rPr>
              <w:t>Output 3.1:  Community Relations</w:t>
            </w:r>
            <w:r w:rsidRPr="00023F14">
              <w:rPr>
                <w:rFonts w:asciiTheme="minorHAnsi" w:hAnsiTheme="minorHAnsi" w:cstheme="minorHAnsi"/>
                <w:sz w:val="20"/>
                <w:vertAlign w:val="superscript"/>
              </w:rPr>
              <w:t>2</w:t>
            </w:r>
          </w:p>
        </w:tc>
      </w:tr>
      <w:tr w:rsidR="00EE34F9" w:rsidRPr="009C1163" w:rsidTr="00674F7C">
        <w:tc>
          <w:tcPr>
            <w:tcW w:w="5066" w:type="dxa"/>
          </w:tcPr>
          <w:p w:rsidR="00EE34F9" w:rsidRPr="00220F94" w:rsidRDefault="00EE34F9" w:rsidP="00674F7C">
            <w:pPr>
              <w:numPr>
                <w:ilvl w:val="0"/>
                <w:numId w:val="33"/>
              </w:numPr>
              <w:spacing w:before="120"/>
              <w:rPr>
                <w:sz w:val="20"/>
              </w:rPr>
            </w:pPr>
            <w:r w:rsidRPr="00220F94">
              <w:rPr>
                <w:sz w:val="20"/>
              </w:rPr>
              <w:t>Number of partnership forums with the community</w:t>
            </w:r>
          </w:p>
        </w:tc>
        <w:tc>
          <w:tcPr>
            <w:tcW w:w="1430" w:type="dxa"/>
            <w:vAlign w:val="center"/>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16</w:t>
            </w:r>
          </w:p>
        </w:tc>
        <w:tc>
          <w:tcPr>
            <w:tcW w:w="1430" w:type="dxa"/>
            <w:vAlign w:val="center"/>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16</w:t>
            </w:r>
          </w:p>
        </w:tc>
        <w:tc>
          <w:tcPr>
            <w:tcW w:w="1430" w:type="dxa"/>
            <w:vAlign w:val="center"/>
          </w:tcPr>
          <w:p w:rsidR="00EE34F9" w:rsidRPr="00220F94" w:rsidRDefault="00EE34F9" w:rsidP="00674F7C">
            <w:pPr>
              <w:spacing w:before="120"/>
              <w:jc w:val="right"/>
              <w:rPr>
                <w:rFonts w:asciiTheme="minorHAnsi" w:hAnsiTheme="minorHAnsi" w:cstheme="minorHAnsi"/>
                <w:sz w:val="20"/>
              </w:rPr>
            </w:pPr>
            <w:r>
              <w:rPr>
                <w:rFonts w:asciiTheme="minorHAnsi" w:hAnsiTheme="minorHAnsi" w:cstheme="minorHAnsi"/>
                <w:sz w:val="20"/>
              </w:rPr>
              <w:t>n/a</w:t>
            </w:r>
            <w:r w:rsidRPr="00E81EF0">
              <w:rPr>
                <w:rFonts w:asciiTheme="minorHAnsi" w:hAnsiTheme="minorHAnsi" w:cstheme="minorHAnsi"/>
                <w:sz w:val="20"/>
                <w:vertAlign w:val="superscript"/>
              </w:rPr>
              <w:t>3</w:t>
            </w:r>
          </w:p>
        </w:tc>
      </w:tr>
      <w:tr w:rsidR="00EE34F9" w:rsidRPr="009C1163" w:rsidTr="00674F7C">
        <w:tc>
          <w:tcPr>
            <w:tcW w:w="9356" w:type="dxa"/>
            <w:gridSpan w:val="4"/>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rPr>
              <w:t>The Joint Community Government Reference Group, the Community Recovery Sub-Committee, Community Services Program Forums and the Community Sector Reform Advisory Group are held to foster strategic partnerships to improve sector viability in the ACT.</w:t>
            </w:r>
          </w:p>
        </w:tc>
      </w:tr>
      <w:tr w:rsidR="00EE34F9" w:rsidRPr="009C1163" w:rsidTr="00674F7C">
        <w:tc>
          <w:tcPr>
            <w:tcW w:w="5066" w:type="dxa"/>
          </w:tcPr>
          <w:p w:rsidR="00EE34F9" w:rsidRPr="00220F94" w:rsidRDefault="00EE34F9" w:rsidP="001530CE">
            <w:pPr>
              <w:numPr>
                <w:ilvl w:val="0"/>
                <w:numId w:val="33"/>
              </w:numPr>
              <w:rPr>
                <w:sz w:val="20"/>
              </w:rPr>
            </w:pPr>
            <w:r w:rsidRPr="00220F94">
              <w:rPr>
                <w:sz w:val="20"/>
              </w:rPr>
              <w:t>Number of Community Capacity Building projects supported</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15</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15</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15</w:t>
            </w:r>
          </w:p>
        </w:tc>
      </w:tr>
      <w:tr w:rsidR="00EE34F9" w:rsidRPr="009C1163" w:rsidTr="00674F7C">
        <w:tc>
          <w:tcPr>
            <w:tcW w:w="9356" w:type="dxa"/>
            <w:gridSpan w:val="4"/>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lang w:eastAsia="en-AU"/>
              </w:rPr>
              <w:t>Number of grants allocated to assist community organisations to strengthen capacity, sustainability and address disadvantage in the community</w:t>
            </w:r>
            <w:r w:rsidRPr="00220F94">
              <w:rPr>
                <w:rFonts w:asciiTheme="minorHAnsi" w:hAnsiTheme="minorHAnsi" w:cstheme="minorHAnsi"/>
                <w:sz w:val="20"/>
              </w:rPr>
              <w:t>.</w:t>
            </w:r>
          </w:p>
        </w:tc>
      </w:tr>
      <w:tr w:rsidR="00EE34F9" w:rsidRPr="009C1163" w:rsidTr="00674F7C">
        <w:tc>
          <w:tcPr>
            <w:tcW w:w="5066" w:type="dxa"/>
          </w:tcPr>
          <w:p w:rsidR="00EE34F9" w:rsidRPr="00220F94" w:rsidRDefault="00EE34F9" w:rsidP="001530CE">
            <w:pPr>
              <w:numPr>
                <w:ilvl w:val="0"/>
                <w:numId w:val="33"/>
              </w:numPr>
              <w:rPr>
                <w:sz w:val="20"/>
              </w:rPr>
            </w:pPr>
            <w:r w:rsidRPr="00220F94">
              <w:rPr>
                <w:sz w:val="20"/>
              </w:rPr>
              <w:t>Number of visits to community service organisations</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26</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26</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26</w:t>
            </w:r>
          </w:p>
        </w:tc>
      </w:tr>
      <w:tr w:rsidR="00EE34F9" w:rsidRPr="009C1163" w:rsidTr="00674F7C">
        <w:tc>
          <w:tcPr>
            <w:tcW w:w="9356" w:type="dxa"/>
            <w:gridSpan w:val="4"/>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rPr>
              <w:t>The number of funded service organisations visited during the financial year.</w:t>
            </w:r>
          </w:p>
        </w:tc>
      </w:tr>
      <w:tr w:rsidR="00EE34F9" w:rsidRPr="009C1163" w:rsidTr="00674F7C">
        <w:tc>
          <w:tcPr>
            <w:tcW w:w="5066" w:type="dxa"/>
          </w:tcPr>
          <w:p w:rsidR="00EE34F9" w:rsidRPr="00220F94" w:rsidRDefault="00EE34F9" w:rsidP="001530CE">
            <w:pPr>
              <w:numPr>
                <w:ilvl w:val="0"/>
                <w:numId w:val="33"/>
              </w:numPr>
              <w:rPr>
                <w:sz w:val="20"/>
              </w:rPr>
            </w:pPr>
            <w:r w:rsidRPr="00220F94">
              <w:rPr>
                <w:sz w:val="20"/>
              </w:rPr>
              <w:t>Tenant satisfaction with management of community facilities as measured by annual survey</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80%</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80%</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80%</w:t>
            </w:r>
          </w:p>
        </w:tc>
      </w:tr>
      <w:tr w:rsidR="00EE34F9" w:rsidRPr="009C1163" w:rsidTr="00674F7C">
        <w:tc>
          <w:tcPr>
            <w:tcW w:w="9356" w:type="dxa"/>
            <w:gridSpan w:val="4"/>
          </w:tcPr>
          <w:p w:rsidR="00EE34F9" w:rsidRPr="00220F94" w:rsidRDefault="00EE34F9" w:rsidP="00F52A67">
            <w:pPr>
              <w:spacing w:before="60" w:after="60"/>
              <w:ind w:left="357"/>
              <w:jc w:val="both"/>
              <w:rPr>
                <w:rFonts w:asciiTheme="minorHAnsi" w:hAnsiTheme="minorHAnsi" w:cstheme="minorHAnsi"/>
                <w:sz w:val="20"/>
              </w:rPr>
            </w:pPr>
            <w:r w:rsidRPr="00220F94">
              <w:rPr>
                <w:rFonts w:asciiTheme="minorHAnsi" w:hAnsiTheme="minorHAnsi" w:cstheme="minorHAnsi"/>
                <w:sz w:val="20"/>
              </w:rPr>
              <w:t>The annual survey measures the standard of service and assistance Community Facility Managers receive from the Directorate.</w:t>
            </w:r>
          </w:p>
        </w:tc>
      </w:tr>
      <w:tr w:rsidR="00EE34F9" w:rsidRPr="009C1163" w:rsidTr="0003749E">
        <w:tc>
          <w:tcPr>
            <w:tcW w:w="5066" w:type="dxa"/>
          </w:tcPr>
          <w:p w:rsidR="00EE34F9" w:rsidRPr="00220F94" w:rsidRDefault="00EE34F9" w:rsidP="001530CE">
            <w:pPr>
              <w:numPr>
                <w:ilvl w:val="0"/>
                <w:numId w:val="33"/>
              </w:numPr>
              <w:rPr>
                <w:sz w:val="20"/>
              </w:rPr>
            </w:pPr>
            <w:r w:rsidRPr="00220F94">
              <w:rPr>
                <w:sz w:val="20"/>
              </w:rPr>
              <w:t>Funded organisations’ satisfaction with government contract administration (as measured by annual survey)</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85%</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85%</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85%</w:t>
            </w:r>
          </w:p>
        </w:tc>
      </w:tr>
      <w:tr w:rsidR="00EE34F9" w:rsidRPr="009C1163" w:rsidTr="0003749E">
        <w:tc>
          <w:tcPr>
            <w:tcW w:w="9356" w:type="dxa"/>
            <w:gridSpan w:val="4"/>
            <w:tcBorders>
              <w:bottom w:val="single" w:sz="4" w:space="0" w:color="auto"/>
            </w:tcBorders>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rPr>
              <w:t>Measures the extent to which non-government entities that administer and provide services contracted by the government are satisfied with the way their contracts are administered, including management of contract compliance through monitoring contractual requirements and service delivery quality, disbursement of contract payments and offering advice and support to service providers.</w:t>
            </w:r>
          </w:p>
        </w:tc>
      </w:tr>
    </w:tbl>
    <w:p w:rsidR="0003749E" w:rsidRDefault="0003749E">
      <w:r>
        <w:br w:type="page"/>
      </w:r>
    </w:p>
    <w:p w:rsidR="0003749E" w:rsidRPr="00893EEB" w:rsidRDefault="0003749E" w:rsidP="0003749E">
      <w:pPr>
        <w:pStyle w:val="Heading3"/>
      </w:pPr>
      <w:r w:rsidRPr="00AC55AD">
        <w:lastRenderedPageBreak/>
        <w:t>Accountability Indicators cont.</w:t>
      </w:r>
    </w:p>
    <w:tbl>
      <w:tblPr>
        <w:tblW w:w="9356" w:type="dxa"/>
        <w:tblLayout w:type="fixed"/>
        <w:tblLook w:val="0000"/>
      </w:tblPr>
      <w:tblGrid>
        <w:gridCol w:w="5066"/>
        <w:gridCol w:w="1430"/>
        <w:gridCol w:w="1430"/>
        <w:gridCol w:w="1430"/>
      </w:tblGrid>
      <w:tr w:rsidR="0003749E" w:rsidRPr="009C1163" w:rsidTr="0003749E">
        <w:trPr>
          <w:tblHeader/>
        </w:trPr>
        <w:tc>
          <w:tcPr>
            <w:tcW w:w="5066" w:type="dxa"/>
            <w:tcBorders>
              <w:top w:val="single" w:sz="4" w:space="0" w:color="auto"/>
              <w:bottom w:val="single" w:sz="4" w:space="0" w:color="auto"/>
            </w:tcBorders>
          </w:tcPr>
          <w:p w:rsidR="0003749E" w:rsidRPr="009C1163" w:rsidRDefault="0003749E" w:rsidP="0003749E">
            <w:pPr>
              <w:keepNext/>
              <w:jc w:val="right"/>
              <w:outlineLvl w:val="5"/>
              <w:rPr>
                <w:rFonts w:asciiTheme="minorHAnsi" w:hAnsiTheme="minorHAnsi" w:cstheme="minorHAnsi"/>
                <w:b/>
                <w:color w:val="000000"/>
                <w:sz w:val="20"/>
              </w:rPr>
            </w:pPr>
          </w:p>
        </w:tc>
        <w:tc>
          <w:tcPr>
            <w:tcW w:w="1430" w:type="dxa"/>
            <w:tcBorders>
              <w:top w:val="single" w:sz="4" w:space="0" w:color="auto"/>
              <w:bottom w:val="single" w:sz="4" w:space="0" w:color="auto"/>
            </w:tcBorders>
          </w:tcPr>
          <w:p w:rsidR="0003749E" w:rsidRPr="000B0BEA" w:rsidRDefault="0003749E" w:rsidP="0003749E">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430" w:type="dxa"/>
            <w:tcBorders>
              <w:top w:val="single" w:sz="4" w:space="0" w:color="auto"/>
              <w:bottom w:val="single" w:sz="4" w:space="0" w:color="auto"/>
            </w:tcBorders>
          </w:tcPr>
          <w:p w:rsidR="0003749E" w:rsidRPr="000B0BEA" w:rsidRDefault="0003749E" w:rsidP="0003749E">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 Outcome</w:t>
            </w:r>
          </w:p>
        </w:tc>
        <w:tc>
          <w:tcPr>
            <w:tcW w:w="1430" w:type="dxa"/>
            <w:tcBorders>
              <w:top w:val="single" w:sz="4" w:space="0" w:color="auto"/>
              <w:bottom w:val="single" w:sz="4" w:space="0" w:color="auto"/>
            </w:tcBorders>
          </w:tcPr>
          <w:p w:rsidR="0003749E" w:rsidRPr="000B0BEA" w:rsidRDefault="0003749E" w:rsidP="0003749E">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03749E" w:rsidRPr="00023F14" w:rsidTr="0003749E">
        <w:trPr>
          <w:tblHeader/>
        </w:trPr>
        <w:tc>
          <w:tcPr>
            <w:tcW w:w="9356" w:type="dxa"/>
            <w:gridSpan w:val="4"/>
            <w:tcBorders>
              <w:top w:val="single" w:sz="4" w:space="0" w:color="auto"/>
              <w:bottom w:val="single" w:sz="4" w:space="0" w:color="auto"/>
            </w:tcBorders>
          </w:tcPr>
          <w:p w:rsidR="0003749E" w:rsidRPr="00023F14" w:rsidRDefault="0003749E" w:rsidP="0003749E">
            <w:pPr>
              <w:keepNext/>
              <w:outlineLvl w:val="6"/>
              <w:rPr>
                <w:rFonts w:asciiTheme="minorHAnsi" w:hAnsiTheme="minorHAnsi" w:cstheme="minorHAnsi"/>
                <w:b/>
                <w:sz w:val="20"/>
              </w:rPr>
            </w:pPr>
            <w:r w:rsidRPr="00023F14">
              <w:rPr>
                <w:rFonts w:asciiTheme="minorHAnsi" w:hAnsiTheme="minorHAnsi" w:cstheme="minorHAnsi"/>
                <w:b/>
                <w:sz w:val="20"/>
              </w:rPr>
              <w:t>Output Class 3:  Community Participation</w:t>
            </w:r>
            <w:r w:rsidRPr="00023F14">
              <w:rPr>
                <w:rFonts w:asciiTheme="minorHAnsi" w:hAnsiTheme="minorHAnsi" w:cstheme="minorHAnsi"/>
                <w:sz w:val="20"/>
                <w:vertAlign w:val="superscript"/>
              </w:rPr>
              <w:t>1</w:t>
            </w:r>
          </w:p>
        </w:tc>
      </w:tr>
      <w:tr w:rsidR="0003749E" w:rsidRPr="009C1163" w:rsidTr="0003749E">
        <w:trPr>
          <w:tblHeader/>
        </w:trPr>
        <w:tc>
          <w:tcPr>
            <w:tcW w:w="9356" w:type="dxa"/>
            <w:gridSpan w:val="4"/>
            <w:tcBorders>
              <w:top w:val="single" w:sz="4" w:space="0" w:color="auto"/>
              <w:bottom w:val="single" w:sz="4" w:space="0" w:color="auto"/>
            </w:tcBorders>
          </w:tcPr>
          <w:p w:rsidR="0003749E" w:rsidRPr="009C1163" w:rsidRDefault="0003749E" w:rsidP="0003749E">
            <w:pPr>
              <w:keepNext/>
              <w:outlineLvl w:val="6"/>
              <w:rPr>
                <w:rFonts w:asciiTheme="minorHAnsi" w:hAnsiTheme="minorHAnsi" w:cstheme="minorHAnsi"/>
                <w:b/>
                <w:sz w:val="20"/>
              </w:rPr>
            </w:pPr>
            <w:r w:rsidRPr="00023F14">
              <w:rPr>
                <w:rFonts w:asciiTheme="minorHAnsi" w:hAnsiTheme="minorHAnsi" w:cstheme="minorHAnsi"/>
                <w:b/>
                <w:sz w:val="20"/>
              </w:rPr>
              <w:t>Output 3.1:  Community Relations</w:t>
            </w:r>
            <w:r w:rsidRPr="00023F14">
              <w:rPr>
                <w:rFonts w:asciiTheme="minorHAnsi" w:hAnsiTheme="minorHAnsi" w:cstheme="minorHAnsi"/>
                <w:sz w:val="20"/>
                <w:vertAlign w:val="superscript"/>
              </w:rPr>
              <w:t>2</w:t>
            </w:r>
            <w:r>
              <w:rPr>
                <w:rFonts w:asciiTheme="minorHAnsi" w:hAnsiTheme="minorHAnsi" w:cstheme="minorHAnsi"/>
                <w:sz w:val="20"/>
                <w:vertAlign w:val="superscript"/>
              </w:rPr>
              <w:t xml:space="preserve"> </w:t>
            </w:r>
          </w:p>
        </w:tc>
      </w:tr>
      <w:tr w:rsidR="00EE34F9" w:rsidRPr="009C1163" w:rsidTr="00674F7C">
        <w:tc>
          <w:tcPr>
            <w:tcW w:w="5066" w:type="dxa"/>
          </w:tcPr>
          <w:p w:rsidR="00EE34F9" w:rsidRPr="00220F94" w:rsidRDefault="00EE34F9" w:rsidP="00F52A67">
            <w:pPr>
              <w:numPr>
                <w:ilvl w:val="0"/>
                <w:numId w:val="33"/>
              </w:numPr>
              <w:ind w:left="357" w:hanging="357"/>
              <w:rPr>
                <w:sz w:val="20"/>
              </w:rPr>
            </w:pPr>
            <w:r w:rsidRPr="00220F94">
              <w:rPr>
                <w:sz w:val="20"/>
              </w:rPr>
              <w:t>Percentage of participants that successfully complete the Work Experience and Support Program for Migrants</w:t>
            </w:r>
            <w:r>
              <w:rPr>
                <w:sz w:val="20"/>
                <w:vertAlign w:val="superscript"/>
              </w:rPr>
              <w:t>4</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n/a</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n/a</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85%</w:t>
            </w:r>
          </w:p>
        </w:tc>
      </w:tr>
      <w:tr w:rsidR="00EE34F9" w:rsidRPr="009C1163" w:rsidTr="00674F7C">
        <w:tc>
          <w:tcPr>
            <w:tcW w:w="9356" w:type="dxa"/>
            <w:gridSpan w:val="4"/>
          </w:tcPr>
          <w:p w:rsidR="00EE34F9" w:rsidRPr="00220F94" w:rsidRDefault="00EE34F9" w:rsidP="00F52A67">
            <w:pPr>
              <w:spacing w:before="60" w:after="60"/>
              <w:ind w:left="357"/>
              <w:jc w:val="both"/>
              <w:rPr>
                <w:rFonts w:asciiTheme="minorHAnsi" w:hAnsiTheme="minorHAnsi" w:cstheme="minorHAnsi"/>
                <w:sz w:val="20"/>
              </w:rPr>
            </w:pPr>
            <w:r w:rsidRPr="00220F94">
              <w:rPr>
                <w:rFonts w:asciiTheme="minorHAnsi" w:hAnsiTheme="minorHAnsi" w:cstheme="minorHAnsi"/>
                <w:sz w:val="20"/>
              </w:rPr>
              <w:t xml:space="preserve">This program is designed to assist </w:t>
            </w:r>
            <w:proofErr w:type="spellStart"/>
            <w:r w:rsidRPr="00220F94">
              <w:rPr>
                <w:rFonts w:asciiTheme="minorHAnsi" w:hAnsiTheme="minorHAnsi" w:cstheme="minorHAnsi"/>
                <w:sz w:val="20"/>
              </w:rPr>
              <w:t>Canberrans</w:t>
            </w:r>
            <w:proofErr w:type="spellEnd"/>
            <w:r w:rsidRPr="00220F94">
              <w:rPr>
                <w:rFonts w:asciiTheme="minorHAnsi" w:hAnsiTheme="minorHAnsi" w:cstheme="minorHAnsi"/>
                <w:sz w:val="20"/>
              </w:rPr>
              <w:t xml:space="preserve"> from culturally and linguistically diverse backgrounds enter the workforce by providing an opportunity to improve skills and confidence, as well as develop important networks with the ACT Public Service.</w:t>
            </w:r>
          </w:p>
        </w:tc>
      </w:tr>
      <w:tr w:rsidR="00A81E77" w:rsidRPr="009C1163" w:rsidTr="00674F7C">
        <w:tc>
          <w:tcPr>
            <w:tcW w:w="5066" w:type="dxa"/>
          </w:tcPr>
          <w:p w:rsidR="00A81E77" w:rsidRPr="00220F94" w:rsidRDefault="00A81E77" w:rsidP="00F52A67">
            <w:pPr>
              <w:numPr>
                <w:ilvl w:val="0"/>
                <w:numId w:val="33"/>
              </w:numPr>
              <w:spacing w:after="60"/>
              <w:ind w:left="357" w:hanging="357"/>
              <w:rPr>
                <w:sz w:val="20"/>
              </w:rPr>
            </w:pPr>
            <w:r w:rsidRPr="00023F14">
              <w:rPr>
                <w:sz w:val="20"/>
              </w:rPr>
              <w:t>Number of grant programs administered (Seniors grants</w:t>
            </w:r>
            <w:r>
              <w:rPr>
                <w:sz w:val="20"/>
              </w:rPr>
              <w:t>)</w:t>
            </w:r>
            <w:r w:rsidR="00C40BED">
              <w:rPr>
                <w:sz w:val="20"/>
                <w:vertAlign w:val="superscript"/>
              </w:rPr>
              <w:t>4</w:t>
            </w:r>
          </w:p>
        </w:tc>
        <w:tc>
          <w:tcPr>
            <w:tcW w:w="1430" w:type="dxa"/>
          </w:tcPr>
          <w:p w:rsidR="00A81E77" w:rsidRPr="00220F94" w:rsidRDefault="00A81E77" w:rsidP="005D18D1">
            <w:pPr>
              <w:jc w:val="right"/>
              <w:rPr>
                <w:rFonts w:asciiTheme="minorHAnsi" w:hAnsiTheme="minorHAnsi" w:cstheme="minorHAnsi"/>
                <w:sz w:val="20"/>
              </w:rPr>
            </w:pPr>
            <w:r w:rsidRPr="00220F94">
              <w:rPr>
                <w:rFonts w:asciiTheme="minorHAnsi" w:hAnsiTheme="minorHAnsi" w:cstheme="minorHAnsi"/>
                <w:sz w:val="20"/>
              </w:rPr>
              <w:t>n/a</w:t>
            </w:r>
          </w:p>
        </w:tc>
        <w:tc>
          <w:tcPr>
            <w:tcW w:w="1430" w:type="dxa"/>
          </w:tcPr>
          <w:p w:rsidR="00A81E77" w:rsidRPr="00220F94" w:rsidRDefault="00A81E77" w:rsidP="005D18D1">
            <w:pPr>
              <w:jc w:val="right"/>
              <w:rPr>
                <w:rFonts w:asciiTheme="minorHAnsi" w:hAnsiTheme="minorHAnsi" w:cstheme="minorHAnsi"/>
                <w:sz w:val="20"/>
              </w:rPr>
            </w:pPr>
            <w:r w:rsidRPr="00220F94">
              <w:rPr>
                <w:rFonts w:asciiTheme="minorHAnsi" w:hAnsiTheme="minorHAnsi" w:cstheme="minorHAnsi"/>
                <w:sz w:val="20"/>
              </w:rPr>
              <w:t>n/a</w:t>
            </w:r>
          </w:p>
        </w:tc>
        <w:tc>
          <w:tcPr>
            <w:tcW w:w="1430" w:type="dxa"/>
          </w:tcPr>
          <w:p w:rsidR="00A81E77" w:rsidRPr="00220F94" w:rsidRDefault="00A81E77" w:rsidP="005D18D1">
            <w:pPr>
              <w:jc w:val="right"/>
              <w:rPr>
                <w:rFonts w:asciiTheme="minorHAnsi" w:hAnsiTheme="minorHAnsi" w:cstheme="minorHAnsi"/>
                <w:sz w:val="20"/>
              </w:rPr>
            </w:pPr>
            <w:r>
              <w:rPr>
                <w:rFonts w:asciiTheme="minorHAnsi" w:hAnsiTheme="minorHAnsi" w:cstheme="minorHAnsi"/>
                <w:sz w:val="20"/>
              </w:rPr>
              <w:t>1</w:t>
            </w:r>
          </w:p>
        </w:tc>
      </w:tr>
      <w:tr w:rsidR="00A81E77" w:rsidRPr="009C1163" w:rsidTr="00674F7C">
        <w:tc>
          <w:tcPr>
            <w:tcW w:w="5066" w:type="dxa"/>
          </w:tcPr>
          <w:p w:rsidR="00A81E77" w:rsidRPr="00220F94" w:rsidRDefault="00A81E77" w:rsidP="00F52A67">
            <w:pPr>
              <w:numPr>
                <w:ilvl w:val="0"/>
                <w:numId w:val="33"/>
              </w:numPr>
              <w:ind w:left="357" w:hanging="357"/>
              <w:rPr>
                <w:rFonts w:asciiTheme="minorHAnsi" w:hAnsiTheme="minorHAnsi" w:cstheme="minorHAnsi"/>
                <w:sz w:val="20"/>
              </w:rPr>
            </w:pPr>
            <w:r w:rsidRPr="00023F14">
              <w:rPr>
                <w:sz w:val="20"/>
              </w:rPr>
              <w:t>Number of Ministerial Councils that received secretariat support and policy advice</w:t>
            </w:r>
            <w:r w:rsidR="009E72F0">
              <w:rPr>
                <w:sz w:val="20"/>
                <w:vertAlign w:val="superscript"/>
              </w:rPr>
              <w:t>4</w:t>
            </w:r>
          </w:p>
        </w:tc>
        <w:tc>
          <w:tcPr>
            <w:tcW w:w="1430" w:type="dxa"/>
          </w:tcPr>
          <w:p w:rsidR="00A81E77" w:rsidRPr="00220F94" w:rsidRDefault="00A81E77" w:rsidP="005D18D1">
            <w:pPr>
              <w:jc w:val="right"/>
              <w:rPr>
                <w:rFonts w:asciiTheme="minorHAnsi" w:hAnsiTheme="minorHAnsi" w:cstheme="minorHAnsi"/>
                <w:sz w:val="20"/>
              </w:rPr>
            </w:pPr>
            <w:r w:rsidRPr="00220F94">
              <w:rPr>
                <w:rFonts w:asciiTheme="minorHAnsi" w:hAnsiTheme="minorHAnsi" w:cstheme="minorHAnsi"/>
                <w:sz w:val="20"/>
              </w:rPr>
              <w:t>n/a</w:t>
            </w:r>
          </w:p>
        </w:tc>
        <w:tc>
          <w:tcPr>
            <w:tcW w:w="1430" w:type="dxa"/>
          </w:tcPr>
          <w:p w:rsidR="00A81E77" w:rsidRPr="00220F94" w:rsidRDefault="00A81E77" w:rsidP="005D18D1">
            <w:pPr>
              <w:jc w:val="right"/>
              <w:rPr>
                <w:rFonts w:asciiTheme="minorHAnsi" w:hAnsiTheme="minorHAnsi" w:cstheme="minorHAnsi"/>
                <w:sz w:val="20"/>
              </w:rPr>
            </w:pPr>
            <w:r w:rsidRPr="00220F94">
              <w:rPr>
                <w:rFonts w:asciiTheme="minorHAnsi" w:hAnsiTheme="minorHAnsi" w:cstheme="minorHAnsi"/>
                <w:sz w:val="20"/>
              </w:rPr>
              <w:t>n/a</w:t>
            </w:r>
          </w:p>
        </w:tc>
        <w:tc>
          <w:tcPr>
            <w:tcW w:w="1430" w:type="dxa"/>
          </w:tcPr>
          <w:p w:rsidR="00A81E77" w:rsidRPr="00220F94" w:rsidRDefault="00A81E77" w:rsidP="005D18D1">
            <w:pPr>
              <w:jc w:val="right"/>
              <w:rPr>
                <w:rFonts w:asciiTheme="minorHAnsi" w:hAnsiTheme="minorHAnsi" w:cstheme="minorHAnsi"/>
                <w:sz w:val="20"/>
              </w:rPr>
            </w:pPr>
            <w:r>
              <w:rPr>
                <w:rFonts w:asciiTheme="minorHAnsi" w:hAnsiTheme="minorHAnsi" w:cstheme="minorHAnsi"/>
                <w:sz w:val="20"/>
              </w:rPr>
              <w:t>2</w:t>
            </w:r>
          </w:p>
        </w:tc>
      </w:tr>
      <w:tr w:rsidR="00A81E77" w:rsidRPr="009C1163" w:rsidTr="00674F7C">
        <w:tc>
          <w:tcPr>
            <w:tcW w:w="9356" w:type="dxa"/>
            <w:gridSpan w:val="4"/>
          </w:tcPr>
          <w:p w:rsidR="00A81E77" w:rsidRPr="00220F94" w:rsidRDefault="00A81E77" w:rsidP="00F52A67">
            <w:pPr>
              <w:spacing w:before="60" w:after="60"/>
              <w:ind w:left="357"/>
              <w:jc w:val="both"/>
              <w:rPr>
                <w:rFonts w:asciiTheme="minorHAnsi" w:hAnsiTheme="minorHAnsi" w:cstheme="minorHAnsi"/>
                <w:sz w:val="20"/>
              </w:rPr>
            </w:pPr>
            <w:r w:rsidRPr="00220F94">
              <w:rPr>
                <w:rFonts w:asciiTheme="minorHAnsi" w:hAnsiTheme="minorHAnsi" w:cstheme="minorHAnsi"/>
                <w:sz w:val="20"/>
              </w:rPr>
              <w:t>Councils include the U</w:t>
            </w:r>
            <w:r>
              <w:rPr>
                <w:rFonts w:asciiTheme="minorHAnsi" w:hAnsiTheme="minorHAnsi" w:cstheme="minorHAnsi"/>
                <w:sz w:val="20"/>
              </w:rPr>
              <w:t xml:space="preserve">nited </w:t>
            </w:r>
            <w:proofErr w:type="spellStart"/>
            <w:r>
              <w:rPr>
                <w:rFonts w:asciiTheme="minorHAnsi" w:hAnsiTheme="minorHAnsi" w:cstheme="minorHAnsi"/>
                <w:sz w:val="20"/>
              </w:rPr>
              <w:t>Ngunnawal</w:t>
            </w:r>
            <w:proofErr w:type="spellEnd"/>
            <w:r>
              <w:rPr>
                <w:rFonts w:asciiTheme="minorHAnsi" w:hAnsiTheme="minorHAnsi" w:cstheme="minorHAnsi"/>
                <w:sz w:val="20"/>
              </w:rPr>
              <w:t xml:space="preserve"> Elders Council and the</w:t>
            </w:r>
            <w:r w:rsidRPr="00220F94">
              <w:rPr>
                <w:rFonts w:asciiTheme="minorHAnsi" w:hAnsiTheme="minorHAnsi" w:cstheme="minorHAnsi"/>
                <w:sz w:val="20"/>
              </w:rPr>
              <w:t xml:space="preserve"> Ministerial Advisory Council on Ageing.</w:t>
            </w:r>
          </w:p>
        </w:tc>
      </w:tr>
      <w:tr w:rsidR="00EE34F9" w:rsidRPr="009C1163" w:rsidTr="00674F7C">
        <w:tc>
          <w:tcPr>
            <w:tcW w:w="5066" w:type="dxa"/>
            <w:tcBorders>
              <w:bottom w:val="single" w:sz="4" w:space="0" w:color="auto"/>
            </w:tcBorders>
          </w:tcPr>
          <w:p w:rsidR="00EE34F9" w:rsidRPr="00220F94" w:rsidRDefault="00EE34F9" w:rsidP="00674F7C">
            <w:pPr>
              <w:numPr>
                <w:ilvl w:val="0"/>
                <w:numId w:val="33"/>
              </w:numPr>
              <w:spacing w:after="120"/>
              <w:ind w:left="357" w:hanging="357"/>
              <w:rPr>
                <w:sz w:val="20"/>
              </w:rPr>
            </w:pPr>
            <w:r w:rsidRPr="00220F94">
              <w:rPr>
                <w:sz w:val="20"/>
              </w:rPr>
              <w:t>Cost per head of population</w:t>
            </w:r>
          </w:p>
        </w:tc>
        <w:tc>
          <w:tcPr>
            <w:tcW w:w="1430" w:type="dxa"/>
            <w:tcBorders>
              <w:bottom w:val="single" w:sz="4" w:space="0" w:color="auto"/>
            </w:tcBorders>
            <w:vAlign w:val="center"/>
          </w:tcPr>
          <w:p w:rsidR="00EE34F9" w:rsidRPr="00220F94" w:rsidRDefault="00EE34F9" w:rsidP="00674F7C">
            <w:pPr>
              <w:spacing w:after="120"/>
              <w:jc w:val="right"/>
              <w:rPr>
                <w:rFonts w:asciiTheme="minorHAnsi" w:hAnsiTheme="minorHAnsi" w:cstheme="minorHAnsi"/>
                <w:sz w:val="20"/>
              </w:rPr>
            </w:pPr>
            <w:r w:rsidRPr="00220F94">
              <w:rPr>
                <w:rFonts w:asciiTheme="minorHAnsi" w:hAnsiTheme="minorHAnsi" w:cstheme="minorHAnsi"/>
                <w:sz w:val="20"/>
              </w:rPr>
              <w:t>$46.13</w:t>
            </w:r>
          </w:p>
        </w:tc>
        <w:tc>
          <w:tcPr>
            <w:tcW w:w="1430" w:type="dxa"/>
            <w:tcBorders>
              <w:bottom w:val="single" w:sz="4" w:space="0" w:color="auto"/>
            </w:tcBorders>
            <w:vAlign w:val="center"/>
          </w:tcPr>
          <w:p w:rsidR="00EE34F9" w:rsidRPr="00806390" w:rsidRDefault="00743994" w:rsidP="00674F7C">
            <w:pPr>
              <w:spacing w:after="120"/>
              <w:jc w:val="right"/>
              <w:rPr>
                <w:rFonts w:asciiTheme="minorHAnsi" w:hAnsiTheme="minorHAnsi" w:cstheme="minorHAnsi"/>
                <w:sz w:val="20"/>
              </w:rPr>
            </w:pPr>
            <w:r w:rsidRPr="00806390">
              <w:rPr>
                <w:rFonts w:asciiTheme="minorHAnsi" w:hAnsiTheme="minorHAnsi" w:cstheme="minorHAnsi"/>
                <w:sz w:val="20"/>
              </w:rPr>
              <w:t>$42.49</w:t>
            </w:r>
            <w:r w:rsidR="009E72F0" w:rsidRPr="009E72F0">
              <w:rPr>
                <w:rFonts w:asciiTheme="minorHAnsi" w:hAnsiTheme="minorHAnsi" w:cstheme="minorHAnsi"/>
                <w:sz w:val="20"/>
                <w:vertAlign w:val="superscript"/>
              </w:rPr>
              <w:t>5</w:t>
            </w:r>
            <w:r w:rsidR="00C30389">
              <w:rPr>
                <w:rFonts w:asciiTheme="minorHAnsi" w:hAnsiTheme="minorHAnsi" w:cstheme="minorHAnsi"/>
                <w:sz w:val="20"/>
              </w:rPr>
              <w:t xml:space="preserve"> </w:t>
            </w:r>
          </w:p>
        </w:tc>
        <w:tc>
          <w:tcPr>
            <w:tcW w:w="1430" w:type="dxa"/>
            <w:tcBorders>
              <w:bottom w:val="single" w:sz="4" w:space="0" w:color="auto"/>
            </w:tcBorders>
            <w:vAlign w:val="center"/>
          </w:tcPr>
          <w:p w:rsidR="00EE34F9" w:rsidRPr="00806390" w:rsidRDefault="00743994" w:rsidP="00674F7C">
            <w:pPr>
              <w:spacing w:after="120"/>
              <w:jc w:val="right"/>
              <w:rPr>
                <w:rFonts w:asciiTheme="minorHAnsi" w:hAnsiTheme="minorHAnsi" w:cstheme="minorHAnsi"/>
                <w:sz w:val="20"/>
              </w:rPr>
            </w:pPr>
            <w:r w:rsidRPr="00806390">
              <w:rPr>
                <w:rFonts w:asciiTheme="minorHAnsi" w:hAnsiTheme="minorHAnsi" w:cstheme="minorHAnsi"/>
                <w:sz w:val="20"/>
              </w:rPr>
              <w:t>$61.98</w:t>
            </w:r>
            <w:r w:rsidR="00DC698A">
              <w:rPr>
                <w:rFonts w:asciiTheme="minorHAnsi" w:hAnsiTheme="minorHAnsi" w:cstheme="minorHAnsi"/>
                <w:sz w:val="20"/>
                <w:vertAlign w:val="superscript"/>
              </w:rPr>
              <w:t>6</w:t>
            </w:r>
          </w:p>
        </w:tc>
      </w:tr>
    </w:tbl>
    <w:p w:rsidR="00EE34F9" w:rsidRPr="00641EEB" w:rsidRDefault="00EE34F9" w:rsidP="00EE34F9">
      <w:pPr>
        <w:pStyle w:val="NoteHeading0"/>
      </w:pPr>
      <w:r>
        <w:t>Note</w:t>
      </w:r>
      <w:r w:rsidR="00BD6160">
        <w:t>s</w:t>
      </w:r>
      <w:r w:rsidRPr="00641EEB">
        <w:t>:</w:t>
      </w:r>
    </w:p>
    <w:p w:rsidR="00EE34F9" w:rsidRPr="00023F14" w:rsidRDefault="00EE34F9" w:rsidP="001530CE">
      <w:pPr>
        <w:pStyle w:val="AINotes"/>
        <w:numPr>
          <w:ilvl w:val="0"/>
          <w:numId w:val="35"/>
        </w:numPr>
      </w:pPr>
      <w:r w:rsidRPr="00023F14">
        <w:t>This Output Class has been renamed.  It was previously reported as “Community Development and Policy”.</w:t>
      </w:r>
    </w:p>
    <w:p w:rsidR="00EE34F9" w:rsidRPr="00023F14" w:rsidRDefault="00EE34F9" w:rsidP="001530CE">
      <w:pPr>
        <w:pStyle w:val="AINotes"/>
        <w:numPr>
          <w:ilvl w:val="0"/>
          <w:numId w:val="35"/>
        </w:numPr>
      </w:pPr>
      <w:r w:rsidRPr="00023F14">
        <w:t>This Output has been renamed.  It was previously reported as “Community Services”.  The Output now includes functions previously reported as Output 3.2 Community Affairs.</w:t>
      </w:r>
    </w:p>
    <w:p w:rsidR="00EE34F9" w:rsidRPr="00023F14" w:rsidRDefault="00EE34F9" w:rsidP="001530CE">
      <w:pPr>
        <w:pStyle w:val="AINotes"/>
        <w:numPr>
          <w:ilvl w:val="0"/>
          <w:numId w:val="35"/>
        </w:numPr>
      </w:pPr>
      <w:r w:rsidRPr="00023F14">
        <w:t>This indicator has been discontinued.</w:t>
      </w:r>
    </w:p>
    <w:p w:rsidR="00EE34F9" w:rsidRDefault="00EE34F9" w:rsidP="001530CE">
      <w:pPr>
        <w:pStyle w:val="AINotes"/>
        <w:numPr>
          <w:ilvl w:val="0"/>
          <w:numId w:val="35"/>
        </w:numPr>
      </w:pPr>
      <w:r w:rsidRPr="00023F14">
        <w:t>Th</w:t>
      </w:r>
      <w:r w:rsidR="00C40BED">
        <w:t>ese</w:t>
      </w:r>
      <w:r w:rsidRPr="00023F14">
        <w:t xml:space="preserve"> indicator</w:t>
      </w:r>
      <w:r w:rsidR="00C40BED">
        <w:t>s</w:t>
      </w:r>
      <w:r w:rsidRPr="00023F14">
        <w:t xml:space="preserve"> </w:t>
      </w:r>
      <w:r w:rsidR="00C40BED" w:rsidRPr="00023F14">
        <w:t>w</w:t>
      </w:r>
      <w:r w:rsidR="00C40BED">
        <w:t>ere</w:t>
      </w:r>
      <w:r w:rsidRPr="00023F14">
        <w:t xml:space="preserve"> previously reported under </w:t>
      </w:r>
      <w:r w:rsidR="00A06C73">
        <w:t>Output </w:t>
      </w:r>
      <w:r w:rsidRPr="00023F14">
        <w:t>3.2 Community Affairs.</w:t>
      </w:r>
    </w:p>
    <w:p w:rsidR="00C30389" w:rsidRDefault="009A12E5" w:rsidP="001530CE">
      <w:pPr>
        <w:pStyle w:val="AINotes"/>
        <w:numPr>
          <w:ilvl w:val="0"/>
          <w:numId w:val="35"/>
        </w:numPr>
      </w:pPr>
      <w:r>
        <w:t>The decrease in the 2012-</w:t>
      </w:r>
      <w:r w:rsidR="00C30389">
        <w:t>13 estimated outcome is mainly due to</w:t>
      </w:r>
      <w:r w:rsidR="00C30389" w:rsidRPr="00C30389">
        <w:t xml:space="preserve"> </w:t>
      </w:r>
      <w:r w:rsidR="00C30389">
        <w:t xml:space="preserve">functions </w:t>
      </w:r>
      <w:r w:rsidR="00C30389" w:rsidRPr="00BF21A7">
        <w:t xml:space="preserve">transferred to </w:t>
      </w:r>
      <w:r w:rsidR="00C30389">
        <w:t>ETD</w:t>
      </w:r>
      <w:r w:rsidR="00C30389" w:rsidRPr="00BF21A7">
        <w:t xml:space="preserve"> following the Administrative Arrangements </w:t>
      </w:r>
      <w:r>
        <w:t xml:space="preserve">(No </w:t>
      </w:r>
      <w:r w:rsidR="002710FC">
        <w:t xml:space="preserve">2) </w:t>
      </w:r>
      <w:r w:rsidR="00C30389" w:rsidRPr="00BF21A7">
        <w:t>of 10</w:t>
      </w:r>
      <w:r w:rsidR="00C30389">
        <w:t> </w:t>
      </w:r>
      <w:r w:rsidR="00C30389" w:rsidRPr="00BF21A7">
        <w:t>November</w:t>
      </w:r>
      <w:r w:rsidR="00C30389">
        <w:t> </w:t>
      </w:r>
      <w:r w:rsidR="00C30389" w:rsidRPr="00BF21A7">
        <w:t>2012</w:t>
      </w:r>
      <w:r w:rsidR="009E72F0">
        <w:t>.</w:t>
      </w:r>
    </w:p>
    <w:p w:rsidR="00153F5B" w:rsidRDefault="009A12E5" w:rsidP="001530CE">
      <w:pPr>
        <w:pStyle w:val="AINotes"/>
        <w:numPr>
          <w:ilvl w:val="0"/>
          <w:numId w:val="35"/>
        </w:numPr>
      </w:pPr>
      <w:r>
        <w:t>The increase in the 2013-</w:t>
      </w:r>
      <w:r w:rsidR="00153F5B">
        <w:t>14 target is mainly due to the inclusion of functions and associated costs previously reported under Output 3.2 Community Affairs.</w:t>
      </w:r>
    </w:p>
    <w:p w:rsidR="0003749E" w:rsidRPr="00023F14" w:rsidRDefault="0003749E" w:rsidP="0003749E">
      <w:pPr>
        <w:pStyle w:val="AINotes"/>
        <w:numPr>
          <w:ilvl w:val="0"/>
          <w:numId w:val="0"/>
        </w:numPr>
        <w:ind w:left="357"/>
      </w:pPr>
    </w:p>
    <w:tbl>
      <w:tblPr>
        <w:tblW w:w="9356" w:type="dxa"/>
        <w:tblLook w:val="0000"/>
      </w:tblPr>
      <w:tblGrid>
        <w:gridCol w:w="5066"/>
        <w:gridCol w:w="1430"/>
        <w:gridCol w:w="1430"/>
        <w:gridCol w:w="1430"/>
      </w:tblGrid>
      <w:tr w:rsidR="00EE34F9" w:rsidRPr="009C1163" w:rsidTr="00674F7C">
        <w:tc>
          <w:tcPr>
            <w:tcW w:w="5066" w:type="dxa"/>
            <w:tcBorders>
              <w:top w:val="single" w:sz="4" w:space="0" w:color="auto"/>
              <w:bottom w:val="single" w:sz="4" w:space="0" w:color="auto"/>
            </w:tcBorders>
          </w:tcPr>
          <w:p w:rsidR="00EE34F9" w:rsidRPr="009C1163" w:rsidRDefault="00EE34F9" w:rsidP="00EE34F9">
            <w:pPr>
              <w:keepNext/>
              <w:jc w:val="right"/>
              <w:outlineLvl w:val="5"/>
              <w:rPr>
                <w:rFonts w:asciiTheme="minorHAnsi" w:hAnsiTheme="minorHAnsi" w:cstheme="minorHAnsi"/>
                <w:b/>
                <w:color w:val="000000"/>
                <w:sz w:val="20"/>
              </w:rPr>
            </w:pPr>
          </w:p>
        </w:tc>
        <w:tc>
          <w:tcPr>
            <w:tcW w:w="1430"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430"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 Outcome</w:t>
            </w:r>
          </w:p>
        </w:tc>
        <w:tc>
          <w:tcPr>
            <w:tcW w:w="1430"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EE34F9" w:rsidRPr="009C1163" w:rsidTr="00674F7C">
        <w:tc>
          <w:tcPr>
            <w:tcW w:w="9356" w:type="dxa"/>
            <w:gridSpan w:val="4"/>
            <w:tcBorders>
              <w:top w:val="single" w:sz="4" w:space="0" w:color="auto"/>
              <w:bottom w:val="single" w:sz="4" w:space="0" w:color="auto"/>
            </w:tcBorders>
          </w:tcPr>
          <w:p w:rsidR="00EE34F9" w:rsidRPr="007000CA" w:rsidRDefault="00EE34F9" w:rsidP="00EE34F9">
            <w:pPr>
              <w:keepNext/>
              <w:outlineLvl w:val="6"/>
              <w:rPr>
                <w:rFonts w:asciiTheme="minorHAnsi" w:hAnsiTheme="minorHAnsi" w:cstheme="minorHAnsi"/>
                <w:sz w:val="20"/>
              </w:rPr>
            </w:pPr>
            <w:r w:rsidRPr="009C1163">
              <w:rPr>
                <w:rFonts w:asciiTheme="minorHAnsi" w:hAnsiTheme="minorHAnsi" w:cstheme="minorHAnsi"/>
                <w:b/>
                <w:sz w:val="20"/>
              </w:rPr>
              <w:t>Output 3.2:  Community Affairs</w:t>
            </w:r>
            <w:r w:rsidRPr="007000CA">
              <w:rPr>
                <w:rFonts w:asciiTheme="minorHAnsi" w:hAnsiTheme="minorHAnsi" w:cstheme="minorHAnsi"/>
                <w:sz w:val="20"/>
                <w:vertAlign w:val="superscript"/>
              </w:rPr>
              <w:t>1</w:t>
            </w:r>
          </w:p>
        </w:tc>
      </w:tr>
      <w:tr w:rsidR="00EE34F9" w:rsidRPr="009C1163" w:rsidTr="00674F7C">
        <w:tc>
          <w:tcPr>
            <w:tcW w:w="5066" w:type="dxa"/>
          </w:tcPr>
          <w:p w:rsidR="00EE34F9" w:rsidRPr="00220F94" w:rsidRDefault="00EE34F9" w:rsidP="00674F7C">
            <w:pPr>
              <w:numPr>
                <w:ilvl w:val="0"/>
                <w:numId w:val="34"/>
              </w:numPr>
              <w:spacing w:before="120"/>
              <w:rPr>
                <w:sz w:val="20"/>
              </w:rPr>
            </w:pPr>
            <w:r w:rsidRPr="00220F94">
              <w:rPr>
                <w:sz w:val="20"/>
              </w:rPr>
              <w:t>Percentage of participants that successfully complete the Work Experience and Support Program for Migrants</w:t>
            </w:r>
          </w:p>
        </w:tc>
        <w:tc>
          <w:tcPr>
            <w:tcW w:w="1430" w:type="dxa"/>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85%</w:t>
            </w:r>
          </w:p>
        </w:tc>
        <w:tc>
          <w:tcPr>
            <w:tcW w:w="1430" w:type="dxa"/>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85%</w:t>
            </w:r>
          </w:p>
        </w:tc>
        <w:tc>
          <w:tcPr>
            <w:tcW w:w="1430" w:type="dxa"/>
          </w:tcPr>
          <w:p w:rsidR="00EE34F9" w:rsidRPr="00E01FA5" w:rsidRDefault="00EE34F9" w:rsidP="00674F7C">
            <w:pPr>
              <w:spacing w:before="120"/>
              <w:jc w:val="right"/>
              <w:rPr>
                <w:rFonts w:asciiTheme="minorHAnsi" w:hAnsiTheme="minorHAnsi" w:cstheme="minorHAnsi"/>
                <w:sz w:val="20"/>
              </w:rPr>
            </w:pPr>
            <w:r>
              <w:rPr>
                <w:rFonts w:asciiTheme="minorHAnsi" w:hAnsiTheme="minorHAnsi" w:cstheme="minorHAnsi"/>
                <w:sz w:val="20"/>
              </w:rPr>
              <w:t>n/a</w:t>
            </w:r>
            <w:r w:rsidRPr="000E23CA">
              <w:rPr>
                <w:rFonts w:asciiTheme="minorHAnsi" w:hAnsiTheme="minorHAnsi" w:cstheme="minorHAnsi"/>
                <w:sz w:val="20"/>
                <w:vertAlign w:val="superscript"/>
              </w:rPr>
              <w:t>2</w:t>
            </w:r>
          </w:p>
        </w:tc>
      </w:tr>
      <w:tr w:rsidR="00EE34F9" w:rsidRPr="009C1163" w:rsidTr="00674F7C">
        <w:tc>
          <w:tcPr>
            <w:tcW w:w="9356" w:type="dxa"/>
            <w:gridSpan w:val="4"/>
          </w:tcPr>
          <w:p w:rsidR="00EE34F9" w:rsidRPr="00220F94" w:rsidRDefault="00EE34F9" w:rsidP="00A06C73">
            <w:pPr>
              <w:spacing w:before="60" w:after="60"/>
              <w:ind w:left="357"/>
              <w:jc w:val="both"/>
              <w:rPr>
                <w:rFonts w:asciiTheme="minorHAnsi" w:hAnsiTheme="minorHAnsi" w:cstheme="minorHAnsi"/>
                <w:sz w:val="20"/>
              </w:rPr>
            </w:pPr>
            <w:r w:rsidRPr="00220F94">
              <w:rPr>
                <w:rFonts w:asciiTheme="minorHAnsi" w:hAnsiTheme="minorHAnsi" w:cstheme="minorHAnsi"/>
                <w:sz w:val="20"/>
              </w:rPr>
              <w:t xml:space="preserve">This program is designed to assist </w:t>
            </w:r>
            <w:proofErr w:type="spellStart"/>
            <w:r w:rsidRPr="00220F94">
              <w:rPr>
                <w:rFonts w:asciiTheme="minorHAnsi" w:hAnsiTheme="minorHAnsi" w:cstheme="minorHAnsi"/>
                <w:sz w:val="20"/>
              </w:rPr>
              <w:t>Canberrans</w:t>
            </w:r>
            <w:proofErr w:type="spellEnd"/>
            <w:r w:rsidRPr="00220F94">
              <w:rPr>
                <w:rFonts w:asciiTheme="minorHAnsi" w:hAnsiTheme="minorHAnsi" w:cstheme="minorHAnsi"/>
                <w:sz w:val="20"/>
              </w:rPr>
              <w:t xml:space="preserve"> from culturally and linguistically diverse backgrounds enter the workforce by providing an opportunity to improve skills and confidence, as well as develop important networks with the ACT Public Service.</w:t>
            </w:r>
          </w:p>
        </w:tc>
      </w:tr>
      <w:tr w:rsidR="00EE34F9" w:rsidRPr="00023F14" w:rsidTr="00674F7C">
        <w:tc>
          <w:tcPr>
            <w:tcW w:w="5066" w:type="dxa"/>
          </w:tcPr>
          <w:p w:rsidR="00EE34F9" w:rsidRPr="00023F14" w:rsidRDefault="00EE34F9" w:rsidP="00A06C73">
            <w:pPr>
              <w:numPr>
                <w:ilvl w:val="0"/>
                <w:numId w:val="34"/>
              </w:numPr>
              <w:spacing w:after="60"/>
              <w:ind w:left="357" w:hanging="357"/>
              <w:rPr>
                <w:sz w:val="20"/>
              </w:rPr>
            </w:pPr>
            <w:r w:rsidRPr="00023F14">
              <w:rPr>
                <w:sz w:val="20"/>
              </w:rPr>
              <w:t xml:space="preserve">Number of grant programs administered (Women’s and Seniors grants, Multicultural Radio grants, Ethnic Languages grants and Multicultural grants) </w:t>
            </w:r>
          </w:p>
        </w:tc>
        <w:tc>
          <w:tcPr>
            <w:tcW w:w="1430" w:type="dxa"/>
          </w:tcPr>
          <w:p w:rsidR="00EE34F9" w:rsidRPr="00023F14" w:rsidRDefault="00EE34F9" w:rsidP="00EE34F9">
            <w:pPr>
              <w:spacing w:after="120"/>
              <w:jc w:val="right"/>
              <w:rPr>
                <w:rFonts w:asciiTheme="minorHAnsi" w:hAnsiTheme="minorHAnsi" w:cstheme="minorHAnsi"/>
                <w:sz w:val="20"/>
              </w:rPr>
            </w:pPr>
            <w:r w:rsidRPr="00023F14">
              <w:rPr>
                <w:rFonts w:asciiTheme="minorHAnsi" w:hAnsiTheme="minorHAnsi" w:cstheme="minorHAnsi"/>
                <w:sz w:val="20"/>
              </w:rPr>
              <w:t>5</w:t>
            </w:r>
          </w:p>
        </w:tc>
        <w:tc>
          <w:tcPr>
            <w:tcW w:w="1430" w:type="dxa"/>
          </w:tcPr>
          <w:p w:rsidR="00EE34F9" w:rsidRPr="00023F14" w:rsidRDefault="00EE34F9" w:rsidP="00EE34F9">
            <w:pPr>
              <w:spacing w:after="120"/>
              <w:jc w:val="right"/>
              <w:rPr>
                <w:rFonts w:asciiTheme="minorHAnsi" w:hAnsiTheme="minorHAnsi" w:cstheme="minorHAnsi"/>
                <w:sz w:val="20"/>
              </w:rPr>
            </w:pPr>
            <w:r w:rsidRPr="00023F14">
              <w:rPr>
                <w:rFonts w:asciiTheme="minorHAnsi" w:hAnsiTheme="minorHAnsi" w:cstheme="minorHAnsi"/>
                <w:sz w:val="20"/>
              </w:rPr>
              <w:t>5</w:t>
            </w:r>
          </w:p>
        </w:tc>
        <w:tc>
          <w:tcPr>
            <w:tcW w:w="1430" w:type="dxa"/>
          </w:tcPr>
          <w:p w:rsidR="00EE34F9" w:rsidRPr="00023F14" w:rsidRDefault="00EE34F9" w:rsidP="00EE34F9">
            <w:pPr>
              <w:spacing w:after="120"/>
              <w:jc w:val="right"/>
              <w:rPr>
                <w:rFonts w:asciiTheme="minorHAnsi" w:hAnsiTheme="minorHAnsi" w:cstheme="minorHAnsi"/>
                <w:sz w:val="20"/>
              </w:rPr>
            </w:pPr>
            <w:r w:rsidRPr="00023F14">
              <w:rPr>
                <w:rFonts w:asciiTheme="minorHAnsi" w:hAnsiTheme="minorHAnsi" w:cstheme="minorHAnsi"/>
                <w:sz w:val="20"/>
              </w:rPr>
              <w:t>n/a</w:t>
            </w:r>
            <w:r w:rsidRPr="00EA6B58">
              <w:rPr>
                <w:rFonts w:asciiTheme="minorHAnsi" w:hAnsiTheme="minorHAnsi" w:cstheme="minorHAnsi"/>
                <w:sz w:val="20"/>
                <w:vertAlign w:val="superscript"/>
              </w:rPr>
              <w:t>3</w:t>
            </w:r>
          </w:p>
        </w:tc>
      </w:tr>
      <w:tr w:rsidR="00EE34F9" w:rsidRPr="009C1163" w:rsidTr="00674F7C">
        <w:tc>
          <w:tcPr>
            <w:tcW w:w="5066" w:type="dxa"/>
          </w:tcPr>
          <w:p w:rsidR="00EE34F9" w:rsidRPr="00023F14" w:rsidRDefault="00EE34F9" w:rsidP="001530CE">
            <w:pPr>
              <w:numPr>
                <w:ilvl w:val="0"/>
                <w:numId w:val="34"/>
              </w:numPr>
              <w:rPr>
                <w:sz w:val="20"/>
              </w:rPr>
            </w:pPr>
            <w:r w:rsidRPr="00023F14">
              <w:rPr>
                <w:sz w:val="20"/>
              </w:rPr>
              <w:t xml:space="preserve">Number of Ministerial Councils that received secretariat support and policy advice </w:t>
            </w:r>
          </w:p>
        </w:tc>
        <w:tc>
          <w:tcPr>
            <w:tcW w:w="1430" w:type="dxa"/>
            <w:vAlign w:val="center"/>
          </w:tcPr>
          <w:p w:rsidR="00EE34F9" w:rsidRPr="00023F14" w:rsidRDefault="00EE34F9" w:rsidP="00EE34F9">
            <w:pPr>
              <w:spacing w:before="120"/>
              <w:jc w:val="right"/>
              <w:rPr>
                <w:rFonts w:asciiTheme="minorHAnsi" w:hAnsiTheme="minorHAnsi" w:cstheme="minorHAnsi"/>
                <w:sz w:val="20"/>
              </w:rPr>
            </w:pPr>
            <w:r w:rsidRPr="00023F14">
              <w:rPr>
                <w:rFonts w:asciiTheme="minorHAnsi" w:hAnsiTheme="minorHAnsi" w:cstheme="minorHAnsi"/>
                <w:sz w:val="20"/>
              </w:rPr>
              <w:t>4</w:t>
            </w:r>
          </w:p>
        </w:tc>
        <w:tc>
          <w:tcPr>
            <w:tcW w:w="1430" w:type="dxa"/>
            <w:vAlign w:val="center"/>
          </w:tcPr>
          <w:p w:rsidR="00EE34F9" w:rsidRPr="00023F14" w:rsidRDefault="00EE34F9" w:rsidP="00EE34F9">
            <w:pPr>
              <w:spacing w:before="120"/>
              <w:jc w:val="right"/>
              <w:rPr>
                <w:rFonts w:asciiTheme="minorHAnsi" w:hAnsiTheme="minorHAnsi" w:cstheme="minorHAnsi"/>
                <w:sz w:val="20"/>
              </w:rPr>
            </w:pPr>
            <w:r w:rsidRPr="00023F14">
              <w:rPr>
                <w:rFonts w:asciiTheme="minorHAnsi" w:hAnsiTheme="minorHAnsi" w:cstheme="minorHAnsi"/>
                <w:sz w:val="20"/>
              </w:rPr>
              <w:t>5</w:t>
            </w:r>
            <w:r w:rsidRPr="00023F14">
              <w:rPr>
                <w:rFonts w:asciiTheme="minorHAnsi" w:hAnsiTheme="minorHAnsi" w:cstheme="minorHAnsi"/>
                <w:sz w:val="20"/>
                <w:vertAlign w:val="superscript"/>
              </w:rPr>
              <w:t>4</w:t>
            </w:r>
          </w:p>
        </w:tc>
        <w:tc>
          <w:tcPr>
            <w:tcW w:w="1430" w:type="dxa"/>
            <w:vAlign w:val="center"/>
          </w:tcPr>
          <w:p w:rsidR="00EE34F9" w:rsidRPr="00442BA5" w:rsidRDefault="00EE34F9" w:rsidP="00A81E77">
            <w:pPr>
              <w:spacing w:before="120"/>
              <w:jc w:val="right"/>
              <w:rPr>
                <w:rFonts w:asciiTheme="minorHAnsi" w:hAnsiTheme="minorHAnsi" w:cstheme="minorHAnsi"/>
                <w:sz w:val="20"/>
              </w:rPr>
            </w:pPr>
            <w:r w:rsidRPr="00023F14">
              <w:rPr>
                <w:rFonts w:asciiTheme="minorHAnsi" w:hAnsiTheme="minorHAnsi" w:cstheme="minorHAnsi"/>
                <w:sz w:val="20"/>
              </w:rPr>
              <w:t>n/a</w:t>
            </w:r>
            <w:r w:rsidR="00A81E77">
              <w:rPr>
                <w:rFonts w:asciiTheme="minorHAnsi" w:hAnsiTheme="minorHAnsi" w:cstheme="minorHAnsi"/>
                <w:sz w:val="20"/>
                <w:vertAlign w:val="superscript"/>
              </w:rPr>
              <w:t>5</w:t>
            </w:r>
          </w:p>
        </w:tc>
      </w:tr>
      <w:tr w:rsidR="00EE34F9" w:rsidRPr="009C1163" w:rsidTr="00674F7C">
        <w:tc>
          <w:tcPr>
            <w:tcW w:w="9356" w:type="dxa"/>
            <w:gridSpan w:val="4"/>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rPr>
              <w:t xml:space="preserve">Councils include the United </w:t>
            </w:r>
            <w:proofErr w:type="spellStart"/>
            <w:r w:rsidRPr="00220F94">
              <w:rPr>
                <w:rFonts w:asciiTheme="minorHAnsi" w:hAnsiTheme="minorHAnsi" w:cstheme="minorHAnsi"/>
                <w:sz w:val="20"/>
              </w:rPr>
              <w:t>Ngunnawal</w:t>
            </w:r>
            <w:proofErr w:type="spellEnd"/>
            <w:r w:rsidRPr="00220F94">
              <w:rPr>
                <w:rFonts w:asciiTheme="minorHAnsi" w:hAnsiTheme="minorHAnsi" w:cstheme="minorHAnsi"/>
                <w:sz w:val="20"/>
              </w:rPr>
              <w:t xml:space="preserve"> Elders Council, Ministerial Advisory Council on Women, Ministerial Advisory Council on Ageing and the ACT Lesbian, Gay, Bisexual, Transgender and Intersex (LGBTI) Community Advisory Council.</w:t>
            </w:r>
          </w:p>
        </w:tc>
      </w:tr>
      <w:tr w:rsidR="00EE34F9" w:rsidRPr="009C1163" w:rsidTr="00674F7C">
        <w:tc>
          <w:tcPr>
            <w:tcW w:w="5066" w:type="dxa"/>
          </w:tcPr>
          <w:p w:rsidR="00EE34F9" w:rsidRPr="00220F94" w:rsidRDefault="00EE34F9" w:rsidP="001530CE">
            <w:pPr>
              <w:numPr>
                <w:ilvl w:val="0"/>
                <w:numId w:val="34"/>
              </w:numPr>
              <w:rPr>
                <w:sz w:val="20"/>
              </w:rPr>
            </w:pPr>
            <w:r w:rsidRPr="00220F94">
              <w:rPr>
                <w:sz w:val="20"/>
                <w:lang w:eastAsia="en-AU"/>
              </w:rPr>
              <w:t xml:space="preserve">Number </w:t>
            </w:r>
            <w:r w:rsidRPr="00220F94">
              <w:rPr>
                <w:sz w:val="20"/>
              </w:rPr>
              <w:t>of</w:t>
            </w:r>
            <w:r w:rsidRPr="00220F94">
              <w:rPr>
                <w:sz w:val="20"/>
                <w:lang w:eastAsia="en-AU"/>
              </w:rPr>
              <w:t xml:space="preserve"> </w:t>
            </w:r>
            <w:r w:rsidRPr="00220F94">
              <w:rPr>
                <w:sz w:val="20"/>
              </w:rPr>
              <w:t>contacts</w:t>
            </w:r>
            <w:r w:rsidRPr="00220F94">
              <w:rPr>
                <w:sz w:val="20"/>
                <w:lang w:eastAsia="en-AU"/>
              </w:rPr>
              <w:t xml:space="preserve"> made with the Women's Information and Referral Centre</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12,000</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12,000</w:t>
            </w:r>
          </w:p>
        </w:tc>
        <w:tc>
          <w:tcPr>
            <w:tcW w:w="1430" w:type="dxa"/>
          </w:tcPr>
          <w:p w:rsidR="00EE34F9" w:rsidRPr="00356610" w:rsidRDefault="00EE34F9" w:rsidP="00D47A6F">
            <w:pPr>
              <w:jc w:val="right"/>
              <w:rPr>
                <w:rFonts w:asciiTheme="minorHAnsi" w:hAnsiTheme="minorHAnsi" w:cstheme="minorHAnsi"/>
                <w:sz w:val="20"/>
              </w:rPr>
            </w:pPr>
            <w:r>
              <w:rPr>
                <w:rFonts w:asciiTheme="minorHAnsi" w:hAnsiTheme="minorHAnsi" w:cstheme="minorHAnsi"/>
                <w:sz w:val="20"/>
              </w:rPr>
              <w:t>n/a</w:t>
            </w:r>
            <w:r w:rsidR="00A81E77">
              <w:rPr>
                <w:rFonts w:asciiTheme="minorHAnsi" w:hAnsiTheme="minorHAnsi" w:cstheme="minorHAnsi"/>
                <w:sz w:val="20"/>
                <w:vertAlign w:val="superscript"/>
              </w:rPr>
              <w:t>6</w:t>
            </w:r>
          </w:p>
        </w:tc>
      </w:tr>
      <w:tr w:rsidR="00EE34F9" w:rsidRPr="009C1163" w:rsidTr="00674F7C">
        <w:tc>
          <w:tcPr>
            <w:tcW w:w="9356" w:type="dxa"/>
            <w:gridSpan w:val="4"/>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lang w:eastAsia="en-AU"/>
              </w:rPr>
              <w:t>The Women's Information and Referral Centre provides information and referral services to women and their families.</w:t>
            </w:r>
          </w:p>
        </w:tc>
      </w:tr>
      <w:tr w:rsidR="00EE34F9" w:rsidRPr="009C1163" w:rsidTr="00674F7C">
        <w:tc>
          <w:tcPr>
            <w:tcW w:w="5066" w:type="dxa"/>
            <w:tcBorders>
              <w:bottom w:val="single" w:sz="4" w:space="0" w:color="auto"/>
            </w:tcBorders>
          </w:tcPr>
          <w:p w:rsidR="00EE34F9" w:rsidRPr="00220F94" w:rsidRDefault="00EE34F9" w:rsidP="00674F7C">
            <w:pPr>
              <w:numPr>
                <w:ilvl w:val="0"/>
                <w:numId w:val="34"/>
              </w:numPr>
              <w:spacing w:after="120"/>
              <w:rPr>
                <w:sz w:val="20"/>
              </w:rPr>
            </w:pPr>
            <w:r w:rsidRPr="00220F94">
              <w:rPr>
                <w:sz w:val="20"/>
                <w:lang w:eastAsia="en-AU"/>
              </w:rPr>
              <w:t>Cost per head of population</w:t>
            </w:r>
          </w:p>
        </w:tc>
        <w:tc>
          <w:tcPr>
            <w:tcW w:w="1430" w:type="dxa"/>
            <w:tcBorders>
              <w:bottom w:val="single" w:sz="4" w:space="0" w:color="auto"/>
            </w:tcBorders>
            <w:vAlign w:val="center"/>
          </w:tcPr>
          <w:p w:rsidR="00EE34F9" w:rsidRPr="00220F94" w:rsidRDefault="00EE34F9" w:rsidP="00674F7C">
            <w:pPr>
              <w:spacing w:after="120"/>
              <w:jc w:val="right"/>
              <w:rPr>
                <w:rFonts w:asciiTheme="minorHAnsi" w:hAnsiTheme="minorHAnsi" w:cstheme="minorHAnsi"/>
                <w:sz w:val="20"/>
              </w:rPr>
            </w:pPr>
            <w:r w:rsidRPr="00220F94">
              <w:rPr>
                <w:rFonts w:asciiTheme="minorHAnsi" w:hAnsiTheme="minorHAnsi" w:cstheme="minorHAnsi"/>
                <w:sz w:val="20"/>
              </w:rPr>
              <w:t>$19.56</w:t>
            </w:r>
          </w:p>
        </w:tc>
        <w:tc>
          <w:tcPr>
            <w:tcW w:w="1430" w:type="dxa"/>
            <w:tcBorders>
              <w:bottom w:val="single" w:sz="4" w:space="0" w:color="auto"/>
            </w:tcBorders>
            <w:vAlign w:val="center"/>
          </w:tcPr>
          <w:p w:rsidR="00EE34F9" w:rsidRPr="00220F94" w:rsidRDefault="0046417E" w:rsidP="00674F7C">
            <w:pPr>
              <w:spacing w:after="120"/>
              <w:jc w:val="right"/>
              <w:rPr>
                <w:rFonts w:asciiTheme="minorHAnsi" w:hAnsiTheme="minorHAnsi" w:cstheme="minorHAnsi"/>
                <w:sz w:val="20"/>
              </w:rPr>
            </w:pPr>
            <w:r w:rsidRPr="00806390">
              <w:rPr>
                <w:rFonts w:asciiTheme="minorHAnsi" w:hAnsiTheme="minorHAnsi" w:cstheme="minorHAnsi"/>
                <w:sz w:val="20"/>
              </w:rPr>
              <w:t>$19.70</w:t>
            </w:r>
          </w:p>
        </w:tc>
        <w:tc>
          <w:tcPr>
            <w:tcW w:w="1430" w:type="dxa"/>
            <w:tcBorders>
              <w:bottom w:val="single" w:sz="4" w:space="0" w:color="auto"/>
            </w:tcBorders>
            <w:vAlign w:val="center"/>
          </w:tcPr>
          <w:p w:rsidR="00EE34F9" w:rsidRPr="009C1163" w:rsidRDefault="00EE34F9" w:rsidP="00674F7C">
            <w:pPr>
              <w:spacing w:after="120"/>
              <w:jc w:val="right"/>
              <w:rPr>
                <w:rFonts w:asciiTheme="minorHAnsi" w:hAnsiTheme="minorHAnsi" w:cstheme="minorHAnsi"/>
                <w:sz w:val="20"/>
              </w:rPr>
            </w:pPr>
            <w:r>
              <w:rPr>
                <w:rFonts w:asciiTheme="minorHAnsi" w:hAnsiTheme="minorHAnsi" w:cstheme="minorHAnsi"/>
                <w:sz w:val="20"/>
              </w:rPr>
              <w:t>n/a</w:t>
            </w:r>
            <w:r w:rsidR="00A81E77">
              <w:rPr>
                <w:rFonts w:asciiTheme="minorHAnsi" w:hAnsiTheme="minorHAnsi" w:cstheme="minorHAnsi"/>
                <w:sz w:val="20"/>
                <w:vertAlign w:val="superscript"/>
              </w:rPr>
              <w:t>7</w:t>
            </w:r>
          </w:p>
        </w:tc>
      </w:tr>
    </w:tbl>
    <w:p w:rsidR="00EE34F9" w:rsidRPr="00A0701D" w:rsidRDefault="00EE34F9" w:rsidP="00EE34F9">
      <w:pPr>
        <w:pStyle w:val="NoteHeading0"/>
      </w:pPr>
      <w:r w:rsidRPr="00D72ACC">
        <w:t>Note</w:t>
      </w:r>
      <w:r w:rsidR="00BD6160">
        <w:t>s</w:t>
      </w:r>
      <w:r w:rsidRPr="00D72ACC">
        <w:t>:</w:t>
      </w:r>
    </w:p>
    <w:p w:rsidR="00A81E77" w:rsidRPr="00023F14" w:rsidRDefault="00A81E77" w:rsidP="001530CE">
      <w:pPr>
        <w:pStyle w:val="AINotes"/>
        <w:numPr>
          <w:ilvl w:val="0"/>
          <w:numId w:val="51"/>
        </w:numPr>
      </w:pPr>
      <w:r w:rsidRPr="00023F14">
        <w:t>This Output has been discontinued.  The functions are now included in Output 3.1 Community Relations.</w:t>
      </w:r>
    </w:p>
    <w:p w:rsidR="00A81E77" w:rsidRPr="00023F14" w:rsidRDefault="00A81E77" w:rsidP="001530CE">
      <w:pPr>
        <w:pStyle w:val="AINotes"/>
        <w:numPr>
          <w:ilvl w:val="0"/>
          <w:numId w:val="51"/>
        </w:numPr>
      </w:pPr>
      <w:r w:rsidRPr="00023F14">
        <w:t>This indicator has been moved to Output 3.1 Community Relations.</w:t>
      </w:r>
    </w:p>
    <w:p w:rsidR="0003749E" w:rsidRDefault="0003749E" w:rsidP="0003749E">
      <w:pPr>
        <w:pStyle w:val="AINotes"/>
        <w:numPr>
          <w:ilvl w:val="0"/>
          <w:numId w:val="0"/>
        </w:numPr>
        <w:ind w:left="357"/>
      </w:pPr>
    </w:p>
    <w:p w:rsidR="0003749E" w:rsidRPr="00AC55AD" w:rsidRDefault="0003749E" w:rsidP="0003749E">
      <w:pPr>
        <w:pStyle w:val="Heading3"/>
      </w:pPr>
      <w:r w:rsidRPr="00AC55AD">
        <w:lastRenderedPageBreak/>
        <w:t>Accountability Indicators cont.</w:t>
      </w:r>
    </w:p>
    <w:p w:rsidR="00A81E77" w:rsidRPr="00023F14" w:rsidRDefault="00A81E77" w:rsidP="001530CE">
      <w:pPr>
        <w:pStyle w:val="AINotes"/>
        <w:numPr>
          <w:ilvl w:val="0"/>
          <w:numId w:val="51"/>
        </w:numPr>
      </w:pPr>
      <w:r>
        <w:t>The majority of this</w:t>
      </w:r>
      <w:r w:rsidRPr="00023F14">
        <w:t xml:space="preserve"> indicator has been discontinued.</w:t>
      </w:r>
      <w:r>
        <w:t xml:space="preserve">  The component relating to Seniors’ grants has been moved to Output 3.1 Community Relations.</w:t>
      </w:r>
    </w:p>
    <w:p w:rsidR="00A81E77" w:rsidRPr="00023F14" w:rsidRDefault="009A12E5" w:rsidP="001530CE">
      <w:pPr>
        <w:pStyle w:val="AINotes"/>
        <w:numPr>
          <w:ilvl w:val="0"/>
          <w:numId w:val="51"/>
        </w:numPr>
      </w:pPr>
      <w:r>
        <w:t>The increase in the 2012-</w:t>
      </w:r>
      <w:r w:rsidR="00A81E77" w:rsidRPr="00023F14">
        <w:t xml:space="preserve">13 estimated outcome reflects the establishment of the </w:t>
      </w:r>
      <w:r w:rsidR="00A81E77" w:rsidRPr="00023F14">
        <w:rPr>
          <w:rFonts w:asciiTheme="minorHAnsi" w:hAnsiTheme="minorHAnsi" w:cstheme="minorHAnsi"/>
          <w:szCs w:val="16"/>
        </w:rPr>
        <w:t>ACT Lesbian, Gay, Bisexual, Transgender and Intersex (LGBTI) Community Advisory Council in March 2013.</w:t>
      </w:r>
    </w:p>
    <w:p w:rsidR="00A81E77" w:rsidRPr="00023F14" w:rsidRDefault="00A81E77" w:rsidP="001530CE">
      <w:pPr>
        <w:pStyle w:val="AINotes"/>
        <w:numPr>
          <w:ilvl w:val="0"/>
          <w:numId w:val="51"/>
        </w:numPr>
      </w:pPr>
      <w:r>
        <w:t>The majority of this</w:t>
      </w:r>
      <w:r w:rsidRPr="00023F14">
        <w:t xml:space="preserve"> indicator has been discontinued.</w:t>
      </w:r>
      <w:r>
        <w:t xml:space="preserve">  The component relating to the United </w:t>
      </w:r>
      <w:proofErr w:type="spellStart"/>
      <w:r>
        <w:t>Ngunnawal</w:t>
      </w:r>
      <w:proofErr w:type="spellEnd"/>
      <w:r>
        <w:t xml:space="preserve"> Elders Council and the Ministerial Advisory Council on Ageing has been moved to Output 3.1 Community Relations</w:t>
      </w:r>
      <w:r w:rsidR="00A06C73">
        <w:t>.</w:t>
      </w:r>
    </w:p>
    <w:p w:rsidR="00A81E77" w:rsidRPr="00023F14" w:rsidRDefault="00A81E77" w:rsidP="001530CE">
      <w:pPr>
        <w:pStyle w:val="AINotes"/>
        <w:numPr>
          <w:ilvl w:val="0"/>
          <w:numId w:val="51"/>
        </w:numPr>
      </w:pPr>
      <w:r w:rsidRPr="00023F14">
        <w:t>This indicator has been discontinued.</w:t>
      </w:r>
    </w:p>
    <w:p w:rsidR="00A81E77" w:rsidRDefault="00A81E77" w:rsidP="001530CE">
      <w:pPr>
        <w:pStyle w:val="AINotes"/>
        <w:numPr>
          <w:ilvl w:val="0"/>
          <w:numId w:val="51"/>
        </w:numPr>
      </w:pPr>
      <w:r w:rsidRPr="00023F14">
        <w:t>This indicator has been discontinued.</w:t>
      </w:r>
    </w:p>
    <w:p w:rsidR="0003749E" w:rsidRPr="00023F14" w:rsidRDefault="0003749E" w:rsidP="0003749E">
      <w:pPr>
        <w:pStyle w:val="AINotes"/>
        <w:numPr>
          <w:ilvl w:val="0"/>
          <w:numId w:val="0"/>
        </w:numPr>
        <w:ind w:left="357"/>
      </w:pPr>
    </w:p>
    <w:tbl>
      <w:tblPr>
        <w:tblW w:w="9356" w:type="dxa"/>
        <w:tblLayout w:type="fixed"/>
        <w:tblLook w:val="0000"/>
      </w:tblPr>
      <w:tblGrid>
        <w:gridCol w:w="5066"/>
        <w:gridCol w:w="1430"/>
        <w:gridCol w:w="1430"/>
        <w:gridCol w:w="1430"/>
      </w:tblGrid>
      <w:tr w:rsidR="00EE34F9" w:rsidRPr="00E4486A" w:rsidTr="00674F7C">
        <w:trPr>
          <w:tblHeader/>
        </w:trPr>
        <w:tc>
          <w:tcPr>
            <w:tcW w:w="5066" w:type="dxa"/>
            <w:tcBorders>
              <w:top w:val="single" w:sz="4" w:space="0" w:color="auto"/>
              <w:bottom w:val="single" w:sz="4" w:space="0" w:color="auto"/>
            </w:tcBorders>
          </w:tcPr>
          <w:p w:rsidR="00EE34F9" w:rsidRPr="00E4486A" w:rsidRDefault="00EE34F9" w:rsidP="00EE34F9">
            <w:pPr>
              <w:keepNext/>
              <w:jc w:val="right"/>
              <w:outlineLvl w:val="5"/>
              <w:rPr>
                <w:b/>
                <w:color w:val="000000"/>
                <w:sz w:val="20"/>
              </w:rPr>
            </w:pPr>
          </w:p>
        </w:tc>
        <w:tc>
          <w:tcPr>
            <w:tcW w:w="1430"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430"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 Outcome</w:t>
            </w:r>
          </w:p>
        </w:tc>
        <w:tc>
          <w:tcPr>
            <w:tcW w:w="1430" w:type="dxa"/>
            <w:tcBorders>
              <w:top w:val="single" w:sz="4" w:space="0" w:color="auto"/>
              <w:bottom w:val="single" w:sz="4" w:space="0" w:color="auto"/>
            </w:tcBorders>
          </w:tcPr>
          <w:p w:rsidR="00EE34F9" w:rsidRPr="000B0BEA" w:rsidRDefault="00EE34F9" w:rsidP="00D47A6F">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sidR="00D47A6F">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EE34F9" w:rsidRPr="00E4486A" w:rsidTr="00674F7C">
        <w:trPr>
          <w:tblHeader/>
        </w:trPr>
        <w:tc>
          <w:tcPr>
            <w:tcW w:w="9356" w:type="dxa"/>
            <w:gridSpan w:val="4"/>
            <w:tcBorders>
              <w:top w:val="single" w:sz="4" w:space="0" w:color="auto"/>
              <w:bottom w:val="single" w:sz="4" w:space="0" w:color="auto"/>
            </w:tcBorders>
          </w:tcPr>
          <w:p w:rsidR="00EE34F9" w:rsidRPr="007000CA" w:rsidRDefault="00EE34F9" w:rsidP="00B23475">
            <w:pPr>
              <w:keepNext/>
              <w:outlineLvl w:val="6"/>
              <w:rPr>
                <w:sz w:val="20"/>
              </w:rPr>
            </w:pPr>
            <w:r w:rsidRPr="00E4486A">
              <w:rPr>
                <w:b/>
                <w:sz w:val="20"/>
              </w:rPr>
              <w:t>Output 3.</w:t>
            </w:r>
            <w:r w:rsidR="00B23475">
              <w:rPr>
                <w:b/>
                <w:sz w:val="20"/>
              </w:rPr>
              <w:t>2</w:t>
            </w:r>
            <w:r w:rsidRPr="00E4486A">
              <w:rPr>
                <w:b/>
                <w:sz w:val="20"/>
              </w:rPr>
              <w:t xml:space="preserve">:  Arts </w:t>
            </w:r>
            <w:r>
              <w:rPr>
                <w:b/>
                <w:sz w:val="20"/>
              </w:rPr>
              <w:t>Engagement</w:t>
            </w:r>
            <w:r w:rsidRPr="007000CA">
              <w:rPr>
                <w:sz w:val="20"/>
                <w:vertAlign w:val="superscript"/>
              </w:rPr>
              <w:t>1</w:t>
            </w:r>
          </w:p>
        </w:tc>
      </w:tr>
      <w:tr w:rsidR="00EE34F9" w:rsidRPr="000D184F" w:rsidTr="00674F7C">
        <w:tc>
          <w:tcPr>
            <w:tcW w:w="5066" w:type="dxa"/>
            <w:vAlign w:val="center"/>
          </w:tcPr>
          <w:p w:rsidR="00EE34F9" w:rsidRPr="000D184F" w:rsidRDefault="00EE34F9" w:rsidP="00674F7C">
            <w:pPr>
              <w:pStyle w:val="PText"/>
              <w:numPr>
                <w:ilvl w:val="0"/>
                <w:numId w:val="36"/>
              </w:numPr>
              <w:spacing w:before="120"/>
              <w:ind w:left="357" w:right="-253" w:hanging="357"/>
              <w:rPr>
                <w:rFonts w:cs="Calibri"/>
              </w:rPr>
            </w:pPr>
            <w:r w:rsidRPr="000D184F">
              <w:rPr>
                <w:rFonts w:cs="Calibri"/>
              </w:rPr>
              <w:t>Provide secretariat support to the ACT Cultural Council</w:t>
            </w:r>
            <w:r w:rsidR="008750DA" w:rsidRPr="008750DA">
              <w:rPr>
                <w:rFonts w:cs="Calibri"/>
                <w:vertAlign w:val="superscript"/>
              </w:rPr>
              <w:t>2</w:t>
            </w:r>
          </w:p>
        </w:tc>
        <w:tc>
          <w:tcPr>
            <w:tcW w:w="1430" w:type="dxa"/>
          </w:tcPr>
          <w:p w:rsidR="00EE34F9" w:rsidRPr="000D184F" w:rsidRDefault="00EE34F9" w:rsidP="00674F7C">
            <w:pPr>
              <w:spacing w:before="120"/>
              <w:jc w:val="right"/>
              <w:rPr>
                <w:sz w:val="20"/>
              </w:rPr>
            </w:pPr>
            <w:r w:rsidRPr="000D184F">
              <w:rPr>
                <w:sz w:val="20"/>
              </w:rPr>
              <w:t>6</w:t>
            </w:r>
          </w:p>
        </w:tc>
        <w:tc>
          <w:tcPr>
            <w:tcW w:w="1430" w:type="dxa"/>
          </w:tcPr>
          <w:p w:rsidR="00EE34F9" w:rsidRPr="007D5C87" w:rsidRDefault="00EE34F9" w:rsidP="00674F7C">
            <w:pPr>
              <w:spacing w:before="120"/>
              <w:jc w:val="right"/>
              <w:rPr>
                <w:sz w:val="20"/>
              </w:rPr>
            </w:pPr>
            <w:r w:rsidRPr="007D5C87">
              <w:rPr>
                <w:sz w:val="20"/>
              </w:rPr>
              <w:t>7</w:t>
            </w:r>
            <w:r w:rsidR="008750DA" w:rsidRPr="008750DA">
              <w:rPr>
                <w:sz w:val="20"/>
                <w:vertAlign w:val="superscript"/>
              </w:rPr>
              <w:t>3</w:t>
            </w:r>
          </w:p>
        </w:tc>
        <w:tc>
          <w:tcPr>
            <w:tcW w:w="1430" w:type="dxa"/>
          </w:tcPr>
          <w:p w:rsidR="00EE34F9" w:rsidRPr="007D5C87" w:rsidRDefault="00EE34F9" w:rsidP="00674F7C">
            <w:pPr>
              <w:spacing w:before="120"/>
              <w:jc w:val="right"/>
              <w:rPr>
                <w:sz w:val="20"/>
              </w:rPr>
            </w:pPr>
            <w:r>
              <w:rPr>
                <w:sz w:val="20"/>
              </w:rPr>
              <w:t>n/a</w:t>
            </w:r>
          </w:p>
        </w:tc>
      </w:tr>
      <w:tr w:rsidR="00EE34F9" w:rsidRPr="000D184F" w:rsidTr="00674F7C">
        <w:tc>
          <w:tcPr>
            <w:tcW w:w="9356" w:type="dxa"/>
            <w:gridSpan w:val="4"/>
            <w:vAlign w:val="center"/>
          </w:tcPr>
          <w:p w:rsidR="00EE34F9" w:rsidRPr="000D184F" w:rsidRDefault="00EE34F9" w:rsidP="00C40BED">
            <w:pPr>
              <w:spacing w:before="60" w:after="60"/>
              <w:ind w:left="357"/>
              <w:jc w:val="both"/>
              <w:rPr>
                <w:sz w:val="20"/>
              </w:rPr>
            </w:pPr>
            <w:r w:rsidRPr="000D184F">
              <w:rPr>
                <w:sz w:val="20"/>
              </w:rPr>
              <w:t>Secretariat support for bi-monthly meetings of the Council and liaison with the Minister’s Office</w:t>
            </w:r>
            <w:r>
              <w:rPr>
                <w:sz w:val="20"/>
              </w:rPr>
              <w:t>.</w:t>
            </w:r>
          </w:p>
        </w:tc>
      </w:tr>
      <w:tr w:rsidR="00EE34F9" w:rsidRPr="000D184F" w:rsidTr="00674F7C">
        <w:tc>
          <w:tcPr>
            <w:tcW w:w="5066" w:type="dxa"/>
            <w:vAlign w:val="center"/>
          </w:tcPr>
          <w:p w:rsidR="00EE34F9" w:rsidRPr="000D184F" w:rsidRDefault="00EE34F9" w:rsidP="001530CE">
            <w:pPr>
              <w:pStyle w:val="PText"/>
              <w:numPr>
                <w:ilvl w:val="0"/>
                <w:numId w:val="36"/>
              </w:numPr>
              <w:ind w:left="357" w:hanging="357"/>
              <w:rPr>
                <w:rFonts w:cs="Calibri"/>
              </w:rPr>
            </w:pPr>
            <w:r w:rsidRPr="00CA64F1">
              <w:t>Number of art organisations supporting community participation</w:t>
            </w:r>
            <w:r w:rsidRPr="00CA64F1">
              <w:rPr>
                <w:rFonts w:cs="Calibri"/>
                <w:vertAlign w:val="superscript"/>
              </w:rPr>
              <w:t>4</w:t>
            </w:r>
          </w:p>
        </w:tc>
        <w:tc>
          <w:tcPr>
            <w:tcW w:w="1430" w:type="dxa"/>
          </w:tcPr>
          <w:p w:rsidR="00EE34F9" w:rsidRPr="000D184F" w:rsidRDefault="00EE34F9" w:rsidP="00EE34F9">
            <w:pPr>
              <w:jc w:val="right"/>
              <w:rPr>
                <w:sz w:val="20"/>
              </w:rPr>
            </w:pPr>
            <w:r>
              <w:rPr>
                <w:sz w:val="20"/>
              </w:rPr>
              <w:t>n/a</w:t>
            </w:r>
          </w:p>
        </w:tc>
        <w:tc>
          <w:tcPr>
            <w:tcW w:w="1430" w:type="dxa"/>
          </w:tcPr>
          <w:p w:rsidR="00EE34F9" w:rsidRPr="007D5C87" w:rsidRDefault="00EE34F9" w:rsidP="00EE34F9">
            <w:pPr>
              <w:jc w:val="right"/>
              <w:rPr>
                <w:sz w:val="20"/>
              </w:rPr>
            </w:pPr>
            <w:r>
              <w:rPr>
                <w:sz w:val="20"/>
              </w:rPr>
              <w:t>n/a</w:t>
            </w:r>
          </w:p>
        </w:tc>
        <w:tc>
          <w:tcPr>
            <w:tcW w:w="1430" w:type="dxa"/>
          </w:tcPr>
          <w:p w:rsidR="00EE34F9" w:rsidRPr="007D5C87" w:rsidRDefault="00EE34F9" w:rsidP="00EE34F9">
            <w:pPr>
              <w:jc w:val="right"/>
              <w:rPr>
                <w:sz w:val="20"/>
              </w:rPr>
            </w:pPr>
            <w:r>
              <w:rPr>
                <w:sz w:val="20"/>
              </w:rPr>
              <w:t>15</w:t>
            </w:r>
          </w:p>
        </w:tc>
      </w:tr>
      <w:tr w:rsidR="00EE34F9" w:rsidRPr="000D184F" w:rsidTr="00674F7C">
        <w:tc>
          <w:tcPr>
            <w:tcW w:w="9356" w:type="dxa"/>
            <w:gridSpan w:val="4"/>
            <w:vAlign w:val="center"/>
          </w:tcPr>
          <w:p w:rsidR="00EE34F9" w:rsidRPr="00CA64F1" w:rsidRDefault="00EE34F9" w:rsidP="00C40BED">
            <w:pPr>
              <w:spacing w:before="60" w:after="60"/>
              <w:ind w:left="357"/>
              <w:jc w:val="both"/>
              <w:rPr>
                <w:sz w:val="20"/>
              </w:rPr>
            </w:pPr>
            <w:r w:rsidRPr="00CA64F1">
              <w:rPr>
                <w:sz w:val="20"/>
              </w:rPr>
              <w:t>Arts organisations supported by the ACT Arts Fund will implement the objectives of the ACT Arts Policy Framework</w:t>
            </w:r>
          </w:p>
        </w:tc>
      </w:tr>
      <w:tr w:rsidR="00EE34F9" w:rsidRPr="000D184F" w:rsidTr="00674F7C">
        <w:tc>
          <w:tcPr>
            <w:tcW w:w="5066" w:type="dxa"/>
            <w:vAlign w:val="center"/>
          </w:tcPr>
          <w:p w:rsidR="00EE34F9" w:rsidRPr="000D184F" w:rsidRDefault="00EE34F9" w:rsidP="001530CE">
            <w:pPr>
              <w:pStyle w:val="PText"/>
              <w:numPr>
                <w:ilvl w:val="0"/>
                <w:numId w:val="36"/>
              </w:numPr>
              <w:ind w:left="357" w:hanging="357"/>
              <w:rPr>
                <w:rFonts w:cs="Calibri"/>
              </w:rPr>
            </w:pPr>
            <w:r w:rsidRPr="000D184F">
              <w:rPr>
                <w:rFonts w:cs="Calibri"/>
              </w:rPr>
              <w:t>Support for arts activity in the ACT (</w:t>
            </w:r>
            <w:r>
              <w:rPr>
                <w:rFonts w:cs="Calibri"/>
              </w:rPr>
              <w:t>$</w:t>
            </w:r>
            <w:r w:rsidRPr="000D184F">
              <w:rPr>
                <w:rFonts w:cs="Calibri"/>
              </w:rPr>
              <w:t xml:space="preserve">‘000) </w:t>
            </w:r>
          </w:p>
        </w:tc>
        <w:tc>
          <w:tcPr>
            <w:tcW w:w="1430" w:type="dxa"/>
            <w:vAlign w:val="center"/>
          </w:tcPr>
          <w:p w:rsidR="00EE34F9" w:rsidRPr="000D184F" w:rsidRDefault="00EE34F9" w:rsidP="00EE34F9">
            <w:pPr>
              <w:jc w:val="right"/>
              <w:rPr>
                <w:sz w:val="20"/>
              </w:rPr>
            </w:pPr>
            <w:r w:rsidRPr="000D184F">
              <w:rPr>
                <w:sz w:val="20"/>
              </w:rPr>
              <w:t>$7,500</w:t>
            </w:r>
          </w:p>
        </w:tc>
        <w:tc>
          <w:tcPr>
            <w:tcW w:w="1430" w:type="dxa"/>
            <w:vAlign w:val="center"/>
          </w:tcPr>
          <w:p w:rsidR="00EE34F9" w:rsidRPr="00806390" w:rsidRDefault="00EE34F9" w:rsidP="00EE34F9">
            <w:pPr>
              <w:jc w:val="right"/>
              <w:rPr>
                <w:sz w:val="20"/>
              </w:rPr>
            </w:pPr>
            <w:r w:rsidRPr="00806390">
              <w:rPr>
                <w:sz w:val="20"/>
              </w:rPr>
              <w:t>$8,185</w:t>
            </w:r>
            <w:r w:rsidRPr="00806390">
              <w:rPr>
                <w:sz w:val="20"/>
                <w:vertAlign w:val="superscript"/>
              </w:rPr>
              <w:t>5</w:t>
            </w:r>
          </w:p>
        </w:tc>
        <w:tc>
          <w:tcPr>
            <w:tcW w:w="1430" w:type="dxa"/>
            <w:vAlign w:val="center"/>
          </w:tcPr>
          <w:p w:rsidR="00EE34F9" w:rsidRPr="00806390" w:rsidRDefault="00EE34F9" w:rsidP="00EE34F9">
            <w:pPr>
              <w:jc w:val="right"/>
              <w:rPr>
                <w:sz w:val="20"/>
              </w:rPr>
            </w:pPr>
            <w:r w:rsidRPr="00806390">
              <w:rPr>
                <w:sz w:val="20"/>
              </w:rPr>
              <w:t>$8,389</w:t>
            </w:r>
            <w:r w:rsidRPr="00806390">
              <w:rPr>
                <w:sz w:val="20"/>
                <w:vertAlign w:val="superscript"/>
              </w:rPr>
              <w:t>5</w:t>
            </w:r>
          </w:p>
        </w:tc>
      </w:tr>
      <w:tr w:rsidR="00EE34F9" w:rsidRPr="000D184F" w:rsidTr="00674F7C">
        <w:tc>
          <w:tcPr>
            <w:tcW w:w="9356" w:type="dxa"/>
            <w:gridSpan w:val="4"/>
            <w:vAlign w:val="center"/>
          </w:tcPr>
          <w:p w:rsidR="00EE34F9" w:rsidRPr="000D184F" w:rsidRDefault="00EE34F9" w:rsidP="00C40BED">
            <w:pPr>
              <w:spacing w:before="60" w:after="60"/>
              <w:ind w:left="357"/>
              <w:jc w:val="both"/>
              <w:rPr>
                <w:sz w:val="20"/>
              </w:rPr>
            </w:pPr>
            <w:r w:rsidRPr="000D184F">
              <w:rPr>
                <w:sz w:val="20"/>
              </w:rPr>
              <w:t>Arts activities are supported through grants funding to individuals, groups and organisations for projects and programs that develop the arts, and associated prizes and awards.</w:t>
            </w:r>
          </w:p>
        </w:tc>
      </w:tr>
      <w:tr w:rsidR="00EE34F9" w:rsidRPr="000D184F" w:rsidTr="00674F7C">
        <w:tc>
          <w:tcPr>
            <w:tcW w:w="5066" w:type="dxa"/>
            <w:vAlign w:val="center"/>
          </w:tcPr>
          <w:p w:rsidR="00EE34F9" w:rsidRPr="000D184F" w:rsidRDefault="00EE34F9" w:rsidP="001530CE">
            <w:pPr>
              <w:pStyle w:val="PText"/>
              <w:numPr>
                <w:ilvl w:val="0"/>
                <w:numId w:val="36"/>
              </w:numPr>
              <w:ind w:left="357" w:hanging="357"/>
              <w:rPr>
                <w:rFonts w:cs="Calibri"/>
              </w:rPr>
            </w:pPr>
            <w:r w:rsidRPr="000D184F">
              <w:rPr>
                <w:rFonts w:cs="Calibri"/>
              </w:rPr>
              <w:t xml:space="preserve">Tenant satisfaction with management of Community Arts Facilities </w:t>
            </w:r>
          </w:p>
        </w:tc>
        <w:tc>
          <w:tcPr>
            <w:tcW w:w="1430" w:type="dxa"/>
          </w:tcPr>
          <w:p w:rsidR="00EE34F9" w:rsidRPr="000D184F" w:rsidRDefault="00EE34F9" w:rsidP="00EE34F9">
            <w:pPr>
              <w:jc w:val="right"/>
              <w:rPr>
                <w:sz w:val="20"/>
              </w:rPr>
            </w:pPr>
            <w:r w:rsidRPr="000D184F">
              <w:rPr>
                <w:sz w:val="20"/>
              </w:rPr>
              <w:t>85%</w:t>
            </w:r>
          </w:p>
        </w:tc>
        <w:tc>
          <w:tcPr>
            <w:tcW w:w="1430" w:type="dxa"/>
          </w:tcPr>
          <w:p w:rsidR="00EE34F9" w:rsidRPr="007D5C87" w:rsidRDefault="00EE34F9" w:rsidP="00EE34F9">
            <w:pPr>
              <w:jc w:val="right"/>
              <w:rPr>
                <w:sz w:val="20"/>
              </w:rPr>
            </w:pPr>
            <w:r>
              <w:rPr>
                <w:sz w:val="20"/>
              </w:rPr>
              <w:t>85%</w:t>
            </w:r>
          </w:p>
        </w:tc>
        <w:tc>
          <w:tcPr>
            <w:tcW w:w="1430" w:type="dxa"/>
          </w:tcPr>
          <w:p w:rsidR="00EE34F9" w:rsidRPr="007D5C87" w:rsidRDefault="00EE34F9" w:rsidP="00EE34F9">
            <w:pPr>
              <w:jc w:val="right"/>
              <w:rPr>
                <w:sz w:val="20"/>
              </w:rPr>
            </w:pPr>
            <w:r>
              <w:rPr>
                <w:sz w:val="20"/>
              </w:rPr>
              <w:t>85%</w:t>
            </w:r>
          </w:p>
        </w:tc>
      </w:tr>
      <w:tr w:rsidR="00EE34F9" w:rsidRPr="000D184F" w:rsidTr="00674F7C">
        <w:tc>
          <w:tcPr>
            <w:tcW w:w="9356" w:type="dxa"/>
            <w:gridSpan w:val="4"/>
            <w:tcBorders>
              <w:bottom w:val="single" w:sz="4" w:space="0" w:color="auto"/>
            </w:tcBorders>
            <w:vAlign w:val="center"/>
          </w:tcPr>
          <w:p w:rsidR="00EE34F9" w:rsidRPr="000D184F" w:rsidRDefault="00EE34F9" w:rsidP="00674F7C">
            <w:pPr>
              <w:spacing w:before="60" w:after="120"/>
              <w:ind w:left="357"/>
              <w:jc w:val="both"/>
              <w:rPr>
                <w:sz w:val="20"/>
              </w:rPr>
            </w:pPr>
            <w:r w:rsidRPr="000D184F">
              <w:rPr>
                <w:sz w:val="20"/>
              </w:rPr>
              <w:t xml:space="preserve">The annual survey measures the standard of service and assistance the community arts facility managers receive from </w:t>
            </w:r>
            <w:proofErr w:type="spellStart"/>
            <w:r w:rsidRPr="000D184F">
              <w:rPr>
                <w:sz w:val="20"/>
              </w:rPr>
              <w:t>artsACT</w:t>
            </w:r>
            <w:proofErr w:type="spellEnd"/>
            <w:r w:rsidRPr="000D184F">
              <w:rPr>
                <w:sz w:val="20"/>
              </w:rPr>
              <w:t>.</w:t>
            </w:r>
          </w:p>
        </w:tc>
      </w:tr>
    </w:tbl>
    <w:p w:rsidR="00EE34F9" w:rsidRPr="00160766" w:rsidRDefault="00EE34F9" w:rsidP="00EE34F9">
      <w:pPr>
        <w:pStyle w:val="NoteHeading0"/>
      </w:pPr>
      <w:r w:rsidRPr="00160766">
        <w:t>Notes:</w:t>
      </w:r>
    </w:p>
    <w:p w:rsidR="00EE34F9" w:rsidRPr="007000CA" w:rsidRDefault="00EE34F9" w:rsidP="001530CE">
      <w:pPr>
        <w:pStyle w:val="AINotes"/>
        <w:numPr>
          <w:ilvl w:val="0"/>
          <w:numId w:val="37"/>
        </w:numPr>
      </w:pPr>
      <w:r>
        <w:t>This Output has been renamed.  It was previously reported as “Output 3.3 Arts Policy, Advice and Programs”.</w:t>
      </w:r>
    </w:p>
    <w:p w:rsidR="008750DA" w:rsidRDefault="008750DA" w:rsidP="008750DA">
      <w:pPr>
        <w:pStyle w:val="AINotes"/>
        <w:numPr>
          <w:ilvl w:val="0"/>
          <w:numId w:val="37"/>
        </w:numPr>
      </w:pPr>
      <w:r>
        <w:rPr>
          <w:rFonts w:cs="Calibri"/>
        </w:rPr>
        <w:t>Discontinued indicator.  The ACT Cultural Council has been disbanded.</w:t>
      </w:r>
    </w:p>
    <w:p w:rsidR="00EE34F9" w:rsidRPr="00E03EDF" w:rsidRDefault="00EE34F9" w:rsidP="001530CE">
      <w:pPr>
        <w:pStyle w:val="AINotes"/>
        <w:numPr>
          <w:ilvl w:val="0"/>
          <w:numId w:val="37"/>
        </w:numPr>
      </w:pPr>
      <w:r>
        <w:rPr>
          <w:rFonts w:cs="Calibri"/>
        </w:rPr>
        <w:t xml:space="preserve">ACT Cultural Council meetings </w:t>
      </w:r>
      <w:r w:rsidR="00F6121D">
        <w:rPr>
          <w:rFonts w:cs="Calibri"/>
        </w:rPr>
        <w:t>were</w:t>
      </w:r>
      <w:r w:rsidR="00D47A6F">
        <w:rPr>
          <w:rFonts w:cs="Calibri"/>
        </w:rPr>
        <w:t xml:space="preserve"> held on a bi-monthly basis (six </w:t>
      </w:r>
      <w:r>
        <w:rPr>
          <w:rFonts w:cs="Calibri"/>
        </w:rPr>
        <w:t>per</w:t>
      </w:r>
      <w:r w:rsidR="00D47A6F">
        <w:rPr>
          <w:rFonts w:cs="Calibri"/>
        </w:rPr>
        <w:t> </w:t>
      </w:r>
      <w:r>
        <w:rPr>
          <w:rFonts w:cs="Calibri"/>
        </w:rPr>
        <w:t>year).  An extraordinary meeting was held in November</w:t>
      </w:r>
      <w:r w:rsidR="00D47A6F">
        <w:rPr>
          <w:rFonts w:cs="Calibri"/>
        </w:rPr>
        <w:t> </w:t>
      </w:r>
      <w:r>
        <w:rPr>
          <w:rFonts w:cs="Calibri"/>
        </w:rPr>
        <w:t>2012 to discuss areas of collaboration o</w:t>
      </w:r>
      <w:r w:rsidR="00A06C73">
        <w:rPr>
          <w:rFonts w:cs="Calibri"/>
        </w:rPr>
        <w:t>r</w:t>
      </w:r>
      <w:r>
        <w:rPr>
          <w:rFonts w:cs="Calibri"/>
        </w:rPr>
        <w:t xml:space="preserve"> cooperation between the Council and the Cultural Facilities Corporation.</w:t>
      </w:r>
    </w:p>
    <w:p w:rsidR="00521025" w:rsidRDefault="00EE34F9" w:rsidP="001530CE">
      <w:pPr>
        <w:pStyle w:val="AINotes"/>
        <w:numPr>
          <w:ilvl w:val="0"/>
          <w:numId w:val="37"/>
        </w:numPr>
      </w:pPr>
      <w:r w:rsidRPr="00EE34F9">
        <w:t>New indicator.</w:t>
      </w:r>
    </w:p>
    <w:p w:rsidR="00EE34F9" w:rsidRDefault="00A069C2" w:rsidP="001530CE">
      <w:pPr>
        <w:pStyle w:val="AINotes"/>
        <w:numPr>
          <w:ilvl w:val="0"/>
          <w:numId w:val="37"/>
        </w:numPr>
      </w:pPr>
      <w:r>
        <w:t>The higher 2012</w:t>
      </w:r>
      <w:r w:rsidR="009A12E5">
        <w:t>-</w:t>
      </w:r>
      <w:r>
        <w:t>13 estimated outcome and 2013</w:t>
      </w:r>
      <w:r w:rsidR="009A12E5">
        <w:t>-</w:t>
      </w:r>
      <w:r>
        <w:t>14 target reflects funding to an arts organisation that was inadvertently omitted from the original 2012</w:t>
      </w:r>
      <w:r w:rsidR="009A12E5">
        <w:t>-</w:t>
      </w:r>
      <w:r>
        <w:t>13 target</w:t>
      </w:r>
      <w:r w:rsidR="0046417E" w:rsidRPr="00806390">
        <w:t>.</w:t>
      </w:r>
    </w:p>
    <w:p w:rsidR="0003749E" w:rsidRPr="00806390" w:rsidRDefault="0003749E" w:rsidP="0003749E">
      <w:pPr>
        <w:pStyle w:val="AINotes"/>
        <w:numPr>
          <w:ilvl w:val="0"/>
          <w:numId w:val="0"/>
        </w:numPr>
        <w:ind w:left="357"/>
      </w:pPr>
    </w:p>
    <w:tbl>
      <w:tblPr>
        <w:tblW w:w="9356" w:type="dxa"/>
        <w:tblLook w:val="0000"/>
      </w:tblPr>
      <w:tblGrid>
        <w:gridCol w:w="5066"/>
        <w:gridCol w:w="1430"/>
        <w:gridCol w:w="1430"/>
        <w:gridCol w:w="1430"/>
      </w:tblGrid>
      <w:tr w:rsidR="00EE34F9" w:rsidRPr="009C1163" w:rsidTr="00C34F3F">
        <w:trPr>
          <w:tblHeader/>
        </w:trPr>
        <w:tc>
          <w:tcPr>
            <w:tcW w:w="5066" w:type="dxa"/>
            <w:tcBorders>
              <w:top w:val="single" w:sz="4" w:space="0" w:color="auto"/>
              <w:bottom w:val="single" w:sz="4" w:space="0" w:color="auto"/>
            </w:tcBorders>
          </w:tcPr>
          <w:p w:rsidR="00EE34F9" w:rsidRPr="009C1163" w:rsidRDefault="00EE34F9" w:rsidP="00EE34F9">
            <w:pPr>
              <w:keepNext/>
              <w:jc w:val="right"/>
              <w:outlineLvl w:val="5"/>
              <w:rPr>
                <w:rFonts w:asciiTheme="minorHAnsi" w:hAnsiTheme="minorHAnsi" w:cstheme="minorHAnsi"/>
                <w:b/>
                <w:color w:val="000000"/>
                <w:sz w:val="20"/>
              </w:rPr>
            </w:pPr>
          </w:p>
        </w:tc>
        <w:tc>
          <w:tcPr>
            <w:tcW w:w="1430" w:type="dxa"/>
            <w:tcBorders>
              <w:top w:val="single" w:sz="4" w:space="0" w:color="auto"/>
              <w:bottom w:val="single" w:sz="4" w:space="0" w:color="auto"/>
            </w:tcBorders>
          </w:tcPr>
          <w:p w:rsidR="00EE34F9" w:rsidRPr="000B0BEA" w:rsidRDefault="00EE34F9" w:rsidP="00EA6B58">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EA6B58">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430" w:type="dxa"/>
            <w:tcBorders>
              <w:top w:val="single" w:sz="4" w:space="0" w:color="auto"/>
              <w:bottom w:val="single" w:sz="4" w:space="0" w:color="auto"/>
            </w:tcBorders>
          </w:tcPr>
          <w:p w:rsidR="00EE34F9" w:rsidRPr="000B0BEA" w:rsidRDefault="00EE34F9" w:rsidP="00EA6B58">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EA6B58">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 Outcome</w:t>
            </w:r>
          </w:p>
        </w:tc>
        <w:tc>
          <w:tcPr>
            <w:tcW w:w="1430" w:type="dxa"/>
            <w:tcBorders>
              <w:top w:val="single" w:sz="4" w:space="0" w:color="auto"/>
              <w:bottom w:val="single" w:sz="4" w:space="0" w:color="auto"/>
            </w:tcBorders>
          </w:tcPr>
          <w:p w:rsidR="00EE34F9" w:rsidRPr="000B0BEA" w:rsidRDefault="00EE34F9" w:rsidP="00EA6B58">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sidR="00EA6B58">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EE34F9" w:rsidRPr="009C1163" w:rsidTr="00C34F3F">
        <w:trPr>
          <w:tblHeader/>
        </w:trPr>
        <w:tc>
          <w:tcPr>
            <w:tcW w:w="9356" w:type="dxa"/>
            <w:gridSpan w:val="4"/>
            <w:tcBorders>
              <w:top w:val="single" w:sz="4" w:space="0" w:color="auto"/>
              <w:bottom w:val="single" w:sz="4" w:space="0" w:color="auto"/>
            </w:tcBorders>
          </w:tcPr>
          <w:p w:rsidR="00EE34F9" w:rsidRPr="009C1163" w:rsidRDefault="00EE34F9" w:rsidP="00EE34F9">
            <w:pPr>
              <w:keepNext/>
              <w:outlineLvl w:val="6"/>
              <w:rPr>
                <w:rFonts w:asciiTheme="minorHAnsi" w:hAnsiTheme="minorHAnsi" w:cstheme="minorHAnsi"/>
                <w:b/>
                <w:sz w:val="20"/>
              </w:rPr>
            </w:pPr>
            <w:r w:rsidRPr="009C1163">
              <w:rPr>
                <w:rFonts w:asciiTheme="minorHAnsi" w:hAnsiTheme="minorHAnsi" w:cstheme="minorHAnsi"/>
                <w:b/>
                <w:sz w:val="20"/>
              </w:rPr>
              <w:t>Output Class 4:  Children, Youth and Family Services</w:t>
            </w:r>
          </w:p>
        </w:tc>
      </w:tr>
      <w:tr w:rsidR="00EE34F9" w:rsidRPr="009C1163" w:rsidTr="00C34F3F">
        <w:trPr>
          <w:tblHeader/>
        </w:trPr>
        <w:tc>
          <w:tcPr>
            <w:tcW w:w="9356" w:type="dxa"/>
            <w:gridSpan w:val="4"/>
            <w:tcBorders>
              <w:top w:val="single" w:sz="4" w:space="0" w:color="auto"/>
              <w:bottom w:val="single" w:sz="4" w:space="0" w:color="auto"/>
            </w:tcBorders>
          </w:tcPr>
          <w:p w:rsidR="00EE34F9" w:rsidRPr="009C1163" w:rsidRDefault="00EE34F9" w:rsidP="00EE34F9">
            <w:pPr>
              <w:keepNext/>
              <w:outlineLvl w:val="6"/>
              <w:rPr>
                <w:rFonts w:asciiTheme="minorHAnsi" w:hAnsiTheme="minorHAnsi" w:cstheme="minorHAnsi"/>
                <w:b/>
                <w:sz w:val="20"/>
              </w:rPr>
            </w:pPr>
            <w:r w:rsidRPr="009C1163">
              <w:rPr>
                <w:rFonts w:asciiTheme="minorHAnsi" w:hAnsiTheme="minorHAnsi" w:cstheme="minorHAnsi"/>
                <w:b/>
                <w:sz w:val="20"/>
              </w:rPr>
              <w:t>Output 4.1:  Youth Services</w:t>
            </w:r>
          </w:p>
        </w:tc>
      </w:tr>
      <w:tr w:rsidR="00EE34F9" w:rsidRPr="009C1163" w:rsidTr="00C34F3F">
        <w:tc>
          <w:tcPr>
            <w:tcW w:w="5066" w:type="dxa"/>
          </w:tcPr>
          <w:p w:rsidR="00EE34F9" w:rsidRPr="00220F94" w:rsidRDefault="00EE34F9" w:rsidP="00674F7C">
            <w:pPr>
              <w:pStyle w:val="PText"/>
              <w:numPr>
                <w:ilvl w:val="0"/>
                <w:numId w:val="38"/>
              </w:numPr>
              <w:spacing w:before="120"/>
              <w:rPr>
                <w:rFonts w:asciiTheme="minorHAnsi" w:hAnsiTheme="minorHAnsi"/>
              </w:rPr>
            </w:pPr>
            <w:r w:rsidRPr="00220F94">
              <w:rPr>
                <w:rFonts w:asciiTheme="minorHAnsi" w:hAnsiTheme="minorHAnsi"/>
              </w:rPr>
              <w:t>Number of custody days used annually</w:t>
            </w:r>
          </w:p>
        </w:tc>
        <w:tc>
          <w:tcPr>
            <w:tcW w:w="1430" w:type="dxa"/>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8,000</w:t>
            </w:r>
          </w:p>
        </w:tc>
        <w:tc>
          <w:tcPr>
            <w:tcW w:w="1430" w:type="dxa"/>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8,000</w:t>
            </w:r>
          </w:p>
        </w:tc>
        <w:tc>
          <w:tcPr>
            <w:tcW w:w="1430" w:type="dxa"/>
          </w:tcPr>
          <w:p w:rsidR="00EE34F9" w:rsidRPr="00220F94" w:rsidRDefault="00EE34F9" w:rsidP="00674F7C">
            <w:pPr>
              <w:spacing w:before="120"/>
              <w:jc w:val="right"/>
              <w:rPr>
                <w:rFonts w:asciiTheme="minorHAnsi" w:hAnsiTheme="minorHAnsi" w:cstheme="minorHAnsi"/>
                <w:sz w:val="20"/>
              </w:rPr>
            </w:pPr>
            <w:r w:rsidRPr="00220F94">
              <w:rPr>
                <w:rFonts w:asciiTheme="minorHAnsi" w:hAnsiTheme="minorHAnsi" w:cstheme="minorHAnsi"/>
                <w:sz w:val="20"/>
              </w:rPr>
              <w:t>8,000</w:t>
            </w:r>
          </w:p>
        </w:tc>
      </w:tr>
      <w:tr w:rsidR="00EE34F9" w:rsidRPr="009C1163" w:rsidTr="00C34F3F">
        <w:trPr>
          <w:trHeight w:val="253"/>
        </w:trPr>
        <w:tc>
          <w:tcPr>
            <w:tcW w:w="9356" w:type="dxa"/>
            <w:gridSpan w:val="4"/>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rPr>
              <w:t>The number of days served in custody by a young person.</w:t>
            </w:r>
          </w:p>
        </w:tc>
      </w:tr>
      <w:tr w:rsidR="00EE34F9" w:rsidRPr="009C1163" w:rsidTr="00C34F3F">
        <w:tc>
          <w:tcPr>
            <w:tcW w:w="5066" w:type="dxa"/>
          </w:tcPr>
          <w:p w:rsidR="00EE34F9" w:rsidRPr="00220F94" w:rsidRDefault="00EE34F9" w:rsidP="001530CE">
            <w:pPr>
              <w:pStyle w:val="PText"/>
              <w:numPr>
                <w:ilvl w:val="0"/>
                <w:numId w:val="38"/>
              </w:numPr>
              <w:rPr>
                <w:rFonts w:asciiTheme="minorHAnsi" w:hAnsiTheme="minorHAnsi"/>
              </w:rPr>
            </w:pPr>
            <w:r w:rsidRPr="00220F94">
              <w:rPr>
                <w:rFonts w:asciiTheme="minorHAnsi" w:hAnsiTheme="minorHAnsi"/>
              </w:rPr>
              <w:t>Number of Community Youth Justice clients</w:t>
            </w:r>
          </w:p>
        </w:tc>
        <w:tc>
          <w:tcPr>
            <w:tcW w:w="1430" w:type="dxa"/>
            <w:vAlign w:val="bottom"/>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315</w:t>
            </w:r>
          </w:p>
        </w:tc>
        <w:tc>
          <w:tcPr>
            <w:tcW w:w="1430" w:type="dxa"/>
            <w:vAlign w:val="bottom"/>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315</w:t>
            </w:r>
          </w:p>
        </w:tc>
        <w:tc>
          <w:tcPr>
            <w:tcW w:w="1430" w:type="dxa"/>
            <w:vAlign w:val="bottom"/>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315</w:t>
            </w:r>
          </w:p>
        </w:tc>
      </w:tr>
      <w:tr w:rsidR="00EE34F9" w:rsidRPr="009C1163" w:rsidTr="00C34F3F">
        <w:tc>
          <w:tcPr>
            <w:tcW w:w="9356" w:type="dxa"/>
            <w:gridSpan w:val="4"/>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rPr>
              <w:t>Includes clients supervised on a community based justice order, clients for whom a court ordered report is requested and clients supported on a voluntary basis.</w:t>
            </w:r>
          </w:p>
        </w:tc>
      </w:tr>
      <w:tr w:rsidR="00EE34F9" w:rsidRPr="009C1163" w:rsidTr="00C34F3F">
        <w:tc>
          <w:tcPr>
            <w:tcW w:w="5066" w:type="dxa"/>
          </w:tcPr>
          <w:p w:rsidR="00EE34F9" w:rsidRPr="00220F94" w:rsidRDefault="00EE34F9" w:rsidP="001530CE">
            <w:pPr>
              <w:pStyle w:val="PText"/>
              <w:numPr>
                <w:ilvl w:val="0"/>
                <w:numId w:val="38"/>
              </w:numPr>
              <w:rPr>
                <w:rFonts w:asciiTheme="minorHAnsi" w:hAnsiTheme="minorHAnsi"/>
              </w:rPr>
            </w:pPr>
            <w:r w:rsidRPr="00220F94">
              <w:rPr>
                <w:rFonts w:asciiTheme="minorHAnsi" w:hAnsiTheme="minorHAnsi"/>
              </w:rPr>
              <w:t>Number of individual clients supported by the Turnaround Program</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38</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38</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38</w:t>
            </w:r>
          </w:p>
        </w:tc>
      </w:tr>
      <w:tr w:rsidR="00EE34F9" w:rsidRPr="009C1163" w:rsidTr="00C34F3F">
        <w:tc>
          <w:tcPr>
            <w:tcW w:w="9356" w:type="dxa"/>
            <w:gridSpan w:val="4"/>
          </w:tcPr>
          <w:p w:rsidR="00EE34F9" w:rsidRPr="00220F94" w:rsidRDefault="00EE34F9" w:rsidP="00C40BED">
            <w:pPr>
              <w:spacing w:before="60" w:after="60"/>
              <w:ind w:left="357"/>
              <w:jc w:val="both"/>
              <w:rPr>
                <w:rFonts w:asciiTheme="minorHAnsi" w:hAnsiTheme="minorHAnsi" w:cstheme="minorHAnsi"/>
                <w:sz w:val="20"/>
              </w:rPr>
            </w:pPr>
            <w:r w:rsidRPr="00220F94">
              <w:rPr>
                <w:rFonts w:asciiTheme="minorHAnsi" w:hAnsiTheme="minorHAnsi" w:cstheme="minorHAnsi"/>
                <w:sz w:val="20"/>
              </w:rPr>
              <w:t>Turnaround is a program providing integrated support to young people aged between 12</w:t>
            </w:r>
            <w:r w:rsidR="00EA6B58">
              <w:rPr>
                <w:rFonts w:asciiTheme="minorHAnsi" w:hAnsiTheme="minorHAnsi" w:cstheme="minorHAnsi"/>
                <w:sz w:val="20"/>
              </w:rPr>
              <w:t> </w:t>
            </w:r>
            <w:r w:rsidRPr="00220F94">
              <w:rPr>
                <w:rFonts w:asciiTheme="minorHAnsi" w:hAnsiTheme="minorHAnsi" w:cstheme="minorHAnsi"/>
                <w:sz w:val="20"/>
              </w:rPr>
              <w:t>to</w:t>
            </w:r>
            <w:r w:rsidR="00EA6B58">
              <w:rPr>
                <w:rFonts w:asciiTheme="minorHAnsi" w:hAnsiTheme="minorHAnsi" w:cstheme="minorHAnsi"/>
                <w:sz w:val="20"/>
              </w:rPr>
              <w:t> </w:t>
            </w:r>
            <w:r w:rsidRPr="00220F94">
              <w:rPr>
                <w:rFonts w:asciiTheme="minorHAnsi" w:hAnsiTheme="minorHAnsi" w:cstheme="minorHAnsi"/>
                <w:sz w:val="20"/>
              </w:rPr>
              <w:t>18</w:t>
            </w:r>
            <w:r w:rsidR="00EA6B58">
              <w:rPr>
                <w:rFonts w:asciiTheme="minorHAnsi" w:hAnsiTheme="minorHAnsi" w:cstheme="minorHAnsi"/>
                <w:sz w:val="20"/>
              </w:rPr>
              <w:t> </w:t>
            </w:r>
            <w:r w:rsidRPr="00220F94">
              <w:rPr>
                <w:rFonts w:asciiTheme="minorHAnsi" w:hAnsiTheme="minorHAnsi" w:cstheme="minorHAnsi"/>
                <w:sz w:val="20"/>
              </w:rPr>
              <w:t>years requiring intensive support.</w:t>
            </w:r>
          </w:p>
        </w:tc>
      </w:tr>
      <w:tr w:rsidR="00EE34F9" w:rsidRPr="009C1163" w:rsidTr="0003749E">
        <w:tc>
          <w:tcPr>
            <w:tcW w:w="5066" w:type="dxa"/>
          </w:tcPr>
          <w:p w:rsidR="00EE34F9" w:rsidRPr="00220F94" w:rsidRDefault="00EE34F9" w:rsidP="001530CE">
            <w:pPr>
              <w:pStyle w:val="PText"/>
              <w:numPr>
                <w:ilvl w:val="0"/>
                <w:numId w:val="38"/>
              </w:numPr>
              <w:rPr>
                <w:rFonts w:asciiTheme="minorHAnsi" w:hAnsiTheme="minorHAnsi"/>
              </w:rPr>
            </w:pPr>
            <w:r w:rsidRPr="00220F94">
              <w:rPr>
                <w:rFonts w:asciiTheme="minorHAnsi" w:hAnsiTheme="minorHAnsi"/>
              </w:rPr>
              <w:t xml:space="preserve">Number of children or young people receiving targeted intervention services through the Adolescent Day Unit and Youth Connection Service </w:t>
            </w:r>
            <w:r w:rsidRPr="00220F94">
              <w:rPr>
                <w:rFonts w:asciiTheme="minorHAnsi" w:hAnsiTheme="minorHAnsi"/>
                <w:vertAlign w:val="superscript"/>
              </w:rPr>
              <w:t>1</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116</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116</w:t>
            </w:r>
          </w:p>
        </w:tc>
        <w:tc>
          <w:tcPr>
            <w:tcW w:w="1430" w:type="dxa"/>
          </w:tcPr>
          <w:p w:rsidR="00EE34F9" w:rsidRPr="00220F94" w:rsidRDefault="00EE34F9" w:rsidP="00EE34F9">
            <w:pPr>
              <w:jc w:val="right"/>
              <w:rPr>
                <w:rFonts w:asciiTheme="minorHAnsi" w:hAnsiTheme="minorHAnsi" w:cstheme="minorHAnsi"/>
                <w:sz w:val="20"/>
              </w:rPr>
            </w:pPr>
            <w:r w:rsidRPr="00220F94">
              <w:rPr>
                <w:rFonts w:asciiTheme="minorHAnsi" w:hAnsiTheme="minorHAnsi" w:cstheme="minorHAnsi"/>
                <w:sz w:val="20"/>
              </w:rPr>
              <w:t>n/a</w:t>
            </w:r>
          </w:p>
        </w:tc>
      </w:tr>
      <w:tr w:rsidR="0003749E" w:rsidRPr="009C1163" w:rsidTr="0003749E">
        <w:tc>
          <w:tcPr>
            <w:tcW w:w="9356" w:type="dxa"/>
            <w:gridSpan w:val="4"/>
            <w:tcBorders>
              <w:bottom w:val="single" w:sz="4" w:space="0" w:color="auto"/>
            </w:tcBorders>
          </w:tcPr>
          <w:p w:rsidR="0003749E" w:rsidRPr="00220F94" w:rsidRDefault="0003749E" w:rsidP="0003749E">
            <w:pPr>
              <w:spacing w:before="60" w:after="60"/>
              <w:ind w:left="357"/>
              <w:jc w:val="both"/>
              <w:rPr>
                <w:rFonts w:asciiTheme="minorHAnsi" w:hAnsiTheme="minorHAnsi" w:cstheme="minorHAnsi"/>
                <w:sz w:val="20"/>
              </w:rPr>
            </w:pPr>
            <w:r w:rsidRPr="00220F94">
              <w:rPr>
                <w:rFonts w:asciiTheme="minorHAnsi" w:hAnsiTheme="minorHAnsi" w:cstheme="minorHAnsi"/>
                <w:sz w:val="20"/>
              </w:rPr>
              <w:t>The Adolescent Day Unit supports young people aged 12 to 15 years to work towards returning to school or vocational education programs.  Youth Connections works with young people who are at risk of leaving school early.</w:t>
            </w:r>
          </w:p>
        </w:tc>
      </w:tr>
    </w:tbl>
    <w:p w:rsidR="0003749E" w:rsidRPr="00AC55AD" w:rsidRDefault="0003749E" w:rsidP="0003749E">
      <w:pPr>
        <w:pStyle w:val="Heading3"/>
      </w:pPr>
      <w:r w:rsidRPr="00AC55AD">
        <w:lastRenderedPageBreak/>
        <w:t>Accountability Indicators cont.</w:t>
      </w:r>
    </w:p>
    <w:tbl>
      <w:tblPr>
        <w:tblW w:w="9356" w:type="dxa"/>
        <w:tblLook w:val="0000"/>
      </w:tblPr>
      <w:tblGrid>
        <w:gridCol w:w="5066"/>
        <w:gridCol w:w="1430"/>
        <w:gridCol w:w="1430"/>
        <w:gridCol w:w="1430"/>
      </w:tblGrid>
      <w:tr w:rsidR="00035675" w:rsidRPr="009C1163" w:rsidTr="008567C5">
        <w:trPr>
          <w:tblHeader/>
        </w:trPr>
        <w:tc>
          <w:tcPr>
            <w:tcW w:w="5066" w:type="dxa"/>
            <w:tcBorders>
              <w:top w:val="single" w:sz="4" w:space="0" w:color="auto"/>
              <w:bottom w:val="single" w:sz="4" w:space="0" w:color="auto"/>
            </w:tcBorders>
          </w:tcPr>
          <w:p w:rsidR="00035675" w:rsidRPr="009C1163" w:rsidRDefault="00035675" w:rsidP="008567C5">
            <w:pPr>
              <w:keepNext/>
              <w:jc w:val="right"/>
              <w:outlineLvl w:val="5"/>
              <w:rPr>
                <w:rFonts w:asciiTheme="minorHAnsi" w:hAnsiTheme="minorHAnsi" w:cstheme="minorHAnsi"/>
                <w:b/>
                <w:color w:val="000000"/>
                <w:sz w:val="20"/>
              </w:rPr>
            </w:pPr>
          </w:p>
        </w:tc>
        <w:tc>
          <w:tcPr>
            <w:tcW w:w="1430" w:type="dxa"/>
            <w:tcBorders>
              <w:top w:val="single" w:sz="4" w:space="0" w:color="auto"/>
              <w:bottom w:val="single" w:sz="4" w:space="0" w:color="auto"/>
            </w:tcBorders>
          </w:tcPr>
          <w:p w:rsidR="00035675" w:rsidRPr="000B0BEA" w:rsidRDefault="00035675" w:rsidP="008567C5">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430" w:type="dxa"/>
            <w:tcBorders>
              <w:top w:val="single" w:sz="4" w:space="0" w:color="auto"/>
              <w:bottom w:val="single" w:sz="4" w:space="0" w:color="auto"/>
            </w:tcBorders>
          </w:tcPr>
          <w:p w:rsidR="00035675" w:rsidRPr="000B0BEA" w:rsidRDefault="00035675" w:rsidP="008567C5">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 Outcome</w:t>
            </w:r>
          </w:p>
        </w:tc>
        <w:tc>
          <w:tcPr>
            <w:tcW w:w="1430" w:type="dxa"/>
            <w:tcBorders>
              <w:top w:val="single" w:sz="4" w:space="0" w:color="auto"/>
              <w:bottom w:val="single" w:sz="4" w:space="0" w:color="auto"/>
            </w:tcBorders>
          </w:tcPr>
          <w:p w:rsidR="00035675" w:rsidRPr="000B0BEA" w:rsidRDefault="00035675" w:rsidP="008567C5">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035675" w:rsidRPr="009C1163" w:rsidTr="008567C5">
        <w:trPr>
          <w:tblHeader/>
        </w:trPr>
        <w:tc>
          <w:tcPr>
            <w:tcW w:w="9356" w:type="dxa"/>
            <w:gridSpan w:val="4"/>
            <w:tcBorders>
              <w:top w:val="single" w:sz="4" w:space="0" w:color="auto"/>
              <w:bottom w:val="single" w:sz="4" w:space="0" w:color="auto"/>
            </w:tcBorders>
          </w:tcPr>
          <w:p w:rsidR="00035675" w:rsidRPr="009C1163" w:rsidRDefault="00035675" w:rsidP="008567C5">
            <w:pPr>
              <w:keepNext/>
              <w:outlineLvl w:val="6"/>
              <w:rPr>
                <w:rFonts w:asciiTheme="minorHAnsi" w:hAnsiTheme="minorHAnsi" w:cstheme="minorHAnsi"/>
                <w:b/>
                <w:sz w:val="20"/>
              </w:rPr>
            </w:pPr>
            <w:r w:rsidRPr="009C1163">
              <w:rPr>
                <w:rFonts w:asciiTheme="minorHAnsi" w:hAnsiTheme="minorHAnsi" w:cstheme="minorHAnsi"/>
                <w:b/>
                <w:sz w:val="20"/>
              </w:rPr>
              <w:t>Output Class 4:  Children, Youth and Family Services</w:t>
            </w:r>
          </w:p>
        </w:tc>
      </w:tr>
      <w:tr w:rsidR="00035675" w:rsidRPr="009C1163" w:rsidTr="008567C5">
        <w:trPr>
          <w:tblHeader/>
        </w:trPr>
        <w:tc>
          <w:tcPr>
            <w:tcW w:w="9356" w:type="dxa"/>
            <w:gridSpan w:val="4"/>
            <w:tcBorders>
              <w:top w:val="single" w:sz="4" w:space="0" w:color="auto"/>
              <w:bottom w:val="single" w:sz="4" w:space="0" w:color="auto"/>
            </w:tcBorders>
          </w:tcPr>
          <w:p w:rsidR="00035675" w:rsidRPr="009C1163" w:rsidRDefault="00035675" w:rsidP="008567C5">
            <w:pPr>
              <w:keepNext/>
              <w:outlineLvl w:val="6"/>
              <w:rPr>
                <w:rFonts w:asciiTheme="minorHAnsi" w:hAnsiTheme="minorHAnsi" w:cstheme="minorHAnsi"/>
                <w:b/>
                <w:sz w:val="20"/>
              </w:rPr>
            </w:pPr>
            <w:r w:rsidRPr="009C1163">
              <w:rPr>
                <w:rFonts w:asciiTheme="minorHAnsi" w:hAnsiTheme="minorHAnsi" w:cstheme="minorHAnsi"/>
                <w:b/>
                <w:sz w:val="20"/>
              </w:rPr>
              <w:t>Output 4.1:  Youth Services</w:t>
            </w:r>
          </w:p>
        </w:tc>
      </w:tr>
      <w:tr w:rsidR="00EE34F9" w:rsidRPr="009C1163" w:rsidTr="0003749E">
        <w:tc>
          <w:tcPr>
            <w:tcW w:w="5066" w:type="dxa"/>
            <w:tcBorders>
              <w:top w:val="single" w:sz="4" w:space="0" w:color="auto"/>
            </w:tcBorders>
          </w:tcPr>
          <w:p w:rsidR="00EE34F9" w:rsidRPr="003E42A6" w:rsidRDefault="00EE34F9" w:rsidP="001530CE">
            <w:pPr>
              <w:pStyle w:val="PText"/>
              <w:numPr>
                <w:ilvl w:val="0"/>
                <w:numId w:val="38"/>
              </w:numPr>
              <w:rPr>
                <w:rFonts w:asciiTheme="minorHAnsi" w:hAnsiTheme="minorHAnsi"/>
              </w:rPr>
            </w:pPr>
            <w:r w:rsidRPr="003E42A6">
              <w:rPr>
                <w:rFonts w:asciiTheme="minorHAnsi" w:hAnsiTheme="minorHAnsi"/>
              </w:rPr>
              <w:t>Youth Justice Case Plans completed</w:t>
            </w:r>
            <w:r>
              <w:rPr>
                <w:rFonts w:asciiTheme="minorHAnsi" w:hAnsiTheme="minorHAnsi"/>
              </w:rPr>
              <w:t xml:space="preserve"> </w:t>
            </w:r>
            <w:r>
              <w:rPr>
                <w:rFonts w:asciiTheme="minorHAnsi" w:hAnsiTheme="minorHAnsi"/>
                <w:vertAlign w:val="superscript"/>
              </w:rPr>
              <w:t>2</w:t>
            </w:r>
          </w:p>
        </w:tc>
        <w:tc>
          <w:tcPr>
            <w:tcW w:w="1430" w:type="dxa"/>
            <w:tcBorders>
              <w:top w:val="single" w:sz="4" w:space="0" w:color="auto"/>
            </w:tcBorders>
          </w:tcPr>
          <w:p w:rsidR="00EE34F9" w:rsidRPr="00220F94" w:rsidRDefault="00EE34F9" w:rsidP="00EE34F9">
            <w:pPr>
              <w:jc w:val="right"/>
              <w:rPr>
                <w:rFonts w:asciiTheme="minorHAnsi" w:hAnsiTheme="minorHAnsi" w:cstheme="minorHAnsi"/>
                <w:sz w:val="20"/>
              </w:rPr>
            </w:pPr>
            <w:r>
              <w:rPr>
                <w:rFonts w:asciiTheme="minorHAnsi" w:hAnsiTheme="minorHAnsi" w:cstheme="minorHAnsi"/>
                <w:sz w:val="20"/>
              </w:rPr>
              <w:t>n/a</w:t>
            </w:r>
          </w:p>
        </w:tc>
        <w:tc>
          <w:tcPr>
            <w:tcW w:w="1430" w:type="dxa"/>
            <w:tcBorders>
              <w:top w:val="single" w:sz="4" w:space="0" w:color="auto"/>
            </w:tcBorders>
          </w:tcPr>
          <w:p w:rsidR="00EE34F9" w:rsidRPr="00220F94" w:rsidRDefault="00EE34F9" w:rsidP="00EE34F9">
            <w:pPr>
              <w:jc w:val="right"/>
              <w:rPr>
                <w:rFonts w:asciiTheme="minorHAnsi" w:hAnsiTheme="minorHAnsi" w:cstheme="minorHAnsi"/>
                <w:sz w:val="20"/>
              </w:rPr>
            </w:pPr>
            <w:r>
              <w:rPr>
                <w:rFonts w:asciiTheme="minorHAnsi" w:hAnsiTheme="minorHAnsi" w:cstheme="minorHAnsi"/>
                <w:sz w:val="20"/>
              </w:rPr>
              <w:t>n/a</w:t>
            </w:r>
          </w:p>
        </w:tc>
        <w:tc>
          <w:tcPr>
            <w:tcW w:w="1430" w:type="dxa"/>
            <w:tcBorders>
              <w:top w:val="single" w:sz="4" w:space="0" w:color="auto"/>
            </w:tcBorders>
          </w:tcPr>
          <w:p w:rsidR="00EE34F9" w:rsidRPr="00220F94" w:rsidRDefault="00EE34F9" w:rsidP="00EE34F9">
            <w:pPr>
              <w:jc w:val="right"/>
              <w:rPr>
                <w:rFonts w:asciiTheme="minorHAnsi" w:hAnsiTheme="minorHAnsi" w:cstheme="minorHAnsi"/>
                <w:sz w:val="20"/>
              </w:rPr>
            </w:pPr>
            <w:r>
              <w:rPr>
                <w:rFonts w:asciiTheme="minorHAnsi" w:hAnsiTheme="minorHAnsi" w:cstheme="minorHAnsi"/>
                <w:sz w:val="20"/>
              </w:rPr>
              <w:t>85%</w:t>
            </w:r>
          </w:p>
        </w:tc>
      </w:tr>
      <w:tr w:rsidR="00EE34F9" w:rsidRPr="009C1163" w:rsidTr="00674F7C">
        <w:tc>
          <w:tcPr>
            <w:tcW w:w="9356" w:type="dxa"/>
            <w:gridSpan w:val="4"/>
          </w:tcPr>
          <w:p w:rsidR="00EE34F9" w:rsidRPr="00B508D5" w:rsidRDefault="00EE34F9" w:rsidP="00C40BED">
            <w:pPr>
              <w:spacing w:before="60" w:after="60"/>
              <w:ind w:left="357"/>
              <w:jc w:val="both"/>
              <w:rPr>
                <w:rFonts w:asciiTheme="minorHAnsi" w:hAnsiTheme="minorHAnsi" w:cstheme="minorHAnsi"/>
                <w:sz w:val="20"/>
              </w:rPr>
            </w:pPr>
            <w:r w:rsidRPr="00B508D5">
              <w:rPr>
                <w:rFonts w:asciiTheme="minorHAnsi" w:hAnsiTheme="minorHAnsi"/>
                <w:sz w:val="20"/>
              </w:rPr>
              <w:t>The proportion of case pla</w:t>
            </w:r>
            <w:r w:rsidR="00D47A6F">
              <w:rPr>
                <w:rFonts w:asciiTheme="minorHAnsi" w:hAnsiTheme="minorHAnsi"/>
                <w:sz w:val="20"/>
              </w:rPr>
              <w:t>ns prepared or reviewed within six </w:t>
            </w:r>
            <w:r w:rsidRPr="00B508D5">
              <w:rPr>
                <w:rFonts w:asciiTheme="minorHAnsi" w:hAnsiTheme="minorHAnsi"/>
                <w:sz w:val="20"/>
              </w:rPr>
              <w:t>weeks of the start of a supervised sentenced order.</w:t>
            </w:r>
          </w:p>
        </w:tc>
      </w:tr>
      <w:tr w:rsidR="00EE34F9" w:rsidRPr="009C1163" w:rsidTr="00674F7C">
        <w:tc>
          <w:tcPr>
            <w:tcW w:w="5066" w:type="dxa"/>
            <w:tcBorders>
              <w:bottom w:val="single" w:sz="4" w:space="0" w:color="auto"/>
            </w:tcBorders>
          </w:tcPr>
          <w:p w:rsidR="00EE34F9" w:rsidRPr="00220F94" w:rsidRDefault="00EE34F9" w:rsidP="00674F7C">
            <w:pPr>
              <w:pStyle w:val="PText"/>
              <w:numPr>
                <w:ilvl w:val="0"/>
                <w:numId w:val="38"/>
              </w:numPr>
              <w:spacing w:after="120"/>
              <w:rPr>
                <w:rFonts w:asciiTheme="minorHAnsi" w:hAnsiTheme="minorHAnsi"/>
              </w:rPr>
            </w:pPr>
            <w:r w:rsidRPr="00220F94">
              <w:rPr>
                <w:rFonts w:asciiTheme="minorHAnsi" w:hAnsiTheme="minorHAnsi"/>
              </w:rPr>
              <w:t>Average cost per Youth Services client</w:t>
            </w:r>
          </w:p>
        </w:tc>
        <w:tc>
          <w:tcPr>
            <w:tcW w:w="1430" w:type="dxa"/>
            <w:tcBorders>
              <w:bottom w:val="single" w:sz="4" w:space="0" w:color="auto"/>
            </w:tcBorders>
            <w:vAlign w:val="center"/>
          </w:tcPr>
          <w:p w:rsidR="00EE34F9" w:rsidRPr="00220F94" w:rsidRDefault="00EE34F9" w:rsidP="00674F7C">
            <w:pPr>
              <w:spacing w:after="120"/>
              <w:jc w:val="right"/>
              <w:rPr>
                <w:rFonts w:asciiTheme="minorHAnsi" w:hAnsiTheme="minorHAnsi" w:cstheme="minorHAnsi"/>
                <w:sz w:val="20"/>
              </w:rPr>
            </w:pPr>
            <w:r w:rsidRPr="00220F94">
              <w:rPr>
                <w:rFonts w:asciiTheme="minorHAnsi" w:hAnsiTheme="minorHAnsi" w:cstheme="minorHAnsi"/>
                <w:sz w:val="20"/>
              </w:rPr>
              <w:t>$21,835</w:t>
            </w:r>
          </w:p>
        </w:tc>
        <w:tc>
          <w:tcPr>
            <w:tcW w:w="1430" w:type="dxa"/>
            <w:tcBorders>
              <w:bottom w:val="single" w:sz="4" w:space="0" w:color="auto"/>
            </w:tcBorders>
            <w:vAlign w:val="center"/>
          </w:tcPr>
          <w:p w:rsidR="00EE34F9" w:rsidRPr="00806390" w:rsidRDefault="00743994" w:rsidP="00674F7C">
            <w:pPr>
              <w:spacing w:after="120"/>
              <w:jc w:val="right"/>
              <w:rPr>
                <w:rFonts w:asciiTheme="minorHAnsi" w:hAnsiTheme="minorHAnsi" w:cstheme="minorHAnsi"/>
                <w:sz w:val="20"/>
              </w:rPr>
            </w:pPr>
            <w:r w:rsidRPr="00806390">
              <w:rPr>
                <w:rFonts w:asciiTheme="minorHAnsi" w:hAnsiTheme="minorHAnsi" w:cstheme="minorHAnsi"/>
                <w:sz w:val="20"/>
              </w:rPr>
              <w:t>$21,835</w:t>
            </w:r>
          </w:p>
        </w:tc>
        <w:tc>
          <w:tcPr>
            <w:tcW w:w="1430" w:type="dxa"/>
            <w:tcBorders>
              <w:bottom w:val="single" w:sz="4" w:space="0" w:color="auto"/>
            </w:tcBorders>
            <w:vAlign w:val="center"/>
          </w:tcPr>
          <w:p w:rsidR="00EE34F9" w:rsidRPr="00806390" w:rsidRDefault="00743994" w:rsidP="00674F7C">
            <w:pPr>
              <w:spacing w:after="120"/>
              <w:jc w:val="right"/>
              <w:rPr>
                <w:rFonts w:asciiTheme="minorHAnsi" w:hAnsiTheme="minorHAnsi" w:cstheme="minorHAnsi"/>
                <w:sz w:val="20"/>
              </w:rPr>
            </w:pPr>
            <w:r w:rsidRPr="00806390">
              <w:rPr>
                <w:rFonts w:asciiTheme="minorHAnsi" w:hAnsiTheme="minorHAnsi" w:cstheme="minorHAnsi"/>
                <w:sz w:val="20"/>
              </w:rPr>
              <w:t>$24,628</w:t>
            </w:r>
            <w:r w:rsidR="000A43B1" w:rsidRPr="000A43B1">
              <w:rPr>
                <w:rFonts w:asciiTheme="minorHAnsi" w:hAnsiTheme="minorHAnsi" w:cstheme="minorHAnsi"/>
                <w:sz w:val="20"/>
                <w:vertAlign w:val="superscript"/>
              </w:rPr>
              <w:t>3</w:t>
            </w:r>
          </w:p>
        </w:tc>
      </w:tr>
    </w:tbl>
    <w:p w:rsidR="00EE34F9" w:rsidRPr="00160766" w:rsidRDefault="00EE34F9" w:rsidP="00EE34F9">
      <w:pPr>
        <w:pStyle w:val="NoteHeading0"/>
      </w:pPr>
      <w:r w:rsidRPr="00160766">
        <w:t>Note</w:t>
      </w:r>
      <w:r>
        <w:t>s</w:t>
      </w:r>
      <w:r w:rsidRPr="00160766">
        <w:t>:</w:t>
      </w:r>
    </w:p>
    <w:p w:rsidR="00EE34F9" w:rsidRPr="003E42A6" w:rsidRDefault="00EE34F9" w:rsidP="001530CE">
      <w:pPr>
        <w:pStyle w:val="AINotes"/>
        <w:numPr>
          <w:ilvl w:val="0"/>
          <w:numId w:val="39"/>
        </w:numPr>
      </w:pPr>
      <w:r>
        <w:t>This indicator has been discontinued.  The Adolescent Day Unit is no longer operational.  S</w:t>
      </w:r>
      <w:r w:rsidRPr="00E03EDF">
        <w:rPr>
          <w:rFonts w:asciiTheme="minorHAnsi" w:hAnsiTheme="minorHAnsi" w:cstheme="minorHAnsi"/>
        </w:rPr>
        <w:t>ervice delivery options are currently being remodelled and this indicator will not capture services that will be provided.</w:t>
      </w:r>
    </w:p>
    <w:p w:rsidR="00EE34F9" w:rsidRPr="00743994" w:rsidRDefault="00EE34F9" w:rsidP="001530CE">
      <w:pPr>
        <w:pStyle w:val="AINotes"/>
        <w:numPr>
          <w:ilvl w:val="0"/>
          <w:numId w:val="39"/>
        </w:numPr>
      </w:pPr>
      <w:r>
        <w:rPr>
          <w:rFonts w:asciiTheme="minorHAnsi" w:hAnsiTheme="minorHAnsi" w:cstheme="minorHAnsi"/>
        </w:rPr>
        <w:t>New indicator.</w:t>
      </w:r>
    </w:p>
    <w:p w:rsidR="00743994" w:rsidRPr="0003749E" w:rsidRDefault="009A12E5" w:rsidP="001530CE">
      <w:pPr>
        <w:pStyle w:val="AINotes"/>
        <w:numPr>
          <w:ilvl w:val="0"/>
          <w:numId w:val="39"/>
        </w:numPr>
      </w:pPr>
      <w:r>
        <w:rPr>
          <w:rFonts w:asciiTheme="minorHAnsi" w:hAnsiTheme="minorHAnsi" w:cstheme="minorHAnsi"/>
        </w:rPr>
        <w:t>The increase in the 2013-</w:t>
      </w:r>
      <w:r w:rsidR="00153F5B">
        <w:rPr>
          <w:rFonts w:asciiTheme="minorHAnsi" w:hAnsiTheme="minorHAnsi" w:cstheme="minorHAnsi"/>
        </w:rPr>
        <w:t>14 target reflects fewer clients as a result of the cessation of the Adolescent Day Unit.</w:t>
      </w:r>
    </w:p>
    <w:p w:rsidR="0003749E" w:rsidRPr="00BF21A7" w:rsidRDefault="0003749E" w:rsidP="0003749E">
      <w:pPr>
        <w:pStyle w:val="AINotes"/>
        <w:numPr>
          <w:ilvl w:val="0"/>
          <w:numId w:val="0"/>
        </w:numPr>
        <w:ind w:left="357"/>
      </w:pPr>
    </w:p>
    <w:tbl>
      <w:tblPr>
        <w:tblW w:w="9356" w:type="dxa"/>
        <w:tblLayout w:type="fixed"/>
        <w:tblLook w:val="0000"/>
      </w:tblPr>
      <w:tblGrid>
        <w:gridCol w:w="5066"/>
        <w:gridCol w:w="1430"/>
        <w:gridCol w:w="1430"/>
        <w:gridCol w:w="1430"/>
      </w:tblGrid>
      <w:tr w:rsidR="00EE34F9" w:rsidRPr="009C1163" w:rsidTr="00674F7C">
        <w:trPr>
          <w:tblHeader/>
        </w:trPr>
        <w:tc>
          <w:tcPr>
            <w:tcW w:w="5066" w:type="dxa"/>
            <w:tcBorders>
              <w:top w:val="single" w:sz="4" w:space="0" w:color="auto"/>
              <w:bottom w:val="single" w:sz="4" w:space="0" w:color="auto"/>
            </w:tcBorders>
          </w:tcPr>
          <w:p w:rsidR="00EE34F9" w:rsidRPr="009C1163" w:rsidRDefault="00EE34F9" w:rsidP="00EE34F9">
            <w:pPr>
              <w:keepNext/>
              <w:jc w:val="right"/>
              <w:outlineLvl w:val="5"/>
              <w:rPr>
                <w:rFonts w:asciiTheme="minorHAnsi" w:hAnsiTheme="minorHAnsi" w:cstheme="minorHAnsi"/>
                <w:b/>
                <w:color w:val="000000"/>
                <w:sz w:val="20"/>
              </w:rPr>
            </w:pPr>
          </w:p>
        </w:tc>
        <w:tc>
          <w:tcPr>
            <w:tcW w:w="1430" w:type="dxa"/>
            <w:tcBorders>
              <w:top w:val="single" w:sz="4" w:space="0" w:color="auto"/>
              <w:bottom w:val="single" w:sz="4" w:space="0" w:color="auto"/>
            </w:tcBorders>
          </w:tcPr>
          <w:p w:rsidR="00EE34F9" w:rsidRPr="000B0BEA" w:rsidRDefault="00EE34F9" w:rsidP="00467166">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467166">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430" w:type="dxa"/>
            <w:tcBorders>
              <w:top w:val="single" w:sz="4" w:space="0" w:color="auto"/>
              <w:bottom w:val="single" w:sz="4" w:space="0" w:color="auto"/>
            </w:tcBorders>
          </w:tcPr>
          <w:p w:rsidR="00EE34F9" w:rsidRPr="000B0BEA" w:rsidRDefault="00EE34F9" w:rsidP="00467166">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sidR="00467166">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 Outcome</w:t>
            </w:r>
          </w:p>
        </w:tc>
        <w:tc>
          <w:tcPr>
            <w:tcW w:w="1430" w:type="dxa"/>
            <w:tcBorders>
              <w:top w:val="single" w:sz="4" w:space="0" w:color="auto"/>
              <w:bottom w:val="single" w:sz="4" w:space="0" w:color="auto"/>
            </w:tcBorders>
          </w:tcPr>
          <w:p w:rsidR="00EE34F9" w:rsidRPr="000B0BEA" w:rsidRDefault="00EE34F9" w:rsidP="00467166">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sidR="00467166">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EE34F9" w:rsidRPr="009C1163" w:rsidTr="00674F7C">
        <w:trPr>
          <w:tblHeader/>
        </w:trPr>
        <w:tc>
          <w:tcPr>
            <w:tcW w:w="9356" w:type="dxa"/>
            <w:gridSpan w:val="4"/>
            <w:tcBorders>
              <w:top w:val="single" w:sz="4" w:space="0" w:color="auto"/>
              <w:bottom w:val="single" w:sz="4" w:space="0" w:color="auto"/>
            </w:tcBorders>
          </w:tcPr>
          <w:p w:rsidR="00EE34F9" w:rsidRPr="009C1163" w:rsidRDefault="00EE34F9" w:rsidP="00EE34F9">
            <w:pPr>
              <w:keepNext/>
              <w:outlineLvl w:val="5"/>
              <w:rPr>
                <w:rFonts w:asciiTheme="minorHAnsi" w:hAnsiTheme="minorHAnsi" w:cstheme="minorHAnsi"/>
                <w:b/>
                <w:color w:val="000000"/>
                <w:sz w:val="20"/>
              </w:rPr>
            </w:pPr>
            <w:r w:rsidRPr="009C1163">
              <w:rPr>
                <w:rFonts w:asciiTheme="minorHAnsi" w:hAnsiTheme="minorHAnsi" w:cstheme="minorHAnsi"/>
                <w:b/>
                <w:color w:val="000000"/>
                <w:sz w:val="20"/>
              </w:rPr>
              <w:t>Output 4.2:  Care and Protection Services</w:t>
            </w:r>
          </w:p>
        </w:tc>
      </w:tr>
      <w:tr w:rsidR="00EE34F9" w:rsidRPr="009C1163" w:rsidTr="00674F7C">
        <w:tc>
          <w:tcPr>
            <w:tcW w:w="5066" w:type="dxa"/>
          </w:tcPr>
          <w:p w:rsidR="00EE34F9" w:rsidRPr="00220F94" w:rsidRDefault="00EE34F9" w:rsidP="00674F7C">
            <w:pPr>
              <w:pStyle w:val="PText"/>
              <w:numPr>
                <w:ilvl w:val="0"/>
                <w:numId w:val="40"/>
              </w:numPr>
              <w:spacing w:before="120"/>
              <w:rPr>
                <w:rFonts w:asciiTheme="minorHAnsi" w:hAnsiTheme="minorHAnsi"/>
              </w:rPr>
            </w:pPr>
            <w:r w:rsidRPr="00220F94">
              <w:rPr>
                <w:rFonts w:asciiTheme="minorHAnsi" w:hAnsiTheme="minorHAnsi"/>
              </w:rPr>
              <w:t>Child Protection Reports and Child Concern Reports about children and young people</w:t>
            </w:r>
          </w:p>
        </w:tc>
        <w:tc>
          <w:tcPr>
            <w:tcW w:w="1430" w:type="dxa"/>
          </w:tcPr>
          <w:p w:rsidR="00EE34F9" w:rsidRPr="00220F94" w:rsidRDefault="00EE34F9" w:rsidP="00674F7C">
            <w:pPr>
              <w:pStyle w:val="AITableText"/>
              <w:spacing w:before="120"/>
              <w:rPr>
                <w:rFonts w:asciiTheme="minorHAnsi" w:hAnsiTheme="minorHAnsi" w:cstheme="minorHAnsi"/>
                <w:szCs w:val="20"/>
              </w:rPr>
            </w:pPr>
            <w:r w:rsidRPr="00220F94">
              <w:rPr>
                <w:rFonts w:asciiTheme="minorHAnsi" w:hAnsiTheme="minorHAnsi" w:cstheme="minorHAnsi"/>
                <w:szCs w:val="20"/>
              </w:rPr>
              <w:t>14,500</w:t>
            </w:r>
          </w:p>
        </w:tc>
        <w:tc>
          <w:tcPr>
            <w:tcW w:w="1430" w:type="dxa"/>
          </w:tcPr>
          <w:p w:rsidR="00EE34F9" w:rsidRPr="00220F94" w:rsidRDefault="00EE34F9" w:rsidP="00674F7C">
            <w:pPr>
              <w:pStyle w:val="AITableText"/>
              <w:spacing w:before="120"/>
              <w:rPr>
                <w:rFonts w:asciiTheme="minorHAnsi" w:hAnsiTheme="minorHAnsi" w:cstheme="minorHAnsi"/>
                <w:szCs w:val="20"/>
              </w:rPr>
            </w:pPr>
            <w:r w:rsidRPr="00220F94">
              <w:rPr>
                <w:rFonts w:asciiTheme="minorHAnsi" w:hAnsiTheme="minorHAnsi" w:cstheme="minorHAnsi"/>
                <w:szCs w:val="20"/>
              </w:rPr>
              <w:t>14,700</w:t>
            </w:r>
            <w:r w:rsidRPr="00220F94">
              <w:rPr>
                <w:rFonts w:asciiTheme="minorHAnsi" w:hAnsiTheme="minorHAnsi" w:cstheme="minorHAnsi"/>
                <w:szCs w:val="20"/>
                <w:vertAlign w:val="superscript"/>
              </w:rPr>
              <w:t>1</w:t>
            </w:r>
          </w:p>
        </w:tc>
        <w:tc>
          <w:tcPr>
            <w:tcW w:w="1430" w:type="dxa"/>
          </w:tcPr>
          <w:p w:rsidR="00EE34F9" w:rsidRPr="00220F94" w:rsidRDefault="00EE34F9" w:rsidP="00674F7C">
            <w:pPr>
              <w:pStyle w:val="AITableText"/>
              <w:spacing w:before="120"/>
              <w:rPr>
                <w:rFonts w:asciiTheme="minorHAnsi" w:hAnsiTheme="minorHAnsi" w:cstheme="minorHAnsi"/>
                <w:szCs w:val="20"/>
              </w:rPr>
            </w:pPr>
            <w:r w:rsidRPr="00220F94">
              <w:rPr>
                <w:rFonts w:asciiTheme="minorHAnsi" w:hAnsiTheme="minorHAnsi" w:cstheme="minorHAnsi"/>
                <w:szCs w:val="20"/>
              </w:rPr>
              <w:t>15,000</w:t>
            </w:r>
            <w:r w:rsidRPr="00220F94">
              <w:rPr>
                <w:rFonts w:asciiTheme="minorHAnsi" w:hAnsiTheme="minorHAnsi" w:cstheme="minorHAnsi"/>
                <w:szCs w:val="20"/>
                <w:vertAlign w:val="superscript"/>
              </w:rPr>
              <w:t>1</w:t>
            </w:r>
          </w:p>
        </w:tc>
      </w:tr>
      <w:tr w:rsidR="00EE34F9" w:rsidRPr="009C1163" w:rsidTr="00674F7C">
        <w:tc>
          <w:tcPr>
            <w:tcW w:w="9356" w:type="dxa"/>
            <w:gridSpan w:val="4"/>
          </w:tcPr>
          <w:p w:rsidR="00EE34F9" w:rsidRPr="00220F94" w:rsidRDefault="00EE34F9" w:rsidP="00C40BED">
            <w:pPr>
              <w:pStyle w:val="AIBlurb"/>
              <w:spacing w:before="60" w:after="60"/>
              <w:ind w:left="357"/>
              <w:rPr>
                <w:rFonts w:asciiTheme="minorHAnsi" w:hAnsiTheme="minorHAnsi" w:cstheme="minorHAnsi"/>
              </w:rPr>
            </w:pPr>
            <w:r w:rsidRPr="00220F94">
              <w:rPr>
                <w:rFonts w:asciiTheme="minorHAnsi" w:hAnsiTheme="minorHAnsi" w:cstheme="minorHAnsi"/>
              </w:rPr>
              <w:t xml:space="preserve">Child Concern Reports and Child Protection Reports are defined in the </w:t>
            </w:r>
            <w:r w:rsidRPr="00220F94">
              <w:rPr>
                <w:rFonts w:asciiTheme="minorHAnsi" w:hAnsiTheme="minorHAnsi" w:cstheme="minorHAnsi"/>
                <w:i/>
              </w:rPr>
              <w:t>Children and Young People Act 2008</w:t>
            </w:r>
            <w:r w:rsidRPr="00220F94">
              <w:rPr>
                <w:rFonts w:asciiTheme="minorHAnsi" w:hAnsiTheme="minorHAnsi" w:cstheme="minorHAnsi"/>
              </w:rPr>
              <w:t>.</w:t>
            </w:r>
          </w:p>
        </w:tc>
      </w:tr>
      <w:tr w:rsidR="00EE34F9" w:rsidRPr="009C1163" w:rsidTr="00674F7C">
        <w:tc>
          <w:tcPr>
            <w:tcW w:w="5066" w:type="dxa"/>
          </w:tcPr>
          <w:p w:rsidR="00EE34F9" w:rsidRPr="00220F94" w:rsidRDefault="00EE34F9" w:rsidP="001530CE">
            <w:pPr>
              <w:pStyle w:val="PText"/>
              <w:numPr>
                <w:ilvl w:val="0"/>
                <w:numId w:val="40"/>
              </w:numPr>
              <w:rPr>
                <w:rFonts w:asciiTheme="minorHAnsi" w:hAnsiTheme="minorHAnsi"/>
              </w:rPr>
            </w:pPr>
            <w:r w:rsidRPr="00220F94">
              <w:rPr>
                <w:rFonts w:asciiTheme="minorHAnsi" w:hAnsiTheme="minorHAnsi"/>
              </w:rPr>
              <w:t>Reports requiring appraisal</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2,000</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2,400</w:t>
            </w:r>
            <w:r w:rsidRPr="00220F94">
              <w:rPr>
                <w:rFonts w:asciiTheme="minorHAnsi" w:hAnsiTheme="minorHAnsi" w:cstheme="minorHAnsi"/>
                <w:szCs w:val="20"/>
                <w:vertAlign w:val="superscript"/>
              </w:rPr>
              <w:t>2</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2,400</w:t>
            </w:r>
            <w:r w:rsidRPr="00220F94">
              <w:rPr>
                <w:rFonts w:asciiTheme="minorHAnsi" w:hAnsiTheme="minorHAnsi" w:cstheme="minorHAnsi"/>
                <w:szCs w:val="20"/>
                <w:vertAlign w:val="superscript"/>
              </w:rPr>
              <w:t>2</w:t>
            </w:r>
          </w:p>
        </w:tc>
      </w:tr>
      <w:tr w:rsidR="00EE34F9" w:rsidRPr="009C1163" w:rsidTr="00674F7C">
        <w:tc>
          <w:tcPr>
            <w:tcW w:w="9356" w:type="dxa"/>
            <w:gridSpan w:val="4"/>
          </w:tcPr>
          <w:p w:rsidR="00EE34F9" w:rsidRPr="00220F94" w:rsidRDefault="00EE34F9" w:rsidP="00C40BED">
            <w:pPr>
              <w:pStyle w:val="AIBlurb"/>
              <w:spacing w:before="60" w:after="60"/>
              <w:ind w:left="357"/>
              <w:rPr>
                <w:rFonts w:asciiTheme="minorHAnsi" w:hAnsiTheme="minorHAnsi" w:cstheme="minorHAnsi"/>
              </w:rPr>
            </w:pPr>
            <w:r w:rsidRPr="00220F94">
              <w:rPr>
                <w:rFonts w:asciiTheme="minorHAnsi" w:hAnsiTheme="minorHAnsi" w:cstheme="minorHAnsi"/>
              </w:rPr>
              <w:t xml:space="preserve">A report is considered to require an appraisal if, on the basis of the information received and known history of the child or young person, </w:t>
            </w:r>
            <w:r w:rsidR="00A06C73">
              <w:rPr>
                <w:rFonts w:asciiTheme="minorHAnsi" w:hAnsiTheme="minorHAnsi" w:cstheme="minorHAnsi"/>
              </w:rPr>
              <w:t xml:space="preserve">there </w:t>
            </w:r>
            <w:r w:rsidRPr="00220F94">
              <w:rPr>
                <w:rFonts w:asciiTheme="minorHAnsi" w:hAnsiTheme="minorHAnsi" w:cstheme="minorHAnsi"/>
              </w:rPr>
              <w:t>appears to be reasonable risk of abuse or neglect, or that the child or young person is likely to be in need of care.</w:t>
            </w:r>
          </w:p>
        </w:tc>
      </w:tr>
      <w:tr w:rsidR="00EE34F9" w:rsidRPr="009C1163" w:rsidTr="00674F7C">
        <w:tc>
          <w:tcPr>
            <w:tcW w:w="5066" w:type="dxa"/>
          </w:tcPr>
          <w:p w:rsidR="00EE34F9" w:rsidRPr="00220F94" w:rsidRDefault="00EE34F9" w:rsidP="001530CE">
            <w:pPr>
              <w:pStyle w:val="PText"/>
              <w:numPr>
                <w:ilvl w:val="0"/>
                <w:numId w:val="40"/>
              </w:numPr>
              <w:rPr>
                <w:rFonts w:asciiTheme="minorHAnsi" w:hAnsiTheme="minorHAnsi"/>
              </w:rPr>
            </w:pPr>
            <w:r w:rsidRPr="00220F94">
              <w:rPr>
                <w:rFonts w:asciiTheme="minorHAnsi" w:hAnsiTheme="minorHAnsi"/>
              </w:rPr>
              <w:t>Number of child protection reports received and proceeding to appraisal that were substantiated</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900</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900</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900</w:t>
            </w:r>
          </w:p>
        </w:tc>
      </w:tr>
      <w:tr w:rsidR="00EE34F9" w:rsidRPr="009C1163" w:rsidTr="00674F7C">
        <w:tc>
          <w:tcPr>
            <w:tcW w:w="9356" w:type="dxa"/>
            <w:gridSpan w:val="4"/>
          </w:tcPr>
          <w:p w:rsidR="00EE34F9" w:rsidRPr="00220F94" w:rsidRDefault="00EE34F9" w:rsidP="00C40BED">
            <w:pPr>
              <w:pStyle w:val="AIBlurb"/>
              <w:spacing w:before="60" w:after="60"/>
              <w:ind w:left="357"/>
              <w:rPr>
                <w:rFonts w:asciiTheme="minorHAnsi" w:hAnsiTheme="minorHAnsi" w:cstheme="minorHAnsi"/>
              </w:rPr>
            </w:pPr>
            <w:r w:rsidRPr="00220F94">
              <w:rPr>
                <w:rFonts w:asciiTheme="minorHAnsi" w:hAnsiTheme="minorHAnsi" w:cstheme="minorHAnsi"/>
              </w:rPr>
              <w:t>An appraisal of a child or young person and their situation is recorded as ‘substantiated’ if in the professional opinion of the Care and Protection worker there is reasonable cause to believe that the child has been suffering, is suffering or is likely to suffer physical or sexual abuse, neglect or other significant harm.</w:t>
            </w:r>
          </w:p>
        </w:tc>
      </w:tr>
      <w:tr w:rsidR="00EE34F9" w:rsidRPr="009C1163" w:rsidTr="00674F7C">
        <w:tc>
          <w:tcPr>
            <w:tcW w:w="5066" w:type="dxa"/>
          </w:tcPr>
          <w:p w:rsidR="00EE34F9" w:rsidRPr="00220F94" w:rsidRDefault="00EE34F9" w:rsidP="001530CE">
            <w:pPr>
              <w:pStyle w:val="PText"/>
              <w:numPr>
                <w:ilvl w:val="0"/>
                <w:numId w:val="40"/>
              </w:numPr>
              <w:rPr>
                <w:rFonts w:asciiTheme="minorHAnsi" w:hAnsiTheme="minorHAnsi"/>
              </w:rPr>
            </w:pPr>
            <w:r w:rsidRPr="00220F94">
              <w:rPr>
                <w:rFonts w:asciiTheme="minorHAnsi" w:hAnsiTheme="minorHAnsi"/>
              </w:rPr>
              <w:t>Total number of children and young people receiving care and protection services</w:t>
            </w:r>
            <w:r w:rsidRPr="00220F94">
              <w:rPr>
                <w:rFonts w:asciiTheme="minorHAnsi" w:hAnsiTheme="minorHAnsi"/>
                <w:vertAlign w:val="superscript"/>
              </w:rPr>
              <w:t>3</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1,200</w:t>
            </w:r>
          </w:p>
        </w:tc>
        <w:tc>
          <w:tcPr>
            <w:tcW w:w="1430" w:type="dxa"/>
          </w:tcPr>
          <w:p w:rsidR="00EE34F9" w:rsidRPr="00220F94" w:rsidRDefault="00EE34F9" w:rsidP="00EE34F9">
            <w:pPr>
              <w:pStyle w:val="AITableText"/>
              <w:spacing w:after="120"/>
              <w:rPr>
                <w:rFonts w:asciiTheme="minorHAnsi" w:hAnsiTheme="minorHAnsi" w:cstheme="minorHAnsi"/>
                <w:szCs w:val="20"/>
              </w:rPr>
            </w:pPr>
            <w:r w:rsidRPr="00220F94">
              <w:rPr>
                <w:rFonts w:asciiTheme="minorHAnsi" w:hAnsiTheme="minorHAnsi" w:cstheme="minorHAnsi"/>
                <w:szCs w:val="20"/>
              </w:rPr>
              <w:t>1,200</w:t>
            </w:r>
          </w:p>
        </w:tc>
        <w:tc>
          <w:tcPr>
            <w:tcW w:w="1430" w:type="dxa"/>
          </w:tcPr>
          <w:p w:rsidR="00EE34F9" w:rsidRPr="00220F94" w:rsidRDefault="00EE34F9" w:rsidP="00EE34F9">
            <w:pPr>
              <w:pStyle w:val="AITableText"/>
              <w:spacing w:after="120"/>
              <w:rPr>
                <w:rFonts w:asciiTheme="minorHAnsi" w:hAnsiTheme="minorHAnsi" w:cstheme="minorHAnsi"/>
                <w:szCs w:val="20"/>
              </w:rPr>
            </w:pPr>
            <w:r w:rsidRPr="00220F94">
              <w:rPr>
                <w:rFonts w:asciiTheme="minorHAnsi" w:hAnsiTheme="minorHAnsi" w:cstheme="minorHAnsi"/>
                <w:szCs w:val="20"/>
              </w:rPr>
              <w:t>n/a</w:t>
            </w:r>
          </w:p>
        </w:tc>
      </w:tr>
      <w:tr w:rsidR="00EE34F9" w:rsidRPr="009C1163" w:rsidTr="00674F7C">
        <w:tc>
          <w:tcPr>
            <w:tcW w:w="9356" w:type="dxa"/>
            <w:gridSpan w:val="4"/>
          </w:tcPr>
          <w:p w:rsidR="00EE34F9" w:rsidRPr="00220F94" w:rsidRDefault="00EE34F9" w:rsidP="00C40BED">
            <w:pPr>
              <w:pStyle w:val="AIBlurb"/>
              <w:spacing w:before="60" w:after="60"/>
              <w:ind w:left="357"/>
              <w:rPr>
                <w:rFonts w:asciiTheme="minorHAnsi" w:hAnsiTheme="minorHAnsi" w:cstheme="minorHAnsi"/>
                <w:b/>
                <w:i/>
              </w:rPr>
            </w:pPr>
            <w:r w:rsidRPr="00220F94">
              <w:rPr>
                <w:rFonts w:asciiTheme="minorHAnsi" w:hAnsiTheme="minorHAnsi" w:cstheme="minorHAnsi"/>
              </w:rPr>
              <w:t>Includes all children being supported or appraised.</w:t>
            </w:r>
          </w:p>
        </w:tc>
      </w:tr>
      <w:tr w:rsidR="00EE34F9" w:rsidRPr="009C1163" w:rsidTr="00674F7C">
        <w:tc>
          <w:tcPr>
            <w:tcW w:w="5066" w:type="dxa"/>
          </w:tcPr>
          <w:p w:rsidR="00EE34F9" w:rsidRPr="00220F94" w:rsidRDefault="00EE34F9" w:rsidP="001530CE">
            <w:pPr>
              <w:pStyle w:val="PText"/>
              <w:numPr>
                <w:ilvl w:val="0"/>
                <w:numId w:val="40"/>
              </w:numPr>
              <w:rPr>
                <w:rFonts w:asciiTheme="minorHAnsi" w:hAnsiTheme="minorHAnsi"/>
              </w:rPr>
            </w:pPr>
            <w:r w:rsidRPr="00220F94">
              <w:rPr>
                <w:rFonts w:asciiTheme="minorHAnsi" w:hAnsiTheme="minorHAnsi"/>
              </w:rPr>
              <w:t>Number of children and young people receiving a Care and Protection service during the year</w:t>
            </w:r>
            <w:r w:rsidRPr="00220F94">
              <w:rPr>
                <w:rFonts w:asciiTheme="minorHAnsi" w:hAnsiTheme="minorHAnsi"/>
                <w:vertAlign w:val="superscript"/>
              </w:rPr>
              <w:t>4</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n/a</w:t>
            </w:r>
          </w:p>
        </w:tc>
        <w:tc>
          <w:tcPr>
            <w:tcW w:w="1430" w:type="dxa"/>
          </w:tcPr>
          <w:p w:rsidR="00EE34F9" w:rsidRPr="00220F94" w:rsidRDefault="00EE34F9" w:rsidP="00EE34F9">
            <w:pPr>
              <w:pStyle w:val="AITableText"/>
              <w:spacing w:after="120"/>
              <w:rPr>
                <w:rFonts w:asciiTheme="minorHAnsi" w:hAnsiTheme="minorHAnsi" w:cstheme="minorHAnsi"/>
                <w:szCs w:val="20"/>
              </w:rPr>
            </w:pPr>
            <w:r w:rsidRPr="00220F94">
              <w:rPr>
                <w:rFonts w:asciiTheme="minorHAnsi" w:hAnsiTheme="minorHAnsi" w:cstheme="minorHAnsi"/>
                <w:szCs w:val="20"/>
              </w:rPr>
              <w:t>n/a</w:t>
            </w:r>
          </w:p>
        </w:tc>
        <w:tc>
          <w:tcPr>
            <w:tcW w:w="1430" w:type="dxa"/>
          </w:tcPr>
          <w:p w:rsidR="00EE34F9" w:rsidRPr="00220F94" w:rsidRDefault="00EE34F9" w:rsidP="00EE34F9">
            <w:pPr>
              <w:pStyle w:val="AITableText"/>
              <w:spacing w:after="120"/>
              <w:rPr>
                <w:rFonts w:asciiTheme="minorHAnsi" w:hAnsiTheme="minorHAnsi" w:cstheme="minorHAnsi"/>
                <w:szCs w:val="20"/>
              </w:rPr>
            </w:pPr>
            <w:r w:rsidRPr="00220F94">
              <w:rPr>
                <w:rFonts w:asciiTheme="minorHAnsi" w:hAnsiTheme="minorHAnsi" w:cstheme="minorHAnsi"/>
                <w:szCs w:val="20"/>
              </w:rPr>
              <w:t>3,000</w:t>
            </w:r>
          </w:p>
        </w:tc>
      </w:tr>
      <w:tr w:rsidR="00EE34F9" w:rsidRPr="009C1163" w:rsidTr="00674F7C">
        <w:tc>
          <w:tcPr>
            <w:tcW w:w="9356" w:type="dxa"/>
            <w:gridSpan w:val="4"/>
          </w:tcPr>
          <w:p w:rsidR="00EE34F9" w:rsidRPr="00220F94" w:rsidRDefault="00EE34F9" w:rsidP="00C40BED">
            <w:pPr>
              <w:pStyle w:val="AIBlurb"/>
              <w:spacing w:before="60" w:after="60"/>
              <w:ind w:left="357"/>
              <w:rPr>
                <w:rFonts w:asciiTheme="minorHAnsi" w:hAnsiTheme="minorHAnsi" w:cstheme="minorHAnsi"/>
                <w:b/>
                <w:i/>
              </w:rPr>
            </w:pPr>
            <w:r w:rsidRPr="00220F94">
              <w:rPr>
                <w:rFonts w:asciiTheme="minorHAnsi" w:hAnsiTheme="minorHAnsi" w:cstheme="minorHAnsi"/>
              </w:rPr>
              <w:t>Includes all children and young people receiving support</w:t>
            </w:r>
            <w:r w:rsidR="00A81E77">
              <w:rPr>
                <w:rFonts w:asciiTheme="minorHAnsi" w:hAnsiTheme="minorHAnsi" w:cstheme="minorHAnsi"/>
              </w:rPr>
              <w:t xml:space="preserve"> </w:t>
            </w:r>
            <w:r w:rsidR="00A81E77" w:rsidRPr="00220F94">
              <w:rPr>
                <w:rFonts w:asciiTheme="minorHAnsi" w:hAnsiTheme="minorHAnsi" w:cstheme="minorHAnsi"/>
              </w:rPr>
              <w:t>throughout the yea</w:t>
            </w:r>
            <w:r w:rsidR="00A81E77">
              <w:rPr>
                <w:rFonts w:asciiTheme="minorHAnsi" w:hAnsiTheme="minorHAnsi" w:cstheme="minorHAnsi"/>
              </w:rPr>
              <w:t>r</w:t>
            </w:r>
            <w:r w:rsidRPr="00220F94">
              <w:rPr>
                <w:rFonts w:asciiTheme="minorHAnsi" w:hAnsiTheme="minorHAnsi" w:cstheme="minorHAnsi"/>
              </w:rPr>
              <w:t>, short or long term and/or subject of an appraisal.</w:t>
            </w:r>
          </w:p>
        </w:tc>
      </w:tr>
      <w:tr w:rsidR="00EE34F9" w:rsidRPr="009C1163" w:rsidTr="00674F7C">
        <w:tc>
          <w:tcPr>
            <w:tcW w:w="5066" w:type="dxa"/>
          </w:tcPr>
          <w:p w:rsidR="00EE34F9" w:rsidRPr="00220F94" w:rsidRDefault="00EE34F9" w:rsidP="001530CE">
            <w:pPr>
              <w:pStyle w:val="PText"/>
              <w:numPr>
                <w:ilvl w:val="0"/>
                <w:numId w:val="40"/>
              </w:numPr>
              <w:rPr>
                <w:rFonts w:asciiTheme="minorHAnsi" w:hAnsiTheme="minorHAnsi"/>
              </w:rPr>
            </w:pPr>
            <w:r w:rsidRPr="00220F94">
              <w:rPr>
                <w:rFonts w:asciiTheme="minorHAnsi" w:hAnsiTheme="minorHAnsi"/>
              </w:rPr>
              <w:t>Number of Aboriginal and Torres Strait Islander children and young people receiving support</w:t>
            </w:r>
            <w:r w:rsidRPr="00220F94">
              <w:rPr>
                <w:rFonts w:asciiTheme="minorHAnsi" w:hAnsiTheme="minorHAnsi"/>
                <w:vertAlign w:val="superscript"/>
              </w:rPr>
              <w:t>5</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300</w:t>
            </w:r>
          </w:p>
        </w:tc>
        <w:tc>
          <w:tcPr>
            <w:tcW w:w="1430" w:type="dxa"/>
          </w:tcPr>
          <w:p w:rsidR="00EE34F9" w:rsidRPr="00220F94" w:rsidRDefault="00EE34F9" w:rsidP="00EE34F9">
            <w:pPr>
              <w:pStyle w:val="AITableText"/>
              <w:spacing w:after="120"/>
              <w:rPr>
                <w:rFonts w:asciiTheme="minorHAnsi" w:hAnsiTheme="minorHAnsi" w:cstheme="minorHAnsi"/>
                <w:szCs w:val="20"/>
              </w:rPr>
            </w:pPr>
            <w:r w:rsidRPr="00220F94">
              <w:rPr>
                <w:rFonts w:asciiTheme="minorHAnsi" w:hAnsiTheme="minorHAnsi" w:cstheme="minorHAnsi"/>
                <w:szCs w:val="20"/>
              </w:rPr>
              <w:t>300</w:t>
            </w:r>
          </w:p>
        </w:tc>
        <w:tc>
          <w:tcPr>
            <w:tcW w:w="1430" w:type="dxa"/>
          </w:tcPr>
          <w:p w:rsidR="00EE34F9" w:rsidRPr="00220F94" w:rsidRDefault="00EE34F9" w:rsidP="00EE34F9">
            <w:pPr>
              <w:pStyle w:val="AITableText"/>
              <w:spacing w:after="120"/>
              <w:rPr>
                <w:rFonts w:asciiTheme="minorHAnsi" w:hAnsiTheme="minorHAnsi" w:cstheme="minorHAnsi"/>
                <w:szCs w:val="20"/>
              </w:rPr>
            </w:pPr>
            <w:r w:rsidRPr="00220F94">
              <w:rPr>
                <w:rFonts w:asciiTheme="minorHAnsi" w:hAnsiTheme="minorHAnsi" w:cstheme="minorHAnsi"/>
                <w:szCs w:val="20"/>
              </w:rPr>
              <w:t>n/a</w:t>
            </w:r>
          </w:p>
        </w:tc>
      </w:tr>
      <w:tr w:rsidR="00EE34F9" w:rsidRPr="009C1163" w:rsidTr="00674F7C">
        <w:tc>
          <w:tcPr>
            <w:tcW w:w="9356" w:type="dxa"/>
            <w:gridSpan w:val="4"/>
          </w:tcPr>
          <w:p w:rsidR="00EE34F9" w:rsidRPr="00220F94" w:rsidRDefault="00EE34F9" w:rsidP="00C40BED">
            <w:pPr>
              <w:pStyle w:val="AIBlurb"/>
              <w:spacing w:before="60" w:after="60"/>
              <w:ind w:left="357"/>
              <w:rPr>
                <w:rFonts w:asciiTheme="minorHAnsi" w:hAnsiTheme="minorHAnsi" w:cstheme="minorHAnsi"/>
                <w:b/>
                <w:i/>
              </w:rPr>
            </w:pPr>
            <w:r w:rsidRPr="00220F94">
              <w:rPr>
                <w:rFonts w:asciiTheme="minorHAnsi" w:hAnsiTheme="minorHAnsi" w:cstheme="minorHAnsi"/>
              </w:rPr>
              <w:t>Number of Aboriginal and Torres Strait Islander children and young people receiving support from Aboriginal and Torres Strait Islander Services or Child Protection Services.</w:t>
            </w:r>
          </w:p>
        </w:tc>
      </w:tr>
      <w:tr w:rsidR="00EE34F9" w:rsidRPr="009C1163" w:rsidTr="00674F7C">
        <w:tc>
          <w:tcPr>
            <w:tcW w:w="5066" w:type="dxa"/>
          </w:tcPr>
          <w:p w:rsidR="00EE34F9" w:rsidRPr="00220F94" w:rsidRDefault="00EE34F9" w:rsidP="001530CE">
            <w:pPr>
              <w:pStyle w:val="PText"/>
              <w:numPr>
                <w:ilvl w:val="0"/>
                <w:numId w:val="40"/>
              </w:numPr>
              <w:rPr>
                <w:rFonts w:asciiTheme="minorHAnsi" w:hAnsiTheme="minorHAnsi"/>
              </w:rPr>
            </w:pPr>
            <w:r w:rsidRPr="00220F94">
              <w:rPr>
                <w:rFonts w:asciiTheme="minorHAnsi" w:hAnsiTheme="minorHAnsi"/>
              </w:rPr>
              <w:t>Number of Aboriginal and Torres Strait Islander children and young people receiving support during the year.</w:t>
            </w:r>
            <w:r w:rsidR="00C40BED">
              <w:rPr>
                <w:rFonts w:asciiTheme="minorHAnsi" w:hAnsiTheme="minorHAnsi"/>
                <w:vertAlign w:val="superscript"/>
              </w:rPr>
              <w:t>6</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n/a</w:t>
            </w:r>
          </w:p>
        </w:tc>
        <w:tc>
          <w:tcPr>
            <w:tcW w:w="1430" w:type="dxa"/>
          </w:tcPr>
          <w:p w:rsidR="00EE34F9" w:rsidRPr="00220F94" w:rsidRDefault="00EE34F9" w:rsidP="00EE34F9">
            <w:pPr>
              <w:pStyle w:val="AITableText"/>
              <w:spacing w:after="120"/>
              <w:rPr>
                <w:rFonts w:asciiTheme="minorHAnsi" w:hAnsiTheme="minorHAnsi" w:cstheme="minorHAnsi"/>
                <w:szCs w:val="20"/>
              </w:rPr>
            </w:pPr>
            <w:r w:rsidRPr="00220F94">
              <w:rPr>
                <w:rFonts w:asciiTheme="minorHAnsi" w:hAnsiTheme="minorHAnsi" w:cstheme="minorHAnsi"/>
                <w:szCs w:val="20"/>
              </w:rPr>
              <w:t>n/a</w:t>
            </w:r>
          </w:p>
        </w:tc>
        <w:tc>
          <w:tcPr>
            <w:tcW w:w="1430" w:type="dxa"/>
          </w:tcPr>
          <w:p w:rsidR="00EE34F9" w:rsidRPr="00220F94" w:rsidRDefault="00EE34F9" w:rsidP="00EE34F9">
            <w:pPr>
              <w:pStyle w:val="AITableText"/>
              <w:spacing w:after="120"/>
              <w:rPr>
                <w:rFonts w:asciiTheme="minorHAnsi" w:hAnsiTheme="minorHAnsi" w:cstheme="minorHAnsi"/>
                <w:szCs w:val="20"/>
              </w:rPr>
            </w:pPr>
            <w:r w:rsidRPr="00220F94">
              <w:rPr>
                <w:rFonts w:asciiTheme="minorHAnsi" w:hAnsiTheme="minorHAnsi" w:cstheme="minorHAnsi"/>
                <w:szCs w:val="20"/>
              </w:rPr>
              <w:t>500</w:t>
            </w:r>
          </w:p>
        </w:tc>
      </w:tr>
      <w:tr w:rsidR="00EE34F9" w:rsidRPr="009C1163" w:rsidTr="00674F7C">
        <w:tc>
          <w:tcPr>
            <w:tcW w:w="9356" w:type="dxa"/>
            <w:gridSpan w:val="4"/>
          </w:tcPr>
          <w:p w:rsidR="00EE34F9" w:rsidRPr="00220F94" w:rsidRDefault="00EE34F9" w:rsidP="00C40BED">
            <w:pPr>
              <w:pStyle w:val="AIBlurb"/>
              <w:spacing w:before="60" w:after="60"/>
              <w:ind w:left="357"/>
              <w:rPr>
                <w:rFonts w:asciiTheme="minorHAnsi" w:hAnsiTheme="minorHAnsi" w:cstheme="minorHAnsi"/>
                <w:b/>
                <w:i/>
              </w:rPr>
            </w:pPr>
            <w:r w:rsidRPr="00220F94">
              <w:rPr>
                <w:rFonts w:asciiTheme="minorHAnsi" w:hAnsiTheme="minorHAnsi" w:cstheme="minorHAnsi"/>
              </w:rPr>
              <w:t>Includes all Aboriginal and Torres Strait Islander children and young people receiving support</w:t>
            </w:r>
            <w:r w:rsidR="00A81E77">
              <w:rPr>
                <w:rFonts w:asciiTheme="minorHAnsi" w:hAnsiTheme="minorHAnsi" w:cstheme="minorHAnsi"/>
              </w:rPr>
              <w:t xml:space="preserve"> </w:t>
            </w:r>
            <w:r w:rsidR="00A81E77" w:rsidRPr="00220F94">
              <w:rPr>
                <w:rFonts w:asciiTheme="minorHAnsi" w:hAnsiTheme="minorHAnsi" w:cstheme="minorHAnsi"/>
              </w:rPr>
              <w:t>throughout the yea</w:t>
            </w:r>
            <w:r w:rsidR="00A81E77">
              <w:rPr>
                <w:rFonts w:asciiTheme="minorHAnsi" w:hAnsiTheme="minorHAnsi" w:cstheme="minorHAnsi"/>
              </w:rPr>
              <w:t>r</w:t>
            </w:r>
            <w:r w:rsidRPr="00220F94">
              <w:rPr>
                <w:rFonts w:asciiTheme="minorHAnsi" w:hAnsiTheme="minorHAnsi" w:cstheme="minorHAnsi"/>
              </w:rPr>
              <w:t>, short or long term from Care and Protection Services and/or Aboriginal and Torres Strait Islander Services and/or subject of an appraisal.</w:t>
            </w:r>
          </w:p>
        </w:tc>
      </w:tr>
      <w:tr w:rsidR="00035675" w:rsidRPr="009C1163" w:rsidTr="008567C5">
        <w:tc>
          <w:tcPr>
            <w:tcW w:w="5066" w:type="dxa"/>
          </w:tcPr>
          <w:p w:rsidR="00035675" w:rsidRPr="00220F94" w:rsidRDefault="00035675" w:rsidP="008567C5">
            <w:pPr>
              <w:pStyle w:val="PText"/>
              <w:numPr>
                <w:ilvl w:val="0"/>
                <w:numId w:val="40"/>
              </w:numPr>
              <w:rPr>
                <w:rFonts w:asciiTheme="minorHAnsi" w:hAnsiTheme="minorHAnsi"/>
              </w:rPr>
            </w:pPr>
            <w:r w:rsidRPr="00220F94">
              <w:rPr>
                <w:rFonts w:asciiTheme="minorHAnsi" w:hAnsiTheme="minorHAnsi"/>
              </w:rPr>
              <w:t>Total number of children and young people for whom the Director</w:t>
            </w:r>
            <w:r w:rsidRPr="00220F94">
              <w:rPr>
                <w:rFonts w:asciiTheme="minorHAnsi" w:hAnsiTheme="minorHAnsi"/>
              </w:rPr>
              <w:softHyphen/>
              <w:t>-General has parental responsibility</w:t>
            </w:r>
          </w:p>
        </w:tc>
        <w:tc>
          <w:tcPr>
            <w:tcW w:w="1430" w:type="dxa"/>
          </w:tcPr>
          <w:p w:rsidR="00035675" w:rsidRPr="00220F94" w:rsidRDefault="00035675" w:rsidP="008567C5">
            <w:pPr>
              <w:pStyle w:val="AITableText"/>
              <w:rPr>
                <w:rFonts w:asciiTheme="minorHAnsi" w:hAnsiTheme="minorHAnsi" w:cstheme="minorHAnsi"/>
                <w:szCs w:val="20"/>
              </w:rPr>
            </w:pPr>
            <w:r w:rsidRPr="00220F94">
              <w:rPr>
                <w:rFonts w:asciiTheme="minorHAnsi" w:hAnsiTheme="minorHAnsi" w:cstheme="minorHAnsi"/>
                <w:szCs w:val="20"/>
              </w:rPr>
              <w:t>580</w:t>
            </w:r>
          </w:p>
        </w:tc>
        <w:tc>
          <w:tcPr>
            <w:tcW w:w="1430" w:type="dxa"/>
          </w:tcPr>
          <w:p w:rsidR="00035675" w:rsidRPr="00220F94" w:rsidRDefault="00035675" w:rsidP="008567C5">
            <w:pPr>
              <w:pStyle w:val="AITableText"/>
              <w:rPr>
                <w:rFonts w:asciiTheme="minorHAnsi" w:hAnsiTheme="minorHAnsi" w:cstheme="minorHAnsi"/>
                <w:szCs w:val="20"/>
              </w:rPr>
            </w:pPr>
            <w:r w:rsidRPr="00220F94">
              <w:rPr>
                <w:rFonts w:asciiTheme="minorHAnsi" w:hAnsiTheme="minorHAnsi" w:cstheme="minorHAnsi"/>
                <w:szCs w:val="20"/>
              </w:rPr>
              <w:t>580</w:t>
            </w:r>
          </w:p>
        </w:tc>
        <w:tc>
          <w:tcPr>
            <w:tcW w:w="1430" w:type="dxa"/>
          </w:tcPr>
          <w:p w:rsidR="00035675" w:rsidRPr="00220F94" w:rsidRDefault="00035675" w:rsidP="008567C5">
            <w:pPr>
              <w:pStyle w:val="AITableText"/>
              <w:rPr>
                <w:rFonts w:asciiTheme="minorHAnsi" w:hAnsiTheme="minorHAnsi" w:cstheme="minorHAnsi"/>
                <w:szCs w:val="20"/>
              </w:rPr>
            </w:pPr>
            <w:r w:rsidRPr="00220F94">
              <w:rPr>
                <w:rFonts w:asciiTheme="minorHAnsi" w:hAnsiTheme="minorHAnsi" w:cstheme="minorHAnsi"/>
                <w:szCs w:val="20"/>
              </w:rPr>
              <w:t>580</w:t>
            </w:r>
          </w:p>
        </w:tc>
      </w:tr>
      <w:tr w:rsidR="00035675" w:rsidRPr="009C1163" w:rsidTr="008567C5">
        <w:tc>
          <w:tcPr>
            <w:tcW w:w="9356" w:type="dxa"/>
            <w:gridSpan w:val="4"/>
          </w:tcPr>
          <w:p w:rsidR="00035675" w:rsidRPr="00220F94" w:rsidRDefault="00035675" w:rsidP="008567C5">
            <w:pPr>
              <w:spacing w:before="60" w:after="60"/>
              <w:ind w:left="360"/>
              <w:rPr>
                <w:rFonts w:asciiTheme="minorHAnsi" w:hAnsiTheme="minorHAnsi" w:cstheme="minorHAnsi"/>
                <w:sz w:val="20"/>
              </w:rPr>
            </w:pPr>
            <w:r w:rsidRPr="00220F94">
              <w:rPr>
                <w:rFonts w:asciiTheme="minorHAnsi" w:hAnsiTheme="minorHAnsi" w:cstheme="minorHAnsi"/>
                <w:sz w:val="20"/>
              </w:rPr>
              <w:t xml:space="preserve">As defined by the </w:t>
            </w:r>
            <w:r w:rsidRPr="00220F94">
              <w:rPr>
                <w:rFonts w:asciiTheme="minorHAnsi" w:hAnsiTheme="minorHAnsi" w:cstheme="minorHAnsi"/>
                <w:i/>
                <w:iCs/>
                <w:sz w:val="20"/>
              </w:rPr>
              <w:t>Children and Young People Act 2008.</w:t>
            </w:r>
          </w:p>
        </w:tc>
      </w:tr>
    </w:tbl>
    <w:p w:rsidR="00035675" w:rsidRPr="00AC55AD" w:rsidRDefault="00035675" w:rsidP="00035675">
      <w:pPr>
        <w:pStyle w:val="Heading3"/>
      </w:pPr>
      <w:r w:rsidRPr="00AC55AD">
        <w:lastRenderedPageBreak/>
        <w:t>Accountability Indicators cont.</w:t>
      </w:r>
    </w:p>
    <w:tbl>
      <w:tblPr>
        <w:tblW w:w="9356" w:type="dxa"/>
        <w:tblLayout w:type="fixed"/>
        <w:tblLook w:val="0000"/>
      </w:tblPr>
      <w:tblGrid>
        <w:gridCol w:w="5066"/>
        <w:gridCol w:w="1430"/>
        <w:gridCol w:w="1430"/>
        <w:gridCol w:w="1430"/>
      </w:tblGrid>
      <w:tr w:rsidR="00035675" w:rsidRPr="009C1163" w:rsidTr="008567C5">
        <w:trPr>
          <w:tblHeader/>
        </w:trPr>
        <w:tc>
          <w:tcPr>
            <w:tcW w:w="5066" w:type="dxa"/>
            <w:tcBorders>
              <w:top w:val="single" w:sz="4" w:space="0" w:color="auto"/>
              <w:bottom w:val="single" w:sz="4" w:space="0" w:color="auto"/>
            </w:tcBorders>
          </w:tcPr>
          <w:p w:rsidR="00035675" w:rsidRPr="009C1163" w:rsidRDefault="00035675" w:rsidP="008567C5">
            <w:pPr>
              <w:keepNext/>
              <w:jc w:val="right"/>
              <w:outlineLvl w:val="5"/>
              <w:rPr>
                <w:rFonts w:asciiTheme="minorHAnsi" w:hAnsiTheme="minorHAnsi" w:cstheme="minorHAnsi"/>
                <w:b/>
                <w:color w:val="000000"/>
                <w:sz w:val="20"/>
              </w:rPr>
            </w:pPr>
          </w:p>
        </w:tc>
        <w:tc>
          <w:tcPr>
            <w:tcW w:w="1430" w:type="dxa"/>
            <w:tcBorders>
              <w:top w:val="single" w:sz="4" w:space="0" w:color="auto"/>
              <w:bottom w:val="single" w:sz="4" w:space="0" w:color="auto"/>
            </w:tcBorders>
          </w:tcPr>
          <w:p w:rsidR="00035675" w:rsidRPr="000B0BEA" w:rsidRDefault="00035675" w:rsidP="008567C5">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Target</w:t>
            </w:r>
          </w:p>
        </w:tc>
        <w:tc>
          <w:tcPr>
            <w:tcW w:w="1430" w:type="dxa"/>
            <w:tcBorders>
              <w:top w:val="single" w:sz="4" w:space="0" w:color="auto"/>
              <w:bottom w:val="single" w:sz="4" w:space="0" w:color="auto"/>
            </w:tcBorders>
          </w:tcPr>
          <w:p w:rsidR="00035675" w:rsidRPr="000B0BEA" w:rsidRDefault="00035675" w:rsidP="008567C5">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2</w:t>
            </w:r>
            <w:r>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3</w:t>
            </w:r>
            <w:r w:rsidRPr="000B0BEA">
              <w:rPr>
                <w:rFonts w:asciiTheme="minorHAnsi" w:hAnsiTheme="minorHAnsi" w:cstheme="minorHAnsi"/>
                <w:b/>
                <w:color w:val="000000"/>
                <w:sz w:val="20"/>
              </w:rPr>
              <w:br/>
              <w:t>Est. Outcome</w:t>
            </w:r>
          </w:p>
        </w:tc>
        <w:tc>
          <w:tcPr>
            <w:tcW w:w="1430" w:type="dxa"/>
            <w:tcBorders>
              <w:top w:val="single" w:sz="4" w:space="0" w:color="auto"/>
              <w:bottom w:val="single" w:sz="4" w:space="0" w:color="auto"/>
            </w:tcBorders>
          </w:tcPr>
          <w:p w:rsidR="00035675" w:rsidRPr="000B0BEA" w:rsidRDefault="00035675" w:rsidP="008567C5">
            <w:pPr>
              <w:keepNext/>
              <w:jc w:val="right"/>
              <w:outlineLvl w:val="5"/>
              <w:rPr>
                <w:rFonts w:asciiTheme="minorHAnsi" w:hAnsiTheme="minorHAnsi" w:cstheme="minorHAnsi"/>
                <w:b/>
                <w:color w:val="000000"/>
                <w:sz w:val="20"/>
              </w:rPr>
            </w:pPr>
            <w:r w:rsidRPr="000B0BEA">
              <w:rPr>
                <w:rFonts w:asciiTheme="minorHAnsi" w:hAnsiTheme="minorHAnsi" w:cstheme="minorHAnsi"/>
                <w:b/>
                <w:color w:val="000000"/>
                <w:sz w:val="20"/>
              </w:rPr>
              <w:t>201</w:t>
            </w:r>
            <w:r>
              <w:rPr>
                <w:rFonts w:asciiTheme="minorHAnsi" w:hAnsiTheme="minorHAnsi" w:cstheme="minorHAnsi"/>
                <w:b/>
                <w:color w:val="000000"/>
                <w:sz w:val="20"/>
              </w:rPr>
              <w:t>3</w:t>
            </w:r>
            <w:r>
              <w:rPr>
                <w:rFonts w:asciiTheme="minorHAnsi" w:hAnsiTheme="minorHAnsi" w:cstheme="minorHAnsi"/>
                <w:b/>
                <w:color w:val="000000"/>
                <w:sz w:val="20"/>
              </w:rPr>
              <w:noBreakHyphen/>
            </w:r>
            <w:r w:rsidRPr="000B0BEA">
              <w:rPr>
                <w:rFonts w:asciiTheme="minorHAnsi" w:hAnsiTheme="minorHAnsi" w:cstheme="minorHAnsi"/>
                <w:b/>
                <w:color w:val="000000"/>
                <w:sz w:val="20"/>
              </w:rPr>
              <w:t>1</w:t>
            </w:r>
            <w:r>
              <w:rPr>
                <w:rFonts w:asciiTheme="minorHAnsi" w:hAnsiTheme="minorHAnsi" w:cstheme="minorHAnsi"/>
                <w:b/>
                <w:color w:val="000000"/>
                <w:sz w:val="20"/>
              </w:rPr>
              <w:t>4</w:t>
            </w:r>
            <w:r w:rsidRPr="000B0BEA">
              <w:rPr>
                <w:rFonts w:asciiTheme="minorHAnsi" w:hAnsiTheme="minorHAnsi" w:cstheme="minorHAnsi"/>
                <w:b/>
                <w:color w:val="000000"/>
                <w:sz w:val="20"/>
              </w:rPr>
              <w:br/>
              <w:t>Target</w:t>
            </w:r>
          </w:p>
        </w:tc>
      </w:tr>
      <w:tr w:rsidR="00035675" w:rsidRPr="009C1163" w:rsidTr="008567C5">
        <w:trPr>
          <w:tblHeader/>
        </w:trPr>
        <w:tc>
          <w:tcPr>
            <w:tcW w:w="9356" w:type="dxa"/>
            <w:gridSpan w:val="4"/>
            <w:tcBorders>
              <w:top w:val="single" w:sz="4" w:space="0" w:color="auto"/>
              <w:bottom w:val="single" w:sz="4" w:space="0" w:color="auto"/>
            </w:tcBorders>
          </w:tcPr>
          <w:p w:rsidR="00035675" w:rsidRPr="009C1163" w:rsidRDefault="00035675" w:rsidP="008567C5">
            <w:pPr>
              <w:keepNext/>
              <w:outlineLvl w:val="5"/>
              <w:rPr>
                <w:rFonts w:asciiTheme="minorHAnsi" w:hAnsiTheme="minorHAnsi" w:cstheme="minorHAnsi"/>
                <w:b/>
                <w:color w:val="000000"/>
                <w:sz w:val="20"/>
              </w:rPr>
            </w:pPr>
            <w:r w:rsidRPr="009C1163">
              <w:rPr>
                <w:rFonts w:asciiTheme="minorHAnsi" w:hAnsiTheme="minorHAnsi" w:cstheme="minorHAnsi"/>
                <w:b/>
                <w:color w:val="000000"/>
                <w:sz w:val="20"/>
              </w:rPr>
              <w:t>Output 4.2:  Care and Protection Services</w:t>
            </w:r>
          </w:p>
        </w:tc>
      </w:tr>
      <w:tr w:rsidR="00EE34F9" w:rsidRPr="009C1163" w:rsidTr="00674F7C">
        <w:tc>
          <w:tcPr>
            <w:tcW w:w="5066" w:type="dxa"/>
          </w:tcPr>
          <w:p w:rsidR="00EE34F9" w:rsidRPr="00A81E77" w:rsidRDefault="00EE34F9" w:rsidP="001530CE">
            <w:pPr>
              <w:pStyle w:val="PText"/>
              <w:numPr>
                <w:ilvl w:val="0"/>
                <w:numId w:val="40"/>
              </w:numPr>
              <w:rPr>
                <w:rFonts w:asciiTheme="minorHAnsi" w:hAnsiTheme="minorHAnsi"/>
              </w:rPr>
            </w:pPr>
            <w:r w:rsidRPr="00A81E77">
              <w:rPr>
                <w:rFonts w:asciiTheme="minorHAnsi" w:hAnsiTheme="minorHAnsi"/>
              </w:rPr>
              <w:t>Total out of home care days used annually</w:t>
            </w:r>
          </w:p>
        </w:tc>
        <w:tc>
          <w:tcPr>
            <w:tcW w:w="1430" w:type="dxa"/>
          </w:tcPr>
          <w:p w:rsidR="00EE34F9" w:rsidRPr="00A81E77" w:rsidRDefault="00EE34F9" w:rsidP="00EE34F9">
            <w:pPr>
              <w:pStyle w:val="AITableText"/>
              <w:rPr>
                <w:rFonts w:asciiTheme="minorHAnsi" w:hAnsiTheme="minorHAnsi" w:cstheme="minorHAnsi"/>
                <w:szCs w:val="20"/>
              </w:rPr>
            </w:pPr>
            <w:r w:rsidRPr="00A81E77">
              <w:rPr>
                <w:rFonts w:asciiTheme="minorHAnsi" w:hAnsiTheme="minorHAnsi" w:cstheme="minorHAnsi"/>
                <w:szCs w:val="20"/>
              </w:rPr>
              <w:t>220,500</w:t>
            </w:r>
          </w:p>
        </w:tc>
        <w:tc>
          <w:tcPr>
            <w:tcW w:w="1430" w:type="dxa"/>
          </w:tcPr>
          <w:p w:rsidR="00EE34F9" w:rsidRPr="00A81E77" w:rsidRDefault="00EE34F9" w:rsidP="00D47A6F">
            <w:pPr>
              <w:pStyle w:val="AITableText"/>
              <w:rPr>
                <w:rFonts w:asciiTheme="minorHAnsi" w:hAnsiTheme="minorHAnsi" w:cstheme="minorHAnsi"/>
                <w:szCs w:val="20"/>
              </w:rPr>
            </w:pPr>
            <w:r w:rsidRPr="00A81E77">
              <w:rPr>
                <w:rFonts w:asciiTheme="minorHAnsi" w:hAnsiTheme="minorHAnsi" w:cstheme="minorHAnsi"/>
                <w:szCs w:val="20"/>
              </w:rPr>
              <w:t>220,500</w:t>
            </w:r>
          </w:p>
        </w:tc>
        <w:tc>
          <w:tcPr>
            <w:tcW w:w="1430" w:type="dxa"/>
          </w:tcPr>
          <w:p w:rsidR="00EE34F9" w:rsidRPr="00A81E77" w:rsidRDefault="00EE34F9" w:rsidP="00D47A6F">
            <w:pPr>
              <w:pStyle w:val="AITableText"/>
              <w:tabs>
                <w:tab w:val="right" w:pos="1254"/>
              </w:tabs>
              <w:rPr>
                <w:rFonts w:asciiTheme="minorHAnsi" w:hAnsiTheme="minorHAnsi" w:cstheme="minorHAnsi"/>
                <w:szCs w:val="20"/>
              </w:rPr>
            </w:pPr>
            <w:r w:rsidRPr="00A81E77">
              <w:rPr>
                <w:rFonts w:asciiTheme="minorHAnsi" w:hAnsiTheme="minorHAnsi" w:cstheme="minorHAnsi"/>
                <w:szCs w:val="20"/>
              </w:rPr>
              <w:t>225,000</w:t>
            </w:r>
            <w:r w:rsidR="00C40BED">
              <w:rPr>
                <w:rFonts w:asciiTheme="minorHAnsi" w:hAnsiTheme="minorHAnsi" w:cstheme="minorHAnsi"/>
                <w:szCs w:val="20"/>
                <w:vertAlign w:val="superscript"/>
              </w:rPr>
              <w:t>7</w:t>
            </w:r>
          </w:p>
        </w:tc>
      </w:tr>
      <w:tr w:rsidR="00EE34F9" w:rsidRPr="009C1163" w:rsidTr="00674F7C">
        <w:tc>
          <w:tcPr>
            <w:tcW w:w="9356" w:type="dxa"/>
            <w:gridSpan w:val="4"/>
          </w:tcPr>
          <w:p w:rsidR="00EE34F9" w:rsidRPr="00220F94" w:rsidRDefault="00EE34F9" w:rsidP="00C40BED">
            <w:pPr>
              <w:pStyle w:val="AIBlurb"/>
              <w:spacing w:before="60" w:after="60"/>
              <w:ind w:firstLine="357"/>
              <w:rPr>
                <w:rFonts w:asciiTheme="minorHAnsi" w:hAnsiTheme="minorHAnsi" w:cstheme="minorHAnsi"/>
              </w:rPr>
            </w:pPr>
            <w:r w:rsidRPr="00220F94">
              <w:rPr>
                <w:rFonts w:asciiTheme="minorHAnsi" w:hAnsiTheme="minorHAnsi" w:cstheme="minorHAnsi"/>
              </w:rPr>
              <w:t>Out of home care includes foster care, kinship care, residential care and refuges.</w:t>
            </w:r>
          </w:p>
        </w:tc>
      </w:tr>
      <w:tr w:rsidR="00EE34F9" w:rsidRPr="009C1163" w:rsidTr="00674F7C">
        <w:tc>
          <w:tcPr>
            <w:tcW w:w="5066" w:type="dxa"/>
          </w:tcPr>
          <w:p w:rsidR="00EE34F9" w:rsidRPr="00220F94" w:rsidRDefault="00EE34F9" w:rsidP="001530CE">
            <w:pPr>
              <w:pStyle w:val="PText"/>
              <w:numPr>
                <w:ilvl w:val="0"/>
                <w:numId w:val="40"/>
              </w:numPr>
              <w:rPr>
                <w:rFonts w:asciiTheme="minorHAnsi" w:hAnsiTheme="minorHAnsi"/>
              </w:rPr>
            </w:pPr>
            <w:r w:rsidRPr="00220F94">
              <w:rPr>
                <w:rFonts w:asciiTheme="minorHAnsi" w:hAnsiTheme="minorHAnsi"/>
              </w:rPr>
              <w:t xml:space="preserve">Number of out of home care days used by </w:t>
            </w:r>
            <w:r w:rsidR="00B23475">
              <w:rPr>
                <w:rFonts w:asciiTheme="minorHAnsi" w:hAnsiTheme="minorHAnsi"/>
              </w:rPr>
              <w:t>Aboriginal and Torres Strait Islander</w:t>
            </w:r>
            <w:r w:rsidRPr="00220F94">
              <w:rPr>
                <w:rFonts w:asciiTheme="minorHAnsi" w:hAnsiTheme="minorHAnsi"/>
              </w:rPr>
              <w:t xml:space="preserve"> children and young people</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50,000</w:t>
            </w:r>
          </w:p>
        </w:tc>
        <w:tc>
          <w:tcPr>
            <w:tcW w:w="1430" w:type="dxa"/>
          </w:tcPr>
          <w:p w:rsidR="00EE34F9" w:rsidRPr="00220F94" w:rsidRDefault="00EE34F9" w:rsidP="00EE34F9">
            <w:pPr>
              <w:pStyle w:val="AITableText"/>
              <w:rPr>
                <w:rFonts w:asciiTheme="minorHAnsi" w:hAnsiTheme="minorHAnsi" w:cstheme="minorHAnsi"/>
                <w:szCs w:val="20"/>
              </w:rPr>
            </w:pPr>
            <w:r w:rsidRPr="00220F94">
              <w:rPr>
                <w:rFonts w:asciiTheme="minorHAnsi" w:hAnsiTheme="minorHAnsi" w:cstheme="minorHAnsi"/>
                <w:szCs w:val="20"/>
              </w:rPr>
              <w:t>50,000</w:t>
            </w:r>
          </w:p>
        </w:tc>
        <w:tc>
          <w:tcPr>
            <w:tcW w:w="1430" w:type="dxa"/>
          </w:tcPr>
          <w:p w:rsidR="00EE34F9" w:rsidRPr="00220F94" w:rsidRDefault="00EE34F9" w:rsidP="00D47A6F">
            <w:pPr>
              <w:pStyle w:val="AITableText"/>
              <w:rPr>
                <w:rFonts w:asciiTheme="minorHAnsi" w:hAnsiTheme="minorHAnsi" w:cstheme="minorHAnsi"/>
                <w:szCs w:val="20"/>
              </w:rPr>
            </w:pPr>
            <w:r w:rsidRPr="00220F94">
              <w:rPr>
                <w:rFonts w:asciiTheme="minorHAnsi" w:hAnsiTheme="minorHAnsi" w:cstheme="minorHAnsi"/>
                <w:szCs w:val="20"/>
              </w:rPr>
              <w:t>52,000</w:t>
            </w:r>
            <w:r w:rsidR="00C40BED" w:rsidRPr="00DC698A">
              <w:rPr>
                <w:rFonts w:asciiTheme="minorHAnsi" w:hAnsiTheme="minorHAnsi" w:cstheme="minorHAnsi"/>
                <w:szCs w:val="20"/>
                <w:vertAlign w:val="superscript"/>
              </w:rPr>
              <w:t>8</w:t>
            </w:r>
          </w:p>
        </w:tc>
      </w:tr>
      <w:tr w:rsidR="00EE34F9" w:rsidRPr="009C1163" w:rsidTr="00674F7C">
        <w:tc>
          <w:tcPr>
            <w:tcW w:w="9356" w:type="dxa"/>
            <w:gridSpan w:val="4"/>
          </w:tcPr>
          <w:p w:rsidR="00EE34F9" w:rsidRPr="00220F94" w:rsidRDefault="00EE34F9" w:rsidP="00A06C73">
            <w:pPr>
              <w:pStyle w:val="AIBlurb"/>
              <w:spacing w:before="60" w:after="60"/>
              <w:ind w:left="357"/>
              <w:rPr>
                <w:rFonts w:asciiTheme="minorHAnsi" w:hAnsiTheme="minorHAnsi" w:cstheme="minorHAnsi"/>
                <w:b/>
                <w:i/>
              </w:rPr>
            </w:pPr>
            <w:r w:rsidRPr="00220F94">
              <w:rPr>
                <w:rFonts w:asciiTheme="minorHAnsi" w:hAnsiTheme="minorHAnsi" w:cstheme="minorHAnsi"/>
              </w:rPr>
              <w:t xml:space="preserve">Number of out of home care days used for </w:t>
            </w:r>
            <w:r w:rsidR="00B23475">
              <w:rPr>
                <w:rFonts w:asciiTheme="minorHAnsi" w:hAnsiTheme="minorHAnsi" w:cstheme="minorHAnsi"/>
              </w:rPr>
              <w:t>Aboriginal and Torres Strait Islander</w:t>
            </w:r>
            <w:r w:rsidRPr="00220F94">
              <w:rPr>
                <w:rFonts w:asciiTheme="minorHAnsi" w:hAnsiTheme="minorHAnsi" w:cstheme="minorHAnsi"/>
              </w:rPr>
              <w:t xml:space="preserve"> children and young people.  Out of home care includes foster care, kinship care, residential care and refugees.</w:t>
            </w:r>
          </w:p>
        </w:tc>
      </w:tr>
      <w:tr w:rsidR="00EE34F9" w:rsidRPr="009C1163" w:rsidTr="00674F7C">
        <w:tc>
          <w:tcPr>
            <w:tcW w:w="5066" w:type="dxa"/>
          </w:tcPr>
          <w:p w:rsidR="00EE34F9" w:rsidRPr="00220F94" w:rsidRDefault="00EE34F9" w:rsidP="00A06C73">
            <w:pPr>
              <w:pStyle w:val="PText"/>
              <w:numPr>
                <w:ilvl w:val="0"/>
                <w:numId w:val="40"/>
              </w:numPr>
              <w:ind w:left="357" w:hanging="357"/>
              <w:rPr>
                <w:rFonts w:asciiTheme="minorHAnsi" w:hAnsiTheme="minorHAnsi"/>
              </w:rPr>
            </w:pPr>
            <w:r w:rsidRPr="00220F94">
              <w:rPr>
                <w:rFonts w:asciiTheme="minorHAnsi" w:hAnsiTheme="minorHAnsi"/>
              </w:rPr>
              <w:t>Average cost per out of home care day</w:t>
            </w:r>
          </w:p>
        </w:tc>
        <w:tc>
          <w:tcPr>
            <w:tcW w:w="1430" w:type="dxa"/>
            <w:vAlign w:val="center"/>
          </w:tcPr>
          <w:p w:rsidR="00EE34F9" w:rsidRPr="00220F94" w:rsidRDefault="00EE34F9" w:rsidP="00EE34F9">
            <w:pPr>
              <w:pStyle w:val="AITableText"/>
              <w:spacing w:after="120"/>
              <w:rPr>
                <w:rFonts w:asciiTheme="minorHAnsi" w:hAnsiTheme="minorHAnsi" w:cstheme="minorHAnsi"/>
                <w:szCs w:val="20"/>
              </w:rPr>
            </w:pPr>
            <w:r w:rsidRPr="00220F94">
              <w:rPr>
                <w:rFonts w:asciiTheme="minorHAnsi" w:hAnsiTheme="minorHAnsi" w:cstheme="minorHAnsi"/>
                <w:szCs w:val="20"/>
              </w:rPr>
              <w:t>$154</w:t>
            </w:r>
          </w:p>
        </w:tc>
        <w:tc>
          <w:tcPr>
            <w:tcW w:w="1430" w:type="dxa"/>
            <w:vAlign w:val="center"/>
          </w:tcPr>
          <w:p w:rsidR="00EE34F9" w:rsidRPr="00806390" w:rsidRDefault="00743994" w:rsidP="00EE34F9">
            <w:pPr>
              <w:pStyle w:val="AITableText"/>
              <w:spacing w:after="120"/>
              <w:rPr>
                <w:rFonts w:asciiTheme="minorHAnsi" w:hAnsiTheme="minorHAnsi" w:cstheme="minorHAnsi"/>
                <w:szCs w:val="20"/>
              </w:rPr>
            </w:pPr>
            <w:r w:rsidRPr="00806390">
              <w:rPr>
                <w:rFonts w:asciiTheme="minorHAnsi" w:hAnsiTheme="minorHAnsi" w:cstheme="minorHAnsi"/>
                <w:szCs w:val="20"/>
              </w:rPr>
              <w:t>$154</w:t>
            </w:r>
          </w:p>
        </w:tc>
        <w:tc>
          <w:tcPr>
            <w:tcW w:w="1430" w:type="dxa"/>
            <w:vAlign w:val="center"/>
          </w:tcPr>
          <w:p w:rsidR="00EE34F9" w:rsidRPr="00806390" w:rsidRDefault="00743994" w:rsidP="00EE34F9">
            <w:pPr>
              <w:pStyle w:val="AITableText"/>
              <w:spacing w:after="120"/>
              <w:rPr>
                <w:rFonts w:asciiTheme="minorHAnsi" w:hAnsiTheme="minorHAnsi" w:cstheme="minorHAnsi"/>
                <w:szCs w:val="20"/>
              </w:rPr>
            </w:pPr>
            <w:r w:rsidRPr="00806390">
              <w:rPr>
                <w:rFonts w:asciiTheme="minorHAnsi" w:hAnsiTheme="minorHAnsi" w:cstheme="minorHAnsi"/>
                <w:szCs w:val="20"/>
              </w:rPr>
              <w:t>$155</w:t>
            </w:r>
          </w:p>
        </w:tc>
      </w:tr>
      <w:tr w:rsidR="00C40BED" w:rsidRPr="00220F94" w:rsidTr="00674F7C">
        <w:tc>
          <w:tcPr>
            <w:tcW w:w="5066" w:type="dxa"/>
          </w:tcPr>
          <w:p w:rsidR="00C40BED" w:rsidRPr="00220F94" w:rsidRDefault="00C40BED" w:rsidP="00A06C73">
            <w:pPr>
              <w:pStyle w:val="PText"/>
              <w:numPr>
                <w:ilvl w:val="0"/>
                <w:numId w:val="40"/>
              </w:numPr>
              <w:ind w:left="357" w:hanging="357"/>
              <w:rPr>
                <w:rFonts w:asciiTheme="minorHAnsi" w:hAnsiTheme="minorHAnsi"/>
              </w:rPr>
            </w:pPr>
            <w:r w:rsidRPr="00220F94">
              <w:rPr>
                <w:rFonts w:asciiTheme="minorHAnsi" w:hAnsiTheme="minorHAnsi"/>
              </w:rPr>
              <w:t>Number of adoptions</w:t>
            </w:r>
          </w:p>
        </w:tc>
        <w:tc>
          <w:tcPr>
            <w:tcW w:w="1430" w:type="dxa"/>
          </w:tcPr>
          <w:p w:rsidR="00C40BED" w:rsidRPr="00A06C73" w:rsidRDefault="00C40BED" w:rsidP="00A06C73">
            <w:pPr>
              <w:pStyle w:val="PText"/>
              <w:ind w:left="357"/>
              <w:jc w:val="right"/>
              <w:rPr>
                <w:rFonts w:asciiTheme="minorHAnsi" w:hAnsiTheme="minorHAnsi"/>
              </w:rPr>
            </w:pPr>
            <w:r w:rsidRPr="00A06C73">
              <w:rPr>
                <w:rFonts w:asciiTheme="minorHAnsi" w:hAnsiTheme="minorHAnsi"/>
              </w:rPr>
              <w:t>15</w:t>
            </w:r>
          </w:p>
        </w:tc>
        <w:tc>
          <w:tcPr>
            <w:tcW w:w="1430" w:type="dxa"/>
          </w:tcPr>
          <w:p w:rsidR="00C40BED" w:rsidRPr="00A06C73" w:rsidRDefault="00C40BED" w:rsidP="00A06C73">
            <w:pPr>
              <w:pStyle w:val="PText"/>
              <w:ind w:left="357"/>
              <w:jc w:val="right"/>
              <w:rPr>
                <w:rFonts w:asciiTheme="minorHAnsi" w:hAnsiTheme="minorHAnsi"/>
              </w:rPr>
            </w:pPr>
            <w:r w:rsidRPr="00A06C73">
              <w:rPr>
                <w:rFonts w:asciiTheme="minorHAnsi" w:hAnsiTheme="minorHAnsi"/>
              </w:rPr>
              <w:t>11</w:t>
            </w:r>
            <w:r w:rsidR="00A06C73" w:rsidRPr="00A06C73">
              <w:rPr>
                <w:rFonts w:asciiTheme="minorHAnsi" w:hAnsiTheme="minorHAnsi"/>
                <w:vertAlign w:val="superscript"/>
              </w:rPr>
              <w:t>9</w:t>
            </w:r>
          </w:p>
        </w:tc>
        <w:tc>
          <w:tcPr>
            <w:tcW w:w="1430" w:type="dxa"/>
            <w:vAlign w:val="center"/>
          </w:tcPr>
          <w:p w:rsidR="00C40BED" w:rsidRPr="00A06C73" w:rsidRDefault="00C40BED" w:rsidP="00A06C73">
            <w:pPr>
              <w:pStyle w:val="PText"/>
              <w:ind w:left="357"/>
              <w:jc w:val="right"/>
              <w:rPr>
                <w:rFonts w:asciiTheme="minorHAnsi" w:hAnsiTheme="minorHAnsi"/>
              </w:rPr>
            </w:pPr>
            <w:r w:rsidRPr="00A06C73">
              <w:rPr>
                <w:rFonts w:asciiTheme="minorHAnsi" w:hAnsiTheme="minorHAnsi"/>
              </w:rPr>
              <w:t>12</w:t>
            </w:r>
            <w:r w:rsidR="00A06C73" w:rsidRPr="00A06C73">
              <w:rPr>
                <w:rFonts w:asciiTheme="minorHAnsi" w:hAnsiTheme="minorHAnsi"/>
                <w:vertAlign w:val="superscript"/>
              </w:rPr>
              <w:t>9</w:t>
            </w:r>
          </w:p>
        </w:tc>
      </w:tr>
      <w:tr w:rsidR="00C40BED" w:rsidRPr="00220F94" w:rsidTr="00674F7C">
        <w:tc>
          <w:tcPr>
            <w:tcW w:w="9356" w:type="dxa"/>
            <w:gridSpan w:val="4"/>
            <w:tcBorders>
              <w:bottom w:val="single" w:sz="4" w:space="0" w:color="auto"/>
            </w:tcBorders>
          </w:tcPr>
          <w:p w:rsidR="00C40BED" w:rsidRPr="00220F94" w:rsidRDefault="00C40BED" w:rsidP="00674F7C">
            <w:pPr>
              <w:pStyle w:val="AIBlurb"/>
              <w:spacing w:before="60" w:after="120"/>
              <w:ind w:left="357"/>
              <w:rPr>
                <w:rFonts w:asciiTheme="minorHAnsi" w:hAnsiTheme="minorHAnsi" w:cstheme="minorHAnsi"/>
              </w:rPr>
            </w:pPr>
            <w:r w:rsidRPr="00220F94">
              <w:rPr>
                <w:rFonts w:asciiTheme="minorHAnsi" w:hAnsiTheme="minorHAnsi" w:cstheme="minorHAnsi"/>
              </w:rPr>
              <w:t>Number of adoption orders granted including inter-country, local and step family adoptions.</w:t>
            </w:r>
          </w:p>
        </w:tc>
      </w:tr>
    </w:tbl>
    <w:p w:rsidR="00EE34F9" w:rsidRPr="00160766" w:rsidRDefault="00EE34F9" w:rsidP="00EE34F9">
      <w:pPr>
        <w:pStyle w:val="NoteHeading0"/>
      </w:pPr>
      <w:r w:rsidRPr="00160766">
        <w:t>Notes:</w:t>
      </w:r>
    </w:p>
    <w:p w:rsidR="00521025" w:rsidRDefault="009A12E5" w:rsidP="001530CE">
      <w:pPr>
        <w:pStyle w:val="AINotes"/>
        <w:numPr>
          <w:ilvl w:val="0"/>
          <w:numId w:val="41"/>
        </w:numPr>
      </w:pPr>
      <w:r>
        <w:t>The increase in the 2012-</w:t>
      </w:r>
      <w:r w:rsidR="00EE34F9">
        <w:t>13</w:t>
      </w:r>
      <w:r>
        <w:t xml:space="preserve"> estimated outcome and the 2013-</w:t>
      </w:r>
      <w:r w:rsidR="00EE34F9">
        <w:t>14 target is based on 12</w:t>
      </w:r>
      <w:r w:rsidR="00467166">
        <w:t> </w:t>
      </w:r>
      <w:r w:rsidR="00EE34F9">
        <w:t>months of trend data which indicates that the number of reports are continuing to increase.</w:t>
      </w:r>
    </w:p>
    <w:p w:rsidR="00521025" w:rsidRDefault="00EE34F9" w:rsidP="001530CE">
      <w:pPr>
        <w:pStyle w:val="AINotes"/>
        <w:numPr>
          <w:ilvl w:val="0"/>
          <w:numId w:val="41"/>
        </w:numPr>
      </w:pPr>
      <w:r>
        <w:t>The increase in the 2012</w:t>
      </w:r>
      <w:r w:rsidR="009A12E5">
        <w:t>-</w:t>
      </w:r>
      <w:r>
        <w:t>13</w:t>
      </w:r>
      <w:r w:rsidR="009A12E5">
        <w:t xml:space="preserve"> estimated outcome and the 2013-</w:t>
      </w:r>
      <w:r>
        <w:t>14 target is based on an analysis of trend data.</w:t>
      </w:r>
    </w:p>
    <w:p w:rsidR="00521025" w:rsidRDefault="00EE34F9" w:rsidP="001530CE">
      <w:pPr>
        <w:pStyle w:val="AINotes"/>
        <w:numPr>
          <w:ilvl w:val="0"/>
          <w:numId w:val="41"/>
        </w:numPr>
      </w:pPr>
      <w:r>
        <w:t>This indicator has been discontinued and replaced by a new indicator “</w:t>
      </w:r>
      <w:r>
        <w:rPr>
          <w:rFonts w:asciiTheme="minorHAnsi" w:hAnsiTheme="minorHAnsi" w:cstheme="minorHAnsi"/>
        </w:rPr>
        <w:t>Number of children and young people receiving a Care and Protection service during the year”.</w:t>
      </w:r>
    </w:p>
    <w:p w:rsidR="00521025" w:rsidRDefault="00EE34F9" w:rsidP="001530CE">
      <w:pPr>
        <w:pStyle w:val="AINotes"/>
        <w:numPr>
          <w:ilvl w:val="0"/>
          <w:numId w:val="41"/>
        </w:numPr>
      </w:pPr>
      <w:r>
        <w:rPr>
          <w:rFonts w:asciiTheme="minorHAnsi" w:hAnsiTheme="minorHAnsi" w:cstheme="minorHAnsi"/>
        </w:rPr>
        <w:t>New indicator.</w:t>
      </w:r>
    </w:p>
    <w:p w:rsidR="00521025" w:rsidRPr="00C40BED" w:rsidRDefault="00EE34F9" w:rsidP="001530CE">
      <w:pPr>
        <w:pStyle w:val="AINotes"/>
        <w:numPr>
          <w:ilvl w:val="0"/>
          <w:numId w:val="41"/>
        </w:numPr>
      </w:pPr>
      <w:r>
        <w:t>This indicator has been discontinued and replaced by a new indicator “</w:t>
      </w:r>
      <w:r>
        <w:rPr>
          <w:rFonts w:asciiTheme="minorHAnsi" w:hAnsiTheme="minorHAnsi" w:cstheme="minorHAnsi"/>
        </w:rPr>
        <w:t>Number of Aboriginal and Torres Strait Islander children and young people receiving support during the year”.</w:t>
      </w:r>
    </w:p>
    <w:p w:rsidR="00C40BED" w:rsidRPr="00743994" w:rsidRDefault="00C40BED" w:rsidP="001530CE">
      <w:pPr>
        <w:pStyle w:val="AINotes"/>
        <w:numPr>
          <w:ilvl w:val="0"/>
          <w:numId w:val="41"/>
        </w:numPr>
      </w:pPr>
      <w:r>
        <w:rPr>
          <w:rFonts w:asciiTheme="minorHAnsi" w:hAnsiTheme="minorHAnsi" w:cstheme="minorHAnsi"/>
        </w:rPr>
        <w:t>New indicator.</w:t>
      </w:r>
    </w:p>
    <w:p w:rsidR="00521025" w:rsidRPr="00DC698A" w:rsidRDefault="00A8319E" w:rsidP="001530CE">
      <w:pPr>
        <w:pStyle w:val="AINotes"/>
        <w:numPr>
          <w:ilvl w:val="0"/>
          <w:numId w:val="41"/>
        </w:numPr>
      </w:pPr>
      <w:r>
        <w:rPr>
          <w:rFonts w:asciiTheme="minorHAnsi" w:hAnsiTheme="minorHAnsi" w:cstheme="minorHAnsi"/>
        </w:rPr>
        <w:t>The incre</w:t>
      </w:r>
      <w:r w:rsidR="009A12E5">
        <w:rPr>
          <w:rFonts w:asciiTheme="minorHAnsi" w:hAnsiTheme="minorHAnsi" w:cstheme="minorHAnsi"/>
        </w:rPr>
        <w:t>ase in the 2013-</w:t>
      </w:r>
      <w:r w:rsidR="00EE34F9">
        <w:rPr>
          <w:rFonts w:asciiTheme="minorHAnsi" w:hAnsiTheme="minorHAnsi" w:cstheme="minorHAnsi"/>
        </w:rPr>
        <w:t>14 target reflects trend data that suggests that there will continue to be an increase in the number of out of home care days.</w:t>
      </w:r>
    </w:p>
    <w:p w:rsidR="00DC698A" w:rsidRDefault="009A12E5" w:rsidP="001530CE">
      <w:pPr>
        <w:pStyle w:val="AINotes"/>
        <w:numPr>
          <w:ilvl w:val="0"/>
          <w:numId w:val="41"/>
        </w:numPr>
      </w:pPr>
      <w:r>
        <w:rPr>
          <w:rFonts w:asciiTheme="minorHAnsi" w:hAnsiTheme="minorHAnsi" w:cstheme="minorHAnsi"/>
        </w:rPr>
        <w:t>The increase in the 2013-</w:t>
      </w:r>
      <w:r w:rsidR="00DC698A">
        <w:rPr>
          <w:rFonts w:asciiTheme="minorHAnsi" w:hAnsiTheme="minorHAnsi" w:cstheme="minorHAnsi"/>
        </w:rPr>
        <w:t>14 target reflects trend data that suggests that there will continue to be an</w:t>
      </w:r>
      <w:r w:rsidR="004339BF">
        <w:rPr>
          <w:rFonts w:asciiTheme="minorHAnsi" w:hAnsiTheme="minorHAnsi" w:cstheme="minorHAnsi"/>
        </w:rPr>
        <w:t xml:space="preserve"> increase in the number of out o</w:t>
      </w:r>
      <w:r w:rsidR="00DC698A">
        <w:rPr>
          <w:rFonts w:asciiTheme="minorHAnsi" w:hAnsiTheme="minorHAnsi" w:cstheme="minorHAnsi"/>
        </w:rPr>
        <w:t>f home care days.</w:t>
      </w:r>
    </w:p>
    <w:p w:rsidR="00521025" w:rsidRPr="00DC698A" w:rsidRDefault="009A12E5" w:rsidP="001530CE">
      <w:pPr>
        <w:pStyle w:val="AINotes"/>
        <w:numPr>
          <w:ilvl w:val="0"/>
          <w:numId w:val="41"/>
        </w:numPr>
      </w:pPr>
      <w:r>
        <w:rPr>
          <w:rFonts w:asciiTheme="minorHAnsi" w:hAnsiTheme="minorHAnsi" w:cstheme="minorHAnsi"/>
        </w:rPr>
        <w:t>The lower 2012-13 estimated outcome and 2013-</w:t>
      </w:r>
      <w:r w:rsidR="00EE34F9" w:rsidRPr="00DC698A">
        <w:rPr>
          <w:rFonts w:asciiTheme="minorHAnsi" w:hAnsiTheme="minorHAnsi" w:cstheme="minorHAnsi"/>
        </w:rPr>
        <w:t>14 target reflects actual adoptions and the trend of the number of applications underway or anticipated.</w:t>
      </w:r>
    </w:p>
    <w:p w:rsidR="000A593F" w:rsidRDefault="00525648" w:rsidP="00BE5617">
      <w:pPr>
        <w:pStyle w:val="Heading3"/>
      </w:pPr>
      <w:r>
        <w:br w:type="page"/>
      </w:r>
    </w:p>
    <w:p w:rsidR="001A3742" w:rsidRDefault="001A3742" w:rsidP="00BE5617">
      <w:pPr>
        <w:pStyle w:val="Heading3"/>
      </w:pPr>
      <w:r w:rsidRPr="00AC55AD">
        <w:lastRenderedPageBreak/>
        <w:t>Changes to Appropriation</w:t>
      </w:r>
    </w:p>
    <w:tbl>
      <w:tblPr>
        <w:tblW w:w="9356" w:type="dxa"/>
        <w:tblLook w:val="04A0"/>
      </w:tblPr>
      <w:tblGrid>
        <w:gridCol w:w="4556"/>
        <w:gridCol w:w="960"/>
        <w:gridCol w:w="960"/>
        <w:gridCol w:w="960"/>
        <w:gridCol w:w="960"/>
        <w:gridCol w:w="960"/>
      </w:tblGrid>
      <w:tr w:rsidR="00AA6216" w:rsidRPr="00E04FBB" w:rsidTr="00E95DAC">
        <w:trPr>
          <w:trHeight w:val="300"/>
        </w:trPr>
        <w:tc>
          <w:tcPr>
            <w:tcW w:w="4556" w:type="dxa"/>
            <w:tcBorders>
              <w:top w:val="nil"/>
              <w:left w:val="nil"/>
              <w:bottom w:val="nil"/>
              <w:right w:val="nil"/>
            </w:tcBorders>
            <w:shd w:val="clear" w:color="auto" w:fill="auto"/>
            <w:vAlign w:val="bottom"/>
            <w:hideMark/>
          </w:tcPr>
          <w:p w:rsidR="00AA6216" w:rsidRPr="00E04FBB" w:rsidRDefault="00AA6216" w:rsidP="00B23475">
            <w:pPr>
              <w:rPr>
                <w:b/>
                <w:bCs/>
                <w:sz w:val="18"/>
                <w:szCs w:val="18"/>
                <w:lang w:eastAsia="en-AU"/>
              </w:rPr>
            </w:pPr>
            <w:r w:rsidRPr="00E04FBB">
              <w:rPr>
                <w:b/>
                <w:bCs/>
                <w:sz w:val="18"/>
                <w:szCs w:val="18"/>
                <w:lang w:eastAsia="en-AU"/>
              </w:rPr>
              <w:t xml:space="preserve">Changes to Appropriation </w:t>
            </w:r>
            <w:r w:rsidR="006B5279">
              <w:rPr>
                <w:sz w:val="18"/>
                <w:szCs w:val="18"/>
                <w:lang w:eastAsia="en-AU"/>
              </w:rPr>
              <w:t>–</w:t>
            </w:r>
            <w:r w:rsidR="006508BD">
              <w:rPr>
                <w:b/>
                <w:bCs/>
                <w:sz w:val="18"/>
                <w:szCs w:val="18"/>
                <w:lang w:eastAsia="en-AU"/>
              </w:rPr>
              <w:t xml:space="preserve"> </w:t>
            </w:r>
            <w:r w:rsidRPr="00E04FBB">
              <w:rPr>
                <w:b/>
                <w:bCs/>
                <w:sz w:val="18"/>
                <w:szCs w:val="18"/>
                <w:lang w:eastAsia="en-AU"/>
              </w:rPr>
              <w:t>Controlled</w:t>
            </w:r>
          </w:p>
        </w:tc>
        <w:tc>
          <w:tcPr>
            <w:tcW w:w="960" w:type="dxa"/>
            <w:tcBorders>
              <w:top w:val="nil"/>
              <w:left w:val="nil"/>
              <w:bottom w:val="nil"/>
              <w:right w:val="nil"/>
            </w:tcBorders>
            <w:shd w:val="clear" w:color="auto" w:fill="auto"/>
            <w:noWrap/>
            <w:vAlign w:val="bottom"/>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vAlign w:val="bottom"/>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vAlign w:val="bottom"/>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vAlign w:val="bottom"/>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vAlign w:val="bottom"/>
            <w:hideMark/>
          </w:tcPr>
          <w:p w:rsidR="00AA6216" w:rsidRPr="00E04FBB" w:rsidRDefault="00AA6216" w:rsidP="00E95DAC">
            <w:pPr>
              <w:rPr>
                <w:sz w:val="18"/>
                <w:szCs w:val="18"/>
                <w:lang w:eastAsia="en-AU"/>
              </w:rPr>
            </w:pPr>
          </w:p>
        </w:tc>
      </w:tr>
      <w:tr w:rsidR="00AA6216" w:rsidRPr="00E04FBB" w:rsidTr="00E95DAC">
        <w:trPr>
          <w:trHeight w:val="300"/>
        </w:trPr>
        <w:tc>
          <w:tcPr>
            <w:tcW w:w="4556" w:type="dxa"/>
            <w:tcBorders>
              <w:top w:val="single" w:sz="4" w:space="0" w:color="auto"/>
              <w:left w:val="nil"/>
              <w:bottom w:val="nil"/>
              <w:right w:val="nil"/>
            </w:tcBorders>
            <w:shd w:val="clear" w:color="auto" w:fill="auto"/>
            <w:vAlign w:val="bottom"/>
            <w:hideMark/>
          </w:tcPr>
          <w:p w:rsidR="00AA6216" w:rsidRPr="00E04FBB" w:rsidRDefault="00AA6216" w:rsidP="00E95DAC">
            <w:pPr>
              <w:rPr>
                <w:b/>
                <w:bCs/>
                <w:sz w:val="18"/>
                <w:szCs w:val="18"/>
                <w:lang w:eastAsia="en-AU"/>
              </w:rPr>
            </w:pPr>
            <w:r w:rsidRPr="00E04FBB">
              <w:rPr>
                <w:b/>
                <w:bCs/>
                <w:sz w:val="18"/>
                <w:szCs w:val="18"/>
                <w:lang w:eastAsia="en-AU"/>
              </w:rPr>
              <w:t> </w:t>
            </w:r>
          </w:p>
        </w:tc>
        <w:tc>
          <w:tcPr>
            <w:tcW w:w="960" w:type="dxa"/>
            <w:tcBorders>
              <w:top w:val="single" w:sz="4" w:space="0" w:color="auto"/>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2012-13</w:t>
            </w:r>
          </w:p>
        </w:tc>
        <w:tc>
          <w:tcPr>
            <w:tcW w:w="960" w:type="dxa"/>
            <w:tcBorders>
              <w:top w:val="single" w:sz="4" w:space="0" w:color="auto"/>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2013-14</w:t>
            </w:r>
          </w:p>
        </w:tc>
        <w:tc>
          <w:tcPr>
            <w:tcW w:w="960" w:type="dxa"/>
            <w:tcBorders>
              <w:top w:val="single" w:sz="4" w:space="0" w:color="auto"/>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2014-15</w:t>
            </w:r>
          </w:p>
        </w:tc>
        <w:tc>
          <w:tcPr>
            <w:tcW w:w="960" w:type="dxa"/>
            <w:tcBorders>
              <w:top w:val="single" w:sz="4" w:space="0" w:color="auto"/>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2015-16</w:t>
            </w:r>
          </w:p>
        </w:tc>
        <w:tc>
          <w:tcPr>
            <w:tcW w:w="960" w:type="dxa"/>
            <w:tcBorders>
              <w:top w:val="single" w:sz="4" w:space="0" w:color="auto"/>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2016-17</w:t>
            </w:r>
          </w:p>
        </w:tc>
      </w:tr>
      <w:tr w:rsidR="00AA6216" w:rsidRPr="00E04FBB" w:rsidTr="00E95DAC">
        <w:trPr>
          <w:trHeight w:val="300"/>
        </w:trPr>
        <w:tc>
          <w:tcPr>
            <w:tcW w:w="4556" w:type="dxa"/>
            <w:tcBorders>
              <w:top w:val="nil"/>
              <w:left w:val="nil"/>
              <w:bottom w:val="nil"/>
              <w:right w:val="nil"/>
            </w:tcBorders>
            <w:shd w:val="clear" w:color="auto" w:fill="auto"/>
            <w:vAlign w:val="bottom"/>
            <w:hideMark/>
          </w:tcPr>
          <w:p w:rsidR="00AA6216" w:rsidRPr="00E04FBB" w:rsidRDefault="00AA6216" w:rsidP="00E95DAC">
            <w:pPr>
              <w:rPr>
                <w:b/>
                <w:bCs/>
                <w:sz w:val="18"/>
                <w:szCs w:val="18"/>
                <w:lang w:eastAsia="en-AU"/>
              </w:rPr>
            </w:pPr>
            <w:r w:rsidRPr="00E04FBB">
              <w:rPr>
                <w:b/>
                <w:bCs/>
                <w:sz w:val="18"/>
                <w:szCs w:val="18"/>
                <w:lang w:eastAsia="en-AU"/>
              </w:rPr>
              <w:t>Government Payment for Outputs</w:t>
            </w:r>
          </w:p>
        </w:tc>
        <w:tc>
          <w:tcPr>
            <w:tcW w:w="960" w:type="dxa"/>
            <w:tcBorders>
              <w:top w:val="nil"/>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Est. Out.</w:t>
            </w:r>
          </w:p>
        </w:tc>
        <w:tc>
          <w:tcPr>
            <w:tcW w:w="960" w:type="dxa"/>
            <w:tcBorders>
              <w:top w:val="nil"/>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Budget</w:t>
            </w:r>
          </w:p>
        </w:tc>
        <w:tc>
          <w:tcPr>
            <w:tcW w:w="960" w:type="dxa"/>
            <w:tcBorders>
              <w:top w:val="nil"/>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Estimate</w:t>
            </w:r>
          </w:p>
        </w:tc>
        <w:tc>
          <w:tcPr>
            <w:tcW w:w="960" w:type="dxa"/>
            <w:tcBorders>
              <w:top w:val="nil"/>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Estimate</w:t>
            </w:r>
          </w:p>
        </w:tc>
        <w:tc>
          <w:tcPr>
            <w:tcW w:w="960" w:type="dxa"/>
            <w:tcBorders>
              <w:top w:val="nil"/>
              <w:left w:val="nil"/>
              <w:bottom w:val="nil"/>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Estimate</w:t>
            </w:r>
          </w:p>
        </w:tc>
      </w:tr>
      <w:tr w:rsidR="00AA6216" w:rsidRPr="00E04FBB" w:rsidTr="00E95DAC">
        <w:trPr>
          <w:trHeight w:val="300"/>
        </w:trPr>
        <w:tc>
          <w:tcPr>
            <w:tcW w:w="4556" w:type="dxa"/>
            <w:tcBorders>
              <w:top w:val="nil"/>
              <w:left w:val="nil"/>
              <w:bottom w:val="single" w:sz="4" w:space="0" w:color="auto"/>
              <w:right w:val="nil"/>
            </w:tcBorders>
            <w:shd w:val="clear" w:color="auto" w:fill="auto"/>
            <w:vAlign w:val="bottom"/>
            <w:hideMark/>
          </w:tcPr>
          <w:p w:rsidR="00AA6216" w:rsidRPr="00E04FBB" w:rsidRDefault="00AA6216" w:rsidP="00E95DAC">
            <w:pPr>
              <w:rPr>
                <w:b/>
                <w:bCs/>
                <w:sz w:val="18"/>
                <w:szCs w:val="18"/>
                <w:lang w:eastAsia="en-AU"/>
              </w:rPr>
            </w:pPr>
            <w:r w:rsidRPr="00E04FBB">
              <w:rPr>
                <w:b/>
                <w:bCs/>
                <w:sz w:val="18"/>
                <w:szCs w:val="18"/>
                <w:lang w:eastAsia="en-AU"/>
              </w:rPr>
              <w:t> </w:t>
            </w:r>
          </w:p>
        </w:tc>
        <w:tc>
          <w:tcPr>
            <w:tcW w:w="960" w:type="dxa"/>
            <w:tcBorders>
              <w:top w:val="nil"/>
              <w:left w:val="nil"/>
              <w:bottom w:val="single" w:sz="4" w:space="0" w:color="auto"/>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AA6216" w:rsidRPr="00E04FBB" w:rsidRDefault="00AA6216" w:rsidP="00E95DAC">
            <w:pPr>
              <w:jc w:val="right"/>
              <w:rPr>
                <w:b/>
                <w:bCs/>
                <w:sz w:val="18"/>
                <w:szCs w:val="18"/>
                <w:lang w:eastAsia="en-AU"/>
              </w:rPr>
            </w:pPr>
            <w:r w:rsidRPr="00E04FBB">
              <w:rPr>
                <w:b/>
                <w:bCs/>
                <w:sz w:val="18"/>
                <w:szCs w:val="18"/>
                <w:lang w:eastAsia="en-AU"/>
              </w:rPr>
              <w:t>$'000</w:t>
            </w:r>
          </w:p>
        </w:tc>
      </w:tr>
      <w:tr w:rsidR="00AA6216" w:rsidRPr="00E04FBB" w:rsidTr="004339BF">
        <w:trPr>
          <w:trHeight w:val="300"/>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jc w:val="cente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r>
      <w:tr w:rsidR="00AA6216" w:rsidRPr="00E04FBB" w:rsidTr="006B5279">
        <w:trPr>
          <w:trHeight w:val="121"/>
        </w:trPr>
        <w:tc>
          <w:tcPr>
            <w:tcW w:w="4556" w:type="dxa"/>
            <w:tcBorders>
              <w:top w:val="nil"/>
              <w:left w:val="nil"/>
              <w:bottom w:val="nil"/>
              <w:right w:val="nil"/>
            </w:tcBorders>
            <w:shd w:val="clear" w:color="auto" w:fill="auto"/>
            <w:hideMark/>
          </w:tcPr>
          <w:p w:rsidR="00AA6216" w:rsidRPr="00E04FBB" w:rsidRDefault="00AA6216" w:rsidP="004339BF">
            <w:pPr>
              <w:rPr>
                <w:b/>
                <w:bCs/>
                <w:sz w:val="18"/>
                <w:szCs w:val="18"/>
                <w:lang w:eastAsia="en-AU"/>
              </w:rPr>
            </w:pPr>
            <w:r w:rsidRPr="00E04FBB">
              <w:rPr>
                <w:b/>
                <w:bCs/>
                <w:sz w:val="18"/>
                <w:szCs w:val="18"/>
                <w:lang w:eastAsia="en-AU"/>
              </w:rPr>
              <w:t>2012-13 Budget</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b/>
                <w:bCs/>
                <w:sz w:val="18"/>
                <w:szCs w:val="18"/>
                <w:lang w:eastAsia="en-AU"/>
              </w:rPr>
            </w:pPr>
            <w:r w:rsidRPr="00E04FBB">
              <w:rPr>
                <w:b/>
                <w:bCs/>
                <w:sz w:val="18"/>
                <w:szCs w:val="18"/>
                <w:lang w:eastAsia="en-AU"/>
              </w:rPr>
              <w:t>229,199</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b/>
                <w:bCs/>
                <w:sz w:val="18"/>
                <w:szCs w:val="18"/>
                <w:lang w:eastAsia="en-AU"/>
              </w:rPr>
            </w:pPr>
            <w:r w:rsidRPr="00E04FBB">
              <w:rPr>
                <w:b/>
                <w:bCs/>
                <w:sz w:val="18"/>
                <w:szCs w:val="18"/>
                <w:lang w:eastAsia="en-AU"/>
              </w:rPr>
              <w:t>228,712</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b/>
                <w:bCs/>
                <w:sz w:val="18"/>
                <w:szCs w:val="18"/>
                <w:lang w:eastAsia="en-AU"/>
              </w:rPr>
            </w:pPr>
            <w:r w:rsidRPr="00E04FBB">
              <w:rPr>
                <w:b/>
                <w:bCs/>
                <w:sz w:val="18"/>
                <w:szCs w:val="18"/>
                <w:lang w:eastAsia="en-AU"/>
              </w:rPr>
              <w:t>231,468</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b/>
                <w:bCs/>
                <w:sz w:val="18"/>
                <w:szCs w:val="18"/>
                <w:lang w:eastAsia="en-AU"/>
              </w:rPr>
            </w:pPr>
            <w:r w:rsidRPr="00E04FBB">
              <w:rPr>
                <w:b/>
                <w:bCs/>
                <w:sz w:val="18"/>
                <w:szCs w:val="18"/>
                <w:lang w:eastAsia="en-AU"/>
              </w:rPr>
              <w:t>229,092</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b/>
                <w:bCs/>
                <w:sz w:val="18"/>
                <w:szCs w:val="18"/>
                <w:lang w:eastAsia="en-AU"/>
              </w:rPr>
            </w:pPr>
            <w:r w:rsidRPr="00E04FBB">
              <w:rPr>
                <w:b/>
                <w:bCs/>
                <w:sz w:val="18"/>
                <w:szCs w:val="18"/>
                <w:lang w:eastAsia="en-AU"/>
              </w:rPr>
              <w:t>229,092</w:t>
            </w:r>
          </w:p>
        </w:tc>
      </w:tr>
      <w:tr w:rsidR="00AA6216" w:rsidRPr="00E04FBB" w:rsidTr="006B5279">
        <w:trPr>
          <w:trHeight w:val="180"/>
        </w:trPr>
        <w:tc>
          <w:tcPr>
            <w:tcW w:w="4556" w:type="dxa"/>
            <w:tcBorders>
              <w:top w:val="nil"/>
              <w:left w:val="nil"/>
              <w:bottom w:val="nil"/>
              <w:right w:val="nil"/>
            </w:tcBorders>
            <w:shd w:val="clear" w:color="auto" w:fill="auto"/>
            <w:hideMark/>
          </w:tcPr>
          <w:p w:rsidR="00AA6216" w:rsidRPr="00E04FBB" w:rsidRDefault="00AA6216" w:rsidP="004339BF">
            <w:pPr>
              <w:rPr>
                <w:b/>
                <w:bCs/>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b/>
                <w:bCs/>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b/>
                <w:bCs/>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b/>
                <w:bCs/>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b/>
                <w:bCs/>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b/>
                <w:bCs/>
                <w:sz w:val="18"/>
                <w:szCs w:val="18"/>
                <w:lang w:eastAsia="en-AU"/>
              </w:rPr>
            </w:pPr>
          </w:p>
        </w:tc>
      </w:tr>
      <w:tr w:rsidR="00AA6216" w:rsidRPr="00E04FBB" w:rsidTr="006B5279">
        <w:trPr>
          <w:trHeight w:val="154"/>
        </w:trPr>
        <w:tc>
          <w:tcPr>
            <w:tcW w:w="4556" w:type="dxa"/>
            <w:tcBorders>
              <w:top w:val="nil"/>
              <w:left w:val="nil"/>
              <w:bottom w:val="nil"/>
              <w:right w:val="nil"/>
            </w:tcBorders>
            <w:shd w:val="clear" w:color="auto" w:fill="auto"/>
            <w:hideMark/>
          </w:tcPr>
          <w:p w:rsidR="00AA6216" w:rsidRPr="00E04FBB" w:rsidRDefault="00AA6216" w:rsidP="004339BF">
            <w:pPr>
              <w:rPr>
                <w:b/>
                <w:bCs/>
                <w:sz w:val="18"/>
                <w:szCs w:val="18"/>
                <w:lang w:eastAsia="en-AU"/>
              </w:rPr>
            </w:pPr>
            <w:r w:rsidRPr="00E04FBB">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r>
      <w:tr w:rsidR="00AA6216" w:rsidRPr="00E04FBB" w:rsidTr="00BF2916">
        <w:trPr>
          <w:trHeight w:val="218"/>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Development of Arts Activity Hubs (Scoping)</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90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r>
      <w:tr w:rsidR="00AA6216" w:rsidRPr="00E04FBB" w:rsidTr="004339BF">
        <w:trPr>
          <w:trHeight w:val="300"/>
        </w:trPr>
        <w:tc>
          <w:tcPr>
            <w:tcW w:w="4556" w:type="dxa"/>
            <w:tcBorders>
              <w:top w:val="nil"/>
              <w:left w:val="nil"/>
              <w:bottom w:val="nil"/>
              <w:right w:val="nil"/>
            </w:tcBorders>
            <w:shd w:val="clear" w:color="auto" w:fill="auto"/>
            <w:hideMark/>
          </w:tcPr>
          <w:p w:rsidR="00AA6216" w:rsidRPr="00E04FBB" w:rsidRDefault="00AA6216" w:rsidP="008750DA">
            <w:pPr>
              <w:spacing w:after="60"/>
              <w:ind w:left="142" w:hanging="142"/>
              <w:rPr>
                <w:sz w:val="18"/>
                <w:szCs w:val="18"/>
                <w:lang w:eastAsia="en-AU"/>
              </w:rPr>
            </w:pPr>
            <w:r w:rsidRPr="00E04FBB">
              <w:rPr>
                <w:sz w:val="18"/>
                <w:szCs w:val="18"/>
                <w:lang w:eastAsia="en-AU"/>
              </w:rPr>
              <w:t>Children and Young People Equipment Loan Scheme (CAYPELS)</w:t>
            </w:r>
          </w:p>
        </w:tc>
        <w:tc>
          <w:tcPr>
            <w:tcW w:w="960" w:type="dxa"/>
            <w:tcBorders>
              <w:top w:val="nil"/>
              <w:left w:val="nil"/>
              <w:bottom w:val="nil"/>
              <w:right w:val="nil"/>
            </w:tcBorders>
            <w:shd w:val="clear" w:color="auto" w:fill="auto"/>
            <w:noWrap/>
            <w:hideMark/>
          </w:tcPr>
          <w:p w:rsidR="00AA6216" w:rsidRPr="00E04FBB" w:rsidRDefault="00AA6216" w:rsidP="008750DA">
            <w:pPr>
              <w:spacing w:after="60"/>
              <w:jc w:val="right"/>
              <w:rPr>
                <w:sz w:val="18"/>
                <w:szCs w:val="18"/>
                <w:lang w:eastAsia="en-AU"/>
              </w:rPr>
            </w:pPr>
            <w:r w:rsidRPr="00E04FBB">
              <w:rPr>
                <w:sz w:val="18"/>
                <w:szCs w:val="18"/>
                <w:lang w:eastAsia="en-AU"/>
              </w:rPr>
              <w:t xml:space="preserve">30 </w:t>
            </w:r>
          </w:p>
        </w:tc>
        <w:tc>
          <w:tcPr>
            <w:tcW w:w="960" w:type="dxa"/>
            <w:tcBorders>
              <w:top w:val="nil"/>
              <w:left w:val="nil"/>
              <w:bottom w:val="nil"/>
              <w:right w:val="nil"/>
            </w:tcBorders>
            <w:shd w:val="clear" w:color="auto" w:fill="auto"/>
            <w:noWrap/>
            <w:hideMark/>
          </w:tcPr>
          <w:p w:rsidR="00AA6216" w:rsidRPr="00E04FBB" w:rsidRDefault="00AA6216" w:rsidP="008750DA">
            <w:pPr>
              <w:spacing w:after="60"/>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8750DA">
            <w:pPr>
              <w:spacing w:after="60"/>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8750DA">
            <w:pPr>
              <w:spacing w:after="60"/>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8750DA">
            <w:pPr>
              <w:spacing w:after="60"/>
              <w:jc w:val="right"/>
              <w:rPr>
                <w:sz w:val="18"/>
                <w:szCs w:val="18"/>
                <w:lang w:eastAsia="en-AU"/>
              </w:rPr>
            </w:pPr>
            <w:r w:rsidRPr="00E04FBB">
              <w:rPr>
                <w:sz w:val="18"/>
                <w:szCs w:val="18"/>
                <w:lang w:eastAsia="en-AU"/>
              </w:rPr>
              <w:t xml:space="preserve">- </w:t>
            </w:r>
          </w:p>
        </w:tc>
      </w:tr>
      <w:tr w:rsidR="00AA6216" w:rsidRPr="00E04FBB" w:rsidTr="00BF2916">
        <w:trPr>
          <w:trHeight w:val="201"/>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Audrey Fagan Foundation Scholarship</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30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r>
      <w:tr w:rsidR="00AA6216" w:rsidRPr="00E04FBB" w:rsidTr="006B5279">
        <w:trPr>
          <w:trHeight w:val="128"/>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National Di</w:t>
            </w:r>
            <w:r w:rsidR="004339BF">
              <w:rPr>
                <w:sz w:val="18"/>
                <w:szCs w:val="18"/>
                <w:lang w:eastAsia="en-AU"/>
              </w:rPr>
              <w:t>s</w:t>
            </w:r>
            <w:r w:rsidRPr="00E04FBB">
              <w:rPr>
                <w:sz w:val="18"/>
                <w:szCs w:val="18"/>
                <w:lang w:eastAsia="en-AU"/>
              </w:rPr>
              <w:t>aster Resilience Program</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25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r>
      <w:tr w:rsidR="00AA6216" w:rsidRPr="00E04FBB" w:rsidTr="006B5279">
        <w:trPr>
          <w:trHeight w:val="147"/>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r>
      <w:tr w:rsidR="00AA6216" w:rsidRPr="00E04FBB" w:rsidTr="006B5279">
        <w:trPr>
          <w:trHeight w:val="134"/>
        </w:trPr>
        <w:tc>
          <w:tcPr>
            <w:tcW w:w="4556" w:type="dxa"/>
            <w:tcBorders>
              <w:top w:val="nil"/>
              <w:left w:val="nil"/>
              <w:bottom w:val="nil"/>
              <w:right w:val="nil"/>
            </w:tcBorders>
            <w:shd w:val="clear" w:color="auto" w:fill="auto"/>
            <w:hideMark/>
          </w:tcPr>
          <w:p w:rsidR="00AA6216" w:rsidRPr="00E04FBB" w:rsidRDefault="00AA6216" w:rsidP="004339BF">
            <w:pPr>
              <w:rPr>
                <w:b/>
                <w:bCs/>
                <w:sz w:val="18"/>
                <w:szCs w:val="18"/>
                <w:lang w:eastAsia="en-AU"/>
              </w:rPr>
            </w:pPr>
            <w:r w:rsidRPr="00E04FBB">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r>
      <w:tr w:rsidR="00AA6216" w:rsidRPr="00E04FBB" w:rsidTr="00BF2916">
        <w:trPr>
          <w:trHeight w:val="205"/>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Kingston Visual Arts Hub (Feas</w:t>
            </w:r>
            <w:r w:rsidR="004339BF">
              <w:rPr>
                <w:sz w:val="18"/>
                <w:szCs w:val="18"/>
                <w:lang w:eastAsia="en-AU"/>
              </w:rPr>
              <w:t>i</w:t>
            </w:r>
            <w:r w:rsidRPr="00E04FBB">
              <w:rPr>
                <w:sz w:val="18"/>
                <w:szCs w:val="18"/>
                <w:lang w:eastAsia="en-AU"/>
              </w:rPr>
              <w:t>bility Study)</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300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r>
      <w:tr w:rsidR="00AA6216" w:rsidRPr="00E04FBB" w:rsidTr="00BF2916">
        <w:trPr>
          <w:trHeight w:val="149"/>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More Men's Sheds</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100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100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r>
      <w:tr w:rsidR="00AA6216" w:rsidRPr="00E04FBB" w:rsidTr="00BF2916">
        <w:trPr>
          <w:trHeight w:val="141"/>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 xml:space="preserve">Children and Young People System Upgrade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150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r>
      <w:tr w:rsidR="00AA6216" w:rsidRPr="00E04FBB" w:rsidTr="00BF2916">
        <w:trPr>
          <w:trHeight w:val="144"/>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Intervention Services</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297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790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874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896 </w:t>
            </w:r>
          </w:p>
        </w:tc>
      </w:tr>
      <w:tr w:rsidR="00AA6216" w:rsidRPr="00E04FBB" w:rsidTr="006B5279">
        <w:trPr>
          <w:trHeight w:val="197"/>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Youth Engagement and Family Support for Youth</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1,130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1,230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1,279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1,293 </w:t>
            </w:r>
          </w:p>
        </w:tc>
      </w:tr>
      <w:tr w:rsidR="00AA6216" w:rsidRPr="00E04FBB" w:rsidTr="00BF2916">
        <w:trPr>
          <w:trHeight w:val="251"/>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Parents as Teachers Program</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177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359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366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372 </w:t>
            </w:r>
          </w:p>
        </w:tc>
      </w:tr>
      <w:tr w:rsidR="00AA6216" w:rsidRPr="00E04FBB" w:rsidTr="00BF2916">
        <w:trPr>
          <w:trHeight w:val="241"/>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National Multicultural Festival</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100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100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r>
      <w:tr w:rsidR="00AA6216" w:rsidRPr="00E04FBB" w:rsidTr="00BF2916">
        <w:trPr>
          <w:trHeight w:val="230"/>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Micro-credit Program</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100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103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105 </w:t>
            </w:r>
          </w:p>
        </w:tc>
        <w:tc>
          <w:tcPr>
            <w:tcW w:w="960" w:type="dxa"/>
            <w:tcBorders>
              <w:top w:val="nil"/>
              <w:left w:val="nil"/>
              <w:bottom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108 </w:t>
            </w:r>
          </w:p>
        </w:tc>
      </w:tr>
      <w:tr w:rsidR="00AA6216" w:rsidRPr="00E04FBB" w:rsidTr="00BF2916">
        <w:trPr>
          <w:trHeight w:val="416"/>
        </w:trPr>
        <w:tc>
          <w:tcPr>
            <w:tcW w:w="4556" w:type="dxa"/>
            <w:tcBorders>
              <w:top w:val="nil"/>
              <w:left w:val="nil"/>
              <w:bottom w:val="nil"/>
              <w:right w:val="nil"/>
            </w:tcBorders>
            <w:shd w:val="clear" w:color="auto" w:fill="auto"/>
            <w:hideMark/>
          </w:tcPr>
          <w:p w:rsidR="00AA6216" w:rsidRPr="00E04FBB" w:rsidRDefault="00AA6216" w:rsidP="004339BF">
            <w:pPr>
              <w:ind w:left="142" w:hanging="142"/>
              <w:rPr>
                <w:sz w:val="18"/>
                <w:szCs w:val="18"/>
                <w:lang w:eastAsia="en-AU"/>
              </w:rPr>
            </w:pPr>
            <w:r w:rsidRPr="00E04FBB">
              <w:rPr>
                <w:sz w:val="18"/>
                <w:szCs w:val="18"/>
                <w:lang w:eastAsia="en-AU"/>
              </w:rPr>
              <w:t>Community Helping Aboriginal Australians to Negotiate Choices leading to Employment and Success (CHANCES)</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220 </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220 </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220 </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220 </w:t>
            </w:r>
          </w:p>
        </w:tc>
      </w:tr>
      <w:tr w:rsidR="00AA6216" w:rsidRPr="00E04FBB" w:rsidTr="006B5279">
        <w:trPr>
          <w:trHeight w:val="199"/>
        </w:trPr>
        <w:tc>
          <w:tcPr>
            <w:tcW w:w="4556" w:type="dxa"/>
            <w:tcBorders>
              <w:top w:val="nil"/>
              <w:left w:val="nil"/>
              <w:bottom w:val="nil"/>
              <w:right w:val="nil"/>
            </w:tcBorders>
            <w:shd w:val="clear" w:color="auto" w:fill="auto"/>
            <w:hideMark/>
          </w:tcPr>
          <w:p w:rsidR="00AA6216" w:rsidRPr="00E04FBB" w:rsidRDefault="00B23475" w:rsidP="004339BF">
            <w:pPr>
              <w:rPr>
                <w:sz w:val="18"/>
                <w:szCs w:val="18"/>
                <w:lang w:eastAsia="en-AU"/>
              </w:rPr>
            </w:pPr>
            <w:r>
              <w:rPr>
                <w:sz w:val="18"/>
                <w:szCs w:val="18"/>
                <w:lang w:eastAsia="en-AU"/>
              </w:rPr>
              <w:t>Aboriginal and Torres Strait Islander</w:t>
            </w:r>
            <w:r w:rsidR="00AA6216" w:rsidRPr="00E04FBB">
              <w:rPr>
                <w:sz w:val="18"/>
                <w:szCs w:val="18"/>
                <w:lang w:eastAsia="en-AU"/>
              </w:rPr>
              <w:t xml:space="preserve"> Scholarship Program</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100 </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100 </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100 </w:t>
            </w:r>
          </w:p>
        </w:tc>
        <w:tc>
          <w:tcPr>
            <w:tcW w:w="960" w:type="dxa"/>
            <w:tcBorders>
              <w:top w:val="nil"/>
              <w:left w:val="nil"/>
              <w:bottom w:val="nil"/>
              <w:right w:val="nil"/>
            </w:tcBorders>
            <w:shd w:val="clear" w:color="auto" w:fill="auto"/>
            <w:noWrap/>
            <w:hideMark/>
          </w:tcPr>
          <w:p w:rsidR="00AA6216" w:rsidRPr="00E04FBB" w:rsidRDefault="00AA6216" w:rsidP="004339BF">
            <w:pPr>
              <w:jc w:val="right"/>
              <w:rPr>
                <w:sz w:val="18"/>
                <w:szCs w:val="18"/>
                <w:lang w:eastAsia="en-AU"/>
              </w:rPr>
            </w:pPr>
            <w:r w:rsidRPr="00E04FBB">
              <w:rPr>
                <w:sz w:val="18"/>
                <w:szCs w:val="18"/>
                <w:lang w:eastAsia="en-AU"/>
              </w:rPr>
              <w:t xml:space="preserve">100 </w:t>
            </w:r>
          </w:p>
        </w:tc>
      </w:tr>
      <w:tr w:rsidR="00AA6216" w:rsidRPr="00E04FBB" w:rsidTr="00BF2916">
        <w:trPr>
          <w:trHeight w:val="338"/>
        </w:trPr>
        <w:tc>
          <w:tcPr>
            <w:tcW w:w="4556" w:type="dxa"/>
            <w:tcBorders>
              <w:top w:val="nil"/>
              <w:left w:val="nil"/>
              <w:bottom w:val="nil"/>
              <w:right w:val="nil"/>
            </w:tcBorders>
            <w:shd w:val="clear" w:color="auto" w:fill="auto"/>
            <w:hideMark/>
          </w:tcPr>
          <w:p w:rsidR="00AA6216" w:rsidRPr="00E04FBB" w:rsidRDefault="00AA6216" w:rsidP="0099356E">
            <w:pPr>
              <w:ind w:left="142" w:hanging="142"/>
              <w:rPr>
                <w:sz w:val="18"/>
                <w:szCs w:val="18"/>
                <w:lang w:eastAsia="en-AU"/>
              </w:rPr>
            </w:pPr>
            <w:r w:rsidRPr="00E04FBB">
              <w:rPr>
                <w:sz w:val="18"/>
                <w:szCs w:val="18"/>
                <w:lang w:eastAsia="en-AU"/>
              </w:rPr>
              <w:t>Children and Young People Equipment Loan Scheme (CAYPELS)</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104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r>
      <w:tr w:rsidR="00AA6216" w:rsidRPr="00E04FBB" w:rsidTr="00BF2916">
        <w:trPr>
          <w:trHeight w:val="209"/>
        </w:trPr>
        <w:tc>
          <w:tcPr>
            <w:tcW w:w="4556" w:type="dxa"/>
            <w:tcBorders>
              <w:top w:val="nil"/>
              <w:left w:val="nil"/>
              <w:bottom w:val="nil"/>
              <w:right w:val="nil"/>
            </w:tcBorders>
            <w:shd w:val="clear" w:color="auto" w:fill="auto"/>
            <w:hideMark/>
          </w:tcPr>
          <w:p w:rsidR="00AA6216" w:rsidRPr="00E04FBB" w:rsidRDefault="004339BF" w:rsidP="0099356E">
            <w:pPr>
              <w:rPr>
                <w:sz w:val="18"/>
                <w:szCs w:val="18"/>
                <w:lang w:eastAsia="en-AU"/>
              </w:rPr>
            </w:pPr>
            <w:r>
              <w:rPr>
                <w:sz w:val="18"/>
                <w:szCs w:val="18"/>
                <w:lang w:eastAsia="en-AU"/>
              </w:rPr>
              <w:t>Fourth U</w:t>
            </w:r>
            <w:r w:rsidR="00AA6216" w:rsidRPr="00E04FBB">
              <w:rPr>
                <w:sz w:val="18"/>
                <w:szCs w:val="18"/>
                <w:lang w:eastAsia="en-AU"/>
              </w:rPr>
              <w:t xml:space="preserve">nit at </w:t>
            </w:r>
            <w:proofErr w:type="spellStart"/>
            <w:r w:rsidR="00AA6216" w:rsidRPr="00E04FBB">
              <w:rPr>
                <w:sz w:val="18"/>
                <w:szCs w:val="18"/>
                <w:lang w:eastAsia="en-AU"/>
              </w:rPr>
              <w:t>Bimberi</w:t>
            </w:r>
            <w:proofErr w:type="spellEnd"/>
            <w:r w:rsidR="00AA6216" w:rsidRPr="00E04FBB">
              <w:rPr>
                <w:sz w:val="18"/>
                <w:szCs w:val="18"/>
                <w:lang w:eastAsia="en-AU"/>
              </w:rPr>
              <w:t xml:space="preserve"> Youth Justice Centre</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973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989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r>
      <w:tr w:rsidR="00AA6216" w:rsidRPr="00E04FBB" w:rsidTr="00BF2916">
        <w:trPr>
          <w:trHeight w:val="156"/>
        </w:trPr>
        <w:tc>
          <w:tcPr>
            <w:tcW w:w="4556" w:type="dxa"/>
            <w:tcBorders>
              <w:top w:val="nil"/>
              <w:left w:val="nil"/>
              <w:bottom w:val="nil"/>
              <w:right w:val="nil"/>
            </w:tcBorders>
            <w:shd w:val="clear" w:color="auto" w:fill="auto"/>
            <w:hideMark/>
          </w:tcPr>
          <w:p w:rsidR="00AA6216" w:rsidRPr="00E04FBB" w:rsidRDefault="00AA6216" w:rsidP="0099356E">
            <w:pPr>
              <w:rPr>
                <w:sz w:val="18"/>
                <w:szCs w:val="18"/>
                <w:lang w:eastAsia="en-AU"/>
              </w:rPr>
            </w:pPr>
            <w:r w:rsidRPr="00E04FBB">
              <w:rPr>
                <w:sz w:val="18"/>
                <w:szCs w:val="18"/>
                <w:lang w:eastAsia="en-AU"/>
              </w:rPr>
              <w:t>Out of Home Care Strategy</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200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r>
      <w:tr w:rsidR="00AA6216" w:rsidRPr="00E04FBB" w:rsidTr="0099356E">
        <w:trPr>
          <w:trHeight w:val="451"/>
        </w:trPr>
        <w:tc>
          <w:tcPr>
            <w:tcW w:w="4556" w:type="dxa"/>
            <w:tcBorders>
              <w:top w:val="nil"/>
              <w:left w:val="nil"/>
              <w:bottom w:val="nil"/>
              <w:right w:val="nil"/>
            </w:tcBorders>
            <w:shd w:val="clear" w:color="auto" w:fill="auto"/>
            <w:hideMark/>
          </w:tcPr>
          <w:p w:rsidR="00AA6216" w:rsidRPr="00E04FBB" w:rsidRDefault="00AA6216" w:rsidP="0099356E">
            <w:pPr>
              <w:ind w:left="142" w:hanging="142"/>
              <w:rPr>
                <w:sz w:val="18"/>
                <w:szCs w:val="18"/>
                <w:lang w:eastAsia="en-AU"/>
              </w:rPr>
            </w:pPr>
            <w:r w:rsidRPr="00E04FBB">
              <w:rPr>
                <w:sz w:val="18"/>
                <w:szCs w:val="18"/>
                <w:lang w:eastAsia="en-AU"/>
              </w:rPr>
              <w:t xml:space="preserve">Community Facilities </w:t>
            </w:r>
            <w:r w:rsidR="006B5279">
              <w:rPr>
                <w:sz w:val="18"/>
                <w:szCs w:val="18"/>
                <w:lang w:eastAsia="en-AU"/>
              </w:rPr>
              <w:t>–</w:t>
            </w:r>
            <w:r w:rsidRPr="00E04FBB">
              <w:rPr>
                <w:sz w:val="18"/>
                <w:szCs w:val="18"/>
                <w:lang w:eastAsia="en-AU"/>
              </w:rPr>
              <w:t xml:space="preserve"> Management, Repairs and Maintenance</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520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r>
      <w:tr w:rsidR="00AA6216" w:rsidRPr="00E04FBB" w:rsidTr="00BF2916">
        <w:trPr>
          <w:trHeight w:val="136"/>
        </w:trPr>
        <w:tc>
          <w:tcPr>
            <w:tcW w:w="4556" w:type="dxa"/>
            <w:tcBorders>
              <w:top w:val="nil"/>
              <w:left w:val="nil"/>
              <w:bottom w:val="nil"/>
              <w:right w:val="nil"/>
            </w:tcBorders>
            <w:shd w:val="clear" w:color="auto" w:fill="auto"/>
            <w:hideMark/>
          </w:tcPr>
          <w:p w:rsidR="00AA6216" w:rsidRPr="00E04FBB" w:rsidRDefault="00AA6216" w:rsidP="0099356E">
            <w:pPr>
              <w:rPr>
                <w:sz w:val="18"/>
                <w:szCs w:val="18"/>
                <w:lang w:eastAsia="en-AU"/>
              </w:rPr>
            </w:pPr>
            <w:r w:rsidRPr="00E04FBB">
              <w:rPr>
                <w:sz w:val="18"/>
                <w:szCs w:val="18"/>
                <w:lang w:eastAsia="en-AU"/>
              </w:rPr>
              <w:t>Children and Young People Death Review Committee</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218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221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r>
      <w:tr w:rsidR="00AA6216" w:rsidRPr="00E04FBB" w:rsidTr="0099356E">
        <w:trPr>
          <w:trHeight w:val="460"/>
        </w:trPr>
        <w:tc>
          <w:tcPr>
            <w:tcW w:w="4556" w:type="dxa"/>
            <w:tcBorders>
              <w:top w:val="nil"/>
              <w:left w:val="nil"/>
              <w:bottom w:val="nil"/>
              <w:right w:val="nil"/>
            </w:tcBorders>
            <w:shd w:val="clear" w:color="auto" w:fill="auto"/>
            <w:hideMark/>
          </w:tcPr>
          <w:p w:rsidR="00AA6216" w:rsidRPr="00E04FBB" w:rsidRDefault="00AA6216" w:rsidP="0099356E">
            <w:pPr>
              <w:ind w:left="142" w:hanging="142"/>
              <w:rPr>
                <w:sz w:val="18"/>
                <w:szCs w:val="18"/>
                <w:lang w:eastAsia="en-AU"/>
              </w:rPr>
            </w:pPr>
            <w:proofErr w:type="spellStart"/>
            <w:r w:rsidRPr="00E04FBB">
              <w:rPr>
                <w:sz w:val="18"/>
                <w:szCs w:val="18"/>
                <w:lang w:eastAsia="en-AU"/>
              </w:rPr>
              <w:t>Dis</w:t>
            </w:r>
            <w:r w:rsidR="004339BF">
              <w:rPr>
                <w:sz w:val="18"/>
                <w:szCs w:val="18"/>
                <w:lang w:eastAsia="en-AU"/>
              </w:rPr>
              <w:t>a</w:t>
            </w:r>
            <w:r w:rsidRPr="00E04FBB">
              <w:rPr>
                <w:sz w:val="18"/>
                <w:szCs w:val="18"/>
                <w:lang w:eastAsia="en-AU"/>
              </w:rPr>
              <w:t>bilityCare</w:t>
            </w:r>
            <w:proofErr w:type="spellEnd"/>
            <w:r w:rsidRPr="00E04FBB">
              <w:rPr>
                <w:sz w:val="18"/>
                <w:szCs w:val="18"/>
                <w:lang w:eastAsia="en-AU"/>
              </w:rPr>
              <w:t xml:space="preserve"> </w:t>
            </w:r>
            <w:r w:rsidR="006B5279">
              <w:rPr>
                <w:sz w:val="18"/>
                <w:szCs w:val="18"/>
                <w:lang w:eastAsia="en-AU"/>
              </w:rPr>
              <w:t>–</w:t>
            </w:r>
            <w:r w:rsidR="004339BF" w:rsidRPr="00E04FBB">
              <w:rPr>
                <w:b/>
                <w:bCs/>
                <w:sz w:val="18"/>
                <w:szCs w:val="18"/>
                <w:lang w:eastAsia="en-AU"/>
              </w:rPr>
              <w:t xml:space="preserve"> </w:t>
            </w:r>
            <w:r w:rsidRPr="00E04FBB">
              <w:rPr>
                <w:sz w:val="18"/>
                <w:szCs w:val="18"/>
                <w:lang w:eastAsia="en-AU"/>
              </w:rPr>
              <w:t>Mobile Attendant Care and Evening Services (MACES)</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360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r>
      <w:tr w:rsidR="00AA6216" w:rsidRPr="00E04FBB" w:rsidTr="006B5279">
        <w:trPr>
          <w:trHeight w:val="158"/>
        </w:trPr>
        <w:tc>
          <w:tcPr>
            <w:tcW w:w="4556" w:type="dxa"/>
            <w:tcBorders>
              <w:top w:val="nil"/>
              <w:left w:val="nil"/>
              <w:bottom w:val="nil"/>
              <w:right w:val="nil"/>
            </w:tcBorders>
            <w:shd w:val="clear" w:color="auto" w:fill="auto"/>
            <w:hideMark/>
          </w:tcPr>
          <w:p w:rsidR="00AA6216" w:rsidRPr="00E04FBB" w:rsidRDefault="00AA6216" w:rsidP="0099356E">
            <w:pPr>
              <w:rPr>
                <w:sz w:val="18"/>
                <w:szCs w:val="18"/>
                <w:lang w:eastAsia="en-AU"/>
              </w:rPr>
            </w:pPr>
            <w:proofErr w:type="spellStart"/>
            <w:r w:rsidRPr="00E04FBB">
              <w:rPr>
                <w:sz w:val="18"/>
                <w:szCs w:val="18"/>
                <w:lang w:eastAsia="en-AU"/>
              </w:rPr>
              <w:t>Dis</w:t>
            </w:r>
            <w:r w:rsidR="004339BF">
              <w:rPr>
                <w:sz w:val="18"/>
                <w:szCs w:val="18"/>
                <w:lang w:eastAsia="en-AU"/>
              </w:rPr>
              <w:t>a</w:t>
            </w:r>
            <w:r w:rsidRPr="00E04FBB">
              <w:rPr>
                <w:sz w:val="18"/>
                <w:szCs w:val="18"/>
                <w:lang w:eastAsia="en-AU"/>
              </w:rPr>
              <w:t>bilityCare</w:t>
            </w:r>
            <w:proofErr w:type="spellEnd"/>
            <w:r w:rsidRPr="00E04FBB">
              <w:rPr>
                <w:sz w:val="18"/>
                <w:szCs w:val="18"/>
                <w:lang w:eastAsia="en-AU"/>
              </w:rPr>
              <w:t xml:space="preserve"> </w:t>
            </w:r>
            <w:r w:rsidR="006B5279">
              <w:rPr>
                <w:sz w:val="18"/>
                <w:szCs w:val="18"/>
                <w:lang w:eastAsia="en-AU"/>
              </w:rPr>
              <w:t>–</w:t>
            </w:r>
            <w:r w:rsidR="004339BF" w:rsidRPr="00E04FBB">
              <w:rPr>
                <w:b/>
                <w:bCs/>
                <w:sz w:val="18"/>
                <w:szCs w:val="18"/>
                <w:lang w:eastAsia="en-AU"/>
              </w:rPr>
              <w:t xml:space="preserve"> </w:t>
            </w:r>
            <w:r w:rsidRPr="00E04FBB">
              <w:rPr>
                <w:sz w:val="18"/>
                <w:szCs w:val="18"/>
                <w:lang w:eastAsia="en-AU"/>
              </w:rPr>
              <w:t>Additional Support for Post-school Options</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245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r>
      <w:tr w:rsidR="00AA6216" w:rsidRPr="00E04FBB" w:rsidTr="00BF2916">
        <w:trPr>
          <w:trHeight w:val="266"/>
        </w:trPr>
        <w:tc>
          <w:tcPr>
            <w:tcW w:w="4556" w:type="dxa"/>
            <w:tcBorders>
              <w:top w:val="nil"/>
              <w:left w:val="nil"/>
              <w:bottom w:val="nil"/>
              <w:right w:val="nil"/>
            </w:tcBorders>
            <w:shd w:val="clear" w:color="auto" w:fill="auto"/>
            <w:hideMark/>
          </w:tcPr>
          <w:p w:rsidR="00AA6216" w:rsidRPr="00E04FBB" w:rsidRDefault="00AA6216" w:rsidP="0099356E">
            <w:pPr>
              <w:rPr>
                <w:sz w:val="18"/>
                <w:szCs w:val="18"/>
                <w:lang w:eastAsia="en-AU"/>
              </w:rPr>
            </w:pPr>
            <w:proofErr w:type="spellStart"/>
            <w:r w:rsidRPr="00E04FBB">
              <w:rPr>
                <w:sz w:val="18"/>
                <w:szCs w:val="18"/>
                <w:lang w:eastAsia="en-AU"/>
              </w:rPr>
              <w:t>DisabilityCare</w:t>
            </w:r>
            <w:proofErr w:type="spellEnd"/>
            <w:r w:rsidRPr="00E04FBB">
              <w:rPr>
                <w:sz w:val="18"/>
                <w:szCs w:val="18"/>
                <w:lang w:eastAsia="en-AU"/>
              </w:rPr>
              <w:t xml:space="preserve"> </w:t>
            </w:r>
            <w:r w:rsidR="006B5279">
              <w:rPr>
                <w:sz w:val="18"/>
                <w:szCs w:val="18"/>
                <w:lang w:eastAsia="en-AU"/>
              </w:rPr>
              <w:t>–</w:t>
            </w:r>
            <w:r w:rsidR="004339BF" w:rsidRPr="00E04FBB">
              <w:rPr>
                <w:b/>
                <w:bCs/>
                <w:sz w:val="18"/>
                <w:szCs w:val="18"/>
                <w:lang w:eastAsia="en-AU"/>
              </w:rPr>
              <w:t xml:space="preserve"> </w:t>
            </w:r>
            <w:r w:rsidR="004339BF">
              <w:rPr>
                <w:bCs/>
                <w:sz w:val="18"/>
                <w:szCs w:val="18"/>
                <w:lang w:eastAsia="en-AU"/>
              </w:rPr>
              <w:t xml:space="preserve"> </w:t>
            </w:r>
            <w:r w:rsidRPr="00E04FBB">
              <w:rPr>
                <w:sz w:val="18"/>
                <w:szCs w:val="18"/>
                <w:lang w:eastAsia="en-AU"/>
              </w:rPr>
              <w:t>Readiness and Service Enhancements</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3,075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1,850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r>
      <w:tr w:rsidR="00AA6216" w:rsidRPr="00E04FBB" w:rsidTr="00BF2916">
        <w:trPr>
          <w:trHeight w:val="143"/>
        </w:trPr>
        <w:tc>
          <w:tcPr>
            <w:tcW w:w="4556" w:type="dxa"/>
            <w:tcBorders>
              <w:top w:val="nil"/>
              <w:left w:val="nil"/>
              <w:bottom w:val="nil"/>
              <w:right w:val="nil"/>
            </w:tcBorders>
            <w:shd w:val="clear" w:color="auto" w:fill="auto"/>
            <w:hideMark/>
          </w:tcPr>
          <w:p w:rsidR="00AA6216" w:rsidRPr="00E04FBB" w:rsidRDefault="00AA6216" w:rsidP="0099356E">
            <w:pPr>
              <w:rPr>
                <w:sz w:val="18"/>
                <w:szCs w:val="18"/>
                <w:lang w:eastAsia="en-AU"/>
              </w:rPr>
            </w:pPr>
            <w:r w:rsidRPr="00E04FBB">
              <w:rPr>
                <w:sz w:val="18"/>
                <w:szCs w:val="18"/>
                <w:lang w:eastAsia="en-AU"/>
              </w:rPr>
              <w:t>Support for Disability Services</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1,200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r>
      <w:tr w:rsidR="00AA6216" w:rsidRPr="00E04FBB" w:rsidTr="00BF2916">
        <w:trPr>
          <w:trHeight w:val="217"/>
        </w:trPr>
        <w:tc>
          <w:tcPr>
            <w:tcW w:w="4556" w:type="dxa"/>
            <w:tcBorders>
              <w:top w:val="nil"/>
              <w:left w:val="nil"/>
              <w:bottom w:val="nil"/>
              <w:right w:val="nil"/>
            </w:tcBorders>
            <w:shd w:val="clear" w:color="auto" w:fill="auto"/>
            <w:hideMark/>
          </w:tcPr>
          <w:p w:rsidR="00AA6216" w:rsidRPr="00E04FBB" w:rsidRDefault="00AA6216" w:rsidP="0099356E">
            <w:pPr>
              <w:rPr>
                <w:sz w:val="18"/>
                <w:szCs w:val="18"/>
                <w:lang w:eastAsia="en-AU"/>
              </w:rPr>
            </w:pPr>
            <w:r w:rsidRPr="00E04FBB">
              <w:rPr>
                <w:sz w:val="18"/>
                <w:szCs w:val="18"/>
                <w:lang w:eastAsia="en-AU"/>
              </w:rPr>
              <w:t>General Savings</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(1,128)</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(1,299)</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(1,306)</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(1,312)</w:t>
            </w:r>
          </w:p>
        </w:tc>
      </w:tr>
      <w:tr w:rsidR="00AA6216" w:rsidRPr="00E04FBB" w:rsidTr="0099356E">
        <w:trPr>
          <w:trHeight w:val="101"/>
        </w:trPr>
        <w:tc>
          <w:tcPr>
            <w:tcW w:w="4556" w:type="dxa"/>
            <w:tcBorders>
              <w:top w:val="nil"/>
              <w:left w:val="nil"/>
              <w:bottom w:val="nil"/>
              <w:right w:val="nil"/>
            </w:tcBorders>
            <w:shd w:val="clear" w:color="auto" w:fill="auto"/>
            <w:hideMark/>
          </w:tcPr>
          <w:p w:rsidR="00AA6216" w:rsidRPr="00E04FBB" w:rsidRDefault="00AA6216" w:rsidP="0099356E">
            <w:pPr>
              <w:rPr>
                <w:sz w:val="18"/>
                <w:szCs w:val="18"/>
                <w:lang w:eastAsia="en-AU"/>
              </w:rPr>
            </w:pPr>
            <w:r w:rsidRPr="00E04FBB">
              <w:rPr>
                <w:sz w:val="18"/>
                <w:szCs w:val="18"/>
                <w:lang w:eastAsia="en-AU"/>
              </w:rPr>
              <w:t xml:space="preserve">Service </w:t>
            </w:r>
            <w:proofErr w:type="spellStart"/>
            <w:r w:rsidRPr="00E04FBB">
              <w:rPr>
                <w:sz w:val="18"/>
                <w:szCs w:val="18"/>
                <w:lang w:eastAsia="en-AU"/>
              </w:rPr>
              <w:t>Reprofiling</w:t>
            </w:r>
            <w:proofErr w:type="spellEnd"/>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(1,412)</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(3,866)</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(6,061)</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(6,155)</w:t>
            </w:r>
          </w:p>
        </w:tc>
      </w:tr>
      <w:tr w:rsidR="00AA6216" w:rsidRPr="00E04FBB" w:rsidTr="0099356E">
        <w:trPr>
          <w:trHeight w:val="217"/>
        </w:trPr>
        <w:tc>
          <w:tcPr>
            <w:tcW w:w="4556" w:type="dxa"/>
            <w:tcBorders>
              <w:top w:val="nil"/>
              <w:left w:val="nil"/>
              <w:bottom w:val="nil"/>
              <w:right w:val="nil"/>
            </w:tcBorders>
            <w:shd w:val="clear" w:color="auto" w:fill="auto"/>
            <w:hideMark/>
          </w:tcPr>
          <w:p w:rsidR="00AA6216" w:rsidRPr="00E04FBB" w:rsidRDefault="00AA6216" w:rsidP="0099356E">
            <w:pPr>
              <w:rPr>
                <w:sz w:val="18"/>
                <w:szCs w:val="18"/>
                <w:lang w:eastAsia="en-AU"/>
              </w:rPr>
            </w:pPr>
            <w:r w:rsidRPr="00E04FBB">
              <w:rPr>
                <w:sz w:val="18"/>
                <w:szCs w:val="18"/>
                <w:lang w:eastAsia="en-AU"/>
              </w:rPr>
              <w:t>Ceasing Initiative</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(500)</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(500)</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(500)</w:t>
            </w:r>
          </w:p>
        </w:tc>
        <w:tc>
          <w:tcPr>
            <w:tcW w:w="960" w:type="dxa"/>
            <w:tcBorders>
              <w:top w:val="nil"/>
              <w:left w:val="nil"/>
              <w:bottom w:val="nil"/>
              <w:right w:val="nil"/>
            </w:tcBorders>
            <w:shd w:val="clear" w:color="auto" w:fill="auto"/>
            <w:noWrap/>
            <w:hideMark/>
          </w:tcPr>
          <w:p w:rsidR="00AA6216" w:rsidRPr="00E04FBB" w:rsidRDefault="00AA6216" w:rsidP="0099356E">
            <w:pPr>
              <w:jc w:val="right"/>
              <w:rPr>
                <w:sz w:val="18"/>
                <w:szCs w:val="18"/>
                <w:lang w:eastAsia="en-AU"/>
              </w:rPr>
            </w:pPr>
            <w:r w:rsidRPr="00E04FBB">
              <w:rPr>
                <w:sz w:val="18"/>
                <w:szCs w:val="18"/>
                <w:lang w:eastAsia="en-AU"/>
              </w:rPr>
              <w:t>(500)</w:t>
            </w:r>
          </w:p>
        </w:tc>
      </w:tr>
      <w:tr w:rsidR="00AA6216" w:rsidRPr="00E04FBB" w:rsidTr="006B5279">
        <w:trPr>
          <w:trHeight w:val="266"/>
        </w:trPr>
        <w:tc>
          <w:tcPr>
            <w:tcW w:w="4556" w:type="dxa"/>
            <w:tcBorders>
              <w:top w:val="nil"/>
              <w:left w:val="nil"/>
              <w:bottom w:val="nil"/>
              <w:right w:val="nil"/>
            </w:tcBorders>
            <w:shd w:val="clear" w:color="auto" w:fill="auto"/>
            <w:hideMark/>
          </w:tcPr>
          <w:p w:rsidR="00AA6216" w:rsidRPr="00E04FBB" w:rsidRDefault="00AA6216" w:rsidP="004339BF">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r>
      <w:tr w:rsidR="00AA6216" w:rsidRPr="00E04FBB" w:rsidTr="006B5279">
        <w:trPr>
          <w:trHeight w:val="243"/>
        </w:trPr>
        <w:tc>
          <w:tcPr>
            <w:tcW w:w="4556" w:type="dxa"/>
            <w:tcBorders>
              <w:top w:val="nil"/>
              <w:left w:val="nil"/>
              <w:bottom w:val="nil"/>
              <w:right w:val="nil"/>
            </w:tcBorders>
            <w:shd w:val="clear" w:color="auto" w:fill="auto"/>
            <w:hideMark/>
          </w:tcPr>
          <w:p w:rsidR="00AA6216" w:rsidRPr="00E04FBB" w:rsidRDefault="00AA6216" w:rsidP="004339BF">
            <w:pPr>
              <w:rPr>
                <w:b/>
                <w:bCs/>
                <w:sz w:val="18"/>
                <w:szCs w:val="18"/>
                <w:lang w:eastAsia="en-AU"/>
              </w:rPr>
            </w:pPr>
            <w:r w:rsidRPr="00E04FBB">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c>
          <w:tcPr>
            <w:tcW w:w="960" w:type="dxa"/>
            <w:tcBorders>
              <w:top w:val="nil"/>
              <w:left w:val="nil"/>
              <w:bottom w:val="nil"/>
              <w:right w:val="nil"/>
            </w:tcBorders>
            <w:shd w:val="clear" w:color="auto" w:fill="auto"/>
            <w:noWrap/>
            <w:hideMark/>
          </w:tcPr>
          <w:p w:rsidR="00AA6216" w:rsidRPr="00E04FBB" w:rsidRDefault="00AA6216" w:rsidP="00E95DAC">
            <w:pPr>
              <w:rPr>
                <w:sz w:val="18"/>
                <w:szCs w:val="18"/>
                <w:lang w:eastAsia="en-AU"/>
              </w:rPr>
            </w:pPr>
          </w:p>
        </w:tc>
      </w:tr>
      <w:tr w:rsidR="00AA6216" w:rsidRPr="00E04FBB" w:rsidTr="00CE4FD2">
        <w:trPr>
          <w:trHeight w:val="232"/>
        </w:trPr>
        <w:tc>
          <w:tcPr>
            <w:tcW w:w="4556" w:type="dxa"/>
            <w:tcBorders>
              <w:top w:val="nil"/>
              <w:left w:val="nil"/>
              <w:right w:val="nil"/>
            </w:tcBorders>
            <w:shd w:val="clear" w:color="auto" w:fill="auto"/>
            <w:hideMark/>
          </w:tcPr>
          <w:p w:rsidR="00AA6216" w:rsidRPr="00E04FBB" w:rsidRDefault="00AA6216" w:rsidP="004339BF">
            <w:pPr>
              <w:rPr>
                <w:sz w:val="18"/>
                <w:szCs w:val="18"/>
                <w:lang w:eastAsia="en-AU"/>
              </w:rPr>
            </w:pPr>
            <w:r w:rsidRPr="00E04FBB">
              <w:rPr>
                <w:sz w:val="18"/>
                <w:szCs w:val="18"/>
                <w:lang w:eastAsia="en-AU"/>
              </w:rPr>
              <w:t>Revised Indexation Parameters</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(68)</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(69)</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(71)</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2,770 </w:t>
            </w:r>
          </w:p>
        </w:tc>
      </w:tr>
      <w:tr w:rsidR="00AA6216" w:rsidRPr="00E04FBB" w:rsidTr="00CE4FD2">
        <w:trPr>
          <w:trHeight w:val="300"/>
        </w:trPr>
        <w:tc>
          <w:tcPr>
            <w:tcW w:w="4556" w:type="dxa"/>
            <w:tcBorders>
              <w:top w:val="nil"/>
              <w:left w:val="nil"/>
              <w:right w:val="nil"/>
            </w:tcBorders>
            <w:shd w:val="clear" w:color="auto" w:fill="auto"/>
            <w:hideMark/>
          </w:tcPr>
          <w:p w:rsidR="00AA6216" w:rsidRPr="00E04FBB" w:rsidRDefault="00AA6216" w:rsidP="004339BF">
            <w:pPr>
              <w:ind w:left="142" w:hanging="142"/>
              <w:rPr>
                <w:sz w:val="18"/>
                <w:szCs w:val="18"/>
                <w:lang w:eastAsia="en-AU"/>
              </w:rPr>
            </w:pPr>
            <w:r w:rsidRPr="00E04FBB">
              <w:rPr>
                <w:sz w:val="18"/>
                <w:szCs w:val="18"/>
                <w:lang w:eastAsia="en-AU"/>
              </w:rPr>
              <w:t xml:space="preserve">Revised Indexation Parameters </w:t>
            </w:r>
            <w:r w:rsidR="006B5279">
              <w:rPr>
                <w:sz w:val="18"/>
                <w:szCs w:val="18"/>
                <w:lang w:eastAsia="en-AU"/>
              </w:rPr>
              <w:t>–</w:t>
            </w:r>
            <w:r w:rsidR="004339BF" w:rsidRPr="00E04FBB">
              <w:rPr>
                <w:b/>
                <w:bCs/>
                <w:sz w:val="18"/>
                <w:szCs w:val="18"/>
                <w:lang w:eastAsia="en-AU"/>
              </w:rPr>
              <w:t xml:space="preserve"> </w:t>
            </w:r>
            <w:r w:rsidRPr="00E04FBB">
              <w:rPr>
                <w:sz w:val="18"/>
                <w:szCs w:val="18"/>
                <w:lang w:eastAsia="en-AU"/>
              </w:rPr>
              <w:t>Community Sector Indexation</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 </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(232)</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(240)</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(250)</w:t>
            </w:r>
          </w:p>
        </w:tc>
        <w:tc>
          <w:tcPr>
            <w:tcW w:w="960" w:type="dxa"/>
            <w:tcBorders>
              <w:top w:val="nil"/>
              <w:left w:val="nil"/>
              <w:right w:val="nil"/>
            </w:tcBorders>
            <w:shd w:val="clear" w:color="auto" w:fill="auto"/>
            <w:noWrap/>
            <w:hideMark/>
          </w:tcPr>
          <w:p w:rsidR="00AA6216" w:rsidRPr="00E04FBB" w:rsidRDefault="00AA6216" w:rsidP="00E95DAC">
            <w:pPr>
              <w:jc w:val="right"/>
              <w:rPr>
                <w:sz w:val="18"/>
                <w:szCs w:val="18"/>
                <w:lang w:eastAsia="en-AU"/>
              </w:rPr>
            </w:pPr>
            <w:r w:rsidRPr="00E04FBB">
              <w:rPr>
                <w:sz w:val="18"/>
                <w:szCs w:val="18"/>
                <w:lang w:eastAsia="en-AU"/>
              </w:rPr>
              <w:t xml:space="preserve">106 </w:t>
            </w:r>
          </w:p>
        </w:tc>
      </w:tr>
      <w:tr w:rsidR="00B711DA" w:rsidRPr="00E04FBB" w:rsidTr="00CE4FD2">
        <w:trPr>
          <w:trHeight w:val="148"/>
        </w:trPr>
        <w:tc>
          <w:tcPr>
            <w:tcW w:w="4556" w:type="dxa"/>
            <w:tcBorders>
              <w:left w:val="nil"/>
              <w:bottom w:val="nil"/>
              <w:right w:val="nil"/>
            </w:tcBorders>
            <w:shd w:val="clear" w:color="auto" w:fill="auto"/>
            <w:hideMark/>
          </w:tcPr>
          <w:p w:rsidR="00B711DA" w:rsidRPr="00E04FBB" w:rsidRDefault="00B711DA" w:rsidP="004339BF">
            <w:pPr>
              <w:rPr>
                <w:sz w:val="18"/>
                <w:szCs w:val="18"/>
                <w:lang w:eastAsia="en-AU"/>
              </w:rPr>
            </w:pPr>
            <w:r w:rsidRPr="00E04FBB">
              <w:rPr>
                <w:sz w:val="18"/>
                <w:szCs w:val="18"/>
                <w:lang w:eastAsia="en-AU"/>
              </w:rPr>
              <w:t>Revised Superannuation Parameters</w:t>
            </w:r>
          </w:p>
        </w:tc>
        <w:tc>
          <w:tcPr>
            <w:tcW w:w="960" w:type="dxa"/>
            <w:tcBorders>
              <w:left w:val="nil"/>
              <w:bottom w:val="nil"/>
              <w:right w:val="nil"/>
            </w:tcBorders>
            <w:shd w:val="clear" w:color="auto" w:fill="auto"/>
            <w:noWrap/>
            <w:hideMark/>
          </w:tcPr>
          <w:p w:rsidR="00B711DA" w:rsidRPr="00E04FBB" w:rsidRDefault="00B711DA" w:rsidP="00E95DAC">
            <w:pPr>
              <w:jc w:val="right"/>
              <w:rPr>
                <w:sz w:val="18"/>
                <w:szCs w:val="18"/>
                <w:lang w:eastAsia="en-AU"/>
              </w:rPr>
            </w:pPr>
            <w:r w:rsidRPr="00E04FBB">
              <w:rPr>
                <w:sz w:val="18"/>
                <w:szCs w:val="18"/>
                <w:lang w:eastAsia="en-AU"/>
              </w:rPr>
              <w:t xml:space="preserve">- </w:t>
            </w:r>
          </w:p>
        </w:tc>
        <w:tc>
          <w:tcPr>
            <w:tcW w:w="960" w:type="dxa"/>
            <w:tcBorders>
              <w:left w:val="nil"/>
              <w:bottom w:val="nil"/>
              <w:right w:val="nil"/>
            </w:tcBorders>
            <w:shd w:val="clear" w:color="auto" w:fill="auto"/>
            <w:noWrap/>
            <w:hideMark/>
          </w:tcPr>
          <w:p w:rsidR="00B711DA" w:rsidRPr="00E04FBB" w:rsidRDefault="00B711DA" w:rsidP="00E95DAC">
            <w:pPr>
              <w:jc w:val="right"/>
              <w:rPr>
                <w:sz w:val="18"/>
                <w:szCs w:val="18"/>
                <w:lang w:eastAsia="en-AU"/>
              </w:rPr>
            </w:pPr>
            <w:r w:rsidRPr="00E04FBB">
              <w:rPr>
                <w:sz w:val="18"/>
                <w:szCs w:val="18"/>
                <w:lang w:eastAsia="en-AU"/>
              </w:rPr>
              <w:t xml:space="preserve">356 </w:t>
            </w:r>
          </w:p>
        </w:tc>
        <w:tc>
          <w:tcPr>
            <w:tcW w:w="960" w:type="dxa"/>
            <w:tcBorders>
              <w:left w:val="nil"/>
              <w:bottom w:val="nil"/>
              <w:right w:val="nil"/>
            </w:tcBorders>
            <w:shd w:val="clear" w:color="auto" w:fill="auto"/>
            <w:noWrap/>
            <w:hideMark/>
          </w:tcPr>
          <w:p w:rsidR="00B711DA" w:rsidRPr="00E04FBB" w:rsidRDefault="00B711DA" w:rsidP="00E95DAC">
            <w:pPr>
              <w:jc w:val="right"/>
              <w:rPr>
                <w:sz w:val="18"/>
                <w:szCs w:val="18"/>
                <w:lang w:eastAsia="en-AU"/>
              </w:rPr>
            </w:pPr>
            <w:r w:rsidRPr="00E04FBB">
              <w:rPr>
                <w:sz w:val="18"/>
                <w:szCs w:val="18"/>
                <w:lang w:eastAsia="en-AU"/>
              </w:rPr>
              <w:t xml:space="preserve">466 </w:t>
            </w:r>
          </w:p>
        </w:tc>
        <w:tc>
          <w:tcPr>
            <w:tcW w:w="960" w:type="dxa"/>
            <w:tcBorders>
              <w:left w:val="nil"/>
              <w:bottom w:val="nil"/>
              <w:right w:val="nil"/>
            </w:tcBorders>
            <w:shd w:val="clear" w:color="auto" w:fill="auto"/>
            <w:noWrap/>
            <w:hideMark/>
          </w:tcPr>
          <w:p w:rsidR="00B711DA" w:rsidRPr="00E04FBB" w:rsidRDefault="00B711DA" w:rsidP="00E95DAC">
            <w:pPr>
              <w:jc w:val="right"/>
              <w:rPr>
                <w:sz w:val="18"/>
                <w:szCs w:val="18"/>
                <w:lang w:eastAsia="en-AU"/>
              </w:rPr>
            </w:pPr>
            <w:r w:rsidRPr="00E04FBB">
              <w:rPr>
                <w:sz w:val="18"/>
                <w:szCs w:val="18"/>
                <w:lang w:eastAsia="en-AU"/>
              </w:rPr>
              <w:t xml:space="preserve">479 </w:t>
            </w:r>
          </w:p>
        </w:tc>
        <w:tc>
          <w:tcPr>
            <w:tcW w:w="960" w:type="dxa"/>
            <w:tcBorders>
              <w:left w:val="nil"/>
              <w:bottom w:val="nil"/>
              <w:right w:val="nil"/>
            </w:tcBorders>
            <w:shd w:val="clear" w:color="auto" w:fill="auto"/>
            <w:noWrap/>
            <w:hideMark/>
          </w:tcPr>
          <w:p w:rsidR="00B711DA" w:rsidRPr="00E04FBB" w:rsidRDefault="00B711DA" w:rsidP="00E95DAC">
            <w:pPr>
              <w:jc w:val="right"/>
              <w:rPr>
                <w:sz w:val="18"/>
                <w:szCs w:val="18"/>
                <w:lang w:eastAsia="en-AU"/>
              </w:rPr>
            </w:pPr>
            <w:r w:rsidRPr="00E04FBB">
              <w:rPr>
                <w:sz w:val="18"/>
                <w:szCs w:val="18"/>
                <w:lang w:eastAsia="en-AU"/>
              </w:rPr>
              <w:t xml:space="preserve">329 </w:t>
            </w:r>
          </w:p>
        </w:tc>
      </w:tr>
      <w:tr w:rsidR="003C32E9" w:rsidRPr="00E04FBB" w:rsidTr="00BF2916">
        <w:trPr>
          <w:trHeight w:val="219"/>
        </w:trPr>
        <w:tc>
          <w:tcPr>
            <w:tcW w:w="4556" w:type="dxa"/>
            <w:tcBorders>
              <w:top w:val="nil"/>
              <w:left w:val="nil"/>
              <w:bottom w:val="nil"/>
              <w:right w:val="nil"/>
            </w:tcBorders>
            <w:shd w:val="clear" w:color="auto" w:fill="auto"/>
            <w:hideMark/>
          </w:tcPr>
          <w:p w:rsidR="003C32E9" w:rsidRPr="00E04FBB" w:rsidRDefault="006B5279" w:rsidP="003C32E9">
            <w:pPr>
              <w:rPr>
                <w:sz w:val="18"/>
                <w:szCs w:val="18"/>
                <w:lang w:eastAsia="en-AU"/>
              </w:rPr>
            </w:pPr>
            <w:r>
              <w:rPr>
                <w:sz w:val="18"/>
                <w:szCs w:val="18"/>
                <w:lang w:eastAsia="en-AU"/>
              </w:rPr>
              <w:t xml:space="preserve"> </w:t>
            </w:r>
            <w:r w:rsidR="003C32E9" w:rsidRPr="00E04FBB">
              <w:rPr>
                <w:sz w:val="18"/>
                <w:szCs w:val="18"/>
                <w:lang w:eastAsia="en-AU"/>
              </w:rPr>
              <w:t>Revised Superannuation Guarantee Rate</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154 </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322 </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671 </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1,047 </w:t>
            </w:r>
          </w:p>
        </w:tc>
      </w:tr>
      <w:tr w:rsidR="003C32E9" w:rsidRPr="00E04FBB" w:rsidTr="00BF2916">
        <w:trPr>
          <w:trHeight w:val="137"/>
        </w:trPr>
        <w:tc>
          <w:tcPr>
            <w:tcW w:w="4556" w:type="dxa"/>
            <w:tcBorders>
              <w:top w:val="nil"/>
              <w:left w:val="nil"/>
              <w:bottom w:val="nil"/>
              <w:right w:val="nil"/>
            </w:tcBorders>
            <w:shd w:val="clear" w:color="auto" w:fill="auto"/>
            <w:hideMark/>
          </w:tcPr>
          <w:p w:rsidR="003C32E9" w:rsidRPr="00E04FBB" w:rsidRDefault="003C32E9" w:rsidP="003C32E9">
            <w:pPr>
              <w:ind w:left="142" w:hanging="142"/>
              <w:rPr>
                <w:sz w:val="18"/>
                <w:szCs w:val="18"/>
                <w:lang w:eastAsia="en-AU"/>
              </w:rPr>
            </w:pPr>
            <w:r w:rsidRPr="00E04FBB">
              <w:rPr>
                <w:sz w:val="18"/>
                <w:szCs w:val="18"/>
                <w:lang w:eastAsia="en-AU"/>
              </w:rPr>
              <w:t>Social and Community Services (SACS) Pay Equity Award</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296 </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413 </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619 </w:t>
            </w:r>
          </w:p>
        </w:tc>
        <w:tc>
          <w:tcPr>
            <w:tcW w:w="960" w:type="dxa"/>
            <w:tcBorders>
              <w:top w:val="nil"/>
              <w:left w:val="nil"/>
              <w:bottom w:val="nil"/>
              <w:right w:val="nil"/>
            </w:tcBorders>
            <w:shd w:val="clear" w:color="auto" w:fill="auto"/>
            <w:noWrap/>
            <w:hideMark/>
          </w:tcPr>
          <w:p w:rsidR="003C32E9" w:rsidRPr="00E04FBB" w:rsidRDefault="003C32E9" w:rsidP="003C32E9">
            <w:pPr>
              <w:jc w:val="right"/>
              <w:rPr>
                <w:sz w:val="18"/>
                <w:szCs w:val="18"/>
                <w:lang w:eastAsia="en-AU"/>
              </w:rPr>
            </w:pPr>
            <w:r w:rsidRPr="00E04FBB">
              <w:rPr>
                <w:sz w:val="18"/>
                <w:szCs w:val="18"/>
                <w:lang w:eastAsia="en-AU"/>
              </w:rPr>
              <w:t xml:space="preserve">1,526 </w:t>
            </w:r>
          </w:p>
        </w:tc>
      </w:tr>
      <w:tr w:rsidR="003C32E9" w:rsidRPr="00E04FBB" w:rsidTr="004339BF">
        <w:trPr>
          <w:trHeight w:val="300"/>
        </w:trPr>
        <w:tc>
          <w:tcPr>
            <w:tcW w:w="4556" w:type="dxa"/>
            <w:tcBorders>
              <w:top w:val="nil"/>
              <w:left w:val="nil"/>
              <w:bottom w:val="nil"/>
              <w:right w:val="nil"/>
            </w:tcBorders>
            <w:shd w:val="clear" w:color="auto" w:fill="auto"/>
            <w:hideMark/>
          </w:tcPr>
          <w:p w:rsidR="003C32E9" w:rsidRPr="00E04FBB" w:rsidRDefault="003C32E9" w:rsidP="0099356E">
            <w:pPr>
              <w:ind w:left="142" w:hanging="142"/>
              <w:rPr>
                <w:sz w:val="18"/>
                <w:szCs w:val="18"/>
                <w:lang w:eastAsia="en-AU"/>
              </w:rPr>
            </w:pPr>
            <w:r w:rsidRPr="00E04FBB">
              <w:rPr>
                <w:sz w:val="18"/>
                <w:szCs w:val="18"/>
                <w:lang w:eastAsia="en-AU"/>
              </w:rPr>
              <w:t xml:space="preserve">Treasurer's Advance </w:t>
            </w:r>
            <w:r w:rsidR="006B5279">
              <w:rPr>
                <w:sz w:val="18"/>
                <w:szCs w:val="18"/>
                <w:lang w:eastAsia="en-AU"/>
              </w:rPr>
              <w:t>–</w:t>
            </w:r>
            <w:r w:rsidRPr="00E04FBB">
              <w:rPr>
                <w:sz w:val="18"/>
                <w:szCs w:val="18"/>
                <w:lang w:eastAsia="en-AU"/>
              </w:rPr>
              <w:t xml:space="preserve"> Service Hub for Lesbian Gay Bisexual Transgender Community</w:t>
            </w:r>
          </w:p>
        </w:tc>
        <w:tc>
          <w:tcPr>
            <w:tcW w:w="960" w:type="dxa"/>
            <w:tcBorders>
              <w:top w:val="nil"/>
              <w:left w:val="nil"/>
              <w:bottom w:val="nil"/>
              <w:right w:val="nil"/>
            </w:tcBorders>
            <w:shd w:val="clear" w:color="auto" w:fill="auto"/>
            <w:noWrap/>
            <w:hideMark/>
          </w:tcPr>
          <w:p w:rsidR="003C32E9" w:rsidRPr="00E04FBB" w:rsidRDefault="003C32E9" w:rsidP="0099356E">
            <w:pPr>
              <w:jc w:val="right"/>
              <w:rPr>
                <w:sz w:val="18"/>
                <w:szCs w:val="18"/>
                <w:lang w:eastAsia="en-AU"/>
              </w:rPr>
            </w:pPr>
            <w:r w:rsidRPr="00E04FBB">
              <w:rPr>
                <w:sz w:val="18"/>
                <w:szCs w:val="18"/>
                <w:lang w:eastAsia="en-AU"/>
              </w:rPr>
              <w:t xml:space="preserve">90 </w:t>
            </w:r>
          </w:p>
        </w:tc>
        <w:tc>
          <w:tcPr>
            <w:tcW w:w="960" w:type="dxa"/>
            <w:tcBorders>
              <w:top w:val="nil"/>
              <w:left w:val="nil"/>
              <w:bottom w:val="nil"/>
              <w:right w:val="nil"/>
            </w:tcBorders>
            <w:shd w:val="clear" w:color="auto" w:fill="auto"/>
            <w:noWrap/>
            <w:hideMark/>
          </w:tcPr>
          <w:p w:rsidR="003C32E9" w:rsidRPr="00E04FBB" w:rsidRDefault="003C32E9"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3C32E9" w:rsidRPr="00E04FBB" w:rsidRDefault="003C32E9"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3C32E9" w:rsidRPr="00E04FBB" w:rsidRDefault="003C32E9"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3C32E9" w:rsidRPr="00E04FBB" w:rsidRDefault="003C32E9" w:rsidP="0099356E">
            <w:pPr>
              <w:jc w:val="right"/>
              <w:rPr>
                <w:sz w:val="18"/>
                <w:szCs w:val="18"/>
                <w:lang w:eastAsia="en-AU"/>
              </w:rPr>
            </w:pPr>
            <w:r w:rsidRPr="00E04FBB">
              <w:rPr>
                <w:sz w:val="18"/>
                <w:szCs w:val="18"/>
                <w:lang w:eastAsia="en-AU"/>
              </w:rPr>
              <w:t xml:space="preserve">- </w:t>
            </w:r>
          </w:p>
        </w:tc>
      </w:tr>
      <w:tr w:rsidR="00B711DA" w:rsidRPr="00E04FBB" w:rsidTr="0099356E">
        <w:trPr>
          <w:trHeight w:val="148"/>
        </w:trPr>
        <w:tc>
          <w:tcPr>
            <w:tcW w:w="4556" w:type="dxa"/>
            <w:tcBorders>
              <w:top w:val="nil"/>
              <w:left w:val="nil"/>
              <w:bottom w:val="nil"/>
              <w:right w:val="nil"/>
            </w:tcBorders>
            <w:shd w:val="clear" w:color="auto" w:fill="auto"/>
            <w:hideMark/>
          </w:tcPr>
          <w:p w:rsidR="00B711DA" w:rsidRPr="00E04FBB" w:rsidRDefault="00B711DA" w:rsidP="0099356E">
            <w:pPr>
              <w:rPr>
                <w:sz w:val="18"/>
                <w:szCs w:val="18"/>
                <w:lang w:eastAsia="en-AU"/>
              </w:rPr>
            </w:pPr>
            <w:r w:rsidRPr="00E04FBB">
              <w:rPr>
                <w:sz w:val="18"/>
                <w:szCs w:val="18"/>
                <w:lang w:eastAsia="en-AU"/>
              </w:rPr>
              <w:t xml:space="preserve">Transfer </w:t>
            </w:r>
            <w:r w:rsidR="006B5279">
              <w:rPr>
                <w:sz w:val="18"/>
                <w:szCs w:val="18"/>
                <w:lang w:eastAsia="en-AU"/>
              </w:rPr>
              <w:t>–</w:t>
            </w:r>
            <w:r w:rsidRPr="00E04FBB">
              <w:rPr>
                <w:sz w:val="18"/>
                <w:szCs w:val="18"/>
                <w:lang w:eastAsia="en-AU"/>
              </w:rPr>
              <w:t xml:space="preserve"> Childcare Services and Regulation to ETD</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(2,447)</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(2,468)</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(1,528)</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(1,555)</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(1,582)</w:t>
            </w:r>
          </w:p>
        </w:tc>
      </w:tr>
      <w:tr w:rsidR="00B711DA" w:rsidRPr="00E04FBB" w:rsidTr="0099356E">
        <w:trPr>
          <w:trHeight w:val="195"/>
        </w:trPr>
        <w:tc>
          <w:tcPr>
            <w:tcW w:w="4556" w:type="dxa"/>
            <w:tcBorders>
              <w:top w:val="nil"/>
              <w:left w:val="nil"/>
              <w:bottom w:val="nil"/>
              <w:right w:val="nil"/>
            </w:tcBorders>
            <w:shd w:val="clear" w:color="auto" w:fill="auto"/>
            <w:hideMark/>
          </w:tcPr>
          <w:p w:rsidR="00B711DA" w:rsidRPr="00E04FBB" w:rsidRDefault="00B711DA" w:rsidP="0099356E">
            <w:pPr>
              <w:rPr>
                <w:sz w:val="18"/>
                <w:szCs w:val="18"/>
                <w:lang w:eastAsia="en-AU"/>
              </w:rPr>
            </w:pPr>
            <w:r w:rsidRPr="00E04FBB">
              <w:rPr>
                <w:sz w:val="18"/>
                <w:szCs w:val="18"/>
                <w:lang w:eastAsia="en-AU"/>
              </w:rPr>
              <w:t xml:space="preserve">Revised Funding Profile </w:t>
            </w:r>
            <w:r w:rsidR="006B5279">
              <w:rPr>
                <w:sz w:val="18"/>
                <w:szCs w:val="18"/>
                <w:lang w:eastAsia="en-AU"/>
              </w:rPr>
              <w:t>–</w:t>
            </w:r>
            <w:r w:rsidRPr="00E04FBB">
              <w:rPr>
                <w:sz w:val="18"/>
                <w:szCs w:val="18"/>
                <w:lang w:eastAsia="en-AU"/>
              </w:rPr>
              <w:t xml:space="preserve"> Blueprint for Youth Justice</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(304)</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304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r>
      <w:tr w:rsidR="00B711DA" w:rsidRPr="00E04FBB" w:rsidTr="00CE4FD2">
        <w:trPr>
          <w:trHeight w:val="184"/>
        </w:trPr>
        <w:tc>
          <w:tcPr>
            <w:tcW w:w="4556" w:type="dxa"/>
            <w:tcBorders>
              <w:top w:val="nil"/>
              <w:left w:val="nil"/>
              <w:right w:val="nil"/>
            </w:tcBorders>
            <w:shd w:val="clear" w:color="auto" w:fill="auto"/>
            <w:hideMark/>
          </w:tcPr>
          <w:p w:rsidR="00B711DA" w:rsidRPr="00E04FBB" w:rsidRDefault="00B711DA" w:rsidP="0099356E">
            <w:pPr>
              <w:rPr>
                <w:sz w:val="18"/>
                <w:szCs w:val="18"/>
                <w:lang w:eastAsia="en-AU"/>
              </w:rPr>
            </w:pPr>
            <w:r w:rsidRPr="00E04FBB">
              <w:rPr>
                <w:sz w:val="18"/>
                <w:szCs w:val="18"/>
                <w:lang w:eastAsia="en-AU"/>
              </w:rPr>
              <w:t xml:space="preserve">Revised Funding Profile </w:t>
            </w:r>
            <w:r w:rsidR="006B5279">
              <w:rPr>
                <w:sz w:val="18"/>
                <w:szCs w:val="18"/>
                <w:lang w:eastAsia="en-AU"/>
              </w:rPr>
              <w:t>–</w:t>
            </w:r>
            <w:r w:rsidRPr="00E04FBB">
              <w:rPr>
                <w:sz w:val="18"/>
                <w:szCs w:val="18"/>
                <w:lang w:eastAsia="en-AU"/>
              </w:rPr>
              <w:t xml:space="preserve"> Community Sector Reform</w:t>
            </w:r>
          </w:p>
        </w:tc>
        <w:tc>
          <w:tcPr>
            <w:tcW w:w="960" w:type="dxa"/>
            <w:tcBorders>
              <w:top w:val="nil"/>
              <w:left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(350)</w:t>
            </w:r>
          </w:p>
        </w:tc>
        <w:tc>
          <w:tcPr>
            <w:tcW w:w="960" w:type="dxa"/>
            <w:tcBorders>
              <w:top w:val="nil"/>
              <w:left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350 </w:t>
            </w:r>
          </w:p>
        </w:tc>
        <w:tc>
          <w:tcPr>
            <w:tcW w:w="960" w:type="dxa"/>
            <w:tcBorders>
              <w:top w:val="nil"/>
              <w:left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r>
      <w:tr w:rsidR="00B711DA" w:rsidRPr="00E04FBB" w:rsidTr="00CE4FD2">
        <w:trPr>
          <w:trHeight w:val="300"/>
        </w:trPr>
        <w:tc>
          <w:tcPr>
            <w:tcW w:w="4556" w:type="dxa"/>
            <w:tcBorders>
              <w:top w:val="nil"/>
              <w:left w:val="nil"/>
              <w:bottom w:val="single" w:sz="4" w:space="0" w:color="auto"/>
              <w:right w:val="nil"/>
            </w:tcBorders>
            <w:shd w:val="clear" w:color="auto" w:fill="auto"/>
            <w:hideMark/>
          </w:tcPr>
          <w:p w:rsidR="00B711DA" w:rsidRPr="00E04FBB" w:rsidRDefault="00B711DA" w:rsidP="0099356E">
            <w:pPr>
              <w:ind w:left="142" w:hanging="142"/>
              <w:rPr>
                <w:sz w:val="18"/>
                <w:szCs w:val="18"/>
                <w:lang w:eastAsia="en-AU"/>
              </w:rPr>
            </w:pPr>
            <w:r w:rsidRPr="00E04FBB">
              <w:rPr>
                <w:sz w:val="18"/>
                <w:szCs w:val="18"/>
                <w:lang w:eastAsia="en-AU"/>
              </w:rPr>
              <w:t xml:space="preserve">Revised Funding Profile </w:t>
            </w:r>
            <w:r w:rsidR="006B5279">
              <w:rPr>
                <w:sz w:val="18"/>
                <w:szCs w:val="18"/>
                <w:lang w:eastAsia="en-AU"/>
              </w:rPr>
              <w:t>–</w:t>
            </w:r>
            <w:r w:rsidRPr="00E04FBB">
              <w:rPr>
                <w:sz w:val="18"/>
                <w:szCs w:val="18"/>
                <w:lang w:eastAsia="en-AU"/>
              </w:rPr>
              <w:t xml:space="preserve"> Civic Childcare Centre (Feasibility)</w:t>
            </w:r>
          </w:p>
        </w:tc>
        <w:tc>
          <w:tcPr>
            <w:tcW w:w="960" w:type="dxa"/>
            <w:tcBorders>
              <w:top w:val="nil"/>
              <w:left w:val="nil"/>
              <w:bottom w:val="single" w:sz="4" w:space="0" w:color="auto"/>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(150)</w:t>
            </w:r>
          </w:p>
        </w:tc>
        <w:tc>
          <w:tcPr>
            <w:tcW w:w="960" w:type="dxa"/>
            <w:tcBorders>
              <w:top w:val="nil"/>
              <w:left w:val="nil"/>
              <w:bottom w:val="single" w:sz="4" w:space="0" w:color="auto"/>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150 </w:t>
            </w:r>
          </w:p>
        </w:tc>
        <w:tc>
          <w:tcPr>
            <w:tcW w:w="960" w:type="dxa"/>
            <w:tcBorders>
              <w:top w:val="nil"/>
              <w:left w:val="nil"/>
              <w:bottom w:val="single" w:sz="4" w:space="0" w:color="auto"/>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r>
    </w:tbl>
    <w:p w:rsidR="00CE4FD2" w:rsidRDefault="00CE4FD2">
      <w:r>
        <w:br w:type="page"/>
      </w:r>
    </w:p>
    <w:p w:rsidR="00CE4FD2" w:rsidRDefault="00CE4FD2" w:rsidP="00CE4FD2">
      <w:pPr>
        <w:pStyle w:val="Heading3"/>
      </w:pPr>
      <w:r w:rsidRPr="00AC55AD">
        <w:lastRenderedPageBreak/>
        <w:t>Changes to Appropriation</w:t>
      </w:r>
      <w:r>
        <w:t xml:space="preserve"> cont.</w:t>
      </w:r>
    </w:p>
    <w:tbl>
      <w:tblPr>
        <w:tblW w:w="9356" w:type="dxa"/>
        <w:tblLook w:val="04A0"/>
      </w:tblPr>
      <w:tblGrid>
        <w:gridCol w:w="4556"/>
        <w:gridCol w:w="960"/>
        <w:gridCol w:w="960"/>
        <w:gridCol w:w="960"/>
        <w:gridCol w:w="960"/>
        <w:gridCol w:w="960"/>
      </w:tblGrid>
      <w:tr w:rsidR="00CE4FD2" w:rsidRPr="00E04FBB" w:rsidTr="008567C5">
        <w:trPr>
          <w:trHeight w:val="300"/>
        </w:trPr>
        <w:tc>
          <w:tcPr>
            <w:tcW w:w="4556" w:type="dxa"/>
            <w:tcBorders>
              <w:top w:val="nil"/>
              <w:left w:val="nil"/>
              <w:bottom w:val="nil"/>
              <w:right w:val="nil"/>
            </w:tcBorders>
            <w:shd w:val="clear" w:color="auto" w:fill="auto"/>
            <w:vAlign w:val="bottom"/>
            <w:hideMark/>
          </w:tcPr>
          <w:p w:rsidR="00CE4FD2" w:rsidRPr="00E04FBB" w:rsidRDefault="00CE4FD2" w:rsidP="008567C5">
            <w:pPr>
              <w:rPr>
                <w:b/>
                <w:bCs/>
                <w:sz w:val="18"/>
                <w:szCs w:val="18"/>
                <w:lang w:eastAsia="en-AU"/>
              </w:rPr>
            </w:pPr>
            <w:r w:rsidRPr="00E04FBB">
              <w:rPr>
                <w:b/>
                <w:bCs/>
                <w:sz w:val="18"/>
                <w:szCs w:val="18"/>
                <w:lang w:eastAsia="en-AU"/>
              </w:rPr>
              <w:t xml:space="preserve">Changes to Appropriation </w:t>
            </w:r>
            <w:r>
              <w:rPr>
                <w:sz w:val="18"/>
                <w:szCs w:val="18"/>
                <w:lang w:eastAsia="en-AU"/>
              </w:rPr>
              <w:t>–</w:t>
            </w:r>
            <w:r>
              <w:rPr>
                <w:b/>
                <w:bCs/>
                <w:sz w:val="18"/>
                <w:szCs w:val="18"/>
                <w:lang w:eastAsia="en-AU"/>
              </w:rPr>
              <w:t xml:space="preserve"> </w:t>
            </w:r>
            <w:r w:rsidRPr="00E04FBB">
              <w:rPr>
                <w:b/>
                <w:bCs/>
                <w:sz w:val="18"/>
                <w:szCs w:val="18"/>
                <w:lang w:eastAsia="en-AU"/>
              </w:rPr>
              <w:t>Controlled</w:t>
            </w:r>
          </w:p>
        </w:tc>
        <w:tc>
          <w:tcPr>
            <w:tcW w:w="960" w:type="dxa"/>
            <w:tcBorders>
              <w:top w:val="nil"/>
              <w:left w:val="nil"/>
              <w:bottom w:val="nil"/>
              <w:right w:val="nil"/>
            </w:tcBorders>
            <w:shd w:val="clear" w:color="auto" w:fill="auto"/>
            <w:noWrap/>
            <w:vAlign w:val="bottom"/>
            <w:hideMark/>
          </w:tcPr>
          <w:p w:rsidR="00CE4FD2" w:rsidRPr="00E04FBB" w:rsidRDefault="00CE4FD2" w:rsidP="008567C5">
            <w:pPr>
              <w:rPr>
                <w:sz w:val="18"/>
                <w:szCs w:val="18"/>
                <w:lang w:eastAsia="en-AU"/>
              </w:rPr>
            </w:pPr>
          </w:p>
        </w:tc>
        <w:tc>
          <w:tcPr>
            <w:tcW w:w="960" w:type="dxa"/>
            <w:tcBorders>
              <w:top w:val="nil"/>
              <w:left w:val="nil"/>
              <w:bottom w:val="nil"/>
              <w:right w:val="nil"/>
            </w:tcBorders>
            <w:shd w:val="clear" w:color="auto" w:fill="auto"/>
            <w:noWrap/>
            <w:vAlign w:val="bottom"/>
            <w:hideMark/>
          </w:tcPr>
          <w:p w:rsidR="00CE4FD2" w:rsidRPr="00E04FBB" w:rsidRDefault="00CE4FD2" w:rsidP="008567C5">
            <w:pPr>
              <w:rPr>
                <w:sz w:val="18"/>
                <w:szCs w:val="18"/>
                <w:lang w:eastAsia="en-AU"/>
              </w:rPr>
            </w:pPr>
          </w:p>
        </w:tc>
        <w:tc>
          <w:tcPr>
            <w:tcW w:w="960" w:type="dxa"/>
            <w:tcBorders>
              <w:top w:val="nil"/>
              <w:left w:val="nil"/>
              <w:bottom w:val="nil"/>
              <w:right w:val="nil"/>
            </w:tcBorders>
            <w:shd w:val="clear" w:color="auto" w:fill="auto"/>
            <w:noWrap/>
            <w:vAlign w:val="bottom"/>
            <w:hideMark/>
          </w:tcPr>
          <w:p w:rsidR="00CE4FD2" w:rsidRPr="00E04FBB" w:rsidRDefault="00CE4FD2" w:rsidP="008567C5">
            <w:pPr>
              <w:rPr>
                <w:sz w:val="18"/>
                <w:szCs w:val="18"/>
                <w:lang w:eastAsia="en-AU"/>
              </w:rPr>
            </w:pPr>
          </w:p>
        </w:tc>
        <w:tc>
          <w:tcPr>
            <w:tcW w:w="960" w:type="dxa"/>
            <w:tcBorders>
              <w:top w:val="nil"/>
              <w:left w:val="nil"/>
              <w:bottom w:val="nil"/>
              <w:right w:val="nil"/>
            </w:tcBorders>
            <w:shd w:val="clear" w:color="auto" w:fill="auto"/>
            <w:noWrap/>
            <w:vAlign w:val="bottom"/>
            <w:hideMark/>
          </w:tcPr>
          <w:p w:rsidR="00CE4FD2" w:rsidRPr="00E04FBB" w:rsidRDefault="00CE4FD2" w:rsidP="008567C5">
            <w:pPr>
              <w:rPr>
                <w:sz w:val="18"/>
                <w:szCs w:val="18"/>
                <w:lang w:eastAsia="en-AU"/>
              </w:rPr>
            </w:pPr>
          </w:p>
        </w:tc>
        <w:tc>
          <w:tcPr>
            <w:tcW w:w="960" w:type="dxa"/>
            <w:tcBorders>
              <w:top w:val="nil"/>
              <w:left w:val="nil"/>
              <w:bottom w:val="nil"/>
              <w:right w:val="nil"/>
            </w:tcBorders>
            <w:shd w:val="clear" w:color="auto" w:fill="auto"/>
            <w:noWrap/>
            <w:vAlign w:val="bottom"/>
            <w:hideMark/>
          </w:tcPr>
          <w:p w:rsidR="00CE4FD2" w:rsidRPr="00E04FBB" w:rsidRDefault="00CE4FD2" w:rsidP="008567C5">
            <w:pPr>
              <w:rPr>
                <w:sz w:val="18"/>
                <w:szCs w:val="18"/>
                <w:lang w:eastAsia="en-AU"/>
              </w:rPr>
            </w:pPr>
          </w:p>
        </w:tc>
      </w:tr>
      <w:tr w:rsidR="00CE4FD2" w:rsidRPr="00E04FBB" w:rsidTr="008567C5">
        <w:trPr>
          <w:trHeight w:val="300"/>
        </w:trPr>
        <w:tc>
          <w:tcPr>
            <w:tcW w:w="4556" w:type="dxa"/>
            <w:tcBorders>
              <w:top w:val="single" w:sz="4" w:space="0" w:color="auto"/>
              <w:left w:val="nil"/>
              <w:bottom w:val="nil"/>
              <w:right w:val="nil"/>
            </w:tcBorders>
            <w:shd w:val="clear" w:color="auto" w:fill="auto"/>
            <w:vAlign w:val="bottom"/>
            <w:hideMark/>
          </w:tcPr>
          <w:p w:rsidR="00CE4FD2" w:rsidRPr="00E04FBB" w:rsidRDefault="00CE4FD2" w:rsidP="008567C5">
            <w:pPr>
              <w:rPr>
                <w:b/>
                <w:bCs/>
                <w:sz w:val="18"/>
                <w:szCs w:val="18"/>
                <w:lang w:eastAsia="en-AU"/>
              </w:rPr>
            </w:pPr>
            <w:r w:rsidRPr="00E04FBB">
              <w:rPr>
                <w:b/>
                <w:bCs/>
                <w:sz w:val="18"/>
                <w:szCs w:val="18"/>
                <w:lang w:eastAsia="en-AU"/>
              </w:rPr>
              <w:t> </w:t>
            </w:r>
          </w:p>
        </w:tc>
        <w:tc>
          <w:tcPr>
            <w:tcW w:w="960" w:type="dxa"/>
            <w:tcBorders>
              <w:top w:val="single" w:sz="4" w:space="0" w:color="auto"/>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2012-13</w:t>
            </w:r>
          </w:p>
        </w:tc>
        <w:tc>
          <w:tcPr>
            <w:tcW w:w="960" w:type="dxa"/>
            <w:tcBorders>
              <w:top w:val="single" w:sz="4" w:space="0" w:color="auto"/>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2013-14</w:t>
            </w:r>
          </w:p>
        </w:tc>
        <w:tc>
          <w:tcPr>
            <w:tcW w:w="960" w:type="dxa"/>
            <w:tcBorders>
              <w:top w:val="single" w:sz="4" w:space="0" w:color="auto"/>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2014-15</w:t>
            </w:r>
          </w:p>
        </w:tc>
        <w:tc>
          <w:tcPr>
            <w:tcW w:w="960" w:type="dxa"/>
            <w:tcBorders>
              <w:top w:val="single" w:sz="4" w:space="0" w:color="auto"/>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2015-16</w:t>
            </w:r>
          </w:p>
        </w:tc>
        <w:tc>
          <w:tcPr>
            <w:tcW w:w="960" w:type="dxa"/>
            <w:tcBorders>
              <w:top w:val="single" w:sz="4" w:space="0" w:color="auto"/>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2016-17</w:t>
            </w:r>
          </w:p>
        </w:tc>
      </w:tr>
      <w:tr w:rsidR="00CE4FD2" w:rsidRPr="00E04FBB" w:rsidTr="008567C5">
        <w:trPr>
          <w:trHeight w:val="300"/>
        </w:trPr>
        <w:tc>
          <w:tcPr>
            <w:tcW w:w="4556" w:type="dxa"/>
            <w:tcBorders>
              <w:top w:val="nil"/>
              <w:left w:val="nil"/>
              <w:bottom w:val="nil"/>
              <w:right w:val="nil"/>
            </w:tcBorders>
            <w:shd w:val="clear" w:color="auto" w:fill="auto"/>
            <w:vAlign w:val="bottom"/>
            <w:hideMark/>
          </w:tcPr>
          <w:p w:rsidR="00CE4FD2" w:rsidRPr="00E04FBB" w:rsidRDefault="00CE4FD2" w:rsidP="008567C5">
            <w:pPr>
              <w:rPr>
                <w:b/>
                <w:bCs/>
                <w:sz w:val="18"/>
                <w:szCs w:val="18"/>
                <w:lang w:eastAsia="en-AU"/>
              </w:rPr>
            </w:pPr>
            <w:r w:rsidRPr="00E04FBB">
              <w:rPr>
                <w:b/>
                <w:bCs/>
                <w:sz w:val="18"/>
                <w:szCs w:val="18"/>
                <w:lang w:eastAsia="en-AU"/>
              </w:rPr>
              <w:t>Government Payment for Outputs</w:t>
            </w:r>
          </w:p>
        </w:tc>
        <w:tc>
          <w:tcPr>
            <w:tcW w:w="960" w:type="dxa"/>
            <w:tcBorders>
              <w:top w:val="nil"/>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Est. Out.</w:t>
            </w:r>
          </w:p>
        </w:tc>
        <w:tc>
          <w:tcPr>
            <w:tcW w:w="960" w:type="dxa"/>
            <w:tcBorders>
              <w:top w:val="nil"/>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Budget</w:t>
            </w:r>
          </w:p>
        </w:tc>
        <w:tc>
          <w:tcPr>
            <w:tcW w:w="960" w:type="dxa"/>
            <w:tcBorders>
              <w:top w:val="nil"/>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Estimate</w:t>
            </w:r>
          </w:p>
        </w:tc>
        <w:tc>
          <w:tcPr>
            <w:tcW w:w="960" w:type="dxa"/>
            <w:tcBorders>
              <w:top w:val="nil"/>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Estimate</w:t>
            </w:r>
          </w:p>
        </w:tc>
        <w:tc>
          <w:tcPr>
            <w:tcW w:w="960" w:type="dxa"/>
            <w:tcBorders>
              <w:top w:val="nil"/>
              <w:left w:val="nil"/>
              <w:bottom w:val="nil"/>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Estimate</w:t>
            </w:r>
          </w:p>
        </w:tc>
      </w:tr>
      <w:tr w:rsidR="00CE4FD2" w:rsidRPr="00E04FBB" w:rsidTr="008567C5">
        <w:trPr>
          <w:trHeight w:val="300"/>
        </w:trPr>
        <w:tc>
          <w:tcPr>
            <w:tcW w:w="4556" w:type="dxa"/>
            <w:tcBorders>
              <w:top w:val="nil"/>
              <w:left w:val="nil"/>
              <w:bottom w:val="single" w:sz="4" w:space="0" w:color="auto"/>
              <w:right w:val="nil"/>
            </w:tcBorders>
            <w:shd w:val="clear" w:color="auto" w:fill="auto"/>
            <w:vAlign w:val="bottom"/>
            <w:hideMark/>
          </w:tcPr>
          <w:p w:rsidR="00CE4FD2" w:rsidRPr="00E04FBB" w:rsidRDefault="00CE4FD2" w:rsidP="008567C5">
            <w:pPr>
              <w:rPr>
                <w:b/>
                <w:bCs/>
                <w:sz w:val="18"/>
                <w:szCs w:val="18"/>
                <w:lang w:eastAsia="en-AU"/>
              </w:rPr>
            </w:pPr>
            <w:r w:rsidRPr="00E04FBB">
              <w:rPr>
                <w:b/>
                <w:bCs/>
                <w:sz w:val="18"/>
                <w:szCs w:val="18"/>
                <w:lang w:eastAsia="en-AU"/>
              </w:rPr>
              <w:t> </w:t>
            </w:r>
          </w:p>
        </w:tc>
        <w:tc>
          <w:tcPr>
            <w:tcW w:w="960" w:type="dxa"/>
            <w:tcBorders>
              <w:top w:val="nil"/>
              <w:left w:val="nil"/>
              <w:bottom w:val="single" w:sz="4" w:space="0" w:color="auto"/>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CE4FD2" w:rsidRPr="00E04FBB" w:rsidRDefault="00CE4FD2" w:rsidP="008567C5">
            <w:pPr>
              <w:jc w:val="right"/>
              <w:rPr>
                <w:b/>
                <w:bCs/>
                <w:sz w:val="18"/>
                <w:szCs w:val="18"/>
                <w:lang w:eastAsia="en-AU"/>
              </w:rPr>
            </w:pPr>
            <w:r w:rsidRPr="00E04FBB">
              <w:rPr>
                <w:b/>
                <w:bCs/>
                <w:sz w:val="18"/>
                <w:szCs w:val="18"/>
                <w:lang w:eastAsia="en-AU"/>
              </w:rPr>
              <w:t>$'000</w:t>
            </w:r>
          </w:p>
        </w:tc>
      </w:tr>
      <w:tr w:rsidR="00CE4FD2" w:rsidRPr="00E04FBB" w:rsidTr="0099356E">
        <w:trPr>
          <w:trHeight w:val="169"/>
        </w:trPr>
        <w:tc>
          <w:tcPr>
            <w:tcW w:w="4556" w:type="dxa"/>
            <w:tcBorders>
              <w:top w:val="nil"/>
              <w:left w:val="nil"/>
              <w:bottom w:val="nil"/>
              <w:right w:val="nil"/>
            </w:tcBorders>
            <w:shd w:val="clear" w:color="auto" w:fill="auto"/>
            <w:hideMark/>
          </w:tcPr>
          <w:p w:rsidR="00CE4FD2" w:rsidRPr="00E04FBB" w:rsidRDefault="00CE4FD2" w:rsidP="0099356E">
            <w:pPr>
              <w:rPr>
                <w:sz w:val="18"/>
                <w:szCs w:val="18"/>
                <w:lang w:eastAsia="en-AU"/>
              </w:rPr>
            </w:pPr>
          </w:p>
        </w:tc>
        <w:tc>
          <w:tcPr>
            <w:tcW w:w="960" w:type="dxa"/>
            <w:tcBorders>
              <w:top w:val="nil"/>
              <w:left w:val="nil"/>
              <w:bottom w:val="nil"/>
              <w:right w:val="nil"/>
            </w:tcBorders>
            <w:shd w:val="clear" w:color="auto" w:fill="auto"/>
            <w:noWrap/>
            <w:hideMark/>
          </w:tcPr>
          <w:p w:rsidR="00CE4FD2" w:rsidRPr="00E04FBB" w:rsidRDefault="00CE4FD2" w:rsidP="0099356E">
            <w:pPr>
              <w:jc w:val="right"/>
              <w:rPr>
                <w:sz w:val="18"/>
                <w:szCs w:val="18"/>
                <w:lang w:eastAsia="en-AU"/>
              </w:rPr>
            </w:pPr>
          </w:p>
        </w:tc>
        <w:tc>
          <w:tcPr>
            <w:tcW w:w="960" w:type="dxa"/>
            <w:tcBorders>
              <w:top w:val="nil"/>
              <w:left w:val="nil"/>
              <w:bottom w:val="nil"/>
              <w:right w:val="nil"/>
            </w:tcBorders>
            <w:shd w:val="clear" w:color="auto" w:fill="auto"/>
            <w:noWrap/>
            <w:hideMark/>
          </w:tcPr>
          <w:p w:rsidR="00CE4FD2" w:rsidRPr="00E04FBB" w:rsidRDefault="00CE4FD2" w:rsidP="0099356E">
            <w:pPr>
              <w:jc w:val="right"/>
              <w:rPr>
                <w:sz w:val="18"/>
                <w:szCs w:val="18"/>
                <w:lang w:eastAsia="en-AU"/>
              </w:rPr>
            </w:pPr>
          </w:p>
        </w:tc>
        <w:tc>
          <w:tcPr>
            <w:tcW w:w="960" w:type="dxa"/>
            <w:tcBorders>
              <w:top w:val="nil"/>
              <w:left w:val="nil"/>
              <w:bottom w:val="nil"/>
              <w:right w:val="nil"/>
            </w:tcBorders>
            <w:shd w:val="clear" w:color="auto" w:fill="auto"/>
            <w:noWrap/>
            <w:hideMark/>
          </w:tcPr>
          <w:p w:rsidR="00CE4FD2" w:rsidRPr="00E04FBB" w:rsidRDefault="00CE4FD2" w:rsidP="0099356E">
            <w:pPr>
              <w:jc w:val="right"/>
              <w:rPr>
                <w:sz w:val="18"/>
                <w:szCs w:val="18"/>
                <w:lang w:eastAsia="en-AU"/>
              </w:rPr>
            </w:pPr>
          </w:p>
        </w:tc>
        <w:tc>
          <w:tcPr>
            <w:tcW w:w="960" w:type="dxa"/>
            <w:tcBorders>
              <w:top w:val="nil"/>
              <w:left w:val="nil"/>
              <w:bottom w:val="nil"/>
              <w:right w:val="nil"/>
            </w:tcBorders>
            <w:shd w:val="clear" w:color="auto" w:fill="auto"/>
            <w:noWrap/>
            <w:hideMark/>
          </w:tcPr>
          <w:p w:rsidR="00CE4FD2" w:rsidRPr="00E04FBB" w:rsidRDefault="00CE4FD2" w:rsidP="0099356E">
            <w:pPr>
              <w:jc w:val="right"/>
              <w:rPr>
                <w:sz w:val="18"/>
                <w:szCs w:val="18"/>
                <w:lang w:eastAsia="en-AU"/>
              </w:rPr>
            </w:pPr>
          </w:p>
        </w:tc>
        <w:tc>
          <w:tcPr>
            <w:tcW w:w="960" w:type="dxa"/>
            <w:tcBorders>
              <w:top w:val="nil"/>
              <w:left w:val="nil"/>
              <w:bottom w:val="nil"/>
              <w:right w:val="nil"/>
            </w:tcBorders>
            <w:shd w:val="clear" w:color="auto" w:fill="auto"/>
            <w:noWrap/>
            <w:hideMark/>
          </w:tcPr>
          <w:p w:rsidR="00CE4FD2" w:rsidRPr="00E04FBB" w:rsidRDefault="00CE4FD2" w:rsidP="0099356E">
            <w:pPr>
              <w:jc w:val="right"/>
              <w:rPr>
                <w:sz w:val="18"/>
                <w:szCs w:val="18"/>
                <w:lang w:eastAsia="en-AU"/>
              </w:rPr>
            </w:pPr>
          </w:p>
        </w:tc>
      </w:tr>
      <w:tr w:rsidR="00B711DA" w:rsidRPr="00E04FBB" w:rsidTr="0099356E">
        <w:trPr>
          <w:trHeight w:val="169"/>
        </w:trPr>
        <w:tc>
          <w:tcPr>
            <w:tcW w:w="4556" w:type="dxa"/>
            <w:tcBorders>
              <w:top w:val="nil"/>
              <w:left w:val="nil"/>
              <w:bottom w:val="nil"/>
              <w:right w:val="nil"/>
            </w:tcBorders>
            <w:shd w:val="clear" w:color="auto" w:fill="auto"/>
            <w:hideMark/>
          </w:tcPr>
          <w:p w:rsidR="00B711DA" w:rsidRPr="00E04FBB" w:rsidRDefault="00B711DA" w:rsidP="0099356E">
            <w:pPr>
              <w:rPr>
                <w:sz w:val="18"/>
                <w:szCs w:val="18"/>
                <w:lang w:eastAsia="en-AU"/>
              </w:rPr>
            </w:pPr>
            <w:r w:rsidRPr="00E04FBB">
              <w:rPr>
                <w:sz w:val="18"/>
                <w:szCs w:val="18"/>
                <w:lang w:eastAsia="en-AU"/>
              </w:rPr>
              <w:t xml:space="preserve">Commonwealth Grants </w:t>
            </w:r>
            <w:r w:rsidR="006B5279">
              <w:rPr>
                <w:sz w:val="18"/>
                <w:szCs w:val="18"/>
                <w:lang w:eastAsia="en-AU"/>
              </w:rPr>
              <w:t>–</w:t>
            </w:r>
            <w:r w:rsidRPr="00E04FBB">
              <w:rPr>
                <w:sz w:val="18"/>
                <w:szCs w:val="18"/>
                <w:lang w:eastAsia="en-AU"/>
              </w:rPr>
              <w:t xml:space="preserve"> National Disability SPP</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924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999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964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900 </w:t>
            </w:r>
          </w:p>
        </w:tc>
      </w:tr>
      <w:tr w:rsidR="00B711DA" w:rsidRPr="00E04FBB" w:rsidTr="004339BF">
        <w:trPr>
          <w:trHeight w:val="495"/>
        </w:trPr>
        <w:tc>
          <w:tcPr>
            <w:tcW w:w="4556" w:type="dxa"/>
            <w:tcBorders>
              <w:top w:val="nil"/>
              <w:left w:val="nil"/>
              <w:bottom w:val="nil"/>
              <w:right w:val="nil"/>
            </w:tcBorders>
            <w:shd w:val="clear" w:color="auto" w:fill="auto"/>
            <w:hideMark/>
          </w:tcPr>
          <w:p w:rsidR="00B711DA" w:rsidRPr="00E04FBB" w:rsidRDefault="00B711DA" w:rsidP="0099356E">
            <w:pPr>
              <w:ind w:left="142" w:hanging="142"/>
              <w:rPr>
                <w:sz w:val="18"/>
                <w:szCs w:val="18"/>
                <w:lang w:eastAsia="en-AU"/>
              </w:rPr>
            </w:pPr>
            <w:r w:rsidRPr="00E04FBB">
              <w:rPr>
                <w:sz w:val="18"/>
                <w:szCs w:val="18"/>
                <w:lang w:eastAsia="en-AU"/>
              </w:rPr>
              <w:t xml:space="preserve">Commonwealth Grants </w:t>
            </w:r>
            <w:r w:rsidR="006B5279">
              <w:rPr>
                <w:sz w:val="18"/>
                <w:szCs w:val="18"/>
                <w:lang w:eastAsia="en-AU"/>
              </w:rPr>
              <w:t>–</w:t>
            </w:r>
            <w:r w:rsidRPr="00E04FBB">
              <w:rPr>
                <w:sz w:val="18"/>
                <w:szCs w:val="18"/>
                <w:lang w:eastAsia="en-AU"/>
              </w:rPr>
              <w:t xml:space="preserve"> </w:t>
            </w:r>
            <w:r w:rsidR="00B23475">
              <w:rPr>
                <w:sz w:val="18"/>
                <w:szCs w:val="18"/>
                <w:lang w:eastAsia="en-AU"/>
              </w:rPr>
              <w:t>Aboriginal and Torres Strait Islander</w:t>
            </w:r>
            <w:r w:rsidRPr="00E04FBB">
              <w:rPr>
                <w:sz w:val="18"/>
                <w:szCs w:val="18"/>
                <w:lang w:eastAsia="en-AU"/>
              </w:rPr>
              <w:t xml:space="preserve"> Early Childhood Development </w:t>
            </w:r>
            <w:r w:rsidR="006B5279">
              <w:rPr>
                <w:sz w:val="18"/>
                <w:szCs w:val="18"/>
                <w:lang w:eastAsia="en-AU"/>
              </w:rPr>
              <w:t>–</w:t>
            </w:r>
            <w:r w:rsidRPr="00E04FBB">
              <w:rPr>
                <w:sz w:val="18"/>
                <w:szCs w:val="18"/>
                <w:lang w:eastAsia="en-AU"/>
              </w:rPr>
              <w:t xml:space="preserve"> Third Child and Family Centre NP</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(3)</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r>
      <w:tr w:rsidR="00B711DA" w:rsidRPr="00E04FBB" w:rsidTr="0099356E">
        <w:trPr>
          <w:trHeight w:val="149"/>
        </w:trPr>
        <w:tc>
          <w:tcPr>
            <w:tcW w:w="4556" w:type="dxa"/>
            <w:tcBorders>
              <w:top w:val="nil"/>
              <w:left w:val="nil"/>
              <w:bottom w:val="nil"/>
              <w:right w:val="nil"/>
            </w:tcBorders>
            <w:shd w:val="clear" w:color="auto" w:fill="auto"/>
            <w:hideMark/>
          </w:tcPr>
          <w:p w:rsidR="00B711DA" w:rsidRPr="00E04FBB" w:rsidRDefault="00B711DA" w:rsidP="0099356E">
            <w:pPr>
              <w:rPr>
                <w:sz w:val="18"/>
                <w:szCs w:val="18"/>
                <w:lang w:eastAsia="en-AU"/>
              </w:rPr>
            </w:pPr>
            <w:r w:rsidRPr="00E04FBB">
              <w:rPr>
                <w:sz w:val="18"/>
                <w:szCs w:val="18"/>
                <w:lang w:eastAsia="en-AU"/>
              </w:rPr>
              <w:t xml:space="preserve">Commonwealth Grants </w:t>
            </w:r>
            <w:r w:rsidR="006B5279">
              <w:rPr>
                <w:sz w:val="18"/>
                <w:szCs w:val="18"/>
                <w:lang w:eastAsia="en-AU"/>
              </w:rPr>
              <w:t>–</w:t>
            </w:r>
            <w:r w:rsidRPr="00E04FBB">
              <w:rPr>
                <w:sz w:val="18"/>
                <w:szCs w:val="18"/>
                <w:lang w:eastAsia="en-AU"/>
              </w:rPr>
              <w:t xml:space="preserve"> </w:t>
            </w:r>
            <w:proofErr w:type="spellStart"/>
            <w:r w:rsidRPr="00E04FBB">
              <w:rPr>
                <w:sz w:val="18"/>
                <w:szCs w:val="18"/>
                <w:lang w:eastAsia="en-AU"/>
              </w:rPr>
              <w:t>DisabilityCare</w:t>
            </w:r>
            <w:proofErr w:type="spellEnd"/>
            <w:r w:rsidRPr="00E04FBB">
              <w:rPr>
                <w:sz w:val="18"/>
                <w:szCs w:val="18"/>
                <w:lang w:eastAsia="en-AU"/>
              </w:rPr>
              <w:t xml:space="preserve"> NP</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500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6,424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3,700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c>
          <w:tcPr>
            <w:tcW w:w="960" w:type="dxa"/>
            <w:tcBorders>
              <w:top w:val="nil"/>
              <w:left w:val="nil"/>
              <w:bottom w:val="nil"/>
              <w:right w:val="nil"/>
            </w:tcBorders>
            <w:shd w:val="clear" w:color="auto" w:fill="auto"/>
            <w:noWrap/>
            <w:hideMark/>
          </w:tcPr>
          <w:p w:rsidR="00B711DA" w:rsidRPr="00E04FBB" w:rsidRDefault="00B711DA" w:rsidP="0099356E">
            <w:pPr>
              <w:jc w:val="right"/>
              <w:rPr>
                <w:sz w:val="18"/>
                <w:szCs w:val="18"/>
                <w:lang w:eastAsia="en-AU"/>
              </w:rPr>
            </w:pPr>
            <w:r w:rsidRPr="00E04FBB">
              <w:rPr>
                <w:sz w:val="18"/>
                <w:szCs w:val="18"/>
                <w:lang w:eastAsia="en-AU"/>
              </w:rPr>
              <w:t xml:space="preserve">- </w:t>
            </w:r>
          </w:p>
        </w:tc>
      </w:tr>
      <w:tr w:rsidR="00B711DA" w:rsidRPr="00E04FBB" w:rsidTr="004339BF">
        <w:trPr>
          <w:trHeight w:val="300"/>
        </w:trPr>
        <w:tc>
          <w:tcPr>
            <w:tcW w:w="4556" w:type="dxa"/>
            <w:tcBorders>
              <w:top w:val="nil"/>
              <w:left w:val="nil"/>
              <w:bottom w:val="nil"/>
              <w:right w:val="nil"/>
            </w:tcBorders>
            <w:shd w:val="clear" w:color="auto" w:fill="auto"/>
            <w:hideMark/>
          </w:tcPr>
          <w:p w:rsidR="00B711DA" w:rsidRPr="00E04FBB" w:rsidRDefault="00B711DA" w:rsidP="004339BF">
            <w:pPr>
              <w:rPr>
                <w:sz w:val="18"/>
                <w:szCs w:val="18"/>
                <w:lang w:eastAsia="en-AU"/>
              </w:rPr>
            </w:pPr>
          </w:p>
        </w:tc>
        <w:tc>
          <w:tcPr>
            <w:tcW w:w="960" w:type="dxa"/>
            <w:tcBorders>
              <w:top w:val="nil"/>
              <w:left w:val="nil"/>
              <w:bottom w:val="nil"/>
              <w:right w:val="nil"/>
            </w:tcBorders>
            <w:shd w:val="clear" w:color="auto" w:fill="auto"/>
            <w:noWrap/>
            <w:hideMark/>
          </w:tcPr>
          <w:p w:rsidR="00B711DA" w:rsidRPr="00E04FBB" w:rsidRDefault="00B711DA" w:rsidP="00E95DAC">
            <w:pPr>
              <w:rPr>
                <w:sz w:val="18"/>
                <w:szCs w:val="18"/>
                <w:lang w:eastAsia="en-AU"/>
              </w:rPr>
            </w:pPr>
          </w:p>
        </w:tc>
        <w:tc>
          <w:tcPr>
            <w:tcW w:w="960" w:type="dxa"/>
            <w:tcBorders>
              <w:top w:val="nil"/>
              <w:left w:val="nil"/>
              <w:bottom w:val="nil"/>
              <w:right w:val="nil"/>
            </w:tcBorders>
            <w:shd w:val="clear" w:color="auto" w:fill="auto"/>
            <w:noWrap/>
            <w:hideMark/>
          </w:tcPr>
          <w:p w:rsidR="00B711DA" w:rsidRPr="00E04FBB" w:rsidRDefault="00B711DA" w:rsidP="00E95DAC">
            <w:pPr>
              <w:rPr>
                <w:sz w:val="18"/>
                <w:szCs w:val="18"/>
                <w:lang w:eastAsia="en-AU"/>
              </w:rPr>
            </w:pPr>
          </w:p>
        </w:tc>
        <w:tc>
          <w:tcPr>
            <w:tcW w:w="960" w:type="dxa"/>
            <w:tcBorders>
              <w:top w:val="nil"/>
              <w:left w:val="nil"/>
              <w:bottom w:val="nil"/>
              <w:right w:val="nil"/>
            </w:tcBorders>
            <w:shd w:val="clear" w:color="auto" w:fill="auto"/>
            <w:noWrap/>
            <w:hideMark/>
          </w:tcPr>
          <w:p w:rsidR="00B711DA" w:rsidRPr="00E04FBB" w:rsidRDefault="00B711DA" w:rsidP="00E95DAC">
            <w:pPr>
              <w:rPr>
                <w:sz w:val="18"/>
                <w:szCs w:val="18"/>
                <w:lang w:eastAsia="en-AU"/>
              </w:rPr>
            </w:pPr>
          </w:p>
        </w:tc>
        <w:tc>
          <w:tcPr>
            <w:tcW w:w="960" w:type="dxa"/>
            <w:tcBorders>
              <w:top w:val="nil"/>
              <w:left w:val="nil"/>
              <w:bottom w:val="nil"/>
              <w:right w:val="nil"/>
            </w:tcBorders>
            <w:shd w:val="clear" w:color="auto" w:fill="auto"/>
            <w:noWrap/>
            <w:hideMark/>
          </w:tcPr>
          <w:p w:rsidR="00B711DA" w:rsidRPr="00E04FBB" w:rsidRDefault="00B711DA" w:rsidP="00E95DAC">
            <w:pPr>
              <w:rPr>
                <w:sz w:val="18"/>
                <w:szCs w:val="18"/>
                <w:lang w:eastAsia="en-AU"/>
              </w:rPr>
            </w:pPr>
          </w:p>
        </w:tc>
        <w:tc>
          <w:tcPr>
            <w:tcW w:w="960" w:type="dxa"/>
            <w:tcBorders>
              <w:top w:val="nil"/>
              <w:left w:val="nil"/>
              <w:bottom w:val="nil"/>
              <w:right w:val="nil"/>
            </w:tcBorders>
            <w:shd w:val="clear" w:color="auto" w:fill="auto"/>
            <w:noWrap/>
            <w:hideMark/>
          </w:tcPr>
          <w:p w:rsidR="00B711DA" w:rsidRPr="00E04FBB" w:rsidRDefault="00B711DA" w:rsidP="00E95DAC">
            <w:pPr>
              <w:rPr>
                <w:sz w:val="18"/>
                <w:szCs w:val="18"/>
                <w:lang w:eastAsia="en-AU"/>
              </w:rPr>
            </w:pPr>
          </w:p>
        </w:tc>
      </w:tr>
      <w:tr w:rsidR="00B711DA" w:rsidRPr="00E04FBB" w:rsidTr="00E95DAC">
        <w:trPr>
          <w:trHeight w:val="300"/>
        </w:trPr>
        <w:tc>
          <w:tcPr>
            <w:tcW w:w="4556" w:type="dxa"/>
            <w:tcBorders>
              <w:top w:val="nil"/>
              <w:left w:val="nil"/>
              <w:bottom w:val="single" w:sz="4" w:space="0" w:color="auto"/>
              <w:right w:val="nil"/>
            </w:tcBorders>
            <w:shd w:val="clear" w:color="auto" w:fill="auto"/>
            <w:vAlign w:val="bottom"/>
            <w:hideMark/>
          </w:tcPr>
          <w:p w:rsidR="00B711DA" w:rsidRPr="00E04FBB" w:rsidRDefault="00B711DA" w:rsidP="00E95DAC">
            <w:pPr>
              <w:rPr>
                <w:b/>
                <w:bCs/>
                <w:sz w:val="18"/>
                <w:szCs w:val="18"/>
                <w:lang w:eastAsia="en-AU"/>
              </w:rPr>
            </w:pPr>
            <w:r w:rsidRPr="00E04FBB">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B711DA" w:rsidRPr="00E04FBB" w:rsidRDefault="00B711DA" w:rsidP="00E95DAC">
            <w:pPr>
              <w:jc w:val="right"/>
              <w:rPr>
                <w:b/>
                <w:bCs/>
                <w:sz w:val="18"/>
                <w:szCs w:val="18"/>
                <w:lang w:eastAsia="en-AU"/>
              </w:rPr>
            </w:pPr>
            <w:r w:rsidRPr="00E04FBB">
              <w:rPr>
                <w:b/>
                <w:bCs/>
                <w:sz w:val="18"/>
                <w:szCs w:val="18"/>
                <w:lang w:eastAsia="en-AU"/>
              </w:rPr>
              <w:t>226,713</w:t>
            </w:r>
          </w:p>
        </w:tc>
        <w:tc>
          <w:tcPr>
            <w:tcW w:w="960" w:type="dxa"/>
            <w:tcBorders>
              <w:top w:val="nil"/>
              <w:left w:val="nil"/>
              <w:bottom w:val="single" w:sz="4" w:space="0" w:color="auto"/>
              <w:right w:val="nil"/>
            </w:tcBorders>
            <w:shd w:val="clear" w:color="auto" w:fill="auto"/>
            <w:noWrap/>
            <w:hideMark/>
          </w:tcPr>
          <w:p w:rsidR="00B711DA" w:rsidRPr="00E04FBB" w:rsidRDefault="00B711DA" w:rsidP="00E95DAC">
            <w:pPr>
              <w:jc w:val="right"/>
              <w:rPr>
                <w:b/>
                <w:bCs/>
                <w:sz w:val="18"/>
                <w:szCs w:val="18"/>
                <w:lang w:eastAsia="en-AU"/>
              </w:rPr>
            </w:pPr>
            <w:r w:rsidRPr="00E04FBB">
              <w:rPr>
                <w:b/>
                <w:bCs/>
                <w:sz w:val="18"/>
                <w:szCs w:val="18"/>
                <w:lang w:eastAsia="en-AU"/>
              </w:rPr>
              <w:t>241,428</w:t>
            </w:r>
          </w:p>
        </w:tc>
        <w:tc>
          <w:tcPr>
            <w:tcW w:w="960" w:type="dxa"/>
            <w:tcBorders>
              <w:top w:val="nil"/>
              <w:left w:val="nil"/>
              <w:bottom w:val="single" w:sz="4" w:space="0" w:color="auto"/>
              <w:right w:val="nil"/>
            </w:tcBorders>
            <w:shd w:val="clear" w:color="auto" w:fill="auto"/>
            <w:noWrap/>
            <w:hideMark/>
          </w:tcPr>
          <w:p w:rsidR="00B711DA" w:rsidRPr="00E04FBB" w:rsidRDefault="00B711DA" w:rsidP="00E95DAC">
            <w:pPr>
              <w:jc w:val="right"/>
              <w:rPr>
                <w:b/>
                <w:bCs/>
                <w:sz w:val="18"/>
                <w:szCs w:val="18"/>
                <w:lang w:eastAsia="en-AU"/>
              </w:rPr>
            </w:pPr>
            <w:r w:rsidRPr="00E04FBB">
              <w:rPr>
                <w:b/>
                <w:bCs/>
                <w:sz w:val="18"/>
                <w:szCs w:val="18"/>
                <w:lang w:eastAsia="en-AU"/>
              </w:rPr>
              <w:t>235,928</w:t>
            </w:r>
          </w:p>
        </w:tc>
        <w:tc>
          <w:tcPr>
            <w:tcW w:w="960" w:type="dxa"/>
            <w:tcBorders>
              <w:top w:val="nil"/>
              <w:left w:val="nil"/>
              <w:bottom w:val="single" w:sz="4" w:space="0" w:color="auto"/>
              <w:right w:val="nil"/>
            </w:tcBorders>
            <w:shd w:val="clear" w:color="auto" w:fill="auto"/>
            <w:noWrap/>
            <w:hideMark/>
          </w:tcPr>
          <w:p w:rsidR="00B711DA" w:rsidRPr="00E04FBB" w:rsidRDefault="00B711DA" w:rsidP="00E95DAC">
            <w:pPr>
              <w:jc w:val="right"/>
              <w:rPr>
                <w:b/>
                <w:bCs/>
                <w:sz w:val="18"/>
                <w:szCs w:val="18"/>
                <w:lang w:eastAsia="en-AU"/>
              </w:rPr>
            </w:pPr>
            <w:r w:rsidRPr="00E04FBB">
              <w:rPr>
                <w:b/>
                <w:bCs/>
                <w:sz w:val="18"/>
                <w:szCs w:val="18"/>
                <w:lang w:eastAsia="en-AU"/>
              </w:rPr>
              <w:t>225,026</w:t>
            </w:r>
          </w:p>
        </w:tc>
        <w:tc>
          <w:tcPr>
            <w:tcW w:w="960" w:type="dxa"/>
            <w:tcBorders>
              <w:top w:val="nil"/>
              <w:left w:val="nil"/>
              <w:bottom w:val="single" w:sz="4" w:space="0" w:color="auto"/>
              <w:right w:val="nil"/>
            </w:tcBorders>
            <w:shd w:val="clear" w:color="auto" w:fill="auto"/>
            <w:noWrap/>
            <w:hideMark/>
          </w:tcPr>
          <w:p w:rsidR="00B711DA" w:rsidRPr="00E04FBB" w:rsidRDefault="00B711DA" w:rsidP="00E95DAC">
            <w:pPr>
              <w:jc w:val="right"/>
              <w:rPr>
                <w:b/>
                <w:bCs/>
                <w:sz w:val="18"/>
                <w:szCs w:val="18"/>
                <w:lang w:eastAsia="en-AU"/>
              </w:rPr>
            </w:pPr>
            <w:r w:rsidRPr="00E04FBB">
              <w:rPr>
                <w:b/>
                <w:bCs/>
                <w:sz w:val="18"/>
                <w:szCs w:val="18"/>
                <w:lang w:eastAsia="en-AU"/>
              </w:rPr>
              <w:t>229,210</w:t>
            </w:r>
          </w:p>
        </w:tc>
      </w:tr>
    </w:tbl>
    <w:p w:rsidR="004A38DA" w:rsidRDefault="004A38DA">
      <w:pPr>
        <w:spacing w:after="200" w:line="276" w:lineRule="auto"/>
      </w:pPr>
    </w:p>
    <w:tbl>
      <w:tblPr>
        <w:tblW w:w="9356" w:type="dxa"/>
        <w:tblLook w:val="04A0"/>
      </w:tblPr>
      <w:tblGrid>
        <w:gridCol w:w="4556"/>
        <w:gridCol w:w="960"/>
        <w:gridCol w:w="960"/>
        <w:gridCol w:w="960"/>
        <w:gridCol w:w="960"/>
        <w:gridCol w:w="960"/>
      </w:tblGrid>
      <w:tr w:rsidR="004A38DA" w:rsidRPr="00DB5856" w:rsidTr="00E95DAC">
        <w:trPr>
          <w:trHeight w:val="300"/>
        </w:trPr>
        <w:tc>
          <w:tcPr>
            <w:tcW w:w="5260" w:type="dxa"/>
            <w:tcBorders>
              <w:top w:val="nil"/>
              <w:left w:val="nil"/>
              <w:bottom w:val="nil"/>
              <w:right w:val="nil"/>
            </w:tcBorders>
            <w:shd w:val="clear" w:color="auto" w:fill="auto"/>
            <w:hideMark/>
          </w:tcPr>
          <w:p w:rsidR="004A38DA" w:rsidRPr="00DB5856" w:rsidRDefault="004A38DA" w:rsidP="00E95DAC">
            <w:pPr>
              <w:rPr>
                <w:b/>
                <w:bCs/>
                <w:sz w:val="18"/>
                <w:szCs w:val="18"/>
                <w:lang w:eastAsia="en-AU"/>
              </w:rPr>
            </w:pPr>
            <w:r w:rsidRPr="00DB5856">
              <w:rPr>
                <w:b/>
                <w:bCs/>
                <w:sz w:val="18"/>
                <w:szCs w:val="18"/>
                <w:lang w:eastAsia="en-AU"/>
              </w:rPr>
              <w:t xml:space="preserve">Changes to Appropriation </w:t>
            </w:r>
            <w:r w:rsidR="006B5279">
              <w:rPr>
                <w:sz w:val="18"/>
                <w:szCs w:val="18"/>
                <w:lang w:eastAsia="en-AU"/>
              </w:rPr>
              <w:t>–</w:t>
            </w:r>
            <w:r w:rsidR="009A12E5" w:rsidRPr="00E04FBB">
              <w:rPr>
                <w:b/>
                <w:bCs/>
                <w:sz w:val="18"/>
                <w:szCs w:val="18"/>
                <w:lang w:eastAsia="en-AU"/>
              </w:rPr>
              <w:t xml:space="preserve"> </w:t>
            </w:r>
            <w:r w:rsidRPr="00DB5856">
              <w:rPr>
                <w:b/>
                <w:bCs/>
                <w:sz w:val="18"/>
                <w:szCs w:val="18"/>
                <w:lang w:eastAsia="en-AU"/>
              </w:rPr>
              <w:t>Territorial</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r>
      <w:tr w:rsidR="004A38DA" w:rsidRPr="00DB5856" w:rsidTr="00E95DAC">
        <w:trPr>
          <w:trHeight w:val="300"/>
        </w:trPr>
        <w:tc>
          <w:tcPr>
            <w:tcW w:w="5260" w:type="dxa"/>
            <w:tcBorders>
              <w:top w:val="single" w:sz="4" w:space="0" w:color="auto"/>
              <w:left w:val="nil"/>
              <w:bottom w:val="nil"/>
              <w:right w:val="nil"/>
            </w:tcBorders>
            <w:shd w:val="clear" w:color="auto" w:fill="auto"/>
            <w:hideMark/>
          </w:tcPr>
          <w:p w:rsidR="004A38DA" w:rsidRPr="00DB5856" w:rsidRDefault="004A38DA" w:rsidP="00E95DAC">
            <w:pPr>
              <w:rPr>
                <w:b/>
                <w:bCs/>
                <w:sz w:val="18"/>
                <w:szCs w:val="18"/>
                <w:lang w:eastAsia="en-AU"/>
              </w:rPr>
            </w:pPr>
            <w:r w:rsidRPr="00DB5856">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2016-17</w:t>
            </w:r>
          </w:p>
        </w:tc>
      </w:tr>
      <w:tr w:rsidR="004A38DA" w:rsidRPr="00DB5856" w:rsidTr="00E95DAC">
        <w:trPr>
          <w:trHeight w:val="300"/>
        </w:trPr>
        <w:tc>
          <w:tcPr>
            <w:tcW w:w="5260" w:type="dxa"/>
            <w:tcBorders>
              <w:top w:val="nil"/>
              <w:left w:val="nil"/>
              <w:bottom w:val="nil"/>
              <w:right w:val="nil"/>
            </w:tcBorders>
            <w:shd w:val="clear" w:color="auto" w:fill="auto"/>
            <w:hideMark/>
          </w:tcPr>
          <w:p w:rsidR="004A38DA" w:rsidRPr="00DB5856" w:rsidRDefault="004A38DA" w:rsidP="00E95DAC">
            <w:pPr>
              <w:rPr>
                <w:b/>
                <w:bCs/>
                <w:sz w:val="18"/>
                <w:szCs w:val="18"/>
                <w:lang w:eastAsia="en-AU"/>
              </w:rPr>
            </w:pPr>
            <w:r w:rsidRPr="00DB5856">
              <w:rPr>
                <w:b/>
                <w:bCs/>
                <w:sz w:val="18"/>
                <w:szCs w:val="18"/>
                <w:lang w:eastAsia="en-AU"/>
              </w:rPr>
              <w:t>Payment for Expenses on Behalf of Territory</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Est. Out.</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Budget</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Estimate</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Estimate</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Estimate</w:t>
            </w:r>
          </w:p>
        </w:tc>
      </w:tr>
      <w:tr w:rsidR="004A38DA" w:rsidRPr="00DB5856" w:rsidTr="00E95DAC">
        <w:trPr>
          <w:trHeight w:val="300"/>
        </w:trPr>
        <w:tc>
          <w:tcPr>
            <w:tcW w:w="5260" w:type="dxa"/>
            <w:tcBorders>
              <w:top w:val="nil"/>
              <w:left w:val="nil"/>
              <w:bottom w:val="single" w:sz="4" w:space="0" w:color="auto"/>
              <w:right w:val="nil"/>
            </w:tcBorders>
            <w:shd w:val="clear" w:color="auto" w:fill="auto"/>
            <w:hideMark/>
          </w:tcPr>
          <w:p w:rsidR="004A38DA" w:rsidRPr="00DB5856" w:rsidRDefault="004A38DA" w:rsidP="00E95DAC">
            <w:pPr>
              <w:rPr>
                <w:b/>
                <w:bCs/>
                <w:sz w:val="18"/>
                <w:szCs w:val="18"/>
                <w:lang w:eastAsia="en-AU"/>
              </w:rPr>
            </w:pPr>
            <w:r w:rsidRPr="00DB5856">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$'000</w:t>
            </w:r>
          </w:p>
        </w:tc>
      </w:tr>
      <w:tr w:rsidR="004A38DA" w:rsidRPr="00DB5856" w:rsidTr="006B5279">
        <w:trPr>
          <w:trHeight w:val="151"/>
        </w:trPr>
        <w:tc>
          <w:tcPr>
            <w:tcW w:w="5260" w:type="dxa"/>
            <w:tcBorders>
              <w:top w:val="nil"/>
              <w:left w:val="nil"/>
              <w:bottom w:val="nil"/>
              <w:right w:val="nil"/>
            </w:tcBorders>
            <w:shd w:val="clear" w:color="auto" w:fill="auto"/>
            <w:hideMark/>
          </w:tcPr>
          <w:p w:rsidR="004A38DA" w:rsidRPr="00DB5856" w:rsidRDefault="004A38DA" w:rsidP="00E95DAC">
            <w:pPr>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r>
      <w:tr w:rsidR="004A38DA" w:rsidRPr="00DB5856" w:rsidTr="006B5279">
        <w:trPr>
          <w:trHeight w:val="206"/>
        </w:trPr>
        <w:tc>
          <w:tcPr>
            <w:tcW w:w="5260" w:type="dxa"/>
            <w:tcBorders>
              <w:top w:val="nil"/>
              <w:left w:val="nil"/>
              <w:bottom w:val="nil"/>
              <w:right w:val="nil"/>
            </w:tcBorders>
            <w:shd w:val="clear" w:color="auto" w:fill="auto"/>
            <w:hideMark/>
          </w:tcPr>
          <w:p w:rsidR="004A38DA" w:rsidRPr="00DB5856" w:rsidRDefault="004A38DA" w:rsidP="00E95DAC">
            <w:pPr>
              <w:rPr>
                <w:b/>
                <w:bCs/>
                <w:sz w:val="18"/>
                <w:szCs w:val="18"/>
                <w:lang w:eastAsia="en-AU"/>
              </w:rPr>
            </w:pPr>
            <w:r w:rsidRPr="00DB5856">
              <w:rPr>
                <w:b/>
                <w:bCs/>
                <w:sz w:val="18"/>
                <w:szCs w:val="18"/>
                <w:lang w:eastAsia="en-AU"/>
              </w:rPr>
              <w:t>2012-13 Budget</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41,658</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43,299</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45,064</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46,268</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46,268</w:t>
            </w:r>
          </w:p>
        </w:tc>
      </w:tr>
      <w:tr w:rsidR="004A38DA" w:rsidRPr="00DB5856" w:rsidTr="006B5279">
        <w:trPr>
          <w:trHeight w:val="255"/>
        </w:trPr>
        <w:tc>
          <w:tcPr>
            <w:tcW w:w="5260" w:type="dxa"/>
            <w:tcBorders>
              <w:top w:val="nil"/>
              <w:left w:val="nil"/>
              <w:bottom w:val="nil"/>
              <w:right w:val="nil"/>
            </w:tcBorders>
            <w:shd w:val="clear" w:color="auto" w:fill="auto"/>
            <w:hideMark/>
          </w:tcPr>
          <w:p w:rsidR="004A38DA" w:rsidRPr="00DB5856" w:rsidRDefault="004A38DA" w:rsidP="00E95DAC">
            <w:pPr>
              <w:rPr>
                <w:b/>
                <w:bCs/>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b/>
                <w:bCs/>
                <w:sz w:val="18"/>
                <w:szCs w:val="18"/>
                <w:lang w:eastAsia="en-AU"/>
              </w:rPr>
            </w:pPr>
          </w:p>
        </w:tc>
      </w:tr>
      <w:tr w:rsidR="004A38DA" w:rsidRPr="00DB5856" w:rsidTr="006B5279">
        <w:trPr>
          <w:trHeight w:val="245"/>
        </w:trPr>
        <w:tc>
          <w:tcPr>
            <w:tcW w:w="5260" w:type="dxa"/>
            <w:tcBorders>
              <w:top w:val="nil"/>
              <w:left w:val="nil"/>
              <w:bottom w:val="nil"/>
              <w:right w:val="nil"/>
            </w:tcBorders>
            <w:shd w:val="clear" w:color="auto" w:fill="auto"/>
            <w:hideMark/>
          </w:tcPr>
          <w:p w:rsidR="004A38DA" w:rsidRPr="00DB5856" w:rsidRDefault="004A38DA" w:rsidP="00E95DAC">
            <w:pPr>
              <w:rPr>
                <w:b/>
                <w:bCs/>
                <w:sz w:val="18"/>
                <w:szCs w:val="18"/>
                <w:lang w:eastAsia="en-AU"/>
              </w:rPr>
            </w:pPr>
            <w:r w:rsidRPr="00DB5856">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r>
      <w:tr w:rsidR="004A38DA" w:rsidRPr="00DB5856" w:rsidTr="00BF2916">
        <w:trPr>
          <w:trHeight w:val="183"/>
        </w:trPr>
        <w:tc>
          <w:tcPr>
            <w:tcW w:w="5260" w:type="dxa"/>
            <w:tcBorders>
              <w:top w:val="nil"/>
              <w:left w:val="nil"/>
              <w:bottom w:val="nil"/>
              <w:right w:val="nil"/>
            </w:tcBorders>
            <w:shd w:val="clear" w:color="auto" w:fill="auto"/>
            <w:hideMark/>
          </w:tcPr>
          <w:p w:rsidR="004A38DA" w:rsidRPr="00DB5856" w:rsidRDefault="004A38DA" w:rsidP="00E95DAC">
            <w:pPr>
              <w:rPr>
                <w:sz w:val="18"/>
                <w:szCs w:val="18"/>
                <w:lang w:eastAsia="en-AU"/>
              </w:rPr>
            </w:pPr>
            <w:r w:rsidRPr="00DB5856">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(30)</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(31)</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(31)</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1,124 </w:t>
            </w:r>
          </w:p>
        </w:tc>
      </w:tr>
      <w:tr w:rsidR="004A38DA" w:rsidRPr="00DB5856" w:rsidTr="00BF2916">
        <w:trPr>
          <w:trHeight w:val="243"/>
        </w:trPr>
        <w:tc>
          <w:tcPr>
            <w:tcW w:w="5260" w:type="dxa"/>
            <w:tcBorders>
              <w:top w:val="nil"/>
              <w:left w:val="nil"/>
              <w:bottom w:val="nil"/>
              <w:right w:val="nil"/>
            </w:tcBorders>
            <w:shd w:val="clear" w:color="auto" w:fill="auto"/>
            <w:hideMark/>
          </w:tcPr>
          <w:p w:rsidR="004A38DA" w:rsidRPr="00DB5856" w:rsidRDefault="004A38DA" w:rsidP="00E95DAC">
            <w:pPr>
              <w:rPr>
                <w:sz w:val="18"/>
                <w:szCs w:val="18"/>
                <w:lang w:eastAsia="en-AU"/>
              </w:rPr>
            </w:pPr>
            <w:r w:rsidRPr="00DB5856">
              <w:rPr>
                <w:sz w:val="18"/>
                <w:szCs w:val="18"/>
                <w:lang w:eastAsia="en-AU"/>
              </w:rPr>
              <w:t xml:space="preserve">Transfer </w:t>
            </w:r>
            <w:r w:rsidR="006B5279">
              <w:rPr>
                <w:sz w:val="18"/>
                <w:szCs w:val="18"/>
                <w:lang w:eastAsia="en-AU"/>
              </w:rPr>
              <w:t>–</w:t>
            </w:r>
            <w:r w:rsidRPr="00DB5856">
              <w:rPr>
                <w:sz w:val="18"/>
                <w:szCs w:val="18"/>
                <w:lang w:eastAsia="en-AU"/>
              </w:rPr>
              <w:t xml:space="preserve"> Taxi Subsidy Scheme</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214 </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 </w:t>
            </w:r>
          </w:p>
        </w:tc>
      </w:tr>
      <w:tr w:rsidR="004A38DA" w:rsidRPr="00DB5856" w:rsidTr="00BF2916">
        <w:trPr>
          <w:trHeight w:val="430"/>
        </w:trPr>
        <w:tc>
          <w:tcPr>
            <w:tcW w:w="5260" w:type="dxa"/>
            <w:tcBorders>
              <w:top w:val="nil"/>
              <w:left w:val="nil"/>
              <w:bottom w:val="nil"/>
              <w:right w:val="nil"/>
            </w:tcBorders>
            <w:shd w:val="clear" w:color="auto" w:fill="auto"/>
            <w:hideMark/>
          </w:tcPr>
          <w:p w:rsidR="004A38DA" w:rsidRPr="00DB5856" w:rsidRDefault="004A38DA" w:rsidP="00E95DAC">
            <w:pPr>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Commonwealth Grants </w:t>
            </w:r>
            <w:r w:rsidR="006B5279">
              <w:rPr>
                <w:sz w:val="18"/>
                <w:szCs w:val="18"/>
                <w:lang w:eastAsia="en-AU"/>
              </w:rPr>
              <w:t>–</w:t>
            </w:r>
            <w:r w:rsidRPr="00DB5856">
              <w:rPr>
                <w:sz w:val="18"/>
                <w:szCs w:val="18"/>
                <w:lang w:eastAsia="en-AU"/>
              </w:rPr>
              <w:br/>
              <w:t xml:space="preserve">    Concessions for Pensioners NP</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600 </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(600)</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 xml:space="preserve">90 </w:t>
            </w:r>
          </w:p>
        </w:tc>
      </w:tr>
      <w:tr w:rsidR="004A38DA" w:rsidRPr="00DB5856" w:rsidTr="006B5279">
        <w:trPr>
          <w:trHeight w:val="158"/>
        </w:trPr>
        <w:tc>
          <w:tcPr>
            <w:tcW w:w="5260" w:type="dxa"/>
            <w:tcBorders>
              <w:top w:val="nil"/>
              <w:left w:val="nil"/>
              <w:bottom w:val="nil"/>
              <w:right w:val="nil"/>
            </w:tcBorders>
            <w:shd w:val="clear" w:color="auto" w:fill="auto"/>
            <w:hideMark/>
          </w:tcPr>
          <w:p w:rsidR="004A38DA" w:rsidRPr="00DB5856" w:rsidRDefault="004A38DA" w:rsidP="00E95DAC">
            <w:pPr>
              <w:rPr>
                <w:sz w:val="18"/>
                <w:szCs w:val="18"/>
                <w:lang w:eastAsia="en-AU"/>
              </w:rPr>
            </w:pPr>
            <w:r w:rsidRPr="00DB5856">
              <w:rPr>
                <w:sz w:val="18"/>
                <w:szCs w:val="18"/>
                <w:lang w:eastAsia="en-AU"/>
              </w:rPr>
              <w:t xml:space="preserve">Commonwealth Grants </w:t>
            </w:r>
            <w:r w:rsidR="006B5279">
              <w:rPr>
                <w:sz w:val="18"/>
                <w:szCs w:val="18"/>
                <w:lang w:eastAsia="en-AU"/>
              </w:rPr>
              <w:t>–</w:t>
            </w:r>
            <w:r w:rsidRPr="00DB5856">
              <w:rPr>
                <w:sz w:val="18"/>
                <w:szCs w:val="18"/>
                <w:lang w:eastAsia="en-AU"/>
              </w:rPr>
              <w:t xml:space="preserve"> Concessions for Pensioners NP</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(29)</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(34)</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(34)</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(34)</w:t>
            </w: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r w:rsidRPr="00DB5856">
              <w:rPr>
                <w:sz w:val="18"/>
                <w:szCs w:val="18"/>
                <w:lang w:eastAsia="en-AU"/>
              </w:rPr>
              <w:t>(35)</w:t>
            </w:r>
          </w:p>
        </w:tc>
      </w:tr>
      <w:tr w:rsidR="004A38DA" w:rsidRPr="00DB5856" w:rsidTr="006B5279">
        <w:trPr>
          <w:trHeight w:val="194"/>
        </w:trPr>
        <w:tc>
          <w:tcPr>
            <w:tcW w:w="5260" w:type="dxa"/>
            <w:tcBorders>
              <w:top w:val="nil"/>
              <w:left w:val="nil"/>
              <w:bottom w:val="nil"/>
              <w:right w:val="nil"/>
            </w:tcBorders>
            <w:shd w:val="clear" w:color="auto" w:fill="auto"/>
            <w:hideMark/>
          </w:tcPr>
          <w:p w:rsidR="004A38DA" w:rsidRPr="00DB5856" w:rsidRDefault="004A38DA" w:rsidP="00E95DAC">
            <w:pPr>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c>
          <w:tcPr>
            <w:tcW w:w="960" w:type="dxa"/>
            <w:tcBorders>
              <w:top w:val="nil"/>
              <w:left w:val="nil"/>
              <w:bottom w:val="nil"/>
              <w:right w:val="nil"/>
            </w:tcBorders>
            <w:shd w:val="clear" w:color="auto" w:fill="auto"/>
            <w:noWrap/>
            <w:hideMark/>
          </w:tcPr>
          <w:p w:rsidR="004A38DA" w:rsidRPr="00DB5856" w:rsidRDefault="004A38DA" w:rsidP="00E95DAC">
            <w:pPr>
              <w:jc w:val="right"/>
              <w:rPr>
                <w:sz w:val="18"/>
                <w:szCs w:val="18"/>
                <w:lang w:eastAsia="en-AU"/>
              </w:rPr>
            </w:pPr>
          </w:p>
        </w:tc>
      </w:tr>
      <w:tr w:rsidR="004A38DA" w:rsidRPr="00DB5856" w:rsidTr="00E95DAC">
        <w:trPr>
          <w:trHeight w:val="300"/>
        </w:trPr>
        <w:tc>
          <w:tcPr>
            <w:tcW w:w="5260" w:type="dxa"/>
            <w:tcBorders>
              <w:top w:val="nil"/>
              <w:left w:val="nil"/>
              <w:bottom w:val="single" w:sz="4" w:space="0" w:color="auto"/>
              <w:right w:val="nil"/>
            </w:tcBorders>
            <w:shd w:val="clear" w:color="auto" w:fill="auto"/>
            <w:hideMark/>
          </w:tcPr>
          <w:p w:rsidR="004A38DA" w:rsidRPr="00DB5856" w:rsidRDefault="004A38DA" w:rsidP="00E95DAC">
            <w:pPr>
              <w:rPr>
                <w:b/>
                <w:bCs/>
                <w:sz w:val="18"/>
                <w:szCs w:val="18"/>
                <w:lang w:eastAsia="en-AU"/>
              </w:rPr>
            </w:pPr>
            <w:r w:rsidRPr="00DB5856">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42,229</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42,849</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44,999</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46,203</w:t>
            </w:r>
          </w:p>
        </w:tc>
        <w:tc>
          <w:tcPr>
            <w:tcW w:w="960" w:type="dxa"/>
            <w:tcBorders>
              <w:top w:val="nil"/>
              <w:left w:val="nil"/>
              <w:bottom w:val="single" w:sz="4" w:space="0" w:color="auto"/>
              <w:right w:val="nil"/>
            </w:tcBorders>
            <w:shd w:val="clear" w:color="auto" w:fill="auto"/>
            <w:noWrap/>
            <w:hideMark/>
          </w:tcPr>
          <w:p w:rsidR="004A38DA" w:rsidRPr="00DB5856" w:rsidRDefault="004A38DA" w:rsidP="00E95DAC">
            <w:pPr>
              <w:jc w:val="right"/>
              <w:rPr>
                <w:b/>
                <w:bCs/>
                <w:sz w:val="18"/>
                <w:szCs w:val="18"/>
                <w:lang w:eastAsia="en-AU"/>
              </w:rPr>
            </w:pPr>
            <w:r w:rsidRPr="00DB5856">
              <w:rPr>
                <w:b/>
                <w:bCs/>
                <w:sz w:val="18"/>
                <w:szCs w:val="18"/>
                <w:lang w:eastAsia="en-AU"/>
              </w:rPr>
              <w:t>47,447</w:t>
            </w:r>
          </w:p>
        </w:tc>
      </w:tr>
    </w:tbl>
    <w:p w:rsidR="004A38DA" w:rsidRDefault="004A38DA">
      <w:pPr>
        <w:spacing w:after="200" w:line="276" w:lineRule="auto"/>
      </w:pPr>
    </w:p>
    <w:tbl>
      <w:tblPr>
        <w:tblW w:w="9356" w:type="dxa"/>
        <w:tblLook w:val="04A0"/>
      </w:tblPr>
      <w:tblGrid>
        <w:gridCol w:w="4556"/>
        <w:gridCol w:w="960"/>
        <w:gridCol w:w="960"/>
        <w:gridCol w:w="960"/>
        <w:gridCol w:w="960"/>
        <w:gridCol w:w="960"/>
      </w:tblGrid>
      <w:tr w:rsidR="00182AB8" w:rsidRPr="00DB5856" w:rsidTr="003A0B19">
        <w:trPr>
          <w:trHeight w:val="300"/>
        </w:trPr>
        <w:tc>
          <w:tcPr>
            <w:tcW w:w="4556" w:type="dxa"/>
            <w:tcBorders>
              <w:top w:val="nil"/>
              <w:left w:val="nil"/>
              <w:bottom w:val="nil"/>
              <w:right w:val="nil"/>
            </w:tcBorders>
            <w:shd w:val="clear" w:color="auto" w:fill="auto"/>
            <w:hideMark/>
          </w:tcPr>
          <w:p w:rsidR="00182AB8" w:rsidRPr="00DB5856" w:rsidRDefault="00182AB8" w:rsidP="003A0B19">
            <w:pPr>
              <w:rPr>
                <w:b/>
                <w:bCs/>
                <w:sz w:val="18"/>
                <w:szCs w:val="18"/>
                <w:lang w:eastAsia="en-AU"/>
              </w:rPr>
            </w:pPr>
            <w:r w:rsidRPr="00DB5856">
              <w:rPr>
                <w:b/>
                <w:bCs/>
                <w:sz w:val="18"/>
                <w:szCs w:val="18"/>
                <w:lang w:eastAsia="en-AU"/>
              </w:rPr>
              <w:t xml:space="preserve">Changes to Appropriation </w:t>
            </w:r>
            <w:r w:rsidR="006B5279">
              <w:rPr>
                <w:sz w:val="18"/>
                <w:szCs w:val="18"/>
                <w:lang w:eastAsia="en-AU"/>
              </w:rPr>
              <w:t>–</w:t>
            </w:r>
            <w:r w:rsidR="009A12E5" w:rsidRPr="00E04FBB">
              <w:rPr>
                <w:b/>
                <w:bCs/>
                <w:sz w:val="18"/>
                <w:szCs w:val="18"/>
                <w:lang w:eastAsia="en-AU"/>
              </w:rPr>
              <w:t xml:space="preserve"> </w:t>
            </w:r>
            <w:r w:rsidRPr="00DB5856">
              <w:rPr>
                <w:b/>
                <w:bCs/>
                <w:sz w:val="18"/>
                <w:szCs w:val="18"/>
                <w:lang w:eastAsia="en-AU"/>
              </w:rPr>
              <w:t>Controlled</w:t>
            </w:r>
          </w:p>
        </w:tc>
        <w:tc>
          <w:tcPr>
            <w:tcW w:w="960" w:type="dxa"/>
            <w:tcBorders>
              <w:top w:val="nil"/>
              <w:left w:val="nil"/>
              <w:bottom w:val="nil"/>
              <w:right w:val="nil"/>
            </w:tcBorders>
            <w:shd w:val="clear" w:color="auto" w:fill="auto"/>
            <w:noWrap/>
            <w:vAlign w:val="bottom"/>
            <w:hideMark/>
          </w:tcPr>
          <w:p w:rsidR="00182AB8" w:rsidRPr="00DB5856" w:rsidRDefault="00182AB8" w:rsidP="003A0B19">
            <w:pPr>
              <w:rPr>
                <w:sz w:val="18"/>
                <w:szCs w:val="18"/>
                <w:lang w:eastAsia="en-AU"/>
              </w:rPr>
            </w:pPr>
          </w:p>
        </w:tc>
        <w:tc>
          <w:tcPr>
            <w:tcW w:w="960" w:type="dxa"/>
            <w:tcBorders>
              <w:top w:val="nil"/>
              <w:left w:val="nil"/>
              <w:bottom w:val="nil"/>
              <w:right w:val="nil"/>
            </w:tcBorders>
            <w:shd w:val="clear" w:color="auto" w:fill="auto"/>
            <w:noWrap/>
            <w:vAlign w:val="bottom"/>
            <w:hideMark/>
          </w:tcPr>
          <w:p w:rsidR="00182AB8" w:rsidRPr="00DB5856" w:rsidRDefault="00182AB8" w:rsidP="003A0B19">
            <w:pPr>
              <w:rPr>
                <w:sz w:val="18"/>
                <w:szCs w:val="18"/>
                <w:lang w:eastAsia="en-AU"/>
              </w:rPr>
            </w:pPr>
          </w:p>
        </w:tc>
        <w:tc>
          <w:tcPr>
            <w:tcW w:w="960" w:type="dxa"/>
            <w:tcBorders>
              <w:top w:val="nil"/>
              <w:left w:val="nil"/>
              <w:bottom w:val="nil"/>
              <w:right w:val="nil"/>
            </w:tcBorders>
            <w:shd w:val="clear" w:color="auto" w:fill="auto"/>
            <w:noWrap/>
            <w:vAlign w:val="bottom"/>
            <w:hideMark/>
          </w:tcPr>
          <w:p w:rsidR="00182AB8" w:rsidRPr="00DB5856" w:rsidRDefault="00182AB8" w:rsidP="003A0B19">
            <w:pPr>
              <w:rPr>
                <w:sz w:val="18"/>
                <w:szCs w:val="18"/>
                <w:lang w:eastAsia="en-AU"/>
              </w:rPr>
            </w:pPr>
          </w:p>
        </w:tc>
        <w:tc>
          <w:tcPr>
            <w:tcW w:w="960" w:type="dxa"/>
            <w:tcBorders>
              <w:top w:val="nil"/>
              <w:left w:val="nil"/>
              <w:bottom w:val="nil"/>
              <w:right w:val="nil"/>
            </w:tcBorders>
            <w:shd w:val="clear" w:color="auto" w:fill="auto"/>
            <w:noWrap/>
            <w:vAlign w:val="bottom"/>
            <w:hideMark/>
          </w:tcPr>
          <w:p w:rsidR="00182AB8" w:rsidRPr="00DB5856" w:rsidRDefault="00182AB8" w:rsidP="003A0B19">
            <w:pPr>
              <w:rPr>
                <w:sz w:val="18"/>
                <w:szCs w:val="18"/>
                <w:lang w:eastAsia="en-AU"/>
              </w:rPr>
            </w:pPr>
          </w:p>
        </w:tc>
        <w:tc>
          <w:tcPr>
            <w:tcW w:w="960" w:type="dxa"/>
            <w:tcBorders>
              <w:top w:val="nil"/>
              <w:left w:val="nil"/>
              <w:bottom w:val="nil"/>
              <w:right w:val="nil"/>
            </w:tcBorders>
            <w:shd w:val="clear" w:color="auto" w:fill="auto"/>
            <w:noWrap/>
            <w:vAlign w:val="bottom"/>
            <w:hideMark/>
          </w:tcPr>
          <w:p w:rsidR="00182AB8" w:rsidRPr="00DB5856" w:rsidRDefault="00182AB8" w:rsidP="003A0B19">
            <w:pPr>
              <w:rPr>
                <w:sz w:val="18"/>
                <w:szCs w:val="18"/>
                <w:lang w:eastAsia="en-AU"/>
              </w:rPr>
            </w:pPr>
          </w:p>
        </w:tc>
      </w:tr>
      <w:tr w:rsidR="00182AB8" w:rsidRPr="00DB5856" w:rsidTr="003A0B19">
        <w:trPr>
          <w:trHeight w:val="300"/>
        </w:trPr>
        <w:tc>
          <w:tcPr>
            <w:tcW w:w="4556" w:type="dxa"/>
            <w:tcBorders>
              <w:top w:val="single" w:sz="4" w:space="0" w:color="auto"/>
              <w:left w:val="nil"/>
              <w:bottom w:val="nil"/>
              <w:right w:val="nil"/>
            </w:tcBorders>
            <w:shd w:val="clear" w:color="auto" w:fill="auto"/>
            <w:hideMark/>
          </w:tcPr>
          <w:p w:rsidR="00182AB8" w:rsidRPr="00DB5856" w:rsidRDefault="00182AB8" w:rsidP="003A0B19">
            <w:pPr>
              <w:rPr>
                <w:b/>
                <w:bCs/>
                <w:sz w:val="18"/>
                <w:szCs w:val="18"/>
                <w:lang w:eastAsia="en-AU"/>
              </w:rPr>
            </w:pPr>
            <w:r w:rsidRPr="00DB5856">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2016-17</w:t>
            </w:r>
          </w:p>
        </w:tc>
      </w:tr>
      <w:tr w:rsidR="00182AB8" w:rsidRPr="00DB5856" w:rsidTr="003A0B19">
        <w:trPr>
          <w:trHeight w:val="300"/>
        </w:trPr>
        <w:tc>
          <w:tcPr>
            <w:tcW w:w="4556" w:type="dxa"/>
            <w:tcBorders>
              <w:top w:val="nil"/>
              <w:left w:val="nil"/>
              <w:bottom w:val="nil"/>
              <w:right w:val="nil"/>
            </w:tcBorders>
            <w:shd w:val="clear" w:color="auto" w:fill="auto"/>
            <w:hideMark/>
          </w:tcPr>
          <w:p w:rsidR="00182AB8" w:rsidRPr="00DB5856" w:rsidRDefault="00182AB8" w:rsidP="003A0B19">
            <w:pPr>
              <w:rPr>
                <w:b/>
                <w:bCs/>
                <w:sz w:val="18"/>
                <w:szCs w:val="18"/>
                <w:lang w:eastAsia="en-AU"/>
              </w:rPr>
            </w:pPr>
            <w:r w:rsidRPr="00DB5856">
              <w:rPr>
                <w:b/>
                <w:bCs/>
                <w:sz w:val="18"/>
                <w:szCs w:val="18"/>
                <w:lang w:eastAsia="en-AU"/>
              </w:rPr>
              <w:t>Capital Injections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Est. Out.</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Budget</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Estimate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Estimate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Estimate</w:t>
            </w:r>
          </w:p>
        </w:tc>
      </w:tr>
      <w:tr w:rsidR="00182AB8" w:rsidRPr="00DB5856" w:rsidTr="003A0B19">
        <w:trPr>
          <w:trHeight w:val="300"/>
        </w:trPr>
        <w:tc>
          <w:tcPr>
            <w:tcW w:w="4556" w:type="dxa"/>
            <w:tcBorders>
              <w:top w:val="nil"/>
              <w:left w:val="nil"/>
              <w:bottom w:val="single" w:sz="4" w:space="0" w:color="auto"/>
              <w:right w:val="nil"/>
            </w:tcBorders>
            <w:shd w:val="clear" w:color="auto" w:fill="auto"/>
            <w:hideMark/>
          </w:tcPr>
          <w:p w:rsidR="00182AB8" w:rsidRPr="00DB5856" w:rsidRDefault="00182AB8" w:rsidP="003A0B19">
            <w:pPr>
              <w:rPr>
                <w:b/>
                <w:bCs/>
                <w:sz w:val="18"/>
                <w:szCs w:val="18"/>
                <w:lang w:eastAsia="en-AU"/>
              </w:rPr>
            </w:pPr>
            <w:r w:rsidRPr="00DB5856">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$'000</w:t>
            </w:r>
          </w:p>
        </w:tc>
      </w:tr>
      <w:tr w:rsidR="00182AB8" w:rsidRPr="00DB5856" w:rsidTr="003A0B19">
        <w:trPr>
          <w:trHeight w:val="300"/>
        </w:trPr>
        <w:tc>
          <w:tcPr>
            <w:tcW w:w="4556" w:type="dxa"/>
            <w:tcBorders>
              <w:top w:val="nil"/>
              <w:left w:val="nil"/>
              <w:bottom w:val="nil"/>
              <w:right w:val="nil"/>
            </w:tcBorders>
            <w:shd w:val="clear" w:color="auto" w:fill="auto"/>
            <w:hideMark/>
          </w:tcPr>
          <w:p w:rsidR="00182AB8" w:rsidRPr="00DB5856" w:rsidRDefault="00182AB8" w:rsidP="000A568A">
            <w:pPr>
              <w:spacing w:before="120" w:after="120"/>
              <w:rPr>
                <w:b/>
                <w:bCs/>
                <w:sz w:val="18"/>
                <w:szCs w:val="18"/>
                <w:lang w:eastAsia="en-AU"/>
              </w:rPr>
            </w:pPr>
            <w:r w:rsidRPr="00DB5856">
              <w:rPr>
                <w:b/>
                <w:bCs/>
                <w:sz w:val="18"/>
                <w:szCs w:val="18"/>
                <w:lang w:eastAsia="en-AU"/>
              </w:rPr>
              <w:t>2012-13 Budget</w:t>
            </w:r>
          </w:p>
        </w:tc>
        <w:tc>
          <w:tcPr>
            <w:tcW w:w="960" w:type="dxa"/>
            <w:tcBorders>
              <w:top w:val="nil"/>
              <w:left w:val="nil"/>
              <w:bottom w:val="nil"/>
              <w:right w:val="nil"/>
            </w:tcBorders>
            <w:shd w:val="clear" w:color="auto" w:fill="auto"/>
            <w:noWrap/>
            <w:hideMark/>
          </w:tcPr>
          <w:p w:rsidR="00182AB8" w:rsidRPr="00DB5856" w:rsidRDefault="00182AB8" w:rsidP="000A568A">
            <w:pPr>
              <w:spacing w:before="120" w:after="120"/>
              <w:jc w:val="right"/>
              <w:rPr>
                <w:b/>
                <w:bCs/>
                <w:sz w:val="18"/>
                <w:szCs w:val="18"/>
                <w:lang w:eastAsia="en-AU"/>
              </w:rPr>
            </w:pPr>
            <w:r w:rsidRPr="00DB5856">
              <w:rPr>
                <w:b/>
                <w:bCs/>
                <w:sz w:val="18"/>
                <w:szCs w:val="18"/>
                <w:lang w:eastAsia="en-AU"/>
              </w:rPr>
              <w:t>30,993</w:t>
            </w:r>
          </w:p>
        </w:tc>
        <w:tc>
          <w:tcPr>
            <w:tcW w:w="960" w:type="dxa"/>
            <w:tcBorders>
              <w:top w:val="nil"/>
              <w:left w:val="nil"/>
              <w:bottom w:val="nil"/>
              <w:right w:val="nil"/>
            </w:tcBorders>
            <w:shd w:val="clear" w:color="auto" w:fill="auto"/>
            <w:noWrap/>
            <w:hideMark/>
          </w:tcPr>
          <w:p w:rsidR="00182AB8" w:rsidRPr="00DB5856" w:rsidRDefault="00182AB8" w:rsidP="000A568A">
            <w:pPr>
              <w:spacing w:before="120" w:after="120"/>
              <w:jc w:val="right"/>
              <w:rPr>
                <w:b/>
                <w:bCs/>
                <w:sz w:val="18"/>
                <w:szCs w:val="18"/>
                <w:lang w:eastAsia="en-AU"/>
              </w:rPr>
            </w:pPr>
            <w:r w:rsidRPr="00DB5856">
              <w:rPr>
                <w:b/>
                <w:bCs/>
                <w:sz w:val="18"/>
                <w:szCs w:val="18"/>
                <w:lang w:eastAsia="en-AU"/>
              </w:rPr>
              <w:t>6,144</w:t>
            </w:r>
          </w:p>
        </w:tc>
        <w:tc>
          <w:tcPr>
            <w:tcW w:w="960" w:type="dxa"/>
            <w:tcBorders>
              <w:top w:val="nil"/>
              <w:left w:val="nil"/>
              <w:bottom w:val="nil"/>
              <w:right w:val="nil"/>
            </w:tcBorders>
            <w:shd w:val="clear" w:color="auto" w:fill="auto"/>
            <w:noWrap/>
            <w:hideMark/>
          </w:tcPr>
          <w:p w:rsidR="00182AB8" w:rsidRPr="00DB5856" w:rsidRDefault="00182AB8" w:rsidP="000A568A">
            <w:pPr>
              <w:spacing w:before="120" w:after="120"/>
              <w:jc w:val="right"/>
              <w:rPr>
                <w:b/>
                <w:bCs/>
                <w:sz w:val="18"/>
                <w:szCs w:val="18"/>
                <w:lang w:eastAsia="en-AU"/>
              </w:rPr>
            </w:pPr>
            <w:r w:rsidRPr="00DB5856">
              <w:rPr>
                <w:b/>
                <w:bCs/>
                <w:sz w:val="18"/>
                <w:szCs w:val="18"/>
                <w:lang w:eastAsia="en-AU"/>
              </w:rPr>
              <w:t>2,601</w:t>
            </w:r>
          </w:p>
        </w:tc>
        <w:tc>
          <w:tcPr>
            <w:tcW w:w="960" w:type="dxa"/>
            <w:tcBorders>
              <w:top w:val="nil"/>
              <w:left w:val="nil"/>
              <w:bottom w:val="nil"/>
              <w:right w:val="nil"/>
            </w:tcBorders>
            <w:shd w:val="clear" w:color="auto" w:fill="auto"/>
            <w:noWrap/>
            <w:hideMark/>
          </w:tcPr>
          <w:p w:rsidR="00182AB8" w:rsidRPr="00DB5856" w:rsidRDefault="00182AB8" w:rsidP="000A568A">
            <w:pPr>
              <w:spacing w:before="120" w:after="120"/>
              <w:jc w:val="right"/>
              <w:rPr>
                <w:b/>
                <w:bCs/>
                <w:sz w:val="18"/>
                <w:szCs w:val="18"/>
                <w:lang w:eastAsia="en-AU"/>
              </w:rPr>
            </w:pPr>
            <w:r w:rsidRPr="00DB5856">
              <w:rPr>
                <w:b/>
                <w:bCs/>
                <w:sz w:val="18"/>
                <w:szCs w:val="18"/>
                <w:lang w:eastAsia="en-AU"/>
              </w:rPr>
              <w:t>2,641</w:t>
            </w:r>
          </w:p>
        </w:tc>
        <w:tc>
          <w:tcPr>
            <w:tcW w:w="960" w:type="dxa"/>
            <w:tcBorders>
              <w:top w:val="nil"/>
              <w:left w:val="nil"/>
              <w:bottom w:val="nil"/>
              <w:right w:val="nil"/>
            </w:tcBorders>
            <w:shd w:val="clear" w:color="auto" w:fill="auto"/>
            <w:noWrap/>
            <w:hideMark/>
          </w:tcPr>
          <w:p w:rsidR="00182AB8" w:rsidRPr="00DB5856" w:rsidRDefault="00182AB8" w:rsidP="000A568A">
            <w:pPr>
              <w:spacing w:before="120" w:after="120"/>
              <w:jc w:val="right"/>
              <w:rPr>
                <w:b/>
                <w:bCs/>
                <w:sz w:val="18"/>
                <w:szCs w:val="18"/>
                <w:lang w:eastAsia="en-AU"/>
              </w:rPr>
            </w:pPr>
            <w:r w:rsidRPr="00DB5856">
              <w:rPr>
                <w:b/>
                <w:bCs/>
                <w:sz w:val="18"/>
                <w:szCs w:val="18"/>
                <w:lang w:eastAsia="en-AU"/>
              </w:rPr>
              <w:t>2,641</w:t>
            </w:r>
          </w:p>
        </w:tc>
      </w:tr>
      <w:tr w:rsidR="00182AB8" w:rsidRPr="00DB5856" w:rsidTr="003A0B19">
        <w:trPr>
          <w:trHeight w:val="300"/>
        </w:trPr>
        <w:tc>
          <w:tcPr>
            <w:tcW w:w="4556" w:type="dxa"/>
            <w:tcBorders>
              <w:top w:val="nil"/>
              <w:left w:val="nil"/>
              <w:bottom w:val="nil"/>
              <w:right w:val="nil"/>
            </w:tcBorders>
            <w:shd w:val="clear" w:color="auto" w:fill="auto"/>
            <w:hideMark/>
          </w:tcPr>
          <w:p w:rsidR="00182AB8" w:rsidRPr="00DB5856" w:rsidRDefault="00182AB8" w:rsidP="003C32E9">
            <w:pPr>
              <w:spacing w:after="120"/>
              <w:rPr>
                <w:b/>
                <w:bCs/>
                <w:sz w:val="18"/>
                <w:szCs w:val="18"/>
                <w:lang w:eastAsia="en-AU"/>
              </w:rPr>
            </w:pPr>
            <w:r w:rsidRPr="00DB5856">
              <w:rPr>
                <w:b/>
                <w:bCs/>
                <w:sz w:val="18"/>
                <w:szCs w:val="18"/>
                <w:lang w:eastAsia="en-AU"/>
              </w:rPr>
              <w:t>2nd Appropriation</w:t>
            </w:r>
          </w:p>
        </w:tc>
        <w:tc>
          <w:tcPr>
            <w:tcW w:w="960" w:type="dxa"/>
            <w:tcBorders>
              <w:top w:val="nil"/>
              <w:left w:val="nil"/>
              <w:bottom w:val="nil"/>
              <w:right w:val="nil"/>
            </w:tcBorders>
            <w:shd w:val="clear" w:color="auto" w:fill="auto"/>
            <w:noWrap/>
            <w:hideMark/>
          </w:tcPr>
          <w:p w:rsidR="00182AB8" w:rsidRPr="00DB5856" w:rsidRDefault="00182AB8" w:rsidP="003C32E9">
            <w:pPr>
              <w:spacing w:after="120"/>
              <w:jc w:val="right"/>
              <w:rPr>
                <w:b/>
                <w:bCs/>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C32E9">
            <w:pPr>
              <w:spacing w:after="120"/>
              <w:jc w:val="right"/>
              <w:rPr>
                <w:b/>
                <w:bCs/>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C32E9">
            <w:pPr>
              <w:spacing w:after="120"/>
              <w:jc w:val="right"/>
              <w:rPr>
                <w:b/>
                <w:bCs/>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C32E9">
            <w:pPr>
              <w:spacing w:after="120"/>
              <w:jc w:val="right"/>
              <w:rPr>
                <w:b/>
                <w:bCs/>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C32E9">
            <w:pPr>
              <w:spacing w:after="120"/>
              <w:jc w:val="right"/>
              <w:rPr>
                <w:b/>
                <w:bCs/>
                <w:sz w:val="18"/>
                <w:szCs w:val="18"/>
                <w:lang w:eastAsia="en-AU"/>
              </w:rPr>
            </w:pPr>
          </w:p>
        </w:tc>
      </w:tr>
      <w:tr w:rsidR="00182AB8" w:rsidRPr="00DB5856" w:rsidTr="006B5279">
        <w:trPr>
          <w:trHeight w:val="199"/>
        </w:trPr>
        <w:tc>
          <w:tcPr>
            <w:tcW w:w="4556" w:type="dxa"/>
            <w:tcBorders>
              <w:top w:val="nil"/>
              <w:left w:val="nil"/>
              <w:bottom w:val="nil"/>
              <w:right w:val="nil"/>
            </w:tcBorders>
            <w:shd w:val="clear" w:color="auto" w:fill="auto"/>
            <w:hideMark/>
          </w:tcPr>
          <w:p w:rsidR="00182AB8" w:rsidRPr="00DB5856" w:rsidRDefault="00182AB8" w:rsidP="003A0B19">
            <w:pPr>
              <w:rPr>
                <w:b/>
                <w:bCs/>
                <w:sz w:val="18"/>
                <w:szCs w:val="18"/>
                <w:lang w:eastAsia="en-AU"/>
              </w:rPr>
            </w:pPr>
            <w:r w:rsidRPr="00DB5856">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r>
      <w:tr w:rsidR="00182AB8" w:rsidRPr="00DB5856" w:rsidTr="009D74AF">
        <w:trPr>
          <w:trHeight w:val="188"/>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Community Youth and Childcare Facilities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691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3A0B19">
        <w:trPr>
          <w:trHeight w:val="300"/>
        </w:trPr>
        <w:tc>
          <w:tcPr>
            <w:tcW w:w="4556" w:type="dxa"/>
            <w:tcBorders>
              <w:top w:val="nil"/>
              <w:left w:val="nil"/>
              <w:bottom w:val="nil"/>
              <w:right w:val="nil"/>
            </w:tcBorders>
            <w:shd w:val="clear" w:color="auto" w:fill="auto"/>
            <w:hideMark/>
          </w:tcPr>
          <w:p w:rsidR="00182AB8" w:rsidRPr="00DB5856" w:rsidRDefault="00182AB8" w:rsidP="009D74AF">
            <w:pPr>
              <w:ind w:left="142" w:hanging="142"/>
              <w:rPr>
                <w:sz w:val="18"/>
                <w:szCs w:val="18"/>
                <w:lang w:eastAsia="en-AU"/>
              </w:rPr>
            </w:pPr>
            <w:r w:rsidRPr="00DB5856">
              <w:rPr>
                <w:sz w:val="18"/>
                <w:szCs w:val="18"/>
                <w:lang w:eastAsia="en-AU"/>
              </w:rPr>
              <w:t>Regional Community Facilities Car Parks and Building Facades</w:t>
            </w:r>
          </w:p>
        </w:tc>
        <w:tc>
          <w:tcPr>
            <w:tcW w:w="960" w:type="dxa"/>
            <w:tcBorders>
              <w:top w:val="nil"/>
              <w:left w:val="nil"/>
              <w:bottom w:val="nil"/>
              <w:right w:val="nil"/>
            </w:tcBorders>
            <w:shd w:val="clear" w:color="auto" w:fill="auto"/>
            <w:noWrap/>
            <w:hideMark/>
          </w:tcPr>
          <w:p w:rsidR="00182AB8" w:rsidRPr="00DB5856" w:rsidRDefault="00182AB8" w:rsidP="000A568A">
            <w:pPr>
              <w:spacing w:after="60"/>
              <w:jc w:val="right"/>
              <w:rPr>
                <w:sz w:val="18"/>
                <w:szCs w:val="18"/>
                <w:lang w:eastAsia="en-AU"/>
              </w:rPr>
            </w:pPr>
            <w:r w:rsidRPr="00DB5856">
              <w:rPr>
                <w:sz w:val="18"/>
                <w:szCs w:val="18"/>
                <w:lang w:eastAsia="en-AU"/>
              </w:rPr>
              <w:t xml:space="preserve">514 </w:t>
            </w:r>
          </w:p>
        </w:tc>
        <w:tc>
          <w:tcPr>
            <w:tcW w:w="960" w:type="dxa"/>
            <w:tcBorders>
              <w:top w:val="nil"/>
              <w:left w:val="nil"/>
              <w:bottom w:val="nil"/>
              <w:right w:val="nil"/>
            </w:tcBorders>
            <w:shd w:val="clear" w:color="auto" w:fill="auto"/>
            <w:noWrap/>
            <w:hideMark/>
          </w:tcPr>
          <w:p w:rsidR="00182AB8" w:rsidRPr="00DB5856" w:rsidRDefault="00182AB8" w:rsidP="000A568A">
            <w:pPr>
              <w:spacing w:after="60"/>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0A568A">
            <w:pPr>
              <w:spacing w:after="60"/>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0A568A">
            <w:pPr>
              <w:spacing w:after="60"/>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0A568A">
            <w:pPr>
              <w:spacing w:after="60"/>
              <w:jc w:val="right"/>
              <w:rPr>
                <w:sz w:val="18"/>
                <w:szCs w:val="18"/>
                <w:lang w:eastAsia="en-AU"/>
              </w:rPr>
            </w:pPr>
            <w:r w:rsidRPr="00DB5856">
              <w:rPr>
                <w:sz w:val="18"/>
                <w:szCs w:val="18"/>
                <w:lang w:eastAsia="en-AU"/>
              </w:rPr>
              <w:t xml:space="preserve">- </w:t>
            </w:r>
          </w:p>
        </w:tc>
      </w:tr>
      <w:tr w:rsidR="00182AB8" w:rsidRPr="00DB5856" w:rsidTr="009D74AF">
        <w:trPr>
          <w:trHeight w:val="229"/>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Street Theatre Extension</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350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6B5279">
        <w:trPr>
          <w:trHeight w:val="414"/>
        </w:trPr>
        <w:tc>
          <w:tcPr>
            <w:tcW w:w="4556" w:type="dxa"/>
            <w:tcBorders>
              <w:top w:val="nil"/>
              <w:left w:val="nil"/>
              <w:bottom w:val="nil"/>
              <w:right w:val="nil"/>
            </w:tcBorders>
            <w:shd w:val="clear" w:color="auto" w:fill="auto"/>
            <w:hideMark/>
          </w:tcPr>
          <w:p w:rsidR="00182AB8" w:rsidRPr="00DB5856" w:rsidRDefault="00182AB8" w:rsidP="009D74AF">
            <w:pPr>
              <w:ind w:left="142" w:hanging="142"/>
              <w:rPr>
                <w:sz w:val="18"/>
                <w:szCs w:val="18"/>
                <w:lang w:eastAsia="en-AU"/>
              </w:rPr>
            </w:pPr>
            <w:r w:rsidRPr="00DB5856">
              <w:rPr>
                <w:sz w:val="18"/>
                <w:szCs w:val="18"/>
                <w:lang w:eastAsia="en-AU"/>
              </w:rPr>
              <w:t>Glass</w:t>
            </w:r>
            <w:r w:rsidR="009D74AF">
              <w:rPr>
                <w:sz w:val="18"/>
                <w:szCs w:val="18"/>
                <w:lang w:eastAsia="en-AU"/>
              </w:rPr>
              <w:t>works and other Arts Facilities – F</w:t>
            </w:r>
            <w:r w:rsidRPr="00DB5856">
              <w:rPr>
                <w:sz w:val="18"/>
                <w:szCs w:val="18"/>
                <w:lang w:eastAsia="en-AU"/>
              </w:rPr>
              <w:t>ire Systems Improvements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276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53"/>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Public Art Scheme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200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212"/>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Capital Upgrades Program</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191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30"/>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Tuggeranong Arts Centre Improvements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165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205"/>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Tuggeranong 55 Plus Club</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162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6B5279">
        <w:trPr>
          <w:trHeight w:val="177"/>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proofErr w:type="spellStart"/>
            <w:r w:rsidRPr="00DB5856">
              <w:rPr>
                <w:sz w:val="18"/>
                <w:szCs w:val="18"/>
                <w:lang w:eastAsia="en-AU"/>
              </w:rPr>
              <w:t>Bimberi</w:t>
            </w:r>
            <w:proofErr w:type="spellEnd"/>
            <w:r w:rsidRPr="00DB5856">
              <w:rPr>
                <w:sz w:val="18"/>
                <w:szCs w:val="18"/>
                <w:lang w:eastAsia="en-AU"/>
              </w:rPr>
              <w:t xml:space="preserve"> Security Upgrade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161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CE4FD2">
        <w:trPr>
          <w:trHeight w:val="141"/>
        </w:trPr>
        <w:tc>
          <w:tcPr>
            <w:tcW w:w="4556" w:type="dxa"/>
            <w:tcBorders>
              <w:top w:val="nil"/>
              <w:left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Fitters' Workshop Kingston Foreshore</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150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CE4FD2">
        <w:trPr>
          <w:trHeight w:val="200"/>
        </w:trPr>
        <w:tc>
          <w:tcPr>
            <w:tcW w:w="4556" w:type="dxa"/>
            <w:tcBorders>
              <w:top w:val="nil"/>
              <w:left w:val="nil"/>
              <w:bottom w:val="single" w:sz="4" w:space="0" w:color="auto"/>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Flynn Regional Community Hub Stage 2</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117 </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bl>
    <w:p w:rsidR="00CE4FD2" w:rsidRDefault="00CE4FD2">
      <w:r>
        <w:br w:type="page"/>
      </w:r>
    </w:p>
    <w:p w:rsidR="00CE4FD2" w:rsidRDefault="00CE4FD2" w:rsidP="00CE4FD2">
      <w:pPr>
        <w:pStyle w:val="Heading3"/>
      </w:pPr>
      <w:r w:rsidRPr="00AC55AD">
        <w:lastRenderedPageBreak/>
        <w:t>Changes to Appropriation</w:t>
      </w:r>
      <w:r>
        <w:t xml:space="preserve"> cont.</w:t>
      </w:r>
    </w:p>
    <w:tbl>
      <w:tblPr>
        <w:tblW w:w="9356" w:type="dxa"/>
        <w:tblLook w:val="04A0"/>
      </w:tblPr>
      <w:tblGrid>
        <w:gridCol w:w="4556"/>
        <w:gridCol w:w="960"/>
        <w:gridCol w:w="960"/>
        <w:gridCol w:w="960"/>
        <w:gridCol w:w="960"/>
        <w:gridCol w:w="960"/>
      </w:tblGrid>
      <w:tr w:rsidR="00CE4FD2" w:rsidRPr="00DB5856" w:rsidTr="008567C5">
        <w:trPr>
          <w:trHeight w:val="300"/>
        </w:trPr>
        <w:tc>
          <w:tcPr>
            <w:tcW w:w="4556" w:type="dxa"/>
            <w:tcBorders>
              <w:top w:val="nil"/>
              <w:left w:val="nil"/>
              <w:bottom w:val="nil"/>
              <w:right w:val="nil"/>
            </w:tcBorders>
            <w:shd w:val="clear" w:color="auto" w:fill="auto"/>
            <w:hideMark/>
          </w:tcPr>
          <w:p w:rsidR="00CE4FD2" w:rsidRPr="00DB5856" w:rsidRDefault="00CE4FD2" w:rsidP="008567C5">
            <w:pPr>
              <w:rPr>
                <w:b/>
                <w:bCs/>
                <w:sz w:val="18"/>
                <w:szCs w:val="18"/>
                <w:lang w:eastAsia="en-AU"/>
              </w:rPr>
            </w:pPr>
            <w:r w:rsidRPr="00DB5856">
              <w:rPr>
                <w:b/>
                <w:bCs/>
                <w:sz w:val="18"/>
                <w:szCs w:val="18"/>
                <w:lang w:eastAsia="en-AU"/>
              </w:rPr>
              <w:t xml:space="preserve">Changes to Appropriation </w:t>
            </w:r>
            <w:r>
              <w:rPr>
                <w:sz w:val="18"/>
                <w:szCs w:val="18"/>
                <w:lang w:eastAsia="en-AU"/>
              </w:rPr>
              <w:t>–</w:t>
            </w:r>
            <w:r w:rsidRPr="00E04FBB">
              <w:rPr>
                <w:b/>
                <w:bCs/>
                <w:sz w:val="18"/>
                <w:szCs w:val="18"/>
                <w:lang w:eastAsia="en-AU"/>
              </w:rPr>
              <w:t xml:space="preserve"> </w:t>
            </w:r>
            <w:r w:rsidRPr="00DB5856">
              <w:rPr>
                <w:b/>
                <w:bCs/>
                <w:sz w:val="18"/>
                <w:szCs w:val="18"/>
                <w:lang w:eastAsia="en-AU"/>
              </w:rPr>
              <w:t>Controlled</w:t>
            </w:r>
          </w:p>
        </w:tc>
        <w:tc>
          <w:tcPr>
            <w:tcW w:w="960" w:type="dxa"/>
            <w:tcBorders>
              <w:top w:val="nil"/>
              <w:left w:val="nil"/>
              <w:bottom w:val="nil"/>
              <w:right w:val="nil"/>
            </w:tcBorders>
            <w:shd w:val="clear" w:color="auto" w:fill="auto"/>
            <w:noWrap/>
            <w:vAlign w:val="bottom"/>
            <w:hideMark/>
          </w:tcPr>
          <w:p w:rsidR="00CE4FD2" w:rsidRPr="00DB5856" w:rsidRDefault="00CE4FD2" w:rsidP="008567C5">
            <w:pPr>
              <w:rPr>
                <w:sz w:val="18"/>
                <w:szCs w:val="18"/>
                <w:lang w:eastAsia="en-AU"/>
              </w:rPr>
            </w:pPr>
          </w:p>
        </w:tc>
        <w:tc>
          <w:tcPr>
            <w:tcW w:w="960" w:type="dxa"/>
            <w:tcBorders>
              <w:top w:val="nil"/>
              <w:left w:val="nil"/>
              <w:bottom w:val="nil"/>
              <w:right w:val="nil"/>
            </w:tcBorders>
            <w:shd w:val="clear" w:color="auto" w:fill="auto"/>
            <w:noWrap/>
            <w:vAlign w:val="bottom"/>
            <w:hideMark/>
          </w:tcPr>
          <w:p w:rsidR="00CE4FD2" w:rsidRPr="00DB5856" w:rsidRDefault="00CE4FD2" w:rsidP="008567C5">
            <w:pPr>
              <w:rPr>
                <w:sz w:val="18"/>
                <w:szCs w:val="18"/>
                <w:lang w:eastAsia="en-AU"/>
              </w:rPr>
            </w:pPr>
          </w:p>
        </w:tc>
        <w:tc>
          <w:tcPr>
            <w:tcW w:w="960" w:type="dxa"/>
            <w:tcBorders>
              <w:top w:val="nil"/>
              <w:left w:val="nil"/>
              <w:bottom w:val="nil"/>
              <w:right w:val="nil"/>
            </w:tcBorders>
            <w:shd w:val="clear" w:color="auto" w:fill="auto"/>
            <w:noWrap/>
            <w:vAlign w:val="bottom"/>
            <w:hideMark/>
          </w:tcPr>
          <w:p w:rsidR="00CE4FD2" w:rsidRPr="00DB5856" w:rsidRDefault="00CE4FD2" w:rsidP="008567C5">
            <w:pPr>
              <w:rPr>
                <w:sz w:val="18"/>
                <w:szCs w:val="18"/>
                <w:lang w:eastAsia="en-AU"/>
              </w:rPr>
            </w:pPr>
          </w:p>
        </w:tc>
        <w:tc>
          <w:tcPr>
            <w:tcW w:w="960" w:type="dxa"/>
            <w:tcBorders>
              <w:top w:val="nil"/>
              <w:left w:val="nil"/>
              <w:bottom w:val="nil"/>
              <w:right w:val="nil"/>
            </w:tcBorders>
            <w:shd w:val="clear" w:color="auto" w:fill="auto"/>
            <w:noWrap/>
            <w:vAlign w:val="bottom"/>
            <w:hideMark/>
          </w:tcPr>
          <w:p w:rsidR="00CE4FD2" w:rsidRPr="00DB5856" w:rsidRDefault="00CE4FD2" w:rsidP="008567C5">
            <w:pPr>
              <w:rPr>
                <w:sz w:val="18"/>
                <w:szCs w:val="18"/>
                <w:lang w:eastAsia="en-AU"/>
              </w:rPr>
            </w:pPr>
          </w:p>
        </w:tc>
        <w:tc>
          <w:tcPr>
            <w:tcW w:w="960" w:type="dxa"/>
            <w:tcBorders>
              <w:top w:val="nil"/>
              <w:left w:val="nil"/>
              <w:bottom w:val="nil"/>
              <w:right w:val="nil"/>
            </w:tcBorders>
            <w:shd w:val="clear" w:color="auto" w:fill="auto"/>
            <w:noWrap/>
            <w:vAlign w:val="bottom"/>
            <w:hideMark/>
          </w:tcPr>
          <w:p w:rsidR="00CE4FD2" w:rsidRPr="00DB5856" w:rsidRDefault="00CE4FD2" w:rsidP="008567C5">
            <w:pPr>
              <w:rPr>
                <w:sz w:val="18"/>
                <w:szCs w:val="18"/>
                <w:lang w:eastAsia="en-AU"/>
              </w:rPr>
            </w:pPr>
          </w:p>
        </w:tc>
      </w:tr>
      <w:tr w:rsidR="00CE4FD2" w:rsidRPr="00DB5856" w:rsidTr="008567C5">
        <w:trPr>
          <w:trHeight w:val="300"/>
        </w:trPr>
        <w:tc>
          <w:tcPr>
            <w:tcW w:w="4556" w:type="dxa"/>
            <w:tcBorders>
              <w:top w:val="single" w:sz="4" w:space="0" w:color="auto"/>
              <w:left w:val="nil"/>
              <w:bottom w:val="nil"/>
              <w:right w:val="nil"/>
            </w:tcBorders>
            <w:shd w:val="clear" w:color="auto" w:fill="auto"/>
            <w:hideMark/>
          </w:tcPr>
          <w:p w:rsidR="00CE4FD2" w:rsidRPr="00DB5856" w:rsidRDefault="00CE4FD2" w:rsidP="008567C5">
            <w:pPr>
              <w:rPr>
                <w:b/>
                <w:bCs/>
                <w:sz w:val="18"/>
                <w:szCs w:val="18"/>
                <w:lang w:eastAsia="en-AU"/>
              </w:rPr>
            </w:pPr>
            <w:r w:rsidRPr="00DB5856">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2016-17</w:t>
            </w:r>
          </w:p>
        </w:tc>
      </w:tr>
      <w:tr w:rsidR="00CE4FD2" w:rsidRPr="00DB5856" w:rsidTr="008567C5">
        <w:trPr>
          <w:trHeight w:val="300"/>
        </w:trPr>
        <w:tc>
          <w:tcPr>
            <w:tcW w:w="4556" w:type="dxa"/>
            <w:tcBorders>
              <w:top w:val="nil"/>
              <w:left w:val="nil"/>
              <w:bottom w:val="nil"/>
              <w:right w:val="nil"/>
            </w:tcBorders>
            <w:shd w:val="clear" w:color="auto" w:fill="auto"/>
            <w:hideMark/>
          </w:tcPr>
          <w:p w:rsidR="00CE4FD2" w:rsidRPr="00DB5856" w:rsidRDefault="00CE4FD2" w:rsidP="008567C5">
            <w:pPr>
              <w:rPr>
                <w:b/>
                <w:bCs/>
                <w:sz w:val="18"/>
                <w:szCs w:val="18"/>
                <w:lang w:eastAsia="en-AU"/>
              </w:rPr>
            </w:pPr>
            <w:r w:rsidRPr="00DB5856">
              <w:rPr>
                <w:b/>
                <w:bCs/>
                <w:sz w:val="18"/>
                <w:szCs w:val="18"/>
                <w:lang w:eastAsia="en-AU"/>
              </w:rPr>
              <w:t>Capital Injections</w:t>
            </w:r>
          </w:p>
        </w:tc>
        <w:tc>
          <w:tcPr>
            <w:tcW w:w="960" w:type="dxa"/>
            <w:tcBorders>
              <w:top w:val="nil"/>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Est. Out.</w:t>
            </w:r>
          </w:p>
        </w:tc>
        <w:tc>
          <w:tcPr>
            <w:tcW w:w="960" w:type="dxa"/>
            <w:tcBorders>
              <w:top w:val="nil"/>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Budget</w:t>
            </w:r>
          </w:p>
        </w:tc>
        <w:tc>
          <w:tcPr>
            <w:tcW w:w="960" w:type="dxa"/>
            <w:tcBorders>
              <w:top w:val="nil"/>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Estimate</w:t>
            </w:r>
          </w:p>
        </w:tc>
        <w:tc>
          <w:tcPr>
            <w:tcW w:w="960" w:type="dxa"/>
            <w:tcBorders>
              <w:top w:val="nil"/>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Estimate</w:t>
            </w:r>
          </w:p>
        </w:tc>
        <w:tc>
          <w:tcPr>
            <w:tcW w:w="960" w:type="dxa"/>
            <w:tcBorders>
              <w:top w:val="nil"/>
              <w:left w:val="nil"/>
              <w:bottom w:val="nil"/>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Estimate</w:t>
            </w:r>
          </w:p>
        </w:tc>
      </w:tr>
      <w:tr w:rsidR="00CE4FD2" w:rsidRPr="00DB5856" w:rsidTr="008567C5">
        <w:trPr>
          <w:trHeight w:val="300"/>
        </w:trPr>
        <w:tc>
          <w:tcPr>
            <w:tcW w:w="4556" w:type="dxa"/>
            <w:tcBorders>
              <w:top w:val="nil"/>
              <w:left w:val="nil"/>
              <w:bottom w:val="single" w:sz="4" w:space="0" w:color="auto"/>
              <w:right w:val="nil"/>
            </w:tcBorders>
            <w:shd w:val="clear" w:color="auto" w:fill="auto"/>
            <w:hideMark/>
          </w:tcPr>
          <w:p w:rsidR="00CE4FD2" w:rsidRPr="00DB5856" w:rsidRDefault="00CE4FD2" w:rsidP="008567C5">
            <w:pPr>
              <w:rPr>
                <w:b/>
                <w:bCs/>
                <w:sz w:val="18"/>
                <w:szCs w:val="18"/>
                <w:lang w:eastAsia="en-AU"/>
              </w:rPr>
            </w:pPr>
            <w:r w:rsidRPr="00DB5856">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CE4FD2" w:rsidRPr="00DB5856" w:rsidRDefault="00CE4FD2" w:rsidP="008567C5">
            <w:pPr>
              <w:jc w:val="right"/>
              <w:rPr>
                <w:b/>
                <w:bCs/>
                <w:sz w:val="18"/>
                <w:szCs w:val="18"/>
                <w:lang w:eastAsia="en-AU"/>
              </w:rPr>
            </w:pPr>
            <w:r w:rsidRPr="00DB5856">
              <w:rPr>
                <w:b/>
                <w:bCs/>
                <w:sz w:val="18"/>
                <w:szCs w:val="18"/>
                <w:lang w:eastAsia="en-AU"/>
              </w:rPr>
              <w:t>$'000</w:t>
            </w:r>
          </w:p>
        </w:tc>
      </w:tr>
      <w:tr w:rsidR="00CE4FD2" w:rsidRPr="00DB5856" w:rsidTr="00CE4FD2">
        <w:trPr>
          <w:trHeight w:val="151"/>
        </w:trPr>
        <w:tc>
          <w:tcPr>
            <w:tcW w:w="4556" w:type="dxa"/>
            <w:tcBorders>
              <w:top w:val="nil"/>
              <w:left w:val="nil"/>
              <w:bottom w:val="nil"/>
              <w:right w:val="nil"/>
            </w:tcBorders>
            <w:shd w:val="clear" w:color="auto" w:fill="auto"/>
            <w:hideMark/>
          </w:tcPr>
          <w:p w:rsidR="00CE4FD2" w:rsidRPr="00DB5856" w:rsidRDefault="00CE4FD2" w:rsidP="008567C5">
            <w:pPr>
              <w:rPr>
                <w:sz w:val="18"/>
                <w:szCs w:val="18"/>
                <w:lang w:eastAsia="en-AU"/>
              </w:rPr>
            </w:pPr>
          </w:p>
        </w:tc>
        <w:tc>
          <w:tcPr>
            <w:tcW w:w="960" w:type="dxa"/>
            <w:tcBorders>
              <w:top w:val="nil"/>
              <w:left w:val="nil"/>
              <w:bottom w:val="nil"/>
              <w:right w:val="nil"/>
            </w:tcBorders>
            <w:shd w:val="clear" w:color="auto" w:fill="auto"/>
            <w:noWrap/>
            <w:hideMark/>
          </w:tcPr>
          <w:p w:rsidR="00CE4FD2" w:rsidRPr="00DB5856" w:rsidRDefault="00CE4FD2" w:rsidP="008567C5">
            <w:pPr>
              <w:jc w:val="right"/>
              <w:rPr>
                <w:sz w:val="18"/>
                <w:szCs w:val="18"/>
                <w:lang w:eastAsia="en-AU"/>
              </w:rPr>
            </w:pPr>
          </w:p>
        </w:tc>
        <w:tc>
          <w:tcPr>
            <w:tcW w:w="960" w:type="dxa"/>
            <w:tcBorders>
              <w:top w:val="nil"/>
              <w:left w:val="nil"/>
              <w:bottom w:val="nil"/>
              <w:right w:val="nil"/>
            </w:tcBorders>
            <w:shd w:val="clear" w:color="auto" w:fill="auto"/>
            <w:noWrap/>
            <w:hideMark/>
          </w:tcPr>
          <w:p w:rsidR="00CE4FD2" w:rsidRPr="00DB5856" w:rsidRDefault="00CE4FD2" w:rsidP="008567C5">
            <w:pPr>
              <w:jc w:val="right"/>
              <w:rPr>
                <w:sz w:val="18"/>
                <w:szCs w:val="18"/>
                <w:lang w:eastAsia="en-AU"/>
              </w:rPr>
            </w:pPr>
          </w:p>
        </w:tc>
        <w:tc>
          <w:tcPr>
            <w:tcW w:w="960" w:type="dxa"/>
            <w:tcBorders>
              <w:top w:val="nil"/>
              <w:left w:val="nil"/>
              <w:bottom w:val="nil"/>
              <w:right w:val="nil"/>
            </w:tcBorders>
            <w:shd w:val="clear" w:color="auto" w:fill="auto"/>
            <w:noWrap/>
            <w:hideMark/>
          </w:tcPr>
          <w:p w:rsidR="00CE4FD2" w:rsidRPr="00DB5856" w:rsidRDefault="00CE4FD2" w:rsidP="008567C5">
            <w:pPr>
              <w:jc w:val="right"/>
              <w:rPr>
                <w:sz w:val="18"/>
                <w:szCs w:val="18"/>
                <w:lang w:eastAsia="en-AU"/>
              </w:rPr>
            </w:pPr>
          </w:p>
        </w:tc>
        <w:tc>
          <w:tcPr>
            <w:tcW w:w="960" w:type="dxa"/>
            <w:tcBorders>
              <w:top w:val="nil"/>
              <w:left w:val="nil"/>
              <w:bottom w:val="nil"/>
              <w:right w:val="nil"/>
            </w:tcBorders>
            <w:shd w:val="clear" w:color="auto" w:fill="auto"/>
            <w:noWrap/>
            <w:hideMark/>
          </w:tcPr>
          <w:p w:rsidR="00CE4FD2" w:rsidRPr="00DB5856" w:rsidRDefault="00CE4FD2" w:rsidP="008567C5">
            <w:pPr>
              <w:jc w:val="right"/>
              <w:rPr>
                <w:sz w:val="18"/>
                <w:szCs w:val="18"/>
                <w:lang w:eastAsia="en-AU"/>
              </w:rPr>
            </w:pPr>
          </w:p>
        </w:tc>
        <w:tc>
          <w:tcPr>
            <w:tcW w:w="960" w:type="dxa"/>
            <w:tcBorders>
              <w:top w:val="nil"/>
              <w:left w:val="nil"/>
              <w:bottom w:val="nil"/>
              <w:right w:val="nil"/>
            </w:tcBorders>
            <w:shd w:val="clear" w:color="auto" w:fill="auto"/>
            <w:noWrap/>
            <w:hideMark/>
          </w:tcPr>
          <w:p w:rsidR="00CE4FD2" w:rsidRPr="00DB5856" w:rsidRDefault="00CE4FD2" w:rsidP="008567C5">
            <w:pPr>
              <w:jc w:val="right"/>
              <w:rPr>
                <w:sz w:val="18"/>
                <w:szCs w:val="18"/>
                <w:lang w:eastAsia="en-AU"/>
              </w:rPr>
            </w:pPr>
          </w:p>
        </w:tc>
      </w:tr>
      <w:tr w:rsidR="00182AB8" w:rsidRPr="00DB5856" w:rsidTr="003A0B19">
        <w:trPr>
          <w:trHeight w:val="495"/>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Commonwealth Grants </w:t>
            </w:r>
            <w:r w:rsidR="006B5279">
              <w:rPr>
                <w:sz w:val="18"/>
                <w:szCs w:val="18"/>
                <w:lang w:eastAsia="en-AU"/>
              </w:rPr>
              <w:t>–</w:t>
            </w:r>
            <w:r w:rsidRPr="00DB5856">
              <w:rPr>
                <w:sz w:val="18"/>
                <w:szCs w:val="18"/>
                <w:lang w:eastAsia="en-AU"/>
              </w:rPr>
              <w:t xml:space="preserve"> </w:t>
            </w:r>
            <w:r w:rsidR="00B23475">
              <w:rPr>
                <w:sz w:val="18"/>
                <w:szCs w:val="18"/>
                <w:lang w:eastAsia="en-AU"/>
              </w:rPr>
              <w:t>Aboriginal and Torres Strait Islander</w:t>
            </w:r>
            <w:r w:rsidRPr="00DB5856">
              <w:rPr>
                <w:sz w:val="18"/>
                <w:szCs w:val="18"/>
                <w:lang w:eastAsia="en-AU"/>
              </w:rPr>
              <w:t xml:space="preserve"> Early Childhood Development </w:t>
            </w:r>
            <w:r w:rsidR="006B5279">
              <w:rPr>
                <w:sz w:val="18"/>
                <w:szCs w:val="18"/>
                <w:lang w:eastAsia="en-AU"/>
              </w:rPr>
              <w:t>–</w:t>
            </w:r>
            <w:r w:rsidRPr="00DB5856">
              <w:rPr>
                <w:sz w:val="18"/>
                <w:szCs w:val="18"/>
                <w:lang w:eastAsia="en-AU"/>
              </w:rPr>
              <w:t xml:space="preserve"> Third Child and Family Centre NP</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115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469"/>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proofErr w:type="spellStart"/>
            <w:r w:rsidRPr="00DB5856">
              <w:rPr>
                <w:sz w:val="18"/>
                <w:szCs w:val="18"/>
                <w:lang w:eastAsia="en-AU"/>
              </w:rPr>
              <w:t>Strathnairn</w:t>
            </w:r>
            <w:proofErr w:type="spellEnd"/>
            <w:r w:rsidRPr="00DB5856">
              <w:rPr>
                <w:sz w:val="18"/>
                <w:szCs w:val="18"/>
                <w:lang w:eastAsia="en-AU"/>
              </w:rPr>
              <w:t xml:space="preserve"> Homestead Kitchen, Toilet and Veranda Improvement</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70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34"/>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Forde Community Centre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35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6B5279">
        <w:trPr>
          <w:trHeight w:val="162"/>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Holt Preschool Refurbishment</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9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6B5279">
        <w:trPr>
          <w:trHeight w:val="209"/>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r>
      <w:tr w:rsidR="00182AB8" w:rsidRPr="00DB5856" w:rsidTr="006B5279">
        <w:trPr>
          <w:trHeight w:val="154"/>
        </w:trPr>
        <w:tc>
          <w:tcPr>
            <w:tcW w:w="4556" w:type="dxa"/>
            <w:tcBorders>
              <w:top w:val="nil"/>
              <w:left w:val="nil"/>
              <w:bottom w:val="nil"/>
              <w:right w:val="nil"/>
            </w:tcBorders>
            <w:shd w:val="clear" w:color="auto" w:fill="auto"/>
            <w:hideMark/>
          </w:tcPr>
          <w:p w:rsidR="00182AB8" w:rsidRPr="00DB5856" w:rsidRDefault="00182AB8" w:rsidP="003A0B19">
            <w:pPr>
              <w:rPr>
                <w:b/>
                <w:bCs/>
                <w:sz w:val="18"/>
                <w:szCs w:val="18"/>
                <w:lang w:eastAsia="en-AU"/>
              </w:rPr>
            </w:pPr>
            <w:r w:rsidRPr="00DB5856">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r>
      <w:tr w:rsidR="00182AB8" w:rsidRPr="00DB5856" w:rsidTr="009D74AF">
        <w:trPr>
          <w:trHeight w:val="206"/>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Ainslie Music Hub</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1,500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39"/>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Gorman House Multi-Art Hub</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500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500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340"/>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Disability Housing </w:t>
            </w:r>
            <w:r w:rsidR="006B5279">
              <w:rPr>
                <w:sz w:val="18"/>
                <w:szCs w:val="18"/>
                <w:lang w:eastAsia="en-AU"/>
              </w:rPr>
              <w:t>–</w:t>
            </w:r>
            <w:r w:rsidRPr="00DB5856">
              <w:rPr>
                <w:sz w:val="18"/>
                <w:szCs w:val="18"/>
                <w:lang w:eastAsia="en-AU"/>
              </w:rPr>
              <w:t xml:space="preserve"> Respite and Congregate Living Housing (Design)</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80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77"/>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Children and Young People System Upgrade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50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50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250"/>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Intervention Services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200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6B5279">
        <w:trPr>
          <w:trHeight w:val="149"/>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Youth Engagement and Family Support for Youth</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70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6B5279">
        <w:trPr>
          <w:trHeight w:val="208"/>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r>
      <w:tr w:rsidR="00182AB8" w:rsidRPr="00DB5856" w:rsidTr="006B5279">
        <w:trPr>
          <w:trHeight w:val="141"/>
        </w:trPr>
        <w:tc>
          <w:tcPr>
            <w:tcW w:w="4556" w:type="dxa"/>
            <w:tcBorders>
              <w:top w:val="nil"/>
              <w:left w:val="nil"/>
              <w:bottom w:val="nil"/>
              <w:right w:val="nil"/>
            </w:tcBorders>
            <w:shd w:val="clear" w:color="auto" w:fill="auto"/>
            <w:hideMark/>
          </w:tcPr>
          <w:p w:rsidR="00182AB8" w:rsidRPr="00DB5856" w:rsidRDefault="00182AB8" w:rsidP="003A0B19">
            <w:pPr>
              <w:rPr>
                <w:b/>
                <w:bCs/>
                <w:sz w:val="18"/>
                <w:szCs w:val="18"/>
                <w:lang w:eastAsia="en-AU"/>
              </w:rPr>
            </w:pPr>
            <w:r w:rsidRPr="00DB5856">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r>
      <w:tr w:rsidR="00182AB8" w:rsidRPr="00DB5856" w:rsidTr="009D74AF">
        <w:trPr>
          <w:trHeight w:val="238"/>
        </w:trPr>
        <w:tc>
          <w:tcPr>
            <w:tcW w:w="4556" w:type="dxa"/>
            <w:tcBorders>
              <w:top w:val="nil"/>
              <w:left w:val="nil"/>
              <w:bottom w:val="nil"/>
              <w:right w:val="nil"/>
            </w:tcBorders>
            <w:shd w:val="clear" w:color="auto" w:fill="auto"/>
            <w:hideMark/>
          </w:tcPr>
          <w:p w:rsidR="00182AB8" w:rsidRPr="00DB5856" w:rsidRDefault="00180FF8" w:rsidP="003A0B19">
            <w:pPr>
              <w:rPr>
                <w:sz w:val="18"/>
                <w:szCs w:val="18"/>
                <w:lang w:eastAsia="en-AU"/>
              </w:rPr>
            </w:pPr>
            <w:r w:rsidRPr="00DB5856">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67 </w:t>
            </w:r>
          </w:p>
        </w:tc>
      </w:tr>
      <w:tr w:rsidR="00182AB8" w:rsidRPr="00DB5856" w:rsidTr="009D74AF">
        <w:trPr>
          <w:trHeight w:val="129"/>
        </w:trPr>
        <w:tc>
          <w:tcPr>
            <w:tcW w:w="4556" w:type="dxa"/>
            <w:tcBorders>
              <w:top w:val="nil"/>
              <w:left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 xml:space="preserve">Treasurer's Advance </w:t>
            </w:r>
            <w:r w:rsidR="006B5279">
              <w:rPr>
                <w:sz w:val="18"/>
                <w:szCs w:val="18"/>
                <w:lang w:eastAsia="en-AU"/>
              </w:rPr>
              <w:t>–</w:t>
            </w:r>
            <w:r w:rsidRPr="00DB5856">
              <w:rPr>
                <w:sz w:val="21"/>
                <w:szCs w:val="21"/>
                <w:lang w:eastAsia="en-AU"/>
              </w:rPr>
              <w:t xml:space="preserve"> </w:t>
            </w:r>
            <w:r w:rsidRPr="00DB5856">
              <w:rPr>
                <w:sz w:val="18"/>
                <w:szCs w:val="18"/>
                <w:lang w:eastAsia="en-AU"/>
              </w:rPr>
              <w:t>Boundless National Playground</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1,000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202"/>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 xml:space="preserve">Transfer </w:t>
            </w:r>
            <w:r w:rsidR="006B5279">
              <w:rPr>
                <w:sz w:val="18"/>
                <w:szCs w:val="18"/>
                <w:lang w:eastAsia="en-AU"/>
              </w:rPr>
              <w:t>–</w:t>
            </w:r>
            <w:r w:rsidRPr="00DB5856">
              <w:rPr>
                <w:sz w:val="18"/>
                <w:szCs w:val="18"/>
                <w:lang w:eastAsia="en-AU"/>
              </w:rPr>
              <w:t xml:space="preserve"> Childcare Services and Regulation to ETD</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(10,230)</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(5,910)</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(436)</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(447)</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(457)</w:t>
            </w:r>
          </w:p>
        </w:tc>
      </w:tr>
      <w:tr w:rsidR="00182AB8" w:rsidRPr="00DB5856" w:rsidTr="00CE4FD2">
        <w:trPr>
          <w:trHeight w:val="121"/>
        </w:trPr>
        <w:tc>
          <w:tcPr>
            <w:tcW w:w="4556" w:type="dxa"/>
            <w:tcBorders>
              <w:top w:val="nil"/>
              <w:left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 xml:space="preserve">Transfer </w:t>
            </w:r>
            <w:r w:rsidR="006B5279">
              <w:rPr>
                <w:sz w:val="18"/>
                <w:szCs w:val="18"/>
                <w:lang w:eastAsia="en-AU"/>
              </w:rPr>
              <w:t>–</w:t>
            </w:r>
            <w:r w:rsidRPr="00DB5856">
              <w:rPr>
                <w:sz w:val="18"/>
                <w:szCs w:val="18"/>
                <w:lang w:eastAsia="en-AU"/>
              </w:rPr>
              <w:t xml:space="preserve"> Taxi Subsidy Scheme</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(214)</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CE4FD2">
        <w:trPr>
          <w:trHeight w:val="495"/>
        </w:trPr>
        <w:tc>
          <w:tcPr>
            <w:tcW w:w="4556" w:type="dxa"/>
            <w:tcBorders>
              <w:top w:val="nil"/>
              <w:left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Flynn Regional Community Hub Stage 2</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5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20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(25)</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361"/>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Upgrade of Community Facilities and Childcare Centre improvements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(610)</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610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338"/>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Tuggeranong Arts Centre Improvements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400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(400)</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416"/>
        </w:trPr>
        <w:tc>
          <w:tcPr>
            <w:tcW w:w="4556" w:type="dxa"/>
            <w:tcBorders>
              <w:top w:val="nil"/>
              <w:left w:val="nil"/>
              <w:bottom w:val="nil"/>
              <w:right w:val="nil"/>
            </w:tcBorders>
            <w:shd w:val="clear" w:color="auto" w:fill="auto"/>
            <w:hideMark/>
          </w:tcPr>
          <w:p w:rsidR="00182AB8" w:rsidRPr="00DB5856" w:rsidRDefault="00182AB8" w:rsidP="000A568A">
            <w:pPr>
              <w:ind w:left="142" w:hanging="142"/>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Upgrade of Early Childhood Faci</w:t>
            </w:r>
            <w:r w:rsidR="000A568A">
              <w:rPr>
                <w:sz w:val="18"/>
                <w:szCs w:val="18"/>
                <w:lang w:eastAsia="en-AU"/>
              </w:rPr>
              <w:t>l</w:t>
            </w:r>
            <w:r w:rsidRPr="00DB5856">
              <w:rPr>
                <w:sz w:val="18"/>
                <w:szCs w:val="18"/>
                <w:lang w:eastAsia="en-AU"/>
              </w:rPr>
              <w:t>ities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(1,702)</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1,702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96"/>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Holt Preschool Refurbishment</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(400)</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400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73"/>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Holder Early Childhood Centre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(3,000)</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3,000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330"/>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Fitters Workshop Kingston Foreshore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(3,630)</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3,630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451"/>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Regional Community Facilities Car Parks and Building Facades</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(400)</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400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359"/>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Woden/Weston Creek Community Hub (Feasibility and Forward Design)</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(175)</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175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336"/>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Belconnen Arts Centre Stage 2 (Feasibility and Forward Design)</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(80)</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80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72"/>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Street Theatre Extension</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(899)</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899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93"/>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Tuggeranong 55 Plus Club</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(104)</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104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692"/>
        </w:trPr>
        <w:tc>
          <w:tcPr>
            <w:tcW w:w="4556" w:type="dxa"/>
            <w:tcBorders>
              <w:top w:val="nil"/>
              <w:left w:val="nil"/>
              <w:bottom w:val="nil"/>
              <w:right w:val="nil"/>
            </w:tcBorders>
            <w:shd w:val="clear" w:color="auto" w:fill="auto"/>
            <w:hideMark/>
          </w:tcPr>
          <w:p w:rsidR="00182AB8" w:rsidRPr="00DB5856" w:rsidRDefault="00182AB8" w:rsidP="003A0B19">
            <w:pPr>
              <w:ind w:left="142" w:hanging="142"/>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Commonwealth Grants </w:t>
            </w:r>
            <w:r w:rsidR="006B5279">
              <w:rPr>
                <w:sz w:val="18"/>
                <w:szCs w:val="18"/>
                <w:lang w:eastAsia="en-AU"/>
              </w:rPr>
              <w:t>–</w:t>
            </w:r>
            <w:r w:rsidRPr="00DB5856">
              <w:rPr>
                <w:sz w:val="18"/>
                <w:szCs w:val="18"/>
                <w:lang w:eastAsia="en-AU"/>
              </w:rPr>
              <w:t xml:space="preserve"> </w:t>
            </w:r>
            <w:r w:rsidR="00B23475">
              <w:rPr>
                <w:sz w:val="18"/>
                <w:szCs w:val="18"/>
                <w:lang w:eastAsia="en-AU"/>
              </w:rPr>
              <w:t>Aboriginal and Torres Strait Islander</w:t>
            </w:r>
            <w:r w:rsidRPr="00DB5856">
              <w:rPr>
                <w:sz w:val="18"/>
                <w:szCs w:val="18"/>
                <w:lang w:eastAsia="en-AU"/>
              </w:rPr>
              <w:t xml:space="preserve"> Early Childhood Development </w:t>
            </w:r>
            <w:r w:rsidR="006B5279">
              <w:rPr>
                <w:sz w:val="18"/>
                <w:szCs w:val="18"/>
                <w:lang w:eastAsia="en-AU"/>
              </w:rPr>
              <w:t>–</w:t>
            </w:r>
            <w:r w:rsidRPr="00DB5856">
              <w:rPr>
                <w:sz w:val="18"/>
                <w:szCs w:val="18"/>
                <w:lang w:eastAsia="en-AU"/>
              </w:rPr>
              <w:t xml:space="preserve"> Third Child and Family Centre NP</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(85)</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85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34"/>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Forde Community Centre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(35)</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35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39"/>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r w:rsidRPr="00DB5856">
              <w:rPr>
                <w:sz w:val="18"/>
                <w:szCs w:val="18"/>
                <w:lang w:eastAsia="en-AU"/>
              </w:rPr>
              <w:t xml:space="preserve">Revised Funding Profile </w:t>
            </w:r>
            <w:r w:rsidR="006B5279">
              <w:rPr>
                <w:sz w:val="18"/>
                <w:szCs w:val="18"/>
                <w:lang w:eastAsia="en-AU"/>
              </w:rPr>
              <w:t>–</w:t>
            </w:r>
            <w:r w:rsidRPr="00DB5856">
              <w:rPr>
                <w:sz w:val="18"/>
                <w:szCs w:val="18"/>
                <w:lang w:eastAsia="en-AU"/>
              </w:rPr>
              <w:t xml:space="preserve"> Public Art Scheme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(652)</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652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9D74AF">
        <w:trPr>
          <w:trHeight w:val="198"/>
        </w:trPr>
        <w:tc>
          <w:tcPr>
            <w:tcW w:w="4556" w:type="dxa"/>
            <w:tcBorders>
              <w:top w:val="nil"/>
              <w:left w:val="nil"/>
              <w:bottom w:val="nil"/>
              <w:right w:val="nil"/>
            </w:tcBorders>
            <w:shd w:val="clear" w:color="auto" w:fill="auto"/>
            <w:hideMark/>
          </w:tcPr>
          <w:p w:rsidR="00182AB8" w:rsidRPr="00DB5856" w:rsidRDefault="00611D37" w:rsidP="003A0B19">
            <w:pPr>
              <w:rPr>
                <w:sz w:val="18"/>
                <w:szCs w:val="18"/>
                <w:lang w:eastAsia="en-AU"/>
              </w:rPr>
            </w:pPr>
            <w:r>
              <w:rPr>
                <w:sz w:val="18"/>
                <w:szCs w:val="18"/>
                <w:lang w:eastAsia="en-AU"/>
              </w:rPr>
              <w:t xml:space="preserve">Revised Funding Profile </w:t>
            </w:r>
            <w:r w:rsidR="006B5279">
              <w:rPr>
                <w:sz w:val="18"/>
                <w:szCs w:val="18"/>
                <w:lang w:eastAsia="en-AU"/>
              </w:rPr>
              <w:t>–</w:t>
            </w:r>
            <w:r w:rsidR="00182AB8" w:rsidRPr="00DB5856">
              <w:rPr>
                <w:sz w:val="18"/>
                <w:szCs w:val="18"/>
                <w:lang w:eastAsia="en-AU"/>
              </w:rPr>
              <w:t xml:space="preserve"> Taxi Subsidy Scheme</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(214)</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214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r w:rsidRPr="00DB5856">
              <w:rPr>
                <w:sz w:val="18"/>
                <w:szCs w:val="18"/>
                <w:lang w:eastAsia="en-AU"/>
              </w:rPr>
              <w:t xml:space="preserve">- </w:t>
            </w:r>
          </w:p>
        </w:tc>
      </w:tr>
      <w:tr w:rsidR="00182AB8" w:rsidRPr="00DB5856" w:rsidTr="003A0B19">
        <w:trPr>
          <w:trHeight w:val="300"/>
        </w:trPr>
        <w:tc>
          <w:tcPr>
            <w:tcW w:w="4556" w:type="dxa"/>
            <w:tcBorders>
              <w:top w:val="nil"/>
              <w:left w:val="nil"/>
              <w:bottom w:val="nil"/>
              <w:right w:val="nil"/>
            </w:tcBorders>
            <w:shd w:val="clear" w:color="auto" w:fill="auto"/>
            <w:hideMark/>
          </w:tcPr>
          <w:p w:rsidR="00182AB8" w:rsidRPr="00DB5856" w:rsidRDefault="00182AB8" w:rsidP="003A0B19">
            <w:pPr>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c>
          <w:tcPr>
            <w:tcW w:w="960" w:type="dxa"/>
            <w:tcBorders>
              <w:top w:val="nil"/>
              <w:left w:val="nil"/>
              <w:bottom w:val="nil"/>
              <w:right w:val="nil"/>
            </w:tcBorders>
            <w:shd w:val="clear" w:color="auto" w:fill="auto"/>
            <w:noWrap/>
            <w:hideMark/>
          </w:tcPr>
          <w:p w:rsidR="00182AB8" w:rsidRPr="00DB5856" w:rsidRDefault="00182AB8" w:rsidP="003A0B19">
            <w:pPr>
              <w:jc w:val="right"/>
              <w:rPr>
                <w:sz w:val="18"/>
                <w:szCs w:val="18"/>
                <w:lang w:eastAsia="en-AU"/>
              </w:rPr>
            </w:pPr>
          </w:p>
        </w:tc>
      </w:tr>
      <w:tr w:rsidR="00182AB8" w:rsidRPr="00DB5856" w:rsidTr="003A0B19">
        <w:trPr>
          <w:trHeight w:val="300"/>
        </w:trPr>
        <w:tc>
          <w:tcPr>
            <w:tcW w:w="4556" w:type="dxa"/>
            <w:tcBorders>
              <w:top w:val="nil"/>
              <w:left w:val="nil"/>
              <w:bottom w:val="single" w:sz="4" w:space="0" w:color="auto"/>
              <w:right w:val="nil"/>
            </w:tcBorders>
            <w:shd w:val="clear" w:color="auto" w:fill="auto"/>
            <w:hideMark/>
          </w:tcPr>
          <w:p w:rsidR="00182AB8" w:rsidRPr="00DB5856" w:rsidRDefault="00182AB8" w:rsidP="003A0B19">
            <w:pPr>
              <w:rPr>
                <w:b/>
                <w:bCs/>
                <w:sz w:val="18"/>
                <w:szCs w:val="18"/>
                <w:lang w:eastAsia="en-AU"/>
              </w:rPr>
            </w:pPr>
            <w:r w:rsidRPr="00DB5856">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13,388</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14,026</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2,690</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2,194</w:t>
            </w:r>
          </w:p>
        </w:tc>
        <w:tc>
          <w:tcPr>
            <w:tcW w:w="960" w:type="dxa"/>
            <w:tcBorders>
              <w:top w:val="nil"/>
              <w:left w:val="nil"/>
              <w:bottom w:val="single" w:sz="4" w:space="0" w:color="auto"/>
              <w:right w:val="nil"/>
            </w:tcBorders>
            <w:shd w:val="clear" w:color="auto" w:fill="auto"/>
            <w:noWrap/>
            <w:hideMark/>
          </w:tcPr>
          <w:p w:rsidR="00182AB8" w:rsidRPr="00DB5856" w:rsidRDefault="00182AB8" w:rsidP="003A0B19">
            <w:pPr>
              <w:jc w:val="right"/>
              <w:rPr>
                <w:b/>
                <w:bCs/>
                <w:sz w:val="18"/>
                <w:szCs w:val="18"/>
                <w:lang w:eastAsia="en-AU"/>
              </w:rPr>
            </w:pPr>
            <w:r w:rsidRPr="00DB5856">
              <w:rPr>
                <w:b/>
                <w:bCs/>
                <w:sz w:val="18"/>
                <w:szCs w:val="18"/>
                <w:lang w:eastAsia="en-AU"/>
              </w:rPr>
              <w:t>2,251</w:t>
            </w:r>
          </w:p>
        </w:tc>
      </w:tr>
    </w:tbl>
    <w:p w:rsidR="00182AB8" w:rsidRDefault="00182AB8">
      <w:pPr>
        <w:spacing w:after="200" w:line="276" w:lineRule="auto"/>
      </w:pPr>
      <w:r>
        <w:br w:type="page"/>
      </w:r>
    </w:p>
    <w:p w:rsidR="001A3742" w:rsidRPr="00AC55AD" w:rsidRDefault="00525648" w:rsidP="00BE5617">
      <w:pPr>
        <w:pStyle w:val="Heading3"/>
      </w:pPr>
      <w:r w:rsidRPr="00AC55AD" w:rsidDel="00525648">
        <w:lastRenderedPageBreak/>
        <w:t xml:space="preserve"> </w:t>
      </w:r>
      <w:r w:rsidR="008B0241" w:rsidRPr="00AC55AD">
        <w:t>2013-14</w:t>
      </w:r>
      <w:r w:rsidR="001A3742" w:rsidRPr="00AC55AD">
        <w:t xml:space="preserve"> Capital Works Program </w:t>
      </w:r>
    </w:p>
    <w:tbl>
      <w:tblPr>
        <w:tblW w:w="9356" w:type="dxa"/>
        <w:tblLayout w:type="fixed"/>
        <w:tblCellMar>
          <w:left w:w="0" w:type="dxa"/>
          <w:right w:w="0" w:type="dxa"/>
        </w:tblCellMar>
        <w:tblLook w:val="0000"/>
      </w:tblPr>
      <w:tblGrid>
        <w:gridCol w:w="2994"/>
        <w:gridCol w:w="1142"/>
        <w:gridCol w:w="1044"/>
        <w:gridCol w:w="1044"/>
        <w:gridCol w:w="1044"/>
        <w:gridCol w:w="1044"/>
        <w:gridCol w:w="1044"/>
      </w:tblGrid>
      <w:tr w:rsidR="004B5EDD" w:rsidRPr="00C61F4D" w:rsidTr="003A0B19">
        <w:trPr>
          <w:trHeight w:val="240"/>
        </w:trPr>
        <w:tc>
          <w:tcPr>
            <w:tcW w:w="299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HeadingLeft-BP4"/>
              <w:rPr>
                <w:rFonts w:asciiTheme="minorHAnsi" w:hAnsiTheme="minorHAnsi" w:cstheme="minorHAnsi"/>
                <w:szCs w:val="18"/>
              </w:rPr>
            </w:pPr>
            <w:r w:rsidRPr="00C61F4D">
              <w:rPr>
                <w:rFonts w:asciiTheme="minorHAnsi" w:hAnsiTheme="minorHAnsi" w:cstheme="minorHAnsi"/>
                <w:szCs w:val="18"/>
              </w:rPr>
              <w:t> </w:t>
            </w:r>
          </w:p>
        </w:tc>
        <w:tc>
          <w:tcPr>
            <w:tcW w:w="1142"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Estimated</w:t>
            </w: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201</w:t>
            </w:r>
            <w:r>
              <w:rPr>
                <w:rFonts w:asciiTheme="minorHAnsi" w:hAnsiTheme="minorHAnsi" w:cstheme="minorHAnsi"/>
                <w:bCs/>
                <w:szCs w:val="18"/>
              </w:rPr>
              <w:t>3</w:t>
            </w:r>
            <w:r w:rsidRPr="00C61F4D">
              <w:rPr>
                <w:rFonts w:asciiTheme="minorHAnsi" w:hAnsiTheme="minorHAnsi" w:cstheme="minorHAnsi"/>
                <w:bCs/>
                <w:szCs w:val="18"/>
              </w:rPr>
              <w:t>-1</w:t>
            </w:r>
            <w:r>
              <w:rPr>
                <w:rFonts w:asciiTheme="minorHAnsi" w:hAnsiTheme="minorHAnsi" w:cstheme="minorHAnsi"/>
                <w:bCs/>
                <w:szCs w:val="18"/>
              </w:rPr>
              <w:t>4</w:t>
            </w: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201</w:t>
            </w:r>
            <w:r>
              <w:rPr>
                <w:rFonts w:asciiTheme="minorHAnsi" w:hAnsiTheme="minorHAnsi" w:cstheme="minorHAnsi"/>
                <w:bCs/>
                <w:szCs w:val="18"/>
              </w:rPr>
              <w:t>4</w:t>
            </w:r>
            <w:r w:rsidRPr="00C61F4D">
              <w:rPr>
                <w:rFonts w:asciiTheme="minorHAnsi" w:hAnsiTheme="minorHAnsi" w:cstheme="minorHAnsi"/>
                <w:bCs/>
                <w:szCs w:val="18"/>
              </w:rPr>
              <w:t>-1</w:t>
            </w:r>
            <w:r>
              <w:rPr>
                <w:rFonts w:asciiTheme="minorHAnsi" w:hAnsiTheme="minorHAnsi" w:cstheme="minorHAnsi"/>
                <w:bCs/>
                <w:szCs w:val="18"/>
              </w:rPr>
              <w:t>5</w:t>
            </w: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201</w:t>
            </w:r>
            <w:r>
              <w:rPr>
                <w:rFonts w:asciiTheme="minorHAnsi" w:hAnsiTheme="minorHAnsi" w:cstheme="minorHAnsi"/>
                <w:bCs/>
                <w:szCs w:val="18"/>
              </w:rPr>
              <w:t>5</w:t>
            </w:r>
            <w:r w:rsidRPr="00C61F4D">
              <w:rPr>
                <w:rFonts w:asciiTheme="minorHAnsi" w:hAnsiTheme="minorHAnsi" w:cstheme="minorHAnsi"/>
                <w:bCs/>
                <w:szCs w:val="18"/>
              </w:rPr>
              <w:t>-1</w:t>
            </w:r>
            <w:r>
              <w:rPr>
                <w:rFonts w:asciiTheme="minorHAnsi" w:hAnsiTheme="minorHAnsi" w:cstheme="minorHAnsi"/>
                <w:bCs/>
                <w:szCs w:val="18"/>
              </w:rPr>
              <w:t>6</w:t>
            </w: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 xml:space="preserve">Physical </w:t>
            </w:r>
          </w:p>
        </w:tc>
      </w:tr>
      <w:tr w:rsidR="004B5EDD" w:rsidRPr="00C61F4D" w:rsidTr="003A0B19">
        <w:trPr>
          <w:trHeight w:val="240"/>
        </w:trPr>
        <w:tc>
          <w:tcPr>
            <w:tcW w:w="299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jc w:val="left"/>
              <w:rPr>
                <w:rFonts w:asciiTheme="minorHAnsi" w:hAnsiTheme="minorHAnsi" w:cstheme="minorHAnsi"/>
                <w:szCs w:val="18"/>
              </w:rPr>
            </w:pPr>
          </w:p>
        </w:tc>
        <w:tc>
          <w:tcPr>
            <w:tcW w:w="1142"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Total</w:t>
            </w: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Expenditure</w:t>
            </w: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Financing</w:t>
            </w: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Financing</w:t>
            </w: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Financing</w:t>
            </w: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 xml:space="preserve">Completion </w:t>
            </w:r>
          </w:p>
        </w:tc>
      </w:tr>
      <w:tr w:rsidR="004B5EDD" w:rsidRPr="00C61F4D" w:rsidTr="003A0B19">
        <w:trPr>
          <w:trHeight w:val="240"/>
        </w:trPr>
        <w:tc>
          <w:tcPr>
            <w:tcW w:w="299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jc w:val="left"/>
              <w:rPr>
                <w:rFonts w:asciiTheme="minorHAnsi" w:hAnsiTheme="minorHAnsi" w:cstheme="minorHAnsi"/>
                <w:szCs w:val="18"/>
              </w:rPr>
            </w:pPr>
          </w:p>
        </w:tc>
        <w:tc>
          <w:tcPr>
            <w:tcW w:w="1142"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Cost</w:t>
            </w: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Pre 201</w:t>
            </w:r>
            <w:r>
              <w:rPr>
                <w:rFonts w:asciiTheme="minorHAnsi" w:hAnsiTheme="minorHAnsi" w:cstheme="minorHAnsi"/>
                <w:bCs/>
                <w:szCs w:val="18"/>
              </w:rPr>
              <w:t>3</w:t>
            </w:r>
            <w:r w:rsidRPr="00C61F4D">
              <w:rPr>
                <w:rFonts w:asciiTheme="minorHAnsi" w:hAnsiTheme="minorHAnsi" w:cstheme="minorHAnsi"/>
                <w:bCs/>
                <w:szCs w:val="18"/>
              </w:rPr>
              <w:noBreakHyphen/>
              <w:t>1</w:t>
            </w:r>
            <w:r>
              <w:rPr>
                <w:rFonts w:asciiTheme="minorHAnsi" w:hAnsiTheme="minorHAnsi" w:cstheme="minorHAnsi"/>
                <w:bCs/>
                <w:szCs w:val="18"/>
              </w:rPr>
              <w:t>4</w:t>
            </w: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 xml:space="preserve">Date  </w:t>
            </w:r>
          </w:p>
        </w:tc>
      </w:tr>
      <w:tr w:rsidR="004B5EDD" w:rsidRPr="00C61F4D" w:rsidTr="003A0B19">
        <w:trPr>
          <w:trHeight w:val="240"/>
        </w:trPr>
        <w:tc>
          <w:tcPr>
            <w:tcW w:w="2994" w:type="dxa"/>
            <w:tcBorders>
              <w:top w:val="nil"/>
              <w:left w:val="nil"/>
              <w:bottom w:val="single" w:sz="4" w:space="0" w:color="auto"/>
              <w:right w:val="nil"/>
            </w:tcBorders>
            <w:noWrap/>
            <w:tcMar>
              <w:top w:w="0" w:type="dxa"/>
              <w:left w:w="17" w:type="dxa"/>
              <w:bottom w:w="0" w:type="dxa"/>
              <w:right w:w="17" w:type="dxa"/>
            </w:tcMar>
          </w:tcPr>
          <w:p w:rsidR="004B5EDD" w:rsidRPr="00C61F4D" w:rsidRDefault="004B5EDD" w:rsidP="003A0B19">
            <w:pPr>
              <w:pStyle w:val="TableHeadingLeft-BP4"/>
              <w:rPr>
                <w:rFonts w:asciiTheme="minorHAnsi" w:hAnsiTheme="minorHAnsi" w:cstheme="minorHAnsi"/>
                <w:szCs w:val="18"/>
              </w:rPr>
            </w:pPr>
            <w:r w:rsidRPr="00C61F4D">
              <w:rPr>
                <w:rFonts w:asciiTheme="minorHAnsi" w:hAnsiTheme="minorHAnsi" w:cstheme="minorHAnsi"/>
                <w:szCs w:val="18"/>
              </w:rPr>
              <w:t> </w:t>
            </w:r>
          </w:p>
        </w:tc>
        <w:tc>
          <w:tcPr>
            <w:tcW w:w="1142" w:type="dxa"/>
            <w:tcBorders>
              <w:top w:val="nil"/>
              <w:left w:val="nil"/>
              <w:bottom w:val="single" w:sz="4" w:space="0" w:color="auto"/>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bCs/>
                <w:szCs w:val="18"/>
              </w:rPr>
            </w:pPr>
            <w:r w:rsidRPr="00C61F4D">
              <w:rPr>
                <w:rFonts w:asciiTheme="minorHAnsi" w:hAnsiTheme="minorHAnsi" w:cstheme="minorHAnsi"/>
                <w:bCs/>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4B5EDD" w:rsidRPr="00C61F4D" w:rsidRDefault="004B5EDD" w:rsidP="003A0B19">
            <w:pPr>
              <w:pStyle w:val="TableHeadingRight-BP4"/>
              <w:rPr>
                <w:rFonts w:asciiTheme="minorHAnsi" w:hAnsiTheme="minorHAnsi" w:cstheme="minorHAnsi"/>
                <w:szCs w:val="18"/>
              </w:rPr>
            </w:pPr>
            <w:r w:rsidRPr="00C61F4D">
              <w:rPr>
                <w:rFonts w:asciiTheme="minorHAnsi" w:hAnsiTheme="minorHAnsi" w:cstheme="minorHAnsi"/>
                <w:szCs w:val="18"/>
              </w:rPr>
              <w:t> </w:t>
            </w:r>
          </w:p>
        </w:tc>
      </w:tr>
      <w:tr w:rsidR="004B5EDD" w:rsidRPr="00C61F4D" w:rsidTr="003A0B19">
        <w:trPr>
          <w:trHeight w:val="240"/>
        </w:trPr>
        <w:tc>
          <w:tcPr>
            <w:tcW w:w="2994" w:type="dxa"/>
            <w:tcBorders>
              <w:top w:val="nil"/>
              <w:left w:val="nil"/>
              <w:bottom w:val="nil"/>
              <w:right w:val="nil"/>
            </w:tcBorders>
            <w:noWrap/>
            <w:tcMar>
              <w:top w:w="0" w:type="dxa"/>
              <w:left w:w="17" w:type="dxa"/>
              <w:bottom w:w="0" w:type="dxa"/>
              <w:right w:w="17" w:type="dxa"/>
            </w:tcMar>
          </w:tcPr>
          <w:p w:rsidR="004B5EDD" w:rsidRPr="00C61F4D" w:rsidRDefault="004B5EDD" w:rsidP="003A0B19">
            <w:pPr>
              <w:pStyle w:val="TableHeadingLeft-BP4"/>
              <w:rPr>
                <w:rFonts w:asciiTheme="minorHAnsi" w:hAnsiTheme="minorHAnsi" w:cstheme="minorHAnsi"/>
                <w:szCs w:val="18"/>
              </w:rPr>
            </w:pPr>
          </w:p>
        </w:tc>
        <w:tc>
          <w:tcPr>
            <w:tcW w:w="1142" w:type="dxa"/>
            <w:tcBorders>
              <w:top w:val="nil"/>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r>
      <w:tr w:rsidR="004B5EDD" w:rsidRPr="00C61F4D" w:rsidTr="003A0B19">
        <w:trPr>
          <w:trHeight w:val="240"/>
        </w:trPr>
        <w:tc>
          <w:tcPr>
            <w:tcW w:w="2994" w:type="dxa"/>
            <w:tcBorders>
              <w:top w:val="nil"/>
              <w:left w:val="nil"/>
              <w:right w:val="nil"/>
            </w:tcBorders>
            <w:noWrap/>
            <w:tcMar>
              <w:top w:w="0" w:type="dxa"/>
              <w:left w:w="17" w:type="dxa"/>
              <w:bottom w:w="0" w:type="dxa"/>
              <w:right w:w="17" w:type="dxa"/>
            </w:tcMar>
          </w:tcPr>
          <w:p w:rsidR="004B5EDD" w:rsidRPr="00C61F4D" w:rsidRDefault="004B5EDD" w:rsidP="003A0B19">
            <w:pPr>
              <w:pStyle w:val="TableHeadingLeft-BP4"/>
              <w:rPr>
                <w:rFonts w:asciiTheme="minorHAnsi" w:hAnsiTheme="minorHAnsi" w:cstheme="minorHAnsi"/>
                <w:szCs w:val="18"/>
              </w:rPr>
            </w:pPr>
            <w:r w:rsidRPr="00C61F4D">
              <w:rPr>
                <w:rFonts w:asciiTheme="minorHAnsi" w:hAnsiTheme="minorHAnsi" w:cstheme="minorHAnsi"/>
                <w:szCs w:val="18"/>
              </w:rPr>
              <w:t xml:space="preserve">New Capital Works </w:t>
            </w:r>
          </w:p>
        </w:tc>
        <w:tc>
          <w:tcPr>
            <w:tcW w:w="1142" w:type="dxa"/>
            <w:tcBorders>
              <w:top w:val="nil"/>
              <w:left w:val="nil"/>
              <w:right w:val="nil"/>
            </w:tcBorders>
            <w:noWrap/>
            <w:tcMar>
              <w:top w:w="0" w:type="dxa"/>
              <w:left w:w="17" w:type="dxa"/>
              <w:bottom w:w="0" w:type="dxa"/>
              <w:right w:w="17" w:type="dxa"/>
            </w:tcMar>
          </w:tcPr>
          <w:p w:rsidR="004B5EDD" w:rsidRDefault="004B5EDD" w:rsidP="003A0B19">
            <w:pPr>
              <w:pStyle w:val="TableNumbersRight-BP4"/>
              <w:rPr>
                <w:bCs/>
                <w:szCs w:val="18"/>
              </w:rPr>
            </w:pPr>
          </w:p>
        </w:tc>
        <w:tc>
          <w:tcPr>
            <w:tcW w:w="1044" w:type="dxa"/>
            <w:tcBorders>
              <w:top w:val="nil"/>
              <w:left w:val="nil"/>
              <w:right w:val="nil"/>
            </w:tcBorders>
            <w:noWrap/>
            <w:tcMar>
              <w:top w:w="0" w:type="dxa"/>
              <w:left w:w="17" w:type="dxa"/>
              <w:bottom w:w="0" w:type="dxa"/>
              <w:right w:w="17" w:type="dxa"/>
            </w:tcMar>
          </w:tcPr>
          <w:p w:rsidR="004B5EDD" w:rsidRPr="0053568C" w:rsidRDefault="004B5EDD" w:rsidP="003A0B19">
            <w:pPr>
              <w:pStyle w:val="TableNumbersRight-BP4"/>
              <w:rPr>
                <w:szCs w:val="18"/>
              </w:rPr>
            </w:pPr>
          </w:p>
        </w:tc>
        <w:tc>
          <w:tcPr>
            <w:tcW w:w="1044" w:type="dxa"/>
            <w:tcBorders>
              <w:top w:val="nil"/>
              <w:left w:val="nil"/>
              <w:right w:val="nil"/>
            </w:tcBorders>
            <w:noWrap/>
            <w:tcMar>
              <w:top w:w="0" w:type="dxa"/>
              <w:left w:w="17" w:type="dxa"/>
              <w:bottom w:w="0" w:type="dxa"/>
              <w:right w:w="17" w:type="dxa"/>
            </w:tcMar>
          </w:tcPr>
          <w:p w:rsidR="004B5EDD" w:rsidRPr="0053568C" w:rsidRDefault="004B5EDD" w:rsidP="003A0B1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4B5EDD" w:rsidRPr="0053568C" w:rsidRDefault="004B5EDD" w:rsidP="003A0B1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4B5EDD" w:rsidRPr="0053568C" w:rsidRDefault="004B5EDD" w:rsidP="003A0B19">
            <w:pPr>
              <w:jc w:val="right"/>
              <w:rPr>
                <w:sz w:val="18"/>
                <w:szCs w:val="18"/>
              </w:rPr>
            </w:pPr>
          </w:p>
        </w:tc>
        <w:tc>
          <w:tcPr>
            <w:tcW w:w="1044" w:type="dxa"/>
            <w:tcBorders>
              <w:top w:val="nil"/>
              <w:left w:val="nil"/>
              <w:right w:val="nil"/>
            </w:tcBorders>
            <w:noWrap/>
            <w:tcMar>
              <w:top w:w="0" w:type="dxa"/>
              <w:left w:w="17" w:type="dxa"/>
              <w:bottom w:w="0" w:type="dxa"/>
              <w:right w:w="17" w:type="dxa"/>
            </w:tcMar>
          </w:tcPr>
          <w:p w:rsidR="004B5EDD" w:rsidRPr="0053568C" w:rsidRDefault="004B5EDD" w:rsidP="003A0B19">
            <w:pPr>
              <w:pStyle w:val="TableNumbersRight-BP4"/>
              <w:rPr>
                <w:szCs w:val="18"/>
              </w:rPr>
            </w:pPr>
          </w:p>
        </w:tc>
      </w:tr>
      <w:tr w:rsidR="004B5EDD" w:rsidRPr="00C61F4D" w:rsidTr="003A0B19">
        <w:trPr>
          <w:trHeight w:val="240"/>
        </w:trPr>
        <w:tc>
          <w:tcPr>
            <w:tcW w:w="2994" w:type="dxa"/>
            <w:tcBorders>
              <w:top w:val="nil"/>
              <w:left w:val="nil"/>
              <w:right w:val="nil"/>
            </w:tcBorders>
            <w:noWrap/>
            <w:tcMar>
              <w:top w:w="0" w:type="dxa"/>
              <w:left w:w="17" w:type="dxa"/>
              <w:bottom w:w="0" w:type="dxa"/>
              <w:right w:w="17" w:type="dxa"/>
            </w:tcMar>
          </w:tcPr>
          <w:p w:rsidR="004B5EDD" w:rsidRPr="00194090" w:rsidRDefault="004B5EDD" w:rsidP="009B6E0B">
            <w:pPr>
              <w:ind w:left="142" w:hanging="142"/>
              <w:rPr>
                <w:rFonts w:asciiTheme="minorHAnsi" w:hAnsiTheme="minorHAnsi" w:cstheme="minorHAnsi"/>
                <w:b/>
                <w:szCs w:val="18"/>
              </w:rPr>
            </w:pPr>
            <w:r w:rsidRPr="00206F93">
              <w:rPr>
                <w:rFonts w:asciiTheme="minorHAnsi" w:hAnsiTheme="minorHAnsi" w:cstheme="minorHAnsi"/>
                <w:sz w:val="18"/>
                <w:szCs w:val="18"/>
              </w:rPr>
              <w:t xml:space="preserve">Disability Housing </w:t>
            </w:r>
            <w:r w:rsidR="00643165">
              <w:rPr>
                <w:sz w:val="18"/>
                <w:szCs w:val="18"/>
                <w:lang w:eastAsia="en-AU"/>
              </w:rPr>
              <w:t>–</w:t>
            </w:r>
            <w:r w:rsidRPr="00206F93">
              <w:rPr>
                <w:rFonts w:asciiTheme="minorHAnsi" w:hAnsiTheme="minorHAnsi" w:cstheme="minorHAnsi"/>
                <w:sz w:val="18"/>
                <w:szCs w:val="18"/>
              </w:rPr>
              <w:t xml:space="preserve"> Respite and Congregate Living Housing (Design)</w:t>
            </w:r>
          </w:p>
        </w:tc>
        <w:tc>
          <w:tcPr>
            <w:tcW w:w="1142" w:type="dxa"/>
            <w:tcBorders>
              <w:top w:val="nil"/>
              <w:left w:val="nil"/>
              <w:right w:val="nil"/>
            </w:tcBorders>
            <w:noWrap/>
            <w:tcMar>
              <w:top w:w="0" w:type="dxa"/>
              <w:left w:w="17" w:type="dxa"/>
              <w:bottom w:w="0" w:type="dxa"/>
              <w:right w:w="17" w:type="dxa"/>
            </w:tcMar>
          </w:tcPr>
          <w:p w:rsidR="004B5EDD" w:rsidRDefault="004B5EDD" w:rsidP="003A0B19">
            <w:pPr>
              <w:pStyle w:val="TableNumbersRight-BP4"/>
              <w:rPr>
                <w:bCs/>
                <w:szCs w:val="18"/>
              </w:rPr>
            </w:pPr>
            <w:r>
              <w:rPr>
                <w:bCs/>
                <w:szCs w:val="18"/>
              </w:rPr>
              <w:t>80</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sidRPr="003644D6">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sidRPr="0003566A">
              <w:rPr>
                <w:rFonts w:asciiTheme="minorHAnsi" w:hAnsiTheme="minorHAnsi" w:cstheme="minorHAnsi"/>
                <w:szCs w:val="18"/>
              </w:rPr>
              <w:t>80</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FC1E37" w:rsidRDefault="004B5EDD" w:rsidP="003A0B19">
            <w:pPr>
              <w:pStyle w:val="TableNumbersRight-BP4"/>
              <w:rPr>
                <w:rFonts w:asciiTheme="minorHAnsi" w:hAnsiTheme="minorHAnsi" w:cstheme="minorHAnsi"/>
              </w:rPr>
            </w:pPr>
            <w:r w:rsidRPr="00FC1E37">
              <w:rPr>
                <w:rFonts w:asciiTheme="minorHAnsi" w:hAnsiTheme="minorHAnsi" w:cstheme="minorHAnsi"/>
              </w:rPr>
              <w:t>Jun 2014</w:t>
            </w:r>
          </w:p>
        </w:tc>
      </w:tr>
      <w:tr w:rsidR="004B5EDD" w:rsidRPr="00C61F4D" w:rsidTr="003A0B19">
        <w:trPr>
          <w:trHeight w:val="240"/>
        </w:trPr>
        <w:tc>
          <w:tcPr>
            <w:tcW w:w="2994" w:type="dxa"/>
            <w:tcBorders>
              <w:top w:val="nil"/>
              <w:left w:val="nil"/>
              <w:right w:val="nil"/>
            </w:tcBorders>
            <w:noWrap/>
            <w:tcMar>
              <w:top w:w="0" w:type="dxa"/>
              <w:left w:w="17" w:type="dxa"/>
              <w:bottom w:w="0" w:type="dxa"/>
              <w:right w:w="17" w:type="dxa"/>
            </w:tcMar>
          </w:tcPr>
          <w:p w:rsidR="004B5EDD" w:rsidRPr="00194090" w:rsidRDefault="004B5EDD" w:rsidP="003A0B19">
            <w:pPr>
              <w:pStyle w:val="TableHeadingLeft-BP4"/>
              <w:rPr>
                <w:rFonts w:asciiTheme="minorHAnsi" w:hAnsiTheme="minorHAnsi" w:cstheme="minorHAnsi"/>
                <w:b w:val="0"/>
                <w:szCs w:val="18"/>
              </w:rPr>
            </w:pPr>
            <w:r w:rsidRPr="00194090">
              <w:rPr>
                <w:rFonts w:asciiTheme="minorHAnsi" w:hAnsiTheme="minorHAnsi" w:cstheme="minorHAnsi"/>
                <w:b w:val="0"/>
                <w:szCs w:val="18"/>
              </w:rPr>
              <w:t xml:space="preserve">More Men's Sheds </w:t>
            </w:r>
          </w:p>
        </w:tc>
        <w:tc>
          <w:tcPr>
            <w:tcW w:w="1142" w:type="dxa"/>
            <w:tcBorders>
              <w:top w:val="nil"/>
              <w:left w:val="nil"/>
              <w:right w:val="nil"/>
            </w:tcBorders>
            <w:noWrap/>
            <w:tcMar>
              <w:top w:w="0" w:type="dxa"/>
              <w:left w:w="17" w:type="dxa"/>
              <w:bottom w:w="0" w:type="dxa"/>
              <w:right w:w="17" w:type="dxa"/>
            </w:tcMar>
          </w:tcPr>
          <w:p w:rsidR="004B5EDD" w:rsidRDefault="004B5EDD" w:rsidP="003A0B19">
            <w:pPr>
              <w:pStyle w:val="TableNumbersRight-BP4"/>
              <w:rPr>
                <w:bCs/>
                <w:szCs w:val="18"/>
              </w:rPr>
            </w:pPr>
            <w:r>
              <w:rPr>
                <w:bCs/>
                <w:szCs w:val="18"/>
              </w:rPr>
              <w:t>200</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sidRPr="003644D6">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sidRPr="0003566A">
              <w:rPr>
                <w:rFonts w:asciiTheme="minorHAnsi" w:hAnsiTheme="minorHAnsi" w:cstheme="minorHAnsi"/>
                <w:szCs w:val="18"/>
              </w:rPr>
              <w:t>100</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sidRPr="0003566A">
              <w:rPr>
                <w:rFonts w:asciiTheme="minorHAnsi" w:hAnsiTheme="minorHAnsi" w:cstheme="minorHAnsi"/>
                <w:szCs w:val="18"/>
              </w:rPr>
              <w:t>100</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FC1E37" w:rsidRDefault="004B5EDD" w:rsidP="003A0B19">
            <w:pPr>
              <w:pStyle w:val="TableNumbersRight-BP4"/>
              <w:rPr>
                <w:rFonts w:asciiTheme="minorHAnsi" w:hAnsiTheme="minorHAnsi" w:cstheme="minorHAnsi"/>
              </w:rPr>
            </w:pPr>
            <w:r w:rsidRPr="00FC1E37">
              <w:rPr>
                <w:rFonts w:asciiTheme="minorHAnsi" w:hAnsiTheme="minorHAnsi" w:cstheme="minorHAnsi"/>
              </w:rPr>
              <w:t>Jun 2015</w:t>
            </w:r>
          </w:p>
        </w:tc>
      </w:tr>
      <w:tr w:rsidR="004B5EDD" w:rsidRPr="00C61F4D" w:rsidTr="003A0B19">
        <w:trPr>
          <w:trHeight w:val="240"/>
        </w:trPr>
        <w:tc>
          <w:tcPr>
            <w:tcW w:w="2994" w:type="dxa"/>
            <w:tcBorders>
              <w:top w:val="nil"/>
              <w:left w:val="nil"/>
              <w:right w:val="nil"/>
            </w:tcBorders>
            <w:noWrap/>
            <w:tcMar>
              <w:top w:w="0" w:type="dxa"/>
              <w:left w:w="17" w:type="dxa"/>
              <w:bottom w:w="0" w:type="dxa"/>
              <w:right w:w="17" w:type="dxa"/>
            </w:tcMar>
          </w:tcPr>
          <w:p w:rsidR="004B5EDD" w:rsidRPr="00194090" w:rsidRDefault="004B5EDD" w:rsidP="003A0B19">
            <w:pPr>
              <w:pStyle w:val="TableHeadingLeft-BP4"/>
              <w:rPr>
                <w:rFonts w:asciiTheme="minorHAnsi" w:hAnsiTheme="minorHAnsi" w:cstheme="minorHAnsi"/>
                <w:b w:val="0"/>
                <w:szCs w:val="18"/>
              </w:rPr>
            </w:pPr>
            <w:r w:rsidRPr="00194090">
              <w:rPr>
                <w:rFonts w:asciiTheme="minorHAnsi" w:hAnsiTheme="minorHAnsi" w:cstheme="minorHAnsi"/>
                <w:b w:val="0"/>
                <w:szCs w:val="18"/>
              </w:rPr>
              <w:t>Kingston Visual Arts Hub</w:t>
            </w:r>
            <w:r>
              <w:rPr>
                <w:rFonts w:asciiTheme="minorHAnsi" w:hAnsiTheme="minorHAnsi" w:cstheme="minorHAnsi"/>
                <w:b w:val="0"/>
                <w:szCs w:val="18"/>
              </w:rPr>
              <w:t xml:space="preserve"> </w:t>
            </w:r>
            <w:r w:rsidRPr="0003566A">
              <w:rPr>
                <w:rFonts w:asciiTheme="minorHAnsi" w:hAnsiTheme="minorHAnsi" w:cstheme="minorHAnsi"/>
                <w:b w:val="0"/>
                <w:szCs w:val="18"/>
              </w:rPr>
              <w:t>(Feasibility)</w:t>
            </w:r>
          </w:p>
        </w:tc>
        <w:tc>
          <w:tcPr>
            <w:tcW w:w="1142" w:type="dxa"/>
            <w:tcBorders>
              <w:top w:val="nil"/>
              <w:left w:val="nil"/>
              <w:right w:val="nil"/>
            </w:tcBorders>
            <w:noWrap/>
            <w:tcMar>
              <w:top w:w="0" w:type="dxa"/>
              <w:left w:w="17" w:type="dxa"/>
              <w:bottom w:w="0" w:type="dxa"/>
              <w:right w:w="17" w:type="dxa"/>
            </w:tcMar>
          </w:tcPr>
          <w:p w:rsidR="004B5EDD" w:rsidRDefault="004B5EDD" w:rsidP="003A0B19">
            <w:pPr>
              <w:pStyle w:val="TableNumbersRight-BP4"/>
              <w:rPr>
                <w:bCs/>
                <w:szCs w:val="18"/>
              </w:rPr>
            </w:pPr>
            <w:r>
              <w:rPr>
                <w:bCs/>
                <w:szCs w:val="18"/>
              </w:rPr>
              <w:t>300</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sidRPr="003644D6">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Pr>
                <w:rFonts w:asciiTheme="minorHAnsi" w:hAnsiTheme="minorHAnsi" w:cstheme="minorHAnsi"/>
                <w:szCs w:val="18"/>
              </w:rPr>
              <w:t>300</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FC1E37" w:rsidRDefault="004B5EDD" w:rsidP="003A0B19">
            <w:pPr>
              <w:pStyle w:val="TableNumbersRight-BP4"/>
              <w:rPr>
                <w:rFonts w:asciiTheme="minorHAnsi" w:hAnsiTheme="minorHAnsi" w:cstheme="minorHAnsi"/>
              </w:rPr>
            </w:pPr>
            <w:r w:rsidRPr="00FC1E37">
              <w:rPr>
                <w:rFonts w:asciiTheme="minorHAnsi" w:hAnsiTheme="minorHAnsi" w:cstheme="minorHAnsi"/>
              </w:rPr>
              <w:t>Jun 2014</w:t>
            </w:r>
          </w:p>
        </w:tc>
      </w:tr>
      <w:tr w:rsidR="004B5EDD" w:rsidRPr="00C61F4D" w:rsidTr="003A0B19">
        <w:trPr>
          <w:trHeight w:val="240"/>
        </w:trPr>
        <w:tc>
          <w:tcPr>
            <w:tcW w:w="2994" w:type="dxa"/>
            <w:tcBorders>
              <w:top w:val="nil"/>
              <w:left w:val="nil"/>
              <w:right w:val="nil"/>
            </w:tcBorders>
            <w:noWrap/>
            <w:tcMar>
              <w:top w:w="0" w:type="dxa"/>
              <w:left w:w="17" w:type="dxa"/>
              <w:bottom w:w="0" w:type="dxa"/>
              <w:right w:w="17" w:type="dxa"/>
            </w:tcMar>
          </w:tcPr>
          <w:p w:rsidR="004B5EDD" w:rsidRPr="00194090" w:rsidRDefault="004B5EDD" w:rsidP="003A0B19">
            <w:pPr>
              <w:pStyle w:val="TableHeadingLeft-BP4"/>
              <w:rPr>
                <w:rFonts w:asciiTheme="minorHAnsi" w:hAnsiTheme="minorHAnsi" w:cstheme="minorHAnsi"/>
                <w:b w:val="0"/>
                <w:szCs w:val="18"/>
              </w:rPr>
            </w:pPr>
            <w:r w:rsidRPr="00194090">
              <w:rPr>
                <w:rFonts w:asciiTheme="minorHAnsi" w:hAnsiTheme="minorHAnsi" w:cstheme="minorHAnsi"/>
                <w:b w:val="0"/>
                <w:szCs w:val="18"/>
              </w:rPr>
              <w:t>Ainslie Music Hub</w:t>
            </w:r>
          </w:p>
        </w:tc>
        <w:tc>
          <w:tcPr>
            <w:tcW w:w="1142" w:type="dxa"/>
            <w:tcBorders>
              <w:top w:val="nil"/>
              <w:left w:val="nil"/>
              <w:right w:val="nil"/>
            </w:tcBorders>
            <w:noWrap/>
            <w:tcMar>
              <w:top w:w="0" w:type="dxa"/>
              <w:left w:w="17" w:type="dxa"/>
              <w:bottom w:w="0" w:type="dxa"/>
              <w:right w:w="17" w:type="dxa"/>
            </w:tcMar>
          </w:tcPr>
          <w:p w:rsidR="004B5EDD" w:rsidRDefault="004B5EDD" w:rsidP="003A0B19">
            <w:pPr>
              <w:pStyle w:val="TableNumbersRight-BP4"/>
              <w:rPr>
                <w:bCs/>
                <w:szCs w:val="18"/>
              </w:rPr>
            </w:pPr>
            <w:r>
              <w:rPr>
                <w:bCs/>
                <w:szCs w:val="18"/>
              </w:rPr>
              <w:t>1,500</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sidRPr="003644D6">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Pr>
                <w:rFonts w:asciiTheme="minorHAnsi" w:hAnsiTheme="minorHAnsi" w:cstheme="minorHAnsi"/>
                <w:szCs w:val="18"/>
              </w:rPr>
              <w:t>1,500</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tcBorders>
              <w:top w:val="nil"/>
              <w:left w:val="nil"/>
              <w:right w:val="nil"/>
            </w:tcBorders>
            <w:noWrap/>
            <w:tcMar>
              <w:top w:w="0" w:type="dxa"/>
              <w:left w:w="17" w:type="dxa"/>
              <w:bottom w:w="0" w:type="dxa"/>
              <w:right w:w="17" w:type="dxa"/>
            </w:tcMar>
          </w:tcPr>
          <w:p w:rsidR="004B5EDD" w:rsidRPr="00FC1E37" w:rsidRDefault="004B5EDD" w:rsidP="003A0B19">
            <w:pPr>
              <w:pStyle w:val="TableNumbersRight-BP4"/>
              <w:rPr>
                <w:rFonts w:asciiTheme="minorHAnsi" w:hAnsiTheme="minorHAnsi" w:cstheme="minorHAnsi"/>
              </w:rPr>
            </w:pPr>
            <w:r w:rsidRPr="00FC1E37">
              <w:rPr>
                <w:rFonts w:asciiTheme="minorHAnsi" w:hAnsiTheme="minorHAnsi" w:cstheme="minorHAnsi"/>
              </w:rPr>
              <w:t>Jun 2014</w:t>
            </w:r>
          </w:p>
        </w:tc>
      </w:tr>
      <w:tr w:rsidR="004B5EDD" w:rsidRPr="00C61F4D" w:rsidTr="000A568A">
        <w:trPr>
          <w:trHeight w:val="238"/>
        </w:trPr>
        <w:tc>
          <w:tcPr>
            <w:tcW w:w="2994" w:type="dxa"/>
            <w:tcBorders>
              <w:top w:val="nil"/>
              <w:left w:val="nil"/>
              <w:bottom w:val="nil"/>
              <w:right w:val="nil"/>
            </w:tcBorders>
            <w:noWrap/>
            <w:tcMar>
              <w:top w:w="17" w:type="dxa"/>
              <w:left w:w="17" w:type="dxa"/>
              <w:bottom w:w="0" w:type="dxa"/>
              <w:right w:w="17" w:type="dxa"/>
            </w:tcMar>
          </w:tcPr>
          <w:p w:rsidR="004B5EDD" w:rsidRPr="00194090" w:rsidRDefault="004B5EDD" w:rsidP="003A0B19">
            <w:pPr>
              <w:pStyle w:val="TableHeadingLeft-BP4"/>
              <w:rPr>
                <w:rFonts w:asciiTheme="minorHAnsi" w:hAnsiTheme="minorHAnsi" w:cstheme="minorHAnsi"/>
                <w:b w:val="0"/>
                <w:szCs w:val="18"/>
              </w:rPr>
            </w:pPr>
            <w:r w:rsidRPr="00194090">
              <w:rPr>
                <w:rFonts w:asciiTheme="minorHAnsi" w:hAnsiTheme="minorHAnsi" w:cstheme="minorHAnsi"/>
                <w:b w:val="0"/>
                <w:szCs w:val="18"/>
              </w:rPr>
              <w:t>Gorman House Multi-Art Hub</w:t>
            </w:r>
          </w:p>
        </w:tc>
        <w:tc>
          <w:tcPr>
            <w:tcW w:w="1142" w:type="dxa"/>
            <w:tcBorders>
              <w:top w:val="nil"/>
              <w:left w:val="nil"/>
              <w:bottom w:val="nil"/>
              <w:right w:val="nil"/>
            </w:tcBorders>
            <w:noWrap/>
            <w:tcMar>
              <w:top w:w="17" w:type="dxa"/>
              <w:left w:w="17" w:type="dxa"/>
              <w:bottom w:w="0" w:type="dxa"/>
              <w:right w:w="17" w:type="dxa"/>
            </w:tcMar>
          </w:tcPr>
          <w:p w:rsidR="004B5EDD" w:rsidRDefault="004B5EDD" w:rsidP="003A0B19">
            <w:pPr>
              <w:pStyle w:val="TableNumbersRight-BP4"/>
              <w:rPr>
                <w:bCs/>
                <w:szCs w:val="18"/>
              </w:rPr>
            </w:pPr>
            <w:r>
              <w:rPr>
                <w:bCs/>
                <w:szCs w:val="18"/>
              </w:rPr>
              <w:t>1,000</w:t>
            </w:r>
          </w:p>
        </w:tc>
        <w:tc>
          <w:tcPr>
            <w:tcW w:w="1044" w:type="dxa"/>
            <w:tcBorders>
              <w:top w:val="nil"/>
              <w:left w:val="nil"/>
              <w:bottom w:val="nil"/>
              <w:right w:val="nil"/>
            </w:tcBorders>
            <w:noWrap/>
            <w:tcMar>
              <w:top w:w="17" w:type="dxa"/>
              <w:left w:w="17" w:type="dxa"/>
              <w:bottom w:w="0" w:type="dxa"/>
              <w:right w:w="17" w:type="dxa"/>
            </w:tcMar>
          </w:tcPr>
          <w:p w:rsidR="004B5EDD" w:rsidRPr="0003566A" w:rsidRDefault="004B5EDD" w:rsidP="003A0B19">
            <w:pPr>
              <w:pStyle w:val="TableNumbersRight-BP4"/>
              <w:rPr>
                <w:rFonts w:asciiTheme="minorHAnsi" w:hAnsiTheme="minorHAnsi" w:cstheme="minorHAnsi"/>
                <w:szCs w:val="18"/>
              </w:rPr>
            </w:pPr>
            <w:r w:rsidRPr="003644D6">
              <w:rPr>
                <w:rFonts w:asciiTheme="minorHAnsi" w:hAnsiTheme="minorHAnsi" w:cstheme="minorHAnsi"/>
                <w:szCs w:val="18"/>
              </w:rPr>
              <w:t>- </w:t>
            </w:r>
          </w:p>
        </w:tc>
        <w:tc>
          <w:tcPr>
            <w:tcW w:w="1044" w:type="dxa"/>
            <w:tcBorders>
              <w:top w:val="nil"/>
              <w:left w:val="nil"/>
              <w:bottom w:val="nil"/>
              <w:right w:val="nil"/>
            </w:tcBorders>
            <w:noWrap/>
            <w:tcMar>
              <w:top w:w="17" w:type="dxa"/>
              <w:left w:w="17" w:type="dxa"/>
              <w:bottom w:w="0" w:type="dxa"/>
              <w:right w:w="17" w:type="dxa"/>
            </w:tcMar>
          </w:tcPr>
          <w:p w:rsidR="004B5EDD" w:rsidRPr="0053568C" w:rsidRDefault="004B5EDD" w:rsidP="003A0B19">
            <w:pPr>
              <w:jc w:val="right"/>
              <w:rPr>
                <w:sz w:val="18"/>
                <w:szCs w:val="18"/>
              </w:rPr>
            </w:pPr>
            <w:r>
              <w:rPr>
                <w:sz w:val="18"/>
                <w:szCs w:val="18"/>
              </w:rPr>
              <w:t>500</w:t>
            </w:r>
          </w:p>
        </w:tc>
        <w:tc>
          <w:tcPr>
            <w:tcW w:w="1044" w:type="dxa"/>
            <w:tcBorders>
              <w:top w:val="nil"/>
              <w:left w:val="nil"/>
              <w:bottom w:val="nil"/>
              <w:right w:val="nil"/>
            </w:tcBorders>
            <w:noWrap/>
            <w:tcMar>
              <w:top w:w="17" w:type="dxa"/>
              <w:left w:w="17" w:type="dxa"/>
              <w:bottom w:w="0" w:type="dxa"/>
              <w:right w:w="17" w:type="dxa"/>
            </w:tcMar>
          </w:tcPr>
          <w:p w:rsidR="004B5EDD" w:rsidRPr="0053568C" w:rsidRDefault="004B5EDD" w:rsidP="003A0B19">
            <w:pPr>
              <w:jc w:val="right"/>
              <w:rPr>
                <w:sz w:val="18"/>
                <w:szCs w:val="18"/>
              </w:rPr>
            </w:pPr>
            <w:r>
              <w:rPr>
                <w:sz w:val="18"/>
                <w:szCs w:val="18"/>
              </w:rPr>
              <w:t>500</w:t>
            </w:r>
          </w:p>
        </w:tc>
        <w:tc>
          <w:tcPr>
            <w:tcW w:w="1044" w:type="dxa"/>
            <w:tcBorders>
              <w:top w:val="nil"/>
              <w:left w:val="nil"/>
              <w:bottom w:val="nil"/>
              <w:right w:val="nil"/>
            </w:tcBorders>
            <w:noWrap/>
            <w:tcMar>
              <w:top w:w="17" w:type="dxa"/>
              <w:left w:w="17" w:type="dxa"/>
              <w:bottom w:w="0" w:type="dxa"/>
              <w:right w:w="17" w:type="dxa"/>
            </w:tcMar>
          </w:tcPr>
          <w:p w:rsidR="004B5EDD" w:rsidRPr="000A568A" w:rsidRDefault="004B5EDD" w:rsidP="000A568A">
            <w:pPr>
              <w:jc w:val="right"/>
              <w:rPr>
                <w:sz w:val="18"/>
                <w:szCs w:val="18"/>
              </w:rPr>
            </w:pPr>
            <w:r w:rsidRPr="000A568A">
              <w:rPr>
                <w:sz w:val="18"/>
                <w:szCs w:val="18"/>
              </w:rPr>
              <w:t>- </w:t>
            </w:r>
          </w:p>
        </w:tc>
        <w:tc>
          <w:tcPr>
            <w:tcW w:w="1044" w:type="dxa"/>
            <w:tcBorders>
              <w:top w:val="nil"/>
              <w:left w:val="nil"/>
              <w:bottom w:val="nil"/>
              <w:right w:val="nil"/>
            </w:tcBorders>
            <w:noWrap/>
            <w:tcMar>
              <w:top w:w="17" w:type="dxa"/>
              <w:left w:w="17" w:type="dxa"/>
              <w:bottom w:w="0" w:type="dxa"/>
              <w:right w:w="17" w:type="dxa"/>
            </w:tcMar>
          </w:tcPr>
          <w:p w:rsidR="004B5EDD" w:rsidRPr="00FC1E37" w:rsidRDefault="004B5EDD" w:rsidP="003A0B19">
            <w:pPr>
              <w:pStyle w:val="TableNumbersRight-BP4"/>
              <w:rPr>
                <w:rFonts w:asciiTheme="minorHAnsi" w:hAnsiTheme="minorHAnsi" w:cstheme="minorHAnsi"/>
              </w:rPr>
            </w:pPr>
            <w:r w:rsidRPr="00FC1E37">
              <w:rPr>
                <w:rFonts w:asciiTheme="minorHAnsi" w:hAnsiTheme="minorHAnsi" w:cstheme="minorHAnsi"/>
              </w:rPr>
              <w:t>Jun 2015</w:t>
            </w:r>
          </w:p>
        </w:tc>
      </w:tr>
      <w:tr w:rsidR="004B5EDD" w:rsidRPr="000A568A" w:rsidTr="003A0B19">
        <w:trPr>
          <w:trHeight w:val="238"/>
        </w:trPr>
        <w:tc>
          <w:tcPr>
            <w:tcW w:w="2994" w:type="dxa"/>
            <w:tcBorders>
              <w:top w:val="nil"/>
              <w:left w:val="nil"/>
              <w:bottom w:val="nil"/>
              <w:right w:val="nil"/>
            </w:tcBorders>
            <w:noWrap/>
            <w:tcMar>
              <w:top w:w="17" w:type="dxa"/>
              <w:left w:w="17" w:type="dxa"/>
              <w:bottom w:w="0" w:type="dxa"/>
              <w:right w:w="17" w:type="dxa"/>
            </w:tcMar>
          </w:tcPr>
          <w:p w:rsidR="004B5EDD" w:rsidRPr="000A568A" w:rsidRDefault="004B5EDD" w:rsidP="003A0B19">
            <w:pPr>
              <w:pStyle w:val="TableHeadingLeft-BP4"/>
              <w:rPr>
                <w:rFonts w:asciiTheme="minorHAnsi" w:hAnsiTheme="minorHAnsi" w:cstheme="minorHAnsi"/>
                <w:bCs/>
                <w:szCs w:val="18"/>
              </w:rPr>
            </w:pPr>
            <w:r w:rsidRPr="000A568A">
              <w:rPr>
                <w:rFonts w:asciiTheme="minorHAnsi" w:hAnsiTheme="minorHAnsi" w:cstheme="minorHAnsi"/>
                <w:bCs/>
                <w:szCs w:val="18"/>
              </w:rPr>
              <w:t>Total New Capital Works</w:t>
            </w:r>
          </w:p>
        </w:tc>
        <w:tc>
          <w:tcPr>
            <w:tcW w:w="1142" w:type="dxa"/>
            <w:tcBorders>
              <w:top w:val="nil"/>
              <w:left w:val="nil"/>
              <w:bottom w:val="nil"/>
              <w:right w:val="nil"/>
            </w:tcBorders>
            <w:noWrap/>
            <w:tcMar>
              <w:top w:w="17" w:type="dxa"/>
              <w:left w:w="17" w:type="dxa"/>
              <w:bottom w:w="0" w:type="dxa"/>
              <w:right w:w="17" w:type="dxa"/>
            </w:tcMar>
          </w:tcPr>
          <w:p w:rsidR="004B5EDD" w:rsidRPr="000A568A" w:rsidRDefault="004B5EDD" w:rsidP="003A0B19">
            <w:pPr>
              <w:pStyle w:val="TableNumbersRight-BP4"/>
              <w:rPr>
                <w:rFonts w:asciiTheme="minorHAnsi" w:hAnsiTheme="minorHAnsi" w:cstheme="minorHAnsi"/>
                <w:b/>
                <w:bCs/>
              </w:rPr>
            </w:pPr>
            <w:r w:rsidRPr="000A568A">
              <w:rPr>
                <w:rFonts w:asciiTheme="minorHAnsi" w:hAnsiTheme="minorHAnsi" w:cstheme="minorHAnsi"/>
                <w:b/>
                <w:bCs/>
              </w:rPr>
              <w:t>3,080</w:t>
            </w:r>
          </w:p>
        </w:tc>
        <w:tc>
          <w:tcPr>
            <w:tcW w:w="1044" w:type="dxa"/>
            <w:tcBorders>
              <w:top w:val="nil"/>
              <w:left w:val="nil"/>
              <w:bottom w:val="nil"/>
              <w:right w:val="nil"/>
            </w:tcBorders>
            <w:noWrap/>
            <w:tcMar>
              <w:top w:w="17" w:type="dxa"/>
              <w:left w:w="17" w:type="dxa"/>
              <w:bottom w:w="0" w:type="dxa"/>
              <w:right w:w="17" w:type="dxa"/>
            </w:tcMar>
          </w:tcPr>
          <w:p w:rsidR="004B5EDD" w:rsidRPr="000A568A" w:rsidRDefault="004B5EDD" w:rsidP="003A0B19">
            <w:pPr>
              <w:pStyle w:val="TableNumbersRight-BP4"/>
              <w:rPr>
                <w:rFonts w:asciiTheme="minorHAnsi" w:hAnsiTheme="minorHAnsi" w:cstheme="minorHAnsi"/>
                <w:b/>
                <w:szCs w:val="18"/>
              </w:rPr>
            </w:pPr>
            <w:r w:rsidRPr="000A568A">
              <w:rPr>
                <w:rFonts w:asciiTheme="minorHAnsi" w:hAnsiTheme="minorHAnsi" w:cstheme="minorHAnsi"/>
                <w:b/>
                <w:szCs w:val="18"/>
              </w:rPr>
              <w:t>- </w:t>
            </w:r>
          </w:p>
        </w:tc>
        <w:tc>
          <w:tcPr>
            <w:tcW w:w="1044" w:type="dxa"/>
            <w:tcBorders>
              <w:top w:val="nil"/>
              <w:left w:val="nil"/>
              <w:bottom w:val="nil"/>
              <w:right w:val="nil"/>
            </w:tcBorders>
            <w:noWrap/>
            <w:tcMar>
              <w:top w:w="17" w:type="dxa"/>
              <w:left w:w="17" w:type="dxa"/>
              <w:bottom w:w="0" w:type="dxa"/>
              <w:right w:w="17" w:type="dxa"/>
            </w:tcMar>
          </w:tcPr>
          <w:p w:rsidR="004B5EDD" w:rsidRPr="000A568A" w:rsidRDefault="004B5EDD" w:rsidP="003A0B19">
            <w:pPr>
              <w:pStyle w:val="TableNumbersRight-BP4"/>
              <w:rPr>
                <w:rFonts w:asciiTheme="minorHAnsi" w:hAnsiTheme="minorHAnsi" w:cstheme="minorHAnsi"/>
                <w:b/>
                <w:bCs/>
              </w:rPr>
            </w:pPr>
            <w:r w:rsidRPr="000A568A">
              <w:rPr>
                <w:rFonts w:asciiTheme="minorHAnsi" w:hAnsiTheme="minorHAnsi" w:cstheme="minorHAnsi"/>
                <w:b/>
                <w:bCs/>
              </w:rPr>
              <w:t>2,480</w:t>
            </w:r>
          </w:p>
        </w:tc>
        <w:tc>
          <w:tcPr>
            <w:tcW w:w="1044" w:type="dxa"/>
            <w:tcBorders>
              <w:top w:val="nil"/>
              <w:left w:val="nil"/>
              <w:bottom w:val="nil"/>
              <w:right w:val="nil"/>
            </w:tcBorders>
            <w:noWrap/>
            <w:tcMar>
              <w:top w:w="17" w:type="dxa"/>
              <w:left w:w="17" w:type="dxa"/>
              <w:bottom w:w="0" w:type="dxa"/>
              <w:right w:w="17" w:type="dxa"/>
            </w:tcMar>
          </w:tcPr>
          <w:p w:rsidR="004B5EDD" w:rsidRPr="000A568A" w:rsidRDefault="004B5EDD" w:rsidP="003A0B19">
            <w:pPr>
              <w:pStyle w:val="TableNumbersRight-BP4"/>
              <w:rPr>
                <w:rFonts w:asciiTheme="minorHAnsi" w:hAnsiTheme="minorHAnsi" w:cstheme="minorHAnsi"/>
                <w:b/>
                <w:bCs/>
              </w:rPr>
            </w:pPr>
            <w:r w:rsidRPr="000A568A">
              <w:rPr>
                <w:rFonts w:asciiTheme="minorHAnsi" w:hAnsiTheme="minorHAnsi" w:cstheme="minorHAnsi"/>
                <w:b/>
                <w:bCs/>
              </w:rPr>
              <w:t>600</w:t>
            </w:r>
          </w:p>
        </w:tc>
        <w:tc>
          <w:tcPr>
            <w:tcW w:w="1044" w:type="dxa"/>
            <w:tcBorders>
              <w:top w:val="nil"/>
              <w:left w:val="nil"/>
              <w:bottom w:val="nil"/>
              <w:right w:val="nil"/>
            </w:tcBorders>
            <w:noWrap/>
            <w:tcMar>
              <w:top w:w="17" w:type="dxa"/>
              <w:left w:w="17" w:type="dxa"/>
              <w:bottom w:w="0" w:type="dxa"/>
              <w:right w:w="17" w:type="dxa"/>
            </w:tcMar>
          </w:tcPr>
          <w:p w:rsidR="004B5EDD" w:rsidRPr="000A568A" w:rsidRDefault="000A568A" w:rsidP="000A568A">
            <w:pPr>
              <w:pStyle w:val="TableNumbersRight-BP4"/>
              <w:rPr>
                <w:rFonts w:asciiTheme="minorHAnsi" w:hAnsiTheme="minorHAnsi" w:cstheme="minorHAnsi"/>
                <w:b/>
                <w:szCs w:val="18"/>
              </w:rPr>
            </w:pPr>
            <w:r>
              <w:rPr>
                <w:rFonts w:asciiTheme="minorHAnsi" w:hAnsiTheme="minorHAnsi" w:cstheme="minorHAnsi"/>
                <w:b/>
                <w:szCs w:val="18"/>
              </w:rPr>
              <w:t>-</w:t>
            </w:r>
            <w:r w:rsidR="004B5EDD" w:rsidRPr="000A568A">
              <w:rPr>
                <w:rFonts w:asciiTheme="minorHAnsi" w:hAnsiTheme="minorHAnsi" w:cstheme="minorHAnsi"/>
                <w:b/>
                <w:szCs w:val="18"/>
              </w:rPr>
              <w:t> </w:t>
            </w:r>
          </w:p>
        </w:tc>
        <w:tc>
          <w:tcPr>
            <w:tcW w:w="1044" w:type="dxa"/>
            <w:tcBorders>
              <w:top w:val="nil"/>
              <w:left w:val="nil"/>
              <w:bottom w:val="nil"/>
              <w:right w:val="nil"/>
            </w:tcBorders>
            <w:noWrap/>
            <w:tcMar>
              <w:top w:w="17" w:type="dxa"/>
              <w:left w:w="17" w:type="dxa"/>
              <w:bottom w:w="0" w:type="dxa"/>
              <w:right w:w="17" w:type="dxa"/>
            </w:tcMar>
          </w:tcPr>
          <w:p w:rsidR="004B5EDD" w:rsidRPr="000A568A" w:rsidRDefault="004B5EDD" w:rsidP="003A0B19">
            <w:pPr>
              <w:pStyle w:val="TableNumbersRight-BP4"/>
              <w:rPr>
                <w:rFonts w:asciiTheme="minorHAnsi" w:hAnsiTheme="minorHAnsi" w:cstheme="minorHAnsi"/>
                <w:b/>
                <w:szCs w:val="18"/>
              </w:rPr>
            </w:pPr>
          </w:p>
        </w:tc>
      </w:tr>
      <w:tr w:rsidR="004B5EDD" w:rsidRPr="00C61F4D" w:rsidTr="003A0B19">
        <w:trPr>
          <w:trHeight w:val="238"/>
        </w:trPr>
        <w:tc>
          <w:tcPr>
            <w:tcW w:w="299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Left-BP4"/>
              <w:rPr>
                <w:rFonts w:asciiTheme="minorHAnsi" w:hAnsiTheme="minorHAnsi" w:cstheme="minorHAnsi"/>
                <w:szCs w:val="18"/>
              </w:rPr>
            </w:pPr>
          </w:p>
        </w:tc>
        <w:tc>
          <w:tcPr>
            <w:tcW w:w="1142"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r>
      <w:tr w:rsidR="004B5EDD" w:rsidRPr="00C61F4D" w:rsidTr="003A0B19">
        <w:trPr>
          <w:trHeight w:val="238"/>
        </w:trPr>
        <w:tc>
          <w:tcPr>
            <w:tcW w:w="299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HeadingLeft-BP4"/>
              <w:rPr>
                <w:rFonts w:asciiTheme="minorHAnsi" w:hAnsiTheme="minorHAnsi" w:cstheme="minorHAnsi"/>
                <w:bCs/>
                <w:szCs w:val="18"/>
              </w:rPr>
            </w:pPr>
            <w:r w:rsidRPr="00C61F4D">
              <w:rPr>
                <w:rFonts w:asciiTheme="minorHAnsi" w:hAnsiTheme="minorHAnsi" w:cstheme="minorHAnsi"/>
                <w:bCs/>
                <w:szCs w:val="18"/>
              </w:rPr>
              <w:t>Capital Upgrades</w:t>
            </w:r>
          </w:p>
        </w:tc>
        <w:tc>
          <w:tcPr>
            <w:tcW w:w="1142"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bottom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r>
      <w:tr w:rsidR="008750DA" w:rsidRPr="00194090" w:rsidTr="003A0B19">
        <w:trPr>
          <w:trHeight w:val="238"/>
        </w:trPr>
        <w:tc>
          <w:tcPr>
            <w:tcW w:w="2994" w:type="dxa"/>
            <w:tcBorders>
              <w:left w:val="nil"/>
              <w:right w:val="nil"/>
            </w:tcBorders>
            <w:noWrap/>
            <w:tcMar>
              <w:top w:w="0" w:type="dxa"/>
              <w:left w:w="17" w:type="dxa"/>
              <w:bottom w:w="0" w:type="dxa"/>
              <w:right w:w="17" w:type="dxa"/>
            </w:tcMar>
          </w:tcPr>
          <w:p w:rsidR="008750DA" w:rsidRPr="00194090" w:rsidRDefault="008750DA" w:rsidP="003A0B19">
            <w:pPr>
              <w:pStyle w:val="TableHeadingLeft-BP4"/>
              <w:rPr>
                <w:rFonts w:asciiTheme="minorHAnsi" w:hAnsiTheme="minorHAnsi" w:cstheme="minorHAnsi"/>
                <w:b w:val="0"/>
                <w:szCs w:val="18"/>
              </w:rPr>
            </w:pPr>
            <w:r w:rsidRPr="00194090">
              <w:rPr>
                <w:rFonts w:asciiTheme="minorHAnsi" w:hAnsiTheme="minorHAnsi" w:cstheme="minorHAnsi"/>
                <w:b w:val="0"/>
                <w:szCs w:val="18"/>
              </w:rPr>
              <w:t>Community and Youth Facilities</w:t>
            </w:r>
          </w:p>
        </w:tc>
        <w:tc>
          <w:tcPr>
            <w:tcW w:w="1142" w:type="dxa"/>
            <w:tcBorders>
              <w:left w:val="nil"/>
              <w:right w:val="nil"/>
            </w:tcBorders>
            <w:noWrap/>
            <w:tcMar>
              <w:top w:w="0" w:type="dxa"/>
              <w:left w:w="17" w:type="dxa"/>
              <w:bottom w:w="0" w:type="dxa"/>
              <w:right w:w="17" w:type="dxa"/>
            </w:tcMar>
          </w:tcPr>
          <w:p w:rsidR="008750DA" w:rsidRPr="00194090" w:rsidRDefault="008750DA" w:rsidP="003A0B19">
            <w:pPr>
              <w:pStyle w:val="TableNumbersRight-BP4"/>
              <w:rPr>
                <w:rFonts w:asciiTheme="minorHAnsi" w:hAnsiTheme="minorHAnsi" w:cstheme="minorHAnsi"/>
                <w:bCs/>
                <w:szCs w:val="18"/>
              </w:rPr>
            </w:pPr>
            <w:r>
              <w:rPr>
                <w:rFonts w:asciiTheme="minorHAnsi" w:hAnsiTheme="minorHAnsi" w:cstheme="minorHAnsi"/>
                <w:bCs/>
                <w:szCs w:val="18"/>
              </w:rPr>
              <w:t>1,789</w:t>
            </w:r>
          </w:p>
        </w:tc>
        <w:tc>
          <w:tcPr>
            <w:tcW w:w="1044" w:type="dxa"/>
            <w:tcBorders>
              <w:left w:val="nil"/>
              <w:right w:val="nil"/>
            </w:tcBorders>
            <w:noWrap/>
            <w:tcMar>
              <w:top w:w="0" w:type="dxa"/>
              <w:left w:w="17" w:type="dxa"/>
              <w:bottom w:w="0" w:type="dxa"/>
              <w:right w:w="17" w:type="dxa"/>
            </w:tcMar>
          </w:tcPr>
          <w:p w:rsidR="008750DA" w:rsidRPr="00C61F4D" w:rsidRDefault="008750DA"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tcBorders>
              <w:left w:val="nil"/>
              <w:right w:val="nil"/>
            </w:tcBorders>
            <w:noWrap/>
            <w:tcMar>
              <w:top w:w="0" w:type="dxa"/>
              <w:left w:w="17" w:type="dxa"/>
              <w:bottom w:w="0" w:type="dxa"/>
              <w:right w:w="17" w:type="dxa"/>
            </w:tcMar>
          </w:tcPr>
          <w:p w:rsidR="008750DA" w:rsidRPr="00194090" w:rsidRDefault="008750DA" w:rsidP="003A0B19">
            <w:pPr>
              <w:pStyle w:val="TableNumbersRight-BP4"/>
              <w:rPr>
                <w:rFonts w:asciiTheme="minorHAnsi" w:hAnsiTheme="minorHAnsi" w:cstheme="minorHAnsi"/>
                <w:bCs/>
                <w:szCs w:val="18"/>
              </w:rPr>
            </w:pPr>
            <w:r>
              <w:rPr>
                <w:rFonts w:asciiTheme="minorHAnsi" w:hAnsiTheme="minorHAnsi" w:cstheme="minorHAnsi"/>
                <w:bCs/>
                <w:szCs w:val="18"/>
              </w:rPr>
              <w:t>1,789</w:t>
            </w:r>
          </w:p>
        </w:tc>
        <w:tc>
          <w:tcPr>
            <w:tcW w:w="1044" w:type="dxa"/>
            <w:tcBorders>
              <w:left w:val="nil"/>
              <w:right w:val="nil"/>
            </w:tcBorders>
            <w:noWrap/>
            <w:tcMar>
              <w:top w:w="0" w:type="dxa"/>
              <w:left w:w="17" w:type="dxa"/>
              <w:bottom w:w="0" w:type="dxa"/>
              <w:right w:w="17" w:type="dxa"/>
            </w:tcMar>
          </w:tcPr>
          <w:p w:rsidR="008750DA" w:rsidRPr="00C61F4D" w:rsidRDefault="008750DA" w:rsidP="008750DA">
            <w:pPr>
              <w:pStyle w:val="TableNumbersRight-BP4"/>
              <w:rPr>
                <w:rFonts w:asciiTheme="minorHAnsi" w:hAnsiTheme="minorHAnsi" w:cstheme="minorHAnsi"/>
                <w:szCs w:val="18"/>
              </w:rPr>
            </w:pPr>
          </w:p>
        </w:tc>
        <w:tc>
          <w:tcPr>
            <w:tcW w:w="1044" w:type="dxa"/>
            <w:tcBorders>
              <w:left w:val="nil"/>
              <w:right w:val="nil"/>
            </w:tcBorders>
            <w:noWrap/>
            <w:tcMar>
              <w:top w:w="0" w:type="dxa"/>
              <w:left w:w="17" w:type="dxa"/>
              <w:bottom w:w="0" w:type="dxa"/>
              <w:right w:w="17" w:type="dxa"/>
            </w:tcMar>
          </w:tcPr>
          <w:p w:rsidR="008750DA" w:rsidRPr="00C61F4D" w:rsidRDefault="008750DA" w:rsidP="008750DA">
            <w:pPr>
              <w:pStyle w:val="TableNumbersRight-BP4"/>
              <w:rPr>
                <w:rFonts w:asciiTheme="minorHAnsi" w:hAnsiTheme="minorHAnsi" w:cstheme="minorHAnsi"/>
                <w:szCs w:val="18"/>
              </w:rPr>
            </w:pPr>
          </w:p>
        </w:tc>
        <w:tc>
          <w:tcPr>
            <w:tcW w:w="1044" w:type="dxa"/>
            <w:tcBorders>
              <w:left w:val="nil"/>
              <w:right w:val="nil"/>
            </w:tcBorders>
            <w:noWrap/>
            <w:tcMar>
              <w:top w:w="0" w:type="dxa"/>
              <w:left w:w="17" w:type="dxa"/>
              <w:bottom w:w="0" w:type="dxa"/>
              <w:right w:w="17" w:type="dxa"/>
            </w:tcMar>
          </w:tcPr>
          <w:p w:rsidR="008750DA" w:rsidRPr="00194090" w:rsidRDefault="008750DA" w:rsidP="003A0B19">
            <w:pPr>
              <w:pStyle w:val="TableNumbersRight-BP4"/>
              <w:rPr>
                <w:rFonts w:asciiTheme="minorHAnsi" w:hAnsiTheme="minorHAnsi" w:cstheme="minorHAnsi"/>
                <w:bCs/>
                <w:szCs w:val="18"/>
              </w:rPr>
            </w:pPr>
          </w:p>
        </w:tc>
      </w:tr>
      <w:tr w:rsidR="008750DA" w:rsidRPr="00194090" w:rsidTr="003A0B19">
        <w:trPr>
          <w:trHeight w:val="238"/>
        </w:trPr>
        <w:tc>
          <w:tcPr>
            <w:tcW w:w="2994" w:type="dxa"/>
            <w:tcBorders>
              <w:left w:val="nil"/>
              <w:right w:val="nil"/>
            </w:tcBorders>
            <w:noWrap/>
            <w:tcMar>
              <w:top w:w="0" w:type="dxa"/>
              <w:left w:w="17" w:type="dxa"/>
              <w:bottom w:w="0" w:type="dxa"/>
              <w:right w:w="17" w:type="dxa"/>
            </w:tcMar>
          </w:tcPr>
          <w:p w:rsidR="008750DA" w:rsidRPr="00194090" w:rsidRDefault="008750DA" w:rsidP="003A0B19">
            <w:pPr>
              <w:pStyle w:val="TableHeadingLeft-BP4"/>
              <w:rPr>
                <w:rFonts w:asciiTheme="minorHAnsi" w:hAnsiTheme="minorHAnsi" w:cstheme="minorHAnsi"/>
                <w:b w:val="0"/>
                <w:szCs w:val="18"/>
              </w:rPr>
            </w:pPr>
            <w:r>
              <w:rPr>
                <w:rFonts w:asciiTheme="minorHAnsi" w:hAnsiTheme="minorHAnsi" w:cstheme="minorHAnsi"/>
                <w:b w:val="0"/>
                <w:szCs w:val="18"/>
              </w:rPr>
              <w:t>Arts Facilities</w:t>
            </w:r>
          </w:p>
        </w:tc>
        <w:tc>
          <w:tcPr>
            <w:tcW w:w="1142" w:type="dxa"/>
            <w:tcBorders>
              <w:left w:val="nil"/>
              <w:right w:val="nil"/>
            </w:tcBorders>
            <w:noWrap/>
            <w:tcMar>
              <w:top w:w="0" w:type="dxa"/>
              <w:left w:w="17" w:type="dxa"/>
              <w:bottom w:w="0" w:type="dxa"/>
              <w:right w:w="17" w:type="dxa"/>
            </w:tcMar>
          </w:tcPr>
          <w:p w:rsidR="008750DA" w:rsidRPr="00194090" w:rsidRDefault="008750DA" w:rsidP="003A0B19">
            <w:pPr>
              <w:pStyle w:val="TableNumbersRight-BP4"/>
              <w:rPr>
                <w:rFonts w:asciiTheme="minorHAnsi" w:hAnsiTheme="minorHAnsi" w:cstheme="minorHAnsi"/>
                <w:bCs/>
                <w:szCs w:val="18"/>
              </w:rPr>
            </w:pPr>
            <w:r>
              <w:rPr>
                <w:rFonts w:asciiTheme="minorHAnsi" w:hAnsiTheme="minorHAnsi" w:cstheme="minorHAnsi"/>
                <w:bCs/>
                <w:szCs w:val="18"/>
              </w:rPr>
              <w:t>300</w:t>
            </w:r>
          </w:p>
        </w:tc>
        <w:tc>
          <w:tcPr>
            <w:tcW w:w="1044" w:type="dxa"/>
            <w:tcBorders>
              <w:left w:val="nil"/>
              <w:right w:val="nil"/>
            </w:tcBorders>
            <w:noWrap/>
            <w:tcMar>
              <w:top w:w="0" w:type="dxa"/>
              <w:left w:w="17" w:type="dxa"/>
              <w:bottom w:w="0" w:type="dxa"/>
              <w:right w:w="17" w:type="dxa"/>
            </w:tcMar>
          </w:tcPr>
          <w:p w:rsidR="008750DA" w:rsidRPr="00C61F4D" w:rsidRDefault="008750DA"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tcBorders>
              <w:left w:val="nil"/>
              <w:right w:val="nil"/>
            </w:tcBorders>
            <w:noWrap/>
            <w:tcMar>
              <w:top w:w="0" w:type="dxa"/>
              <w:left w:w="17" w:type="dxa"/>
              <w:bottom w:w="0" w:type="dxa"/>
              <w:right w:w="17" w:type="dxa"/>
            </w:tcMar>
          </w:tcPr>
          <w:p w:rsidR="008750DA" w:rsidRPr="00194090" w:rsidRDefault="008750DA" w:rsidP="003A0B19">
            <w:pPr>
              <w:pStyle w:val="TableNumbersRight-BP4"/>
              <w:rPr>
                <w:rFonts w:asciiTheme="minorHAnsi" w:hAnsiTheme="minorHAnsi" w:cstheme="minorHAnsi"/>
                <w:bCs/>
                <w:szCs w:val="18"/>
              </w:rPr>
            </w:pPr>
            <w:r>
              <w:rPr>
                <w:rFonts w:asciiTheme="minorHAnsi" w:hAnsiTheme="minorHAnsi" w:cstheme="minorHAnsi"/>
                <w:bCs/>
                <w:szCs w:val="18"/>
              </w:rPr>
              <w:t>300</w:t>
            </w:r>
          </w:p>
        </w:tc>
        <w:tc>
          <w:tcPr>
            <w:tcW w:w="1044" w:type="dxa"/>
            <w:tcBorders>
              <w:left w:val="nil"/>
              <w:right w:val="nil"/>
            </w:tcBorders>
            <w:noWrap/>
            <w:tcMar>
              <w:top w:w="0" w:type="dxa"/>
              <w:left w:w="17" w:type="dxa"/>
              <w:bottom w:w="0" w:type="dxa"/>
              <w:right w:w="17" w:type="dxa"/>
            </w:tcMar>
          </w:tcPr>
          <w:p w:rsidR="008750DA" w:rsidRPr="00C61F4D" w:rsidRDefault="008750DA" w:rsidP="008750DA">
            <w:pPr>
              <w:pStyle w:val="TableNumbersRight-BP4"/>
              <w:rPr>
                <w:rFonts w:asciiTheme="minorHAnsi" w:hAnsiTheme="minorHAnsi" w:cstheme="minorHAnsi"/>
                <w:szCs w:val="18"/>
              </w:rPr>
            </w:pPr>
          </w:p>
        </w:tc>
        <w:tc>
          <w:tcPr>
            <w:tcW w:w="1044" w:type="dxa"/>
            <w:tcBorders>
              <w:left w:val="nil"/>
              <w:right w:val="nil"/>
            </w:tcBorders>
            <w:noWrap/>
            <w:tcMar>
              <w:top w:w="0" w:type="dxa"/>
              <w:left w:w="17" w:type="dxa"/>
              <w:bottom w:w="0" w:type="dxa"/>
              <w:right w:w="17" w:type="dxa"/>
            </w:tcMar>
          </w:tcPr>
          <w:p w:rsidR="008750DA" w:rsidRPr="00C61F4D" w:rsidRDefault="008750DA" w:rsidP="008750DA">
            <w:pPr>
              <w:pStyle w:val="TableNumbersRight-BP4"/>
              <w:rPr>
                <w:rFonts w:asciiTheme="minorHAnsi" w:hAnsiTheme="minorHAnsi" w:cstheme="minorHAnsi"/>
                <w:szCs w:val="18"/>
              </w:rPr>
            </w:pPr>
          </w:p>
        </w:tc>
        <w:tc>
          <w:tcPr>
            <w:tcW w:w="1044" w:type="dxa"/>
            <w:tcBorders>
              <w:left w:val="nil"/>
              <w:right w:val="nil"/>
            </w:tcBorders>
            <w:noWrap/>
            <w:tcMar>
              <w:top w:w="0" w:type="dxa"/>
              <w:left w:w="17" w:type="dxa"/>
              <w:bottom w:w="0" w:type="dxa"/>
              <w:right w:w="17" w:type="dxa"/>
            </w:tcMar>
          </w:tcPr>
          <w:p w:rsidR="008750DA" w:rsidRPr="00194090" w:rsidRDefault="008750DA" w:rsidP="003A0B19">
            <w:pPr>
              <w:pStyle w:val="TableNumbersRight-BP4"/>
              <w:rPr>
                <w:rFonts w:asciiTheme="minorHAnsi" w:hAnsiTheme="minorHAnsi" w:cstheme="minorHAnsi"/>
                <w:bCs/>
                <w:szCs w:val="18"/>
              </w:rPr>
            </w:pPr>
          </w:p>
        </w:tc>
      </w:tr>
      <w:tr w:rsidR="008750DA" w:rsidRPr="00C61F4D" w:rsidTr="003A0B19">
        <w:trPr>
          <w:trHeight w:val="238"/>
        </w:trPr>
        <w:tc>
          <w:tcPr>
            <w:tcW w:w="2994" w:type="dxa"/>
            <w:tcBorders>
              <w:left w:val="nil"/>
              <w:right w:val="nil"/>
            </w:tcBorders>
            <w:noWrap/>
            <w:tcMar>
              <w:top w:w="0" w:type="dxa"/>
              <w:left w:w="17" w:type="dxa"/>
              <w:bottom w:w="0" w:type="dxa"/>
              <w:right w:w="17" w:type="dxa"/>
            </w:tcMar>
          </w:tcPr>
          <w:p w:rsidR="008750DA" w:rsidRPr="00C61F4D" w:rsidRDefault="008750DA" w:rsidP="003A0B19">
            <w:pPr>
              <w:pStyle w:val="TableHeadingLeft-BP4"/>
              <w:rPr>
                <w:rFonts w:asciiTheme="minorHAnsi" w:hAnsiTheme="minorHAnsi" w:cstheme="minorHAnsi"/>
                <w:szCs w:val="18"/>
              </w:rPr>
            </w:pPr>
            <w:r w:rsidRPr="00C61F4D">
              <w:rPr>
                <w:rFonts w:asciiTheme="minorHAnsi" w:hAnsiTheme="minorHAnsi" w:cstheme="minorHAnsi"/>
                <w:szCs w:val="18"/>
              </w:rPr>
              <w:t>Total Capital Upgrades</w:t>
            </w:r>
          </w:p>
        </w:tc>
        <w:tc>
          <w:tcPr>
            <w:tcW w:w="1142" w:type="dxa"/>
            <w:tcBorders>
              <w:left w:val="nil"/>
              <w:right w:val="nil"/>
            </w:tcBorders>
            <w:noWrap/>
            <w:tcMar>
              <w:top w:w="0" w:type="dxa"/>
              <w:left w:w="17" w:type="dxa"/>
              <w:bottom w:w="0" w:type="dxa"/>
              <w:right w:w="17" w:type="dxa"/>
            </w:tcMar>
          </w:tcPr>
          <w:p w:rsidR="008750DA" w:rsidRPr="00C61F4D" w:rsidRDefault="008750DA" w:rsidP="003A0B19">
            <w:pPr>
              <w:pStyle w:val="TableNumbersRight-BP4"/>
              <w:rPr>
                <w:rFonts w:asciiTheme="minorHAnsi" w:hAnsiTheme="minorHAnsi" w:cstheme="minorHAnsi"/>
                <w:b/>
                <w:bCs/>
                <w:szCs w:val="18"/>
              </w:rPr>
            </w:pPr>
            <w:r w:rsidRPr="00C61F4D">
              <w:rPr>
                <w:rFonts w:asciiTheme="minorHAnsi" w:hAnsiTheme="minorHAnsi" w:cstheme="minorHAnsi"/>
                <w:b/>
                <w:bCs/>
                <w:szCs w:val="18"/>
              </w:rPr>
              <w:t>2,</w:t>
            </w:r>
            <w:r>
              <w:rPr>
                <w:rFonts w:asciiTheme="minorHAnsi" w:hAnsiTheme="minorHAnsi" w:cstheme="minorHAnsi"/>
                <w:b/>
                <w:bCs/>
                <w:szCs w:val="18"/>
              </w:rPr>
              <w:t>089</w:t>
            </w:r>
          </w:p>
        </w:tc>
        <w:tc>
          <w:tcPr>
            <w:tcW w:w="1044" w:type="dxa"/>
            <w:tcBorders>
              <w:left w:val="nil"/>
              <w:right w:val="nil"/>
            </w:tcBorders>
            <w:noWrap/>
            <w:tcMar>
              <w:top w:w="0" w:type="dxa"/>
              <w:left w:w="17" w:type="dxa"/>
              <w:bottom w:w="0" w:type="dxa"/>
              <w:right w:w="17" w:type="dxa"/>
            </w:tcMar>
          </w:tcPr>
          <w:p w:rsidR="008750DA" w:rsidRPr="00194090" w:rsidRDefault="008750DA" w:rsidP="003A0B19">
            <w:pPr>
              <w:pStyle w:val="TableNumbersRight-BP4"/>
              <w:rPr>
                <w:rFonts w:asciiTheme="minorHAnsi" w:hAnsiTheme="minorHAnsi" w:cstheme="minorHAnsi"/>
                <w:b/>
                <w:szCs w:val="18"/>
              </w:rPr>
            </w:pPr>
            <w:r w:rsidRPr="00194090">
              <w:rPr>
                <w:rFonts w:asciiTheme="minorHAnsi" w:hAnsiTheme="minorHAnsi" w:cstheme="minorHAnsi"/>
                <w:b/>
                <w:szCs w:val="18"/>
              </w:rPr>
              <w:t>- </w:t>
            </w:r>
          </w:p>
        </w:tc>
        <w:tc>
          <w:tcPr>
            <w:tcW w:w="1044" w:type="dxa"/>
            <w:tcBorders>
              <w:left w:val="nil"/>
              <w:right w:val="nil"/>
            </w:tcBorders>
            <w:noWrap/>
            <w:tcMar>
              <w:top w:w="0" w:type="dxa"/>
              <w:left w:w="17" w:type="dxa"/>
              <w:bottom w:w="0" w:type="dxa"/>
              <w:right w:w="17" w:type="dxa"/>
            </w:tcMar>
          </w:tcPr>
          <w:p w:rsidR="008750DA" w:rsidRPr="00194090" w:rsidRDefault="008750DA" w:rsidP="003A0B19">
            <w:pPr>
              <w:pStyle w:val="TableNumbersRight-BP4"/>
              <w:rPr>
                <w:rFonts w:asciiTheme="minorHAnsi" w:hAnsiTheme="minorHAnsi" w:cstheme="minorHAnsi"/>
                <w:b/>
                <w:bCs/>
                <w:szCs w:val="18"/>
              </w:rPr>
            </w:pPr>
            <w:r w:rsidRPr="00194090">
              <w:rPr>
                <w:rFonts w:asciiTheme="minorHAnsi" w:hAnsiTheme="minorHAnsi" w:cstheme="minorHAnsi"/>
                <w:b/>
                <w:bCs/>
                <w:szCs w:val="18"/>
              </w:rPr>
              <w:t>2,089</w:t>
            </w:r>
          </w:p>
        </w:tc>
        <w:tc>
          <w:tcPr>
            <w:tcW w:w="1044" w:type="dxa"/>
            <w:tcBorders>
              <w:left w:val="nil"/>
              <w:right w:val="nil"/>
            </w:tcBorders>
            <w:noWrap/>
            <w:tcMar>
              <w:top w:w="0" w:type="dxa"/>
              <w:left w:w="17" w:type="dxa"/>
              <w:bottom w:w="0" w:type="dxa"/>
              <w:right w:w="17" w:type="dxa"/>
            </w:tcMar>
          </w:tcPr>
          <w:p w:rsidR="008750DA" w:rsidRPr="00194090" w:rsidRDefault="008750DA" w:rsidP="008750DA">
            <w:pPr>
              <w:pStyle w:val="TableNumbersRight-BP4"/>
              <w:rPr>
                <w:rFonts w:asciiTheme="minorHAnsi" w:hAnsiTheme="minorHAnsi" w:cstheme="minorHAnsi"/>
                <w:b/>
                <w:szCs w:val="18"/>
              </w:rPr>
            </w:pPr>
          </w:p>
        </w:tc>
        <w:tc>
          <w:tcPr>
            <w:tcW w:w="1044" w:type="dxa"/>
            <w:tcBorders>
              <w:left w:val="nil"/>
              <w:right w:val="nil"/>
            </w:tcBorders>
            <w:noWrap/>
            <w:tcMar>
              <w:top w:w="0" w:type="dxa"/>
              <w:left w:w="17" w:type="dxa"/>
              <w:bottom w:w="0" w:type="dxa"/>
              <w:right w:w="17" w:type="dxa"/>
            </w:tcMar>
          </w:tcPr>
          <w:p w:rsidR="008750DA" w:rsidRPr="00194090" w:rsidRDefault="008750DA" w:rsidP="008750DA">
            <w:pPr>
              <w:pStyle w:val="TableNumbersRight-BP4"/>
              <w:rPr>
                <w:rFonts w:asciiTheme="minorHAnsi" w:hAnsiTheme="minorHAnsi" w:cstheme="minorHAnsi"/>
                <w:b/>
                <w:szCs w:val="18"/>
              </w:rPr>
            </w:pPr>
          </w:p>
        </w:tc>
        <w:tc>
          <w:tcPr>
            <w:tcW w:w="1044" w:type="dxa"/>
            <w:tcBorders>
              <w:left w:val="nil"/>
              <w:right w:val="nil"/>
            </w:tcBorders>
            <w:noWrap/>
            <w:tcMar>
              <w:top w:w="0" w:type="dxa"/>
              <w:left w:w="17" w:type="dxa"/>
              <w:bottom w:w="0" w:type="dxa"/>
              <w:right w:w="17" w:type="dxa"/>
            </w:tcMar>
          </w:tcPr>
          <w:p w:rsidR="008750DA" w:rsidRPr="00C61F4D" w:rsidRDefault="008750DA" w:rsidP="003A0B19">
            <w:pPr>
              <w:pStyle w:val="TableNumbersRight-BP4"/>
              <w:rPr>
                <w:rFonts w:asciiTheme="minorHAnsi" w:hAnsiTheme="minorHAnsi" w:cstheme="minorHAnsi"/>
                <w:b/>
                <w:bCs/>
                <w:szCs w:val="18"/>
              </w:rPr>
            </w:pPr>
          </w:p>
        </w:tc>
      </w:tr>
      <w:tr w:rsidR="004B5EDD" w:rsidRPr="00C61F4D" w:rsidTr="003A0B19">
        <w:trPr>
          <w:trHeight w:val="238"/>
        </w:trPr>
        <w:tc>
          <w:tcPr>
            <w:tcW w:w="2994" w:type="dxa"/>
            <w:tcBorders>
              <w:left w:val="nil"/>
              <w:right w:val="nil"/>
            </w:tcBorders>
            <w:noWrap/>
            <w:tcMar>
              <w:top w:w="0" w:type="dxa"/>
              <w:left w:w="17" w:type="dxa"/>
              <w:bottom w:w="0" w:type="dxa"/>
              <w:right w:w="17" w:type="dxa"/>
            </w:tcMar>
          </w:tcPr>
          <w:p w:rsidR="004B5EDD" w:rsidRPr="00C61F4D" w:rsidRDefault="004B5EDD" w:rsidP="003A0B19">
            <w:pPr>
              <w:pStyle w:val="TableHeadingLeft-BP4"/>
              <w:rPr>
                <w:rFonts w:asciiTheme="minorHAnsi" w:hAnsiTheme="minorHAnsi" w:cstheme="minorHAnsi"/>
                <w:szCs w:val="18"/>
              </w:rPr>
            </w:pPr>
          </w:p>
        </w:tc>
        <w:tc>
          <w:tcPr>
            <w:tcW w:w="1142" w:type="dxa"/>
            <w:tcBorders>
              <w:left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left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left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left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left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left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r>
      <w:tr w:rsidR="004B5EDD" w:rsidRPr="00C61F4D" w:rsidTr="003A0B19">
        <w:trPr>
          <w:trHeight w:val="238"/>
        </w:trPr>
        <w:tc>
          <w:tcPr>
            <w:tcW w:w="2994" w:type="dxa"/>
            <w:tcBorders>
              <w:left w:val="nil"/>
              <w:right w:val="nil"/>
            </w:tcBorders>
            <w:noWrap/>
            <w:tcMar>
              <w:top w:w="0" w:type="dxa"/>
              <w:left w:w="17" w:type="dxa"/>
              <w:bottom w:w="0" w:type="dxa"/>
              <w:right w:w="17" w:type="dxa"/>
            </w:tcMar>
          </w:tcPr>
          <w:p w:rsidR="004B5EDD" w:rsidRPr="00C61F4D" w:rsidRDefault="004B5EDD" w:rsidP="003A0B19">
            <w:pPr>
              <w:pStyle w:val="TableHeadingLeft-BP4"/>
              <w:rPr>
                <w:rFonts w:asciiTheme="minorHAnsi" w:hAnsiTheme="minorHAnsi" w:cstheme="minorHAnsi"/>
                <w:szCs w:val="18"/>
              </w:rPr>
            </w:pPr>
            <w:r w:rsidRPr="00C61F4D">
              <w:rPr>
                <w:rFonts w:asciiTheme="minorHAnsi" w:hAnsiTheme="minorHAnsi" w:cstheme="minorHAnsi"/>
                <w:szCs w:val="18"/>
              </w:rPr>
              <w:t>Total New Works</w:t>
            </w:r>
          </w:p>
        </w:tc>
        <w:tc>
          <w:tcPr>
            <w:tcW w:w="1142" w:type="dxa"/>
            <w:tcBorders>
              <w:left w:val="nil"/>
              <w:right w:val="nil"/>
            </w:tcBorders>
            <w:noWrap/>
            <w:tcMar>
              <w:top w:w="0" w:type="dxa"/>
              <w:left w:w="17" w:type="dxa"/>
              <w:bottom w:w="0" w:type="dxa"/>
              <w:right w:w="17" w:type="dxa"/>
            </w:tcMar>
          </w:tcPr>
          <w:p w:rsidR="004B5EDD" w:rsidRPr="00164C43" w:rsidRDefault="004B5EDD" w:rsidP="003A0B19">
            <w:pPr>
              <w:pStyle w:val="TableNumbersRight-BP4"/>
              <w:rPr>
                <w:rFonts w:asciiTheme="minorHAnsi" w:hAnsiTheme="minorHAnsi" w:cstheme="minorHAnsi"/>
                <w:b/>
                <w:bCs/>
              </w:rPr>
            </w:pPr>
            <w:r>
              <w:rPr>
                <w:rFonts w:asciiTheme="minorHAnsi" w:hAnsiTheme="minorHAnsi" w:cstheme="minorHAnsi"/>
                <w:b/>
                <w:bCs/>
              </w:rPr>
              <w:t>5,169</w:t>
            </w:r>
          </w:p>
        </w:tc>
        <w:tc>
          <w:tcPr>
            <w:tcW w:w="1044" w:type="dxa"/>
            <w:tcBorders>
              <w:left w:val="nil"/>
              <w:right w:val="nil"/>
            </w:tcBorders>
            <w:noWrap/>
            <w:tcMar>
              <w:top w:w="0" w:type="dxa"/>
              <w:left w:w="17" w:type="dxa"/>
              <w:bottom w:w="0" w:type="dxa"/>
              <w:right w:w="17" w:type="dxa"/>
            </w:tcMar>
          </w:tcPr>
          <w:p w:rsidR="004B5EDD" w:rsidRPr="00194090" w:rsidRDefault="004B5EDD" w:rsidP="003A0B19">
            <w:pPr>
              <w:pStyle w:val="TableNumbersRight-BP4"/>
              <w:rPr>
                <w:rFonts w:asciiTheme="minorHAnsi" w:hAnsiTheme="minorHAnsi" w:cstheme="minorHAnsi"/>
                <w:b/>
                <w:szCs w:val="18"/>
              </w:rPr>
            </w:pPr>
            <w:r w:rsidRPr="00194090">
              <w:rPr>
                <w:rFonts w:asciiTheme="minorHAnsi" w:hAnsiTheme="minorHAnsi" w:cstheme="minorHAnsi"/>
                <w:b/>
                <w:szCs w:val="18"/>
              </w:rPr>
              <w:t>- </w:t>
            </w:r>
          </w:p>
        </w:tc>
        <w:tc>
          <w:tcPr>
            <w:tcW w:w="1044" w:type="dxa"/>
            <w:tcBorders>
              <w:left w:val="nil"/>
              <w:right w:val="nil"/>
            </w:tcBorders>
            <w:noWrap/>
            <w:tcMar>
              <w:top w:w="0" w:type="dxa"/>
              <w:left w:w="17" w:type="dxa"/>
              <w:bottom w:w="0" w:type="dxa"/>
              <w:right w:w="17" w:type="dxa"/>
            </w:tcMar>
          </w:tcPr>
          <w:p w:rsidR="004B5EDD" w:rsidRPr="00164C43" w:rsidRDefault="004B5EDD" w:rsidP="003A0B19">
            <w:pPr>
              <w:pStyle w:val="TableNumbersRight-BP4"/>
              <w:rPr>
                <w:rFonts w:asciiTheme="minorHAnsi" w:hAnsiTheme="minorHAnsi" w:cstheme="minorHAnsi"/>
                <w:b/>
                <w:bCs/>
              </w:rPr>
            </w:pPr>
            <w:r>
              <w:rPr>
                <w:rFonts w:asciiTheme="minorHAnsi" w:hAnsiTheme="minorHAnsi" w:cstheme="minorHAnsi"/>
                <w:b/>
                <w:bCs/>
              </w:rPr>
              <w:t>4,569</w:t>
            </w:r>
          </w:p>
        </w:tc>
        <w:tc>
          <w:tcPr>
            <w:tcW w:w="1044" w:type="dxa"/>
            <w:tcBorders>
              <w:left w:val="nil"/>
              <w:right w:val="nil"/>
            </w:tcBorders>
            <w:noWrap/>
            <w:tcMar>
              <w:top w:w="0" w:type="dxa"/>
              <w:left w:w="17" w:type="dxa"/>
              <w:bottom w:w="0" w:type="dxa"/>
              <w:right w:w="17" w:type="dxa"/>
            </w:tcMar>
          </w:tcPr>
          <w:p w:rsidR="004B5EDD" w:rsidRPr="00164C43" w:rsidRDefault="004B5EDD" w:rsidP="003A0B19">
            <w:pPr>
              <w:pStyle w:val="TableNumbersRight-BP4"/>
              <w:rPr>
                <w:rFonts w:asciiTheme="minorHAnsi" w:hAnsiTheme="minorHAnsi" w:cstheme="minorHAnsi"/>
                <w:b/>
                <w:bCs/>
              </w:rPr>
            </w:pPr>
            <w:r>
              <w:rPr>
                <w:rFonts w:asciiTheme="minorHAnsi" w:hAnsiTheme="minorHAnsi" w:cstheme="minorHAnsi"/>
                <w:b/>
                <w:bCs/>
              </w:rPr>
              <w:t>600</w:t>
            </w:r>
          </w:p>
        </w:tc>
        <w:tc>
          <w:tcPr>
            <w:tcW w:w="1044" w:type="dxa"/>
            <w:tcBorders>
              <w:left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r w:rsidRPr="00C61F4D">
              <w:rPr>
                <w:rFonts w:asciiTheme="minorHAnsi" w:hAnsiTheme="minorHAnsi" w:cstheme="minorHAnsi"/>
                <w:b/>
                <w:bCs/>
                <w:szCs w:val="18"/>
              </w:rPr>
              <w:t>- </w:t>
            </w:r>
          </w:p>
        </w:tc>
        <w:tc>
          <w:tcPr>
            <w:tcW w:w="1044" w:type="dxa"/>
            <w:tcBorders>
              <w:left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r>
      <w:tr w:rsidR="004B5EDD" w:rsidRPr="00C61F4D" w:rsidTr="003A0B19">
        <w:trPr>
          <w:trHeight w:val="238"/>
        </w:trPr>
        <w:tc>
          <w:tcPr>
            <w:tcW w:w="299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HeadingLeft-BP4"/>
              <w:rPr>
                <w:rFonts w:asciiTheme="minorHAnsi" w:hAnsiTheme="minorHAnsi" w:cstheme="minorHAnsi"/>
                <w:szCs w:val="18"/>
              </w:rPr>
            </w:pPr>
          </w:p>
        </w:tc>
        <w:tc>
          <w:tcPr>
            <w:tcW w:w="1142"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c>
          <w:tcPr>
            <w:tcW w:w="1044" w:type="dxa"/>
            <w:tcBorders>
              <w:top w:val="single" w:sz="4" w:space="0" w:color="auto"/>
              <w:left w:val="nil"/>
              <w:bottom w:val="nil"/>
              <w:right w:val="nil"/>
            </w:tcBorders>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p>
        </w:tc>
      </w:tr>
      <w:tr w:rsidR="004B5EDD" w:rsidRPr="00C61F4D" w:rsidTr="003A0B19">
        <w:trPr>
          <w:trHeight w:val="238"/>
        </w:trPr>
        <w:tc>
          <w:tcPr>
            <w:tcW w:w="2994" w:type="dxa"/>
            <w:tcBorders>
              <w:top w:val="nil"/>
              <w:left w:val="nil"/>
              <w:right w:val="nil"/>
            </w:tcBorders>
            <w:noWrap/>
            <w:tcMar>
              <w:top w:w="17" w:type="dxa"/>
              <w:left w:w="17" w:type="dxa"/>
              <w:bottom w:w="0" w:type="dxa"/>
              <w:right w:w="17" w:type="dxa"/>
            </w:tcMar>
          </w:tcPr>
          <w:p w:rsidR="004B5EDD" w:rsidRPr="00C61F4D" w:rsidRDefault="004B5EDD" w:rsidP="003A0B19">
            <w:pPr>
              <w:pStyle w:val="TableHeadingLeft-BP4"/>
              <w:rPr>
                <w:rFonts w:asciiTheme="minorHAnsi" w:hAnsiTheme="minorHAnsi" w:cstheme="minorHAnsi"/>
                <w:bCs/>
                <w:szCs w:val="18"/>
              </w:rPr>
            </w:pPr>
            <w:r w:rsidRPr="00C61F4D">
              <w:rPr>
                <w:rFonts w:asciiTheme="minorHAnsi" w:hAnsiTheme="minorHAnsi" w:cstheme="minorHAnsi"/>
                <w:bCs/>
                <w:szCs w:val="18"/>
              </w:rPr>
              <w:t>Works in Progress</w:t>
            </w:r>
          </w:p>
        </w:tc>
        <w:tc>
          <w:tcPr>
            <w:tcW w:w="1142" w:type="dxa"/>
            <w:tcBorders>
              <w:top w:val="nil"/>
              <w:left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c>
          <w:tcPr>
            <w:tcW w:w="1044" w:type="dxa"/>
            <w:tcBorders>
              <w:top w:val="nil"/>
              <w:left w:val="nil"/>
              <w:right w:val="nil"/>
            </w:tcBorders>
            <w:noWrap/>
            <w:tcMar>
              <w:top w:w="17" w:type="dxa"/>
              <w:left w:w="17" w:type="dxa"/>
              <w:bottom w:w="0" w:type="dxa"/>
              <w:right w:w="17" w:type="dxa"/>
            </w:tcMar>
          </w:tcPr>
          <w:p w:rsidR="004B5EDD" w:rsidRPr="00C61F4D" w:rsidRDefault="004B5EDD" w:rsidP="003A0B19">
            <w:pPr>
              <w:pStyle w:val="TableNumbersRight-BP4"/>
              <w:rPr>
                <w:rFonts w:asciiTheme="minorHAnsi" w:hAnsiTheme="minorHAnsi" w:cstheme="minorHAnsi"/>
                <w:b/>
                <w:bCs/>
                <w:szCs w:val="18"/>
              </w:rPr>
            </w:pPr>
          </w:p>
        </w:tc>
      </w:tr>
      <w:tr w:rsidR="004B5EDD" w:rsidRPr="00C61F4D" w:rsidTr="003A0B19">
        <w:trPr>
          <w:trHeight w:val="240"/>
        </w:trPr>
        <w:tc>
          <w:tcPr>
            <w:tcW w:w="2994" w:type="dxa"/>
            <w:noWrap/>
            <w:tcMar>
              <w:top w:w="0" w:type="dxa"/>
              <w:left w:w="17" w:type="dxa"/>
              <w:bottom w:w="0" w:type="dxa"/>
              <w:right w:w="17" w:type="dxa"/>
            </w:tcMar>
          </w:tcPr>
          <w:p w:rsidR="004B5EDD" w:rsidRPr="00E0122F" w:rsidRDefault="004B5EDD" w:rsidP="003A0B19">
            <w:pPr>
              <w:pStyle w:val="TableTextLeft-BP4"/>
              <w:rPr>
                <w:rFonts w:asciiTheme="minorHAnsi" w:hAnsiTheme="minorHAnsi" w:cstheme="minorHAnsi"/>
              </w:rPr>
            </w:pPr>
            <w:r w:rsidRPr="00E0122F">
              <w:rPr>
                <w:rFonts w:asciiTheme="minorHAnsi" w:hAnsiTheme="minorHAnsi" w:cstheme="minorHAnsi"/>
              </w:rPr>
              <w:t xml:space="preserve">Woden/Weston Creek Community Hub (Feasibility and </w:t>
            </w:r>
            <w:r>
              <w:rPr>
                <w:rFonts w:asciiTheme="minorHAnsi" w:hAnsiTheme="minorHAnsi" w:cstheme="minorHAnsi"/>
              </w:rPr>
              <w:t xml:space="preserve">Forward </w:t>
            </w:r>
            <w:r w:rsidRPr="00E0122F">
              <w:rPr>
                <w:rFonts w:asciiTheme="minorHAnsi" w:hAnsiTheme="minorHAnsi" w:cstheme="minorHAnsi"/>
              </w:rPr>
              <w:t>Design)</w:t>
            </w:r>
          </w:p>
        </w:tc>
        <w:tc>
          <w:tcPr>
            <w:tcW w:w="1142" w:type="dxa"/>
            <w:noWrap/>
            <w:tcMar>
              <w:top w:w="0" w:type="dxa"/>
              <w:left w:w="17" w:type="dxa"/>
              <w:bottom w:w="0" w:type="dxa"/>
              <w:right w:w="17" w:type="dxa"/>
            </w:tcMar>
          </w:tcPr>
          <w:p w:rsidR="004B5EDD" w:rsidRPr="00E0122F" w:rsidRDefault="004B5EDD" w:rsidP="003A0B19">
            <w:pPr>
              <w:pStyle w:val="TableNumbersRight-BP4"/>
              <w:rPr>
                <w:rFonts w:asciiTheme="minorHAnsi" w:hAnsiTheme="minorHAnsi" w:cstheme="minorHAnsi"/>
                <w:bCs/>
                <w:szCs w:val="18"/>
              </w:rPr>
            </w:pPr>
            <w:r w:rsidRPr="00E0122F">
              <w:rPr>
                <w:rFonts w:asciiTheme="minorHAnsi" w:hAnsiTheme="minorHAnsi" w:cstheme="minorHAnsi"/>
                <w:bCs/>
                <w:szCs w:val="18"/>
              </w:rPr>
              <w:t>550</w:t>
            </w:r>
          </w:p>
        </w:tc>
        <w:tc>
          <w:tcPr>
            <w:tcW w:w="1044" w:type="dxa"/>
            <w:noWrap/>
            <w:tcMar>
              <w:top w:w="0" w:type="dxa"/>
              <w:left w:w="17" w:type="dxa"/>
              <w:bottom w:w="0" w:type="dxa"/>
              <w:right w:w="17" w:type="dxa"/>
            </w:tcMar>
          </w:tcPr>
          <w:p w:rsidR="004B5EDD" w:rsidRDefault="004B5EDD" w:rsidP="003A0B19">
            <w:pPr>
              <w:pStyle w:val="TableNumbersRight-BP4"/>
              <w:rPr>
                <w:rFonts w:asciiTheme="minorHAnsi" w:hAnsiTheme="minorHAnsi" w:cstheme="minorHAnsi"/>
                <w:szCs w:val="18"/>
              </w:rPr>
            </w:pPr>
            <w:r>
              <w:rPr>
                <w:rFonts w:asciiTheme="minorHAnsi" w:hAnsiTheme="minorHAnsi" w:cstheme="minorHAnsi"/>
                <w:szCs w:val="18"/>
              </w:rPr>
              <w:t>100</w:t>
            </w:r>
          </w:p>
          <w:p w:rsidR="004B5EDD" w:rsidRPr="00C61F4D" w:rsidRDefault="004B5EDD" w:rsidP="003A0B19">
            <w:pPr>
              <w:pStyle w:val="TableNumbersRight-BP4"/>
              <w:rPr>
                <w:rFonts w:asciiTheme="minorHAnsi" w:hAnsiTheme="minorHAnsi" w:cstheme="minorHAnsi"/>
                <w:szCs w:val="18"/>
              </w:rPr>
            </w:pP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450</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194090" w:rsidRDefault="004B5EDD" w:rsidP="003A0B19">
            <w:pPr>
              <w:pStyle w:val="TableNumbersRight-BP4"/>
              <w:rPr>
                <w:rFonts w:asciiTheme="minorHAnsi" w:hAnsiTheme="minorHAnsi" w:cstheme="minorHAnsi"/>
                <w:szCs w:val="18"/>
                <w:highlight w:val="yellow"/>
              </w:rPr>
            </w:pPr>
            <w:r w:rsidRPr="00577EDC">
              <w:rPr>
                <w:rFonts w:asciiTheme="minorHAnsi" w:hAnsiTheme="minorHAnsi" w:cstheme="minorHAnsi"/>
              </w:rPr>
              <w:t>Jun 2014</w:t>
            </w:r>
          </w:p>
        </w:tc>
      </w:tr>
      <w:tr w:rsidR="004B5EDD" w:rsidRPr="00C61F4D" w:rsidTr="003A0B19">
        <w:trPr>
          <w:trHeight w:val="240"/>
        </w:trPr>
        <w:tc>
          <w:tcPr>
            <w:tcW w:w="2994" w:type="dxa"/>
            <w:noWrap/>
            <w:tcMar>
              <w:top w:w="0" w:type="dxa"/>
              <w:left w:w="17" w:type="dxa"/>
              <w:bottom w:w="0" w:type="dxa"/>
              <w:right w:w="17" w:type="dxa"/>
            </w:tcMar>
          </w:tcPr>
          <w:p w:rsidR="004B5EDD" w:rsidRPr="00164C43" w:rsidRDefault="004B5EDD" w:rsidP="003A0B19">
            <w:pPr>
              <w:ind w:left="142" w:hanging="142"/>
              <w:rPr>
                <w:rFonts w:asciiTheme="minorHAnsi" w:hAnsiTheme="minorHAnsi" w:cstheme="minorHAnsi"/>
                <w:color w:val="000000"/>
                <w:sz w:val="18"/>
                <w:szCs w:val="18"/>
              </w:rPr>
            </w:pPr>
            <w:r>
              <w:rPr>
                <w:rFonts w:asciiTheme="minorHAnsi" w:hAnsiTheme="minorHAnsi" w:cstheme="minorHAnsi"/>
                <w:sz w:val="18"/>
                <w:szCs w:val="18"/>
              </w:rPr>
              <w:t>Upgrade</w:t>
            </w:r>
            <w:r w:rsidRPr="0014426D">
              <w:rPr>
                <w:rFonts w:asciiTheme="minorHAnsi" w:hAnsiTheme="minorHAnsi" w:cstheme="minorHAnsi"/>
                <w:sz w:val="18"/>
                <w:szCs w:val="18"/>
              </w:rPr>
              <w:t xml:space="preserve"> of Community Facilities and Childcare Centre</w:t>
            </w:r>
            <w:r>
              <w:rPr>
                <w:rFonts w:asciiTheme="minorHAnsi" w:hAnsiTheme="minorHAnsi" w:cstheme="minorHAnsi"/>
                <w:color w:val="000000"/>
                <w:sz w:val="18"/>
                <w:szCs w:val="18"/>
              </w:rPr>
              <w:t xml:space="preserve"> improvements</w:t>
            </w:r>
          </w:p>
        </w:tc>
        <w:tc>
          <w:tcPr>
            <w:tcW w:w="1142" w:type="dxa"/>
            <w:noWrap/>
            <w:tcMar>
              <w:top w:w="0" w:type="dxa"/>
              <w:left w:w="17" w:type="dxa"/>
              <w:bottom w:w="0" w:type="dxa"/>
              <w:right w:w="17" w:type="dxa"/>
            </w:tcMar>
          </w:tcPr>
          <w:p w:rsidR="004B5EDD" w:rsidRPr="00E0122F" w:rsidRDefault="004B5EDD" w:rsidP="003A0B19">
            <w:pPr>
              <w:pStyle w:val="TableNumbersRight-BP4"/>
              <w:rPr>
                <w:rFonts w:asciiTheme="minorHAnsi" w:hAnsiTheme="minorHAnsi" w:cstheme="minorHAnsi"/>
                <w:bCs/>
                <w:szCs w:val="18"/>
              </w:rPr>
            </w:pPr>
            <w:r>
              <w:rPr>
                <w:rFonts w:asciiTheme="minorHAnsi" w:hAnsiTheme="minorHAnsi" w:cstheme="minorHAnsi"/>
                <w:bCs/>
                <w:szCs w:val="18"/>
              </w:rPr>
              <w:t>1,600</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273</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1,327</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577EDC" w:rsidRDefault="004B5EDD" w:rsidP="003A0B19">
            <w:pPr>
              <w:pStyle w:val="TableNumbersRight-BP4"/>
              <w:rPr>
                <w:rFonts w:asciiTheme="minorHAnsi" w:hAnsiTheme="minorHAnsi" w:cstheme="minorHAnsi"/>
                <w:szCs w:val="18"/>
              </w:rPr>
            </w:pPr>
            <w:r w:rsidRPr="00577EDC">
              <w:rPr>
                <w:rFonts w:asciiTheme="minorHAnsi" w:hAnsiTheme="minorHAnsi" w:cstheme="minorHAnsi"/>
              </w:rPr>
              <w:t>Jun 2014</w:t>
            </w:r>
          </w:p>
        </w:tc>
      </w:tr>
      <w:tr w:rsidR="004B5EDD" w:rsidRPr="00C61F4D" w:rsidTr="003A0B19">
        <w:trPr>
          <w:trHeight w:val="240"/>
        </w:trPr>
        <w:tc>
          <w:tcPr>
            <w:tcW w:w="2994" w:type="dxa"/>
            <w:noWrap/>
            <w:tcMar>
              <w:top w:w="0" w:type="dxa"/>
              <w:left w:w="17" w:type="dxa"/>
              <w:bottom w:w="0" w:type="dxa"/>
              <w:right w:w="17" w:type="dxa"/>
            </w:tcMar>
          </w:tcPr>
          <w:p w:rsidR="004B5EDD" w:rsidRPr="00E0122F" w:rsidRDefault="004B5EDD" w:rsidP="003A0B19">
            <w:pPr>
              <w:pStyle w:val="TableTextLeft-BP4"/>
              <w:rPr>
                <w:rFonts w:asciiTheme="minorHAnsi" w:hAnsiTheme="minorHAnsi" w:cstheme="minorHAnsi"/>
              </w:rPr>
            </w:pPr>
            <w:r w:rsidRPr="00E0122F">
              <w:rPr>
                <w:rFonts w:asciiTheme="minorHAnsi" w:hAnsiTheme="minorHAnsi" w:cstheme="minorHAnsi"/>
              </w:rPr>
              <w:t>Replacement of Canberra Seniors C</w:t>
            </w:r>
            <w:r>
              <w:rPr>
                <w:rFonts w:asciiTheme="minorHAnsi" w:hAnsiTheme="minorHAnsi" w:cstheme="minorHAnsi"/>
              </w:rPr>
              <w:t>entre</w:t>
            </w:r>
            <w:r w:rsidRPr="00E0122F">
              <w:rPr>
                <w:rFonts w:asciiTheme="minorHAnsi" w:hAnsiTheme="minorHAnsi" w:cstheme="minorHAnsi"/>
              </w:rPr>
              <w:t xml:space="preserve"> (Design)</w:t>
            </w:r>
          </w:p>
        </w:tc>
        <w:tc>
          <w:tcPr>
            <w:tcW w:w="1142" w:type="dxa"/>
            <w:noWrap/>
            <w:tcMar>
              <w:top w:w="0" w:type="dxa"/>
              <w:left w:w="17" w:type="dxa"/>
              <w:bottom w:w="0" w:type="dxa"/>
              <w:right w:w="17" w:type="dxa"/>
            </w:tcMar>
          </w:tcPr>
          <w:p w:rsidR="004B5EDD" w:rsidRPr="00E0122F" w:rsidRDefault="004B5EDD" w:rsidP="003A0B19">
            <w:pPr>
              <w:pStyle w:val="TableNumbersRight-BP4"/>
              <w:rPr>
                <w:rFonts w:asciiTheme="minorHAnsi" w:hAnsiTheme="minorHAnsi" w:cstheme="minorHAnsi"/>
                <w:bCs/>
                <w:szCs w:val="18"/>
              </w:rPr>
            </w:pPr>
            <w:r w:rsidRPr="00E0122F">
              <w:rPr>
                <w:rFonts w:asciiTheme="minorHAnsi" w:hAnsiTheme="minorHAnsi" w:cstheme="minorHAnsi"/>
                <w:bCs/>
                <w:szCs w:val="18"/>
              </w:rPr>
              <w:t>650</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650</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577EDC" w:rsidRDefault="004B5EDD" w:rsidP="003A0B19">
            <w:pPr>
              <w:pStyle w:val="TableNumbersRight-BP4"/>
              <w:rPr>
                <w:rFonts w:asciiTheme="minorHAnsi" w:hAnsiTheme="minorHAnsi" w:cstheme="minorHAnsi"/>
                <w:szCs w:val="18"/>
              </w:rPr>
            </w:pPr>
            <w:r w:rsidRPr="00577EDC">
              <w:rPr>
                <w:rFonts w:asciiTheme="minorHAnsi" w:hAnsiTheme="minorHAnsi" w:cstheme="minorHAnsi"/>
              </w:rPr>
              <w:t>Jun 2014</w:t>
            </w:r>
          </w:p>
        </w:tc>
      </w:tr>
      <w:tr w:rsidR="004B5EDD" w:rsidRPr="00C61F4D" w:rsidTr="003A0B19">
        <w:trPr>
          <w:trHeight w:val="240"/>
        </w:trPr>
        <w:tc>
          <w:tcPr>
            <w:tcW w:w="2994" w:type="dxa"/>
            <w:noWrap/>
            <w:tcMar>
              <w:top w:w="0" w:type="dxa"/>
              <w:left w:w="17" w:type="dxa"/>
              <w:bottom w:w="0" w:type="dxa"/>
              <w:right w:w="17" w:type="dxa"/>
            </w:tcMar>
          </w:tcPr>
          <w:p w:rsidR="004B5EDD" w:rsidRPr="00E0122F" w:rsidRDefault="004B5EDD" w:rsidP="003A0B19">
            <w:pPr>
              <w:pStyle w:val="TableTextLeft-BP4"/>
              <w:rPr>
                <w:rFonts w:asciiTheme="minorHAnsi" w:hAnsiTheme="minorHAnsi" w:cstheme="minorHAnsi"/>
              </w:rPr>
            </w:pPr>
            <w:r w:rsidRPr="00E0122F">
              <w:rPr>
                <w:rFonts w:asciiTheme="minorHAnsi" w:hAnsiTheme="minorHAnsi" w:cstheme="minorHAnsi"/>
              </w:rPr>
              <w:t>Tuggeranong Arts Centre Improvements</w:t>
            </w:r>
          </w:p>
        </w:tc>
        <w:tc>
          <w:tcPr>
            <w:tcW w:w="1142" w:type="dxa"/>
            <w:noWrap/>
            <w:tcMar>
              <w:top w:w="0" w:type="dxa"/>
              <w:left w:w="17" w:type="dxa"/>
              <w:bottom w:w="0" w:type="dxa"/>
              <w:right w:w="17" w:type="dxa"/>
            </w:tcMar>
          </w:tcPr>
          <w:p w:rsidR="004B5EDD" w:rsidRPr="00E0122F" w:rsidRDefault="004B5EDD" w:rsidP="003A0B19">
            <w:pPr>
              <w:pStyle w:val="TableNumbersRight-BP4"/>
              <w:rPr>
                <w:rFonts w:asciiTheme="minorHAnsi" w:hAnsiTheme="minorHAnsi" w:cstheme="minorHAnsi"/>
                <w:bCs/>
                <w:szCs w:val="18"/>
              </w:rPr>
            </w:pPr>
            <w:r w:rsidRPr="00E0122F">
              <w:rPr>
                <w:rFonts w:asciiTheme="minorHAnsi" w:hAnsiTheme="minorHAnsi" w:cstheme="minorHAnsi"/>
                <w:bCs/>
                <w:szCs w:val="18"/>
              </w:rPr>
              <w:t>2,000</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1,200</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800</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C61F4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194090" w:rsidRDefault="004B5EDD" w:rsidP="003A0B19">
            <w:pPr>
              <w:pStyle w:val="TableNumbersRight-BP4"/>
              <w:rPr>
                <w:rFonts w:asciiTheme="minorHAnsi" w:hAnsiTheme="minorHAnsi" w:cstheme="minorHAnsi"/>
                <w:szCs w:val="18"/>
                <w:highlight w:val="yellow"/>
              </w:rPr>
            </w:pPr>
            <w:r w:rsidRPr="00577EDC">
              <w:rPr>
                <w:rFonts w:asciiTheme="minorHAnsi" w:hAnsiTheme="minorHAnsi" w:cstheme="minorHAnsi"/>
              </w:rPr>
              <w:t>Jun 2014</w:t>
            </w:r>
          </w:p>
        </w:tc>
      </w:tr>
      <w:tr w:rsidR="004B5EDD" w:rsidRPr="0014426D" w:rsidTr="003A0B19">
        <w:trPr>
          <w:trHeight w:val="240"/>
        </w:trPr>
        <w:tc>
          <w:tcPr>
            <w:tcW w:w="2994" w:type="dxa"/>
            <w:noWrap/>
            <w:tcMar>
              <w:top w:w="0" w:type="dxa"/>
              <w:left w:w="17" w:type="dxa"/>
              <w:bottom w:w="0" w:type="dxa"/>
              <w:right w:w="17" w:type="dxa"/>
            </w:tcMar>
          </w:tcPr>
          <w:p w:rsidR="004B5EDD" w:rsidRPr="0014426D" w:rsidRDefault="004B5EDD" w:rsidP="003A0B19">
            <w:pPr>
              <w:pStyle w:val="TableTextLeft-BP4"/>
              <w:rPr>
                <w:rFonts w:asciiTheme="minorHAnsi" w:hAnsiTheme="minorHAnsi" w:cstheme="minorHAnsi"/>
              </w:rPr>
            </w:pPr>
            <w:r w:rsidRPr="0014426D">
              <w:rPr>
                <w:rFonts w:asciiTheme="minorHAnsi" w:hAnsiTheme="minorHAnsi" w:cstheme="minorHAnsi"/>
              </w:rPr>
              <w:t>Flynn Regional Community Hub</w:t>
            </w:r>
            <w:r>
              <w:rPr>
                <w:rFonts w:asciiTheme="minorHAnsi" w:hAnsiTheme="minorHAnsi" w:cstheme="minorHAnsi"/>
              </w:rPr>
              <w:t xml:space="preserve"> Stage 2</w:t>
            </w:r>
            <w:r>
              <w:rPr>
                <w:rFonts w:asciiTheme="minorHAnsi" w:hAnsiTheme="minorHAnsi" w:cstheme="minorHAnsi"/>
                <w:vertAlign w:val="superscript"/>
              </w:rPr>
              <w:t xml:space="preserve"> </w:t>
            </w:r>
          </w:p>
        </w:tc>
        <w:tc>
          <w:tcPr>
            <w:tcW w:w="1142" w:type="dxa"/>
            <w:noWrap/>
            <w:tcMar>
              <w:top w:w="0" w:type="dxa"/>
              <w:left w:w="17" w:type="dxa"/>
              <w:bottom w:w="0" w:type="dxa"/>
              <w:right w:w="17" w:type="dxa"/>
            </w:tcMar>
          </w:tcPr>
          <w:p w:rsidR="004B5EDD" w:rsidRPr="00164C43" w:rsidRDefault="004B5EDD" w:rsidP="003A0B19">
            <w:pPr>
              <w:pStyle w:val="TableNumbersRight-BP4"/>
              <w:rPr>
                <w:rFonts w:asciiTheme="minorHAnsi" w:hAnsiTheme="minorHAnsi" w:cstheme="minorHAnsi"/>
              </w:rPr>
            </w:pPr>
            <w:r>
              <w:rPr>
                <w:rFonts w:asciiTheme="minorHAnsi" w:hAnsiTheme="minorHAnsi" w:cstheme="minorHAnsi"/>
              </w:rPr>
              <w:t>1,200</w:t>
            </w:r>
          </w:p>
        </w:tc>
        <w:tc>
          <w:tcPr>
            <w:tcW w:w="1044" w:type="dxa"/>
            <w:noWrap/>
            <w:tcMar>
              <w:top w:w="0" w:type="dxa"/>
              <w:left w:w="17" w:type="dxa"/>
              <w:bottom w:w="0" w:type="dxa"/>
              <w:right w:w="17" w:type="dxa"/>
            </w:tcMar>
          </w:tcPr>
          <w:p w:rsidR="004B5EDD" w:rsidRPr="00164C43" w:rsidRDefault="004B5EDD" w:rsidP="003A0B19">
            <w:pPr>
              <w:pStyle w:val="TableNumbersRight-BP4"/>
              <w:rPr>
                <w:rFonts w:asciiTheme="minorHAnsi" w:hAnsiTheme="minorHAnsi" w:cstheme="minorHAnsi"/>
              </w:rPr>
            </w:pPr>
            <w:r>
              <w:rPr>
                <w:rFonts w:asciiTheme="minorHAnsi" w:hAnsiTheme="minorHAnsi" w:cstheme="minorHAnsi"/>
              </w:rPr>
              <w:t>1,175</w:t>
            </w:r>
          </w:p>
        </w:tc>
        <w:tc>
          <w:tcPr>
            <w:tcW w:w="1044" w:type="dxa"/>
            <w:noWrap/>
            <w:tcMar>
              <w:top w:w="0" w:type="dxa"/>
              <w:left w:w="17" w:type="dxa"/>
              <w:bottom w:w="0" w:type="dxa"/>
              <w:right w:w="17" w:type="dxa"/>
            </w:tcMar>
          </w:tcPr>
          <w:p w:rsidR="004B5EDD" w:rsidRPr="00164C43" w:rsidRDefault="004B5EDD" w:rsidP="003A0B19">
            <w:pPr>
              <w:pStyle w:val="TableNumbersRight-BP4"/>
              <w:rPr>
                <w:rFonts w:asciiTheme="minorHAnsi" w:hAnsiTheme="minorHAnsi" w:cstheme="minorHAnsi"/>
              </w:rPr>
            </w:pPr>
            <w:r>
              <w:rPr>
                <w:rFonts w:asciiTheme="minorHAnsi" w:hAnsiTheme="minorHAnsi" w:cstheme="minorHAnsi"/>
              </w:rPr>
              <w:t>25</w:t>
            </w:r>
          </w:p>
        </w:tc>
        <w:tc>
          <w:tcPr>
            <w:tcW w:w="1044" w:type="dxa"/>
            <w:noWrap/>
            <w:tcMar>
              <w:top w:w="0" w:type="dxa"/>
              <w:left w:w="17" w:type="dxa"/>
              <w:bottom w:w="0" w:type="dxa"/>
              <w:right w:w="17" w:type="dxa"/>
            </w:tcMar>
          </w:tcPr>
          <w:p w:rsidR="004B5EDD" w:rsidRPr="00164C43" w:rsidRDefault="004B5EDD" w:rsidP="003A0B19">
            <w:pPr>
              <w:pStyle w:val="TableNumbersRight-BP4"/>
              <w:rPr>
                <w:rFonts w:asciiTheme="minorHAnsi" w:hAnsiTheme="minorHAnsi" w:cstheme="minorHAnsi"/>
              </w:rPr>
            </w:pPr>
            <w:r>
              <w:rPr>
                <w:rFonts w:asciiTheme="minorHAnsi" w:hAnsiTheme="minorHAnsi" w:cstheme="minorHAnsi"/>
              </w:rPr>
              <w:t>- </w:t>
            </w:r>
          </w:p>
        </w:tc>
        <w:tc>
          <w:tcPr>
            <w:tcW w:w="1044" w:type="dxa"/>
            <w:noWrap/>
            <w:tcMar>
              <w:top w:w="0" w:type="dxa"/>
              <w:left w:w="17" w:type="dxa"/>
              <w:bottom w:w="0" w:type="dxa"/>
              <w:right w:w="17" w:type="dxa"/>
            </w:tcMar>
          </w:tcPr>
          <w:p w:rsidR="004B5EDD" w:rsidRPr="00164C43" w:rsidRDefault="004B5EDD" w:rsidP="003A0B19">
            <w:pPr>
              <w:pStyle w:val="TableNumbersRight-BP4"/>
              <w:rPr>
                <w:rFonts w:asciiTheme="minorHAnsi" w:hAnsiTheme="minorHAnsi" w:cstheme="minorHAnsi"/>
              </w:rPr>
            </w:pPr>
            <w:r>
              <w:rPr>
                <w:rFonts w:asciiTheme="minorHAnsi" w:hAnsiTheme="minorHAnsi" w:cstheme="minorHAnsi"/>
              </w:rPr>
              <w:t>- </w:t>
            </w:r>
          </w:p>
        </w:tc>
        <w:tc>
          <w:tcPr>
            <w:tcW w:w="1044" w:type="dxa"/>
            <w:noWrap/>
            <w:tcMar>
              <w:top w:w="0"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Oct 2013</w:t>
            </w:r>
          </w:p>
        </w:tc>
      </w:tr>
      <w:tr w:rsidR="004B5EDD" w:rsidRPr="0014426D" w:rsidTr="003A0B19">
        <w:trPr>
          <w:trHeight w:val="240"/>
        </w:trPr>
        <w:tc>
          <w:tcPr>
            <w:tcW w:w="2994" w:type="dxa"/>
            <w:noWrap/>
            <w:tcMar>
              <w:top w:w="0" w:type="dxa"/>
              <w:left w:w="17" w:type="dxa"/>
              <w:bottom w:w="0" w:type="dxa"/>
              <w:right w:w="17" w:type="dxa"/>
            </w:tcMar>
          </w:tcPr>
          <w:p w:rsidR="004B5EDD" w:rsidRPr="00E0122F" w:rsidRDefault="004B5EDD" w:rsidP="003A0B19">
            <w:pPr>
              <w:ind w:left="142" w:hanging="142"/>
              <w:rPr>
                <w:rFonts w:asciiTheme="minorHAnsi" w:hAnsiTheme="minorHAnsi" w:cstheme="minorHAnsi"/>
                <w:sz w:val="18"/>
                <w:szCs w:val="18"/>
              </w:rPr>
            </w:pPr>
            <w:r>
              <w:rPr>
                <w:rFonts w:asciiTheme="minorHAnsi" w:hAnsiTheme="minorHAnsi" w:cstheme="minorHAnsi"/>
                <w:sz w:val="18"/>
                <w:szCs w:val="18"/>
              </w:rPr>
              <w:t xml:space="preserve">Belconnen Arts Centre </w:t>
            </w:r>
            <w:r w:rsidRPr="00E0122F">
              <w:rPr>
                <w:rFonts w:asciiTheme="minorHAnsi" w:hAnsiTheme="minorHAnsi" w:cstheme="minorHAnsi"/>
                <w:sz w:val="18"/>
                <w:szCs w:val="18"/>
              </w:rPr>
              <w:t>Stage 2 (Feasibility and Forward Design)</w:t>
            </w:r>
          </w:p>
        </w:tc>
        <w:tc>
          <w:tcPr>
            <w:tcW w:w="1142" w:type="dxa"/>
            <w:noWrap/>
            <w:tcMar>
              <w:top w:w="0" w:type="dxa"/>
              <w:left w:w="17" w:type="dxa"/>
              <w:bottom w:w="0" w:type="dxa"/>
              <w:right w:w="17" w:type="dxa"/>
            </w:tcMar>
          </w:tcPr>
          <w:p w:rsidR="004B5EDD" w:rsidRPr="00E0122F" w:rsidRDefault="004B5EDD" w:rsidP="003A0B19">
            <w:pPr>
              <w:jc w:val="right"/>
              <w:rPr>
                <w:rFonts w:asciiTheme="minorHAnsi" w:hAnsiTheme="minorHAnsi" w:cstheme="minorHAnsi"/>
                <w:sz w:val="18"/>
                <w:szCs w:val="18"/>
              </w:rPr>
            </w:pPr>
            <w:r w:rsidRPr="00E0122F">
              <w:rPr>
                <w:rFonts w:asciiTheme="minorHAnsi" w:hAnsiTheme="minorHAnsi" w:cstheme="minorHAnsi"/>
                <w:sz w:val="18"/>
                <w:szCs w:val="18"/>
              </w:rPr>
              <w:t>300</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220</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80</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Dec 2013</w:t>
            </w:r>
          </w:p>
        </w:tc>
      </w:tr>
      <w:tr w:rsidR="004B5EDD" w:rsidRPr="0014426D" w:rsidTr="003A0B19">
        <w:trPr>
          <w:trHeight w:val="240"/>
        </w:trPr>
        <w:tc>
          <w:tcPr>
            <w:tcW w:w="2994" w:type="dxa"/>
            <w:noWrap/>
            <w:tcMar>
              <w:top w:w="0" w:type="dxa"/>
              <w:left w:w="17" w:type="dxa"/>
              <w:bottom w:w="0" w:type="dxa"/>
              <w:right w:w="17" w:type="dxa"/>
            </w:tcMar>
          </w:tcPr>
          <w:p w:rsidR="004B5EDD" w:rsidRPr="0014426D" w:rsidRDefault="004B5EDD" w:rsidP="003A0B19">
            <w:pPr>
              <w:pStyle w:val="TableTextLeft-BP4"/>
              <w:rPr>
                <w:rFonts w:asciiTheme="minorHAnsi" w:hAnsiTheme="minorHAnsi" w:cstheme="minorHAnsi"/>
              </w:rPr>
            </w:pPr>
            <w:r w:rsidRPr="0014426D">
              <w:rPr>
                <w:rFonts w:asciiTheme="minorHAnsi" w:hAnsiTheme="minorHAnsi" w:cstheme="minorHAnsi"/>
              </w:rPr>
              <w:t>Holt Preschool Refurbishment</w:t>
            </w:r>
          </w:p>
        </w:tc>
        <w:tc>
          <w:tcPr>
            <w:tcW w:w="1142"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bCs/>
                <w:szCs w:val="18"/>
              </w:rPr>
            </w:pPr>
            <w:r w:rsidRPr="0014426D">
              <w:rPr>
                <w:rFonts w:asciiTheme="minorHAnsi" w:hAnsiTheme="minorHAnsi" w:cstheme="minorHAnsi"/>
                <w:bCs/>
                <w:szCs w:val="18"/>
              </w:rPr>
              <w:t>500</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sidRPr="0014426D">
              <w:rPr>
                <w:rFonts w:asciiTheme="minorHAnsi" w:hAnsiTheme="minorHAnsi" w:cstheme="minorHAnsi"/>
                <w:szCs w:val="18"/>
              </w:rPr>
              <w:t>100</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sidRPr="0014426D">
              <w:rPr>
                <w:rFonts w:asciiTheme="minorHAnsi" w:hAnsiTheme="minorHAnsi" w:cstheme="minorHAnsi"/>
                <w:szCs w:val="18"/>
              </w:rPr>
              <w:t>400</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Jun 2014</w:t>
            </w:r>
          </w:p>
        </w:tc>
      </w:tr>
      <w:tr w:rsidR="004B5EDD" w:rsidRPr="0014426D" w:rsidTr="003A0B19">
        <w:trPr>
          <w:trHeight w:val="240"/>
        </w:trPr>
        <w:tc>
          <w:tcPr>
            <w:tcW w:w="2994" w:type="dxa"/>
            <w:noWrap/>
            <w:tcMar>
              <w:top w:w="0" w:type="dxa"/>
              <w:left w:w="17" w:type="dxa"/>
              <w:bottom w:w="0" w:type="dxa"/>
              <w:right w:w="17" w:type="dxa"/>
            </w:tcMar>
          </w:tcPr>
          <w:p w:rsidR="004B5EDD" w:rsidRPr="0014426D" w:rsidRDefault="004B5EDD" w:rsidP="003A0B19">
            <w:pPr>
              <w:rPr>
                <w:rFonts w:asciiTheme="minorHAnsi" w:hAnsiTheme="minorHAnsi" w:cstheme="minorHAnsi"/>
              </w:rPr>
            </w:pPr>
            <w:r w:rsidRPr="00EF7CA0">
              <w:rPr>
                <w:rFonts w:asciiTheme="minorHAnsi" w:hAnsiTheme="minorHAnsi" w:cstheme="minorHAnsi"/>
                <w:sz w:val="18"/>
                <w:szCs w:val="18"/>
              </w:rPr>
              <w:t>Street Theatre Extension</w:t>
            </w:r>
          </w:p>
        </w:tc>
        <w:tc>
          <w:tcPr>
            <w:tcW w:w="1142"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bCs/>
                <w:szCs w:val="18"/>
              </w:rPr>
            </w:pPr>
            <w:r>
              <w:rPr>
                <w:rFonts w:asciiTheme="minorHAnsi" w:hAnsiTheme="minorHAnsi" w:cstheme="minorHAnsi"/>
                <w:bCs/>
                <w:szCs w:val="18"/>
              </w:rPr>
              <w:t>3,180</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2,281</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899</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r>
              <w:rPr>
                <w:rFonts w:asciiTheme="minorHAnsi" w:hAnsiTheme="minorHAnsi" w:cstheme="minorHAnsi"/>
                <w:szCs w:val="18"/>
              </w:rPr>
              <w:t>- </w:t>
            </w:r>
          </w:p>
        </w:tc>
        <w:tc>
          <w:tcPr>
            <w:tcW w:w="1044" w:type="dxa"/>
            <w:noWrap/>
            <w:tcMar>
              <w:top w:w="0"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Jun 2014</w:t>
            </w:r>
          </w:p>
        </w:tc>
      </w:tr>
      <w:tr w:rsidR="004B5EDD" w:rsidRPr="0014426D" w:rsidTr="003A0B19">
        <w:trPr>
          <w:trHeight w:val="240"/>
        </w:trPr>
        <w:tc>
          <w:tcPr>
            <w:tcW w:w="2994" w:type="dxa"/>
            <w:noWrap/>
            <w:tcMar>
              <w:top w:w="0" w:type="dxa"/>
              <w:left w:w="17" w:type="dxa"/>
              <w:bottom w:w="0" w:type="dxa"/>
              <w:right w:w="17" w:type="dxa"/>
            </w:tcMar>
          </w:tcPr>
          <w:p w:rsidR="004B5EDD" w:rsidRPr="0014426D" w:rsidRDefault="004B5EDD" w:rsidP="003A0B19">
            <w:pPr>
              <w:keepNext/>
              <w:rPr>
                <w:rFonts w:asciiTheme="minorHAnsi" w:hAnsiTheme="minorHAnsi" w:cstheme="minorHAnsi"/>
                <w:sz w:val="18"/>
                <w:szCs w:val="18"/>
              </w:rPr>
            </w:pPr>
            <w:r w:rsidRPr="0014426D">
              <w:rPr>
                <w:rFonts w:asciiTheme="minorHAnsi" w:hAnsiTheme="minorHAnsi" w:cstheme="minorHAnsi"/>
                <w:sz w:val="18"/>
                <w:szCs w:val="18"/>
              </w:rPr>
              <w:t>Fitters’ Workshop Kingston Foreshore</w:t>
            </w:r>
          </w:p>
        </w:tc>
        <w:tc>
          <w:tcPr>
            <w:tcW w:w="1142" w:type="dxa"/>
            <w:noWrap/>
            <w:tcMar>
              <w:top w:w="0"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sidRPr="0014426D">
              <w:rPr>
                <w:rFonts w:asciiTheme="minorHAnsi" w:hAnsiTheme="minorHAnsi" w:cstheme="minorHAnsi"/>
                <w:sz w:val="18"/>
                <w:szCs w:val="18"/>
              </w:rPr>
              <w:t>3,900</w:t>
            </w:r>
          </w:p>
        </w:tc>
        <w:tc>
          <w:tcPr>
            <w:tcW w:w="1044" w:type="dxa"/>
            <w:noWrap/>
            <w:tcMar>
              <w:top w:w="0"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270</w:t>
            </w:r>
          </w:p>
        </w:tc>
        <w:tc>
          <w:tcPr>
            <w:tcW w:w="1044" w:type="dxa"/>
            <w:noWrap/>
            <w:tcMar>
              <w:top w:w="0"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sidRPr="0014426D">
              <w:rPr>
                <w:rFonts w:asciiTheme="minorHAnsi" w:hAnsiTheme="minorHAnsi" w:cstheme="minorHAnsi"/>
                <w:sz w:val="18"/>
                <w:szCs w:val="18"/>
              </w:rPr>
              <w:t>3,</w:t>
            </w:r>
            <w:r>
              <w:rPr>
                <w:rFonts w:asciiTheme="minorHAnsi" w:hAnsiTheme="minorHAnsi" w:cstheme="minorHAnsi"/>
                <w:sz w:val="18"/>
                <w:szCs w:val="18"/>
              </w:rPr>
              <w:t>630</w:t>
            </w:r>
          </w:p>
        </w:tc>
        <w:tc>
          <w:tcPr>
            <w:tcW w:w="1044" w:type="dxa"/>
            <w:noWrap/>
            <w:tcMar>
              <w:top w:w="0"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0"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0"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Jun 2014</w:t>
            </w:r>
          </w:p>
        </w:tc>
      </w:tr>
      <w:tr w:rsidR="004B5EDD" w:rsidRPr="0014426D" w:rsidTr="003A0B19">
        <w:trPr>
          <w:trHeight w:val="238"/>
        </w:trPr>
        <w:tc>
          <w:tcPr>
            <w:tcW w:w="2994" w:type="dxa"/>
            <w:noWrap/>
            <w:tcMar>
              <w:top w:w="17" w:type="dxa"/>
              <w:left w:w="17" w:type="dxa"/>
              <w:bottom w:w="0" w:type="dxa"/>
              <w:right w:w="17" w:type="dxa"/>
            </w:tcMar>
          </w:tcPr>
          <w:p w:rsidR="004B5EDD" w:rsidRPr="00EF7CA0" w:rsidRDefault="004B5EDD" w:rsidP="003A0B19">
            <w:pPr>
              <w:rPr>
                <w:rFonts w:asciiTheme="minorHAnsi" w:hAnsiTheme="minorHAnsi" w:cstheme="minorHAnsi"/>
                <w:sz w:val="18"/>
                <w:szCs w:val="18"/>
              </w:rPr>
            </w:pPr>
            <w:r w:rsidRPr="00EF7CA0">
              <w:rPr>
                <w:rFonts w:asciiTheme="minorHAnsi" w:hAnsiTheme="minorHAnsi" w:cstheme="minorHAnsi"/>
                <w:sz w:val="18"/>
                <w:szCs w:val="18"/>
              </w:rPr>
              <w:t>Regional Community Facilities Car Parks</w:t>
            </w:r>
            <w:r w:rsidR="000A568A">
              <w:rPr>
                <w:rFonts w:asciiTheme="minorHAnsi" w:hAnsiTheme="minorHAnsi" w:cstheme="minorHAnsi"/>
                <w:sz w:val="18"/>
                <w:szCs w:val="18"/>
              </w:rPr>
              <w:br/>
              <w:t xml:space="preserve"> </w:t>
            </w:r>
            <w:r w:rsidRPr="00EF7CA0">
              <w:rPr>
                <w:rFonts w:asciiTheme="minorHAnsi" w:hAnsiTheme="minorHAnsi" w:cstheme="minorHAnsi"/>
                <w:sz w:val="18"/>
                <w:szCs w:val="18"/>
              </w:rPr>
              <w:t xml:space="preserve"> and Building Facades</w:t>
            </w:r>
          </w:p>
        </w:tc>
        <w:tc>
          <w:tcPr>
            <w:tcW w:w="1142" w:type="dxa"/>
            <w:noWrap/>
            <w:tcMar>
              <w:top w:w="17" w:type="dxa"/>
              <w:left w:w="17" w:type="dxa"/>
              <w:bottom w:w="0" w:type="dxa"/>
              <w:right w:w="17" w:type="dxa"/>
            </w:tcMar>
          </w:tcPr>
          <w:p w:rsidR="004B5EDD" w:rsidRPr="00EF7CA0" w:rsidRDefault="004B5EDD" w:rsidP="003A0B19">
            <w:pPr>
              <w:jc w:val="right"/>
              <w:rPr>
                <w:rFonts w:asciiTheme="minorHAnsi" w:hAnsiTheme="minorHAnsi" w:cstheme="minorHAnsi"/>
                <w:sz w:val="18"/>
                <w:szCs w:val="18"/>
              </w:rPr>
            </w:pPr>
            <w:r w:rsidRPr="00EF7CA0">
              <w:rPr>
                <w:rFonts w:asciiTheme="minorHAnsi" w:hAnsiTheme="minorHAnsi" w:cstheme="minorHAnsi"/>
                <w:sz w:val="18"/>
                <w:szCs w:val="18"/>
              </w:rPr>
              <w:t>3,162</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2,762</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400</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17"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Jun 2014</w:t>
            </w:r>
          </w:p>
        </w:tc>
      </w:tr>
      <w:tr w:rsidR="004B5EDD" w:rsidRPr="0014426D" w:rsidTr="003A0B19">
        <w:trPr>
          <w:trHeight w:val="238"/>
        </w:trPr>
        <w:tc>
          <w:tcPr>
            <w:tcW w:w="2994" w:type="dxa"/>
            <w:noWrap/>
            <w:tcMar>
              <w:top w:w="17" w:type="dxa"/>
              <w:left w:w="17" w:type="dxa"/>
              <w:bottom w:w="0" w:type="dxa"/>
              <w:right w:w="17" w:type="dxa"/>
            </w:tcMar>
          </w:tcPr>
          <w:p w:rsidR="004B5EDD" w:rsidRPr="00EF7CA0" w:rsidRDefault="004B5EDD" w:rsidP="003A0B19">
            <w:pPr>
              <w:rPr>
                <w:rFonts w:asciiTheme="minorHAnsi" w:hAnsiTheme="minorHAnsi" w:cstheme="minorHAnsi"/>
                <w:sz w:val="18"/>
                <w:szCs w:val="18"/>
              </w:rPr>
            </w:pPr>
            <w:r w:rsidRPr="00EF7CA0">
              <w:rPr>
                <w:rFonts w:asciiTheme="minorHAnsi" w:hAnsiTheme="minorHAnsi" w:cstheme="minorHAnsi"/>
                <w:sz w:val="18"/>
                <w:szCs w:val="18"/>
              </w:rPr>
              <w:t>Tuggeranong 55 Plus Club</w:t>
            </w:r>
          </w:p>
        </w:tc>
        <w:tc>
          <w:tcPr>
            <w:tcW w:w="1142" w:type="dxa"/>
            <w:noWrap/>
            <w:tcMar>
              <w:top w:w="17" w:type="dxa"/>
              <w:left w:w="17" w:type="dxa"/>
              <w:bottom w:w="0" w:type="dxa"/>
              <w:right w:w="17" w:type="dxa"/>
            </w:tcMar>
          </w:tcPr>
          <w:p w:rsidR="004B5EDD" w:rsidRPr="00EF7CA0" w:rsidRDefault="004B5EDD" w:rsidP="003A0B19">
            <w:pPr>
              <w:jc w:val="right"/>
              <w:rPr>
                <w:rFonts w:asciiTheme="minorHAnsi" w:hAnsiTheme="minorHAnsi" w:cstheme="minorHAnsi"/>
                <w:sz w:val="18"/>
                <w:szCs w:val="18"/>
              </w:rPr>
            </w:pPr>
            <w:r w:rsidRPr="00EF7CA0">
              <w:rPr>
                <w:rFonts w:asciiTheme="minorHAnsi" w:hAnsiTheme="minorHAnsi" w:cstheme="minorHAnsi"/>
                <w:sz w:val="18"/>
                <w:szCs w:val="18"/>
              </w:rPr>
              <w:t>1,500</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1,396</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104</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17"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Dec 2013</w:t>
            </w:r>
          </w:p>
        </w:tc>
      </w:tr>
      <w:tr w:rsidR="004B5EDD" w:rsidRPr="0014426D" w:rsidTr="003A0B19">
        <w:trPr>
          <w:trHeight w:val="238"/>
        </w:trPr>
        <w:tc>
          <w:tcPr>
            <w:tcW w:w="2994" w:type="dxa"/>
            <w:noWrap/>
            <w:tcMar>
              <w:top w:w="17" w:type="dxa"/>
              <w:left w:w="17" w:type="dxa"/>
              <w:bottom w:w="0" w:type="dxa"/>
              <w:right w:w="17" w:type="dxa"/>
            </w:tcMar>
          </w:tcPr>
          <w:p w:rsidR="004B5EDD" w:rsidRPr="00EF7CA0" w:rsidRDefault="004B5EDD" w:rsidP="003A0B19">
            <w:pPr>
              <w:rPr>
                <w:rFonts w:asciiTheme="minorHAnsi" w:hAnsiTheme="minorHAnsi" w:cstheme="minorHAnsi"/>
                <w:sz w:val="18"/>
                <w:szCs w:val="18"/>
              </w:rPr>
            </w:pPr>
            <w:r w:rsidRPr="00EF7CA0">
              <w:rPr>
                <w:rFonts w:asciiTheme="minorHAnsi" w:hAnsiTheme="minorHAnsi" w:cstheme="minorHAnsi"/>
                <w:sz w:val="18"/>
                <w:szCs w:val="18"/>
              </w:rPr>
              <w:t xml:space="preserve">National Partnership – </w:t>
            </w:r>
            <w:r w:rsidR="00B23475">
              <w:rPr>
                <w:rFonts w:asciiTheme="minorHAnsi" w:hAnsiTheme="minorHAnsi" w:cstheme="minorHAnsi"/>
                <w:sz w:val="18"/>
                <w:szCs w:val="18"/>
              </w:rPr>
              <w:t>Aboriginal and Torres Strait Islander</w:t>
            </w:r>
            <w:r w:rsidRPr="00EF7CA0">
              <w:rPr>
                <w:rFonts w:asciiTheme="minorHAnsi" w:hAnsiTheme="minorHAnsi" w:cstheme="minorHAnsi"/>
                <w:sz w:val="18"/>
                <w:szCs w:val="18"/>
              </w:rPr>
              <w:t xml:space="preserve"> Early Childhood Development – Third Child</w:t>
            </w:r>
            <w:r w:rsidR="000A568A">
              <w:rPr>
                <w:rFonts w:asciiTheme="minorHAnsi" w:hAnsiTheme="minorHAnsi" w:cstheme="minorHAnsi"/>
                <w:sz w:val="18"/>
                <w:szCs w:val="18"/>
              </w:rPr>
              <w:br/>
              <w:t xml:space="preserve"> </w:t>
            </w:r>
            <w:r w:rsidRPr="00EF7CA0">
              <w:rPr>
                <w:rFonts w:asciiTheme="minorHAnsi" w:hAnsiTheme="minorHAnsi" w:cstheme="minorHAnsi"/>
                <w:sz w:val="18"/>
                <w:szCs w:val="18"/>
              </w:rPr>
              <w:t xml:space="preserve"> and Family Centre</w:t>
            </w:r>
          </w:p>
        </w:tc>
        <w:tc>
          <w:tcPr>
            <w:tcW w:w="1142" w:type="dxa"/>
            <w:noWrap/>
            <w:tcMar>
              <w:top w:w="17" w:type="dxa"/>
              <w:left w:w="17" w:type="dxa"/>
              <w:bottom w:w="0" w:type="dxa"/>
              <w:right w:w="17" w:type="dxa"/>
            </w:tcMar>
          </w:tcPr>
          <w:p w:rsidR="004B5EDD" w:rsidRPr="00EF7CA0" w:rsidRDefault="004B5EDD" w:rsidP="003A0B19">
            <w:pPr>
              <w:jc w:val="right"/>
              <w:rPr>
                <w:rFonts w:asciiTheme="minorHAnsi" w:hAnsiTheme="minorHAnsi" w:cstheme="minorHAnsi"/>
                <w:sz w:val="18"/>
                <w:szCs w:val="18"/>
              </w:rPr>
            </w:pPr>
            <w:r w:rsidRPr="00EF7CA0">
              <w:rPr>
                <w:rFonts w:asciiTheme="minorHAnsi" w:hAnsiTheme="minorHAnsi" w:cstheme="minorHAnsi"/>
                <w:sz w:val="18"/>
                <w:szCs w:val="18"/>
              </w:rPr>
              <w:t>4,230</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bCs/>
                <w:sz w:val="18"/>
                <w:szCs w:val="18"/>
              </w:rPr>
            </w:pPr>
            <w:r>
              <w:rPr>
                <w:rFonts w:asciiTheme="minorHAnsi" w:hAnsiTheme="minorHAnsi" w:cstheme="minorHAnsi"/>
                <w:bCs/>
                <w:sz w:val="18"/>
                <w:szCs w:val="18"/>
              </w:rPr>
              <w:t>4,145</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bCs/>
                <w:sz w:val="18"/>
                <w:szCs w:val="18"/>
              </w:rPr>
            </w:pPr>
            <w:r>
              <w:rPr>
                <w:rFonts w:asciiTheme="minorHAnsi" w:hAnsiTheme="minorHAnsi" w:cstheme="minorHAnsi"/>
                <w:bCs/>
                <w:sz w:val="18"/>
                <w:szCs w:val="18"/>
              </w:rPr>
              <w:t>85</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bCs/>
                <w:sz w:val="18"/>
                <w:szCs w:val="18"/>
              </w:rPr>
            </w:pPr>
            <w:r>
              <w:rPr>
                <w:rFonts w:asciiTheme="minorHAnsi" w:hAnsiTheme="minorHAnsi" w:cstheme="minorHAnsi"/>
                <w:bCs/>
                <w:sz w:val="18"/>
                <w:szCs w:val="18"/>
              </w:rPr>
              <w:t>- </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bCs/>
                <w:sz w:val="18"/>
                <w:szCs w:val="18"/>
              </w:rPr>
            </w:pPr>
            <w:r>
              <w:rPr>
                <w:rFonts w:asciiTheme="minorHAnsi" w:hAnsiTheme="minorHAnsi" w:cstheme="minorHAnsi"/>
                <w:bCs/>
                <w:sz w:val="18"/>
                <w:szCs w:val="18"/>
              </w:rPr>
              <w:t>- </w:t>
            </w:r>
          </w:p>
        </w:tc>
        <w:tc>
          <w:tcPr>
            <w:tcW w:w="1044" w:type="dxa"/>
            <w:noWrap/>
            <w:tcMar>
              <w:top w:w="17"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Dec 2013</w:t>
            </w:r>
          </w:p>
        </w:tc>
      </w:tr>
      <w:tr w:rsidR="004B5EDD" w:rsidRPr="0014426D" w:rsidTr="003A0B19">
        <w:trPr>
          <w:trHeight w:val="238"/>
        </w:trPr>
        <w:tc>
          <w:tcPr>
            <w:tcW w:w="2994" w:type="dxa"/>
            <w:noWrap/>
            <w:tcMar>
              <w:top w:w="0" w:type="dxa"/>
              <w:left w:w="17" w:type="dxa"/>
              <w:bottom w:w="0" w:type="dxa"/>
              <w:right w:w="17" w:type="dxa"/>
            </w:tcMar>
          </w:tcPr>
          <w:p w:rsidR="004B5EDD" w:rsidRPr="00EF7CA0" w:rsidRDefault="004B5EDD" w:rsidP="003A0B19">
            <w:pPr>
              <w:rPr>
                <w:rFonts w:asciiTheme="minorHAnsi" w:hAnsiTheme="minorHAnsi" w:cstheme="minorHAnsi"/>
                <w:sz w:val="18"/>
                <w:szCs w:val="18"/>
              </w:rPr>
            </w:pPr>
            <w:r w:rsidRPr="00EF7CA0">
              <w:rPr>
                <w:rFonts w:asciiTheme="minorHAnsi" w:hAnsiTheme="minorHAnsi" w:cstheme="minorHAnsi"/>
                <w:sz w:val="18"/>
                <w:szCs w:val="18"/>
              </w:rPr>
              <w:t>Forde Community Centre</w:t>
            </w:r>
          </w:p>
        </w:tc>
        <w:tc>
          <w:tcPr>
            <w:tcW w:w="1142" w:type="dxa"/>
            <w:noWrap/>
            <w:tcMar>
              <w:top w:w="17" w:type="dxa"/>
              <w:left w:w="17" w:type="dxa"/>
              <w:bottom w:w="0" w:type="dxa"/>
              <w:right w:w="17" w:type="dxa"/>
            </w:tcMar>
          </w:tcPr>
          <w:p w:rsidR="004B5EDD" w:rsidRPr="00EF7CA0" w:rsidRDefault="004B5EDD" w:rsidP="003A0B19">
            <w:pPr>
              <w:jc w:val="right"/>
              <w:rPr>
                <w:rFonts w:asciiTheme="minorHAnsi" w:hAnsiTheme="minorHAnsi" w:cstheme="minorHAnsi"/>
                <w:sz w:val="18"/>
                <w:szCs w:val="18"/>
              </w:rPr>
            </w:pPr>
            <w:r w:rsidRPr="00EF7CA0">
              <w:rPr>
                <w:rFonts w:asciiTheme="minorHAnsi" w:hAnsiTheme="minorHAnsi" w:cstheme="minorHAnsi"/>
                <w:sz w:val="18"/>
                <w:szCs w:val="18"/>
              </w:rPr>
              <w:t>352</w:t>
            </w:r>
          </w:p>
        </w:tc>
        <w:tc>
          <w:tcPr>
            <w:tcW w:w="1044" w:type="dxa"/>
            <w:noWrap/>
            <w:tcMar>
              <w:top w:w="0"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317</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35</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17"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Dec 2013</w:t>
            </w:r>
          </w:p>
        </w:tc>
      </w:tr>
      <w:tr w:rsidR="004B5EDD" w:rsidRPr="0014426D" w:rsidTr="003A0B19">
        <w:trPr>
          <w:trHeight w:val="238"/>
        </w:trPr>
        <w:tc>
          <w:tcPr>
            <w:tcW w:w="2994" w:type="dxa"/>
            <w:noWrap/>
            <w:tcMar>
              <w:top w:w="0" w:type="dxa"/>
              <w:left w:w="17" w:type="dxa"/>
              <w:bottom w:w="0" w:type="dxa"/>
              <w:right w:w="17" w:type="dxa"/>
            </w:tcMar>
          </w:tcPr>
          <w:p w:rsidR="004B5EDD" w:rsidRPr="0014426D" w:rsidRDefault="004B5EDD" w:rsidP="003A0B19">
            <w:pPr>
              <w:ind w:left="142" w:hanging="142"/>
              <w:rPr>
                <w:rFonts w:asciiTheme="minorHAnsi" w:hAnsiTheme="minorHAnsi" w:cstheme="minorHAnsi"/>
                <w:sz w:val="18"/>
                <w:szCs w:val="18"/>
              </w:rPr>
            </w:pPr>
            <w:r w:rsidRPr="0014426D">
              <w:rPr>
                <w:rFonts w:asciiTheme="minorHAnsi" w:hAnsiTheme="minorHAnsi" w:cstheme="minorHAnsi"/>
                <w:sz w:val="18"/>
                <w:szCs w:val="18"/>
              </w:rPr>
              <w:t>Public Art Scheme</w:t>
            </w:r>
          </w:p>
        </w:tc>
        <w:tc>
          <w:tcPr>
            <w:tcW w:w="1142" w:type="dxa"/>
            <w:noWrap/>
            <w:tcMar>
              <w:top w:w="17" w:type="dxa"/>
              <w:left w:w="17" w:type="dxa"/>
              <w:bottom w:w="0" w:type="dxa"/>
              <w:right w:w="17" w:type="dxa"/>
            </w:tcMar>
          </w:tcPr>
          <w:p w:rsidR="004B5EDD" w:rsidRPr="00FC1E37" w:rsidRDefault="004B5EDD" w:rsidP="003A0B19">
            <w:pPr>
              <w:jc w:val="right"/>
              <w:rPr>
                <w:rFonts w:asciiTheme="minorHAnsi" w:hAnsiTheme="minorHAnsi" w:cstheme="minorHAnsi"/>
                <w:sz w:val="18"/>
                <w:szCs w:val="18"/>
              </w:rPr>
            </w:pPr>
            <w:r w:rsidRPr="00FC1E37">
              <w:rPr>
                <w:rFonts w:asciiTheme="minorHAnsi" w:hAnsiTheme="minorHAnsi" w:cstheme="minorHAnsi"/>
                <w:sz w:val="18"/>
                <w:szCs w:val="18"/>
              </w:rPr>
              <w:t>7,348</w:t>
            </w:r>
          </w:p>
        </w:tc>
        <w:tc>
          <w:tcPr>
            <w:tcW w:w="1044" w:type="dxa"/>
            <w:noWrap/>
            <w:tcMar>
              <w:top w:w="0" w:type="dxa"/>
              <w:left w:w="17" w:type="dxa"/>
              <w:bottom w:w="0" w:type="dxa"/>
              <w:right w:w="17" w:type="dxa"/>
            </w:tcMar>
          </w:tcPr>
          <w:p w:rsidR="004B5EDD" w:rsidRPr="00FC1E37" w:rsidRDefault="004B5EDD" w:rsidP="003A0B19">
            <w:pPr>
              <w:jc w:val="right"/>
              <w:rPr>
                <w:rFonts w:asciiTheme="minorHAnsi" w:hAnsiTheme="minorHAnsi" w:cstheme="minorHAnsi"/>
                <w:sz w:val="18"/>
                <w:szCs w:val="18"/>
              </w:rPr>
            </w:pPr>
            <w:r w:rsidRPr="00FC1E37">
              <w:rPr>
                <w:rFonts w:asciiTheme="minorHAnsi" w:hAnsiTheme="minorHAnsi" w:cstheme="minorHAnsi"/>
                <w:sz w:val="18"/>
                <w:szCs w:val="18"/>
              </w:rPr>
              <w:t>6,696</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sidRPr="0014426D">
              <w:rPr>
                <w:rFonts w:asciiTheme="minorHAnsi" w:hAnsiTheme="minorHAnsi" w:cstheme="minorHAnsi"/>
                <w:sz w:val="18"/>
                <w:szCs w:val="18"/>
              </w:rPr>
              <w:t>6</w:t>
            </w:r>
            <w:r>
              <w:rPr>
                <w:rFonts w:asciiTheme="minorHAnsi" w:hAnsiTheme="minorHAnsi" w:cstheme="minorHAnsi"/>
                <w:sz w:val="18"/>
                <w:szCs w:val="18"/>
              </w:rPr>
              <w:t>52</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17" w:type="dxa"/>
              <w:left w:w="17" w:type="dxa"/>
              <w:bottom w:w="0" w:type="dxa"/>
              <w:right w:w="17" w:type="dxa"/>
            </w:tcMar>
          </w:tcPr>
          <w:p w:rsidR="004B5EDD" w:rsidRPr="0014426D" w:rsidRDefault="004B5EDD" w:rsidP="003A0B19">
            <w:pPr>
              <w:jc w:val="right"/>
              <w:rPr>
                <w:rFonts w:asciiTheme="minorHAnsi" w:hAnsiTheme="minorHAnsi" w:cstheme="minorHAnsi"/>
                <w:sz w:val="18"/>
                <w:szCs w:val="18"/>
              </w:rPr>
            </w:pPr>
            <w:r>
              <w:rPr>
                <w:rFonts w:asciiTheme="minorHAnsi" w:hAnsiTheme="minorHAnsi" w:cstheme="minorHAnsi"/>
                <w:sz w:val="18"/>
                <w:szCs w:val="18"/>
              </w:rPr>
              <w:t>- </w:t>
            </w:r>
          </w:p>
        </w:tc>
        <w:tc>
          <w:tcPr>
            <w:tcW w:w="1044" w:type="dxa"/>
            <w:noWrap/>
            <w:tcMar>
              <w:top w:w="17" w:type="dxa"/>
              <w:left w:w="17" w:type="dxa"/>
              <w:bottom w:w="0" w:type="dxa"/>
              <w:right w:w="17" w:type="dxa"/>
            </w:tcMar>
          </w:tcPr>
          <w:p w:rsidR="004B5EDD" w:rsidRPr="00731564" w:rsidRDefault="004B5EDD" w:rsidP="003A0B19">
            <w:pPr>
              <w:pStyle w:val="TableNumbersRight-BP4"/>
              <w:rPr>
                <w:rFonts w:asciiTheme="minorHAnsi" w:hAnsiTheme="minorHAnsi" w:cstheme="minorHAnsi"/>
              </w:rPr>
            </w:pPr>
            <w:r w:rsidRPr="00731564">
              <w:rPr>
                <w:rFonts w:asciiTheme="minorHAnsi" w:hAnsiTheme="minorHAnsi" w:cstheme="minorHAnsi"/>
              </w:rPr>
              <w:t>Various</w:t>
            </w:r>
          </w:p>
        </w:tc>
      </w:tr>
      <w:tr w:rsidR="004B5EDD" w:rsidRPr="0014426D" w:rsidTr="003A0B19">
        <w:trPr>
          <w:trHeight w:val="238"/>
        </w:trPr>
        <w:tc>
          <w:tcPr>
            <w:tcW w:w="2994" w:type="dxa"/>
            <w:noWrap/>
            <w:tcMar>
              <w:top w:w="0" w:type="dxa"/>
              <w:left w:w="17" w:type="dxa"/>
              <w:bottom w:w="0" w:type="dxa"/>
              <w:right w:w="17" w:type="dxa"/>
            </w:tcMar>
          </w:tcPr>
          <w:p w:rsidR="004B5EDD" w:rsidRPr="0014426D" w:rsidRDefault="004B5EDD" w:rsidP="003A0B19">
            <w:pPr>
              <w:pStyle w:val="TableHeadingLeft-BP4"/>
              <w:rPr>
                <w:rFonts w:asciiTheme="minorHAnsi" w:hAnsiTheme="minorHAnsi" w:cstheme="minorHAnsi"/>
                <w:szCs w:val="18"/>
              </w:rPr>
            </w:pPr>
          </w:p>
        </w:tc>
        <w:tc>
          <w:tcPr>
            <w:tcW w:w="1142" w:type="dxa"/>
            <w:noWrap/>
            <w:tcMar>
              <w:top w:w="17" w:type="dxa"/>
              <w:left w:w="17" w:type="dxa"/>
              <w:bottom w:w="0" w:type="dxa"/>
              <w:right w:w="17" w:type="dxa"/>
            </w:tcMar>
          </w:tcPr>
          <w:p w:rsidR="004B5EDD" w:rsidRPr="00FC1E37" w:rsidRDefault="004B5EDD" w:rsidP="003A0B19">
            <w:pPr>
              <w:pStyle w:val="TableNumbersRight-BP4"/>
              <w:rPr>
                <w:rFonts w:asciiTheme="minorHAnsi" w:hAnsiTheme="minorHAnsi" w:cstheme="minorHAnsi"/>
                <w:b/>
                <w:bCs/>
                <w:szCs w:val="18"/>
              </w:rPr>
            </w:pPr>
          </w:p>
        </w:tc>
        <w:tc>
          <w:tcPr>
            <w:tcW w:w="1044" w:type="dxa"/>
            <w:noWrap/>
            <w:tcMar>
              <w:top w:w="0" w:type="dxa"/>
              <w:left w:w="17" w:type="dxa"/>
              <w:bottom w:w="0" w:type="dxa"/>
              <w:right w:w="17" w:type="dxa"/>
            </w:tcMar>
          </w:tcPr>
          <w:p w:rsidR="004B5EDD" w:rsidRPr="00FC1E37" w:rsidRDefault="004B5EDD" w:rsidP="003A0B19">
            <w:pPr>
              <w:pStyle w:val="TableNumbersRight-BP4"/>
              <w:rPr>
                <w:rFonts w:asciiTheme="minorHAnsi" w:hAnsiTheme="minorHAnsi" w:cstheme="minorHAnsi"/>
                <w:b/>
                <w:bCs/>
                <w:szCs w:val="18"/>
              </w:rPr>
            </w:pPr>
          </w:p>
        </w:tc>
        <w:tc>
          <w:tcPr>
            <w:tcW w:w="1044" w:type="dxa"/>
            <w:noWrap/>
            <w:tcMar>
              <w:top w:w="17" w:type="dxa"/>
              <w:left w:w="17" w:type="dxa"/>
              <w:bottom w:w="0" w:type="dxa"/>
              <w:right w:w="17" w:type="dxa"/>
            </w:tcMar>
          </w:tcPr>
          <w:p w:rsidR="004B5EDD" w:rsidRPr="0014426D" w:rsidRDefault="004B5EDD" w:rsidP="003A0B19">
            <w:pPr>
              <w:pStyle w:val="TableNumbersRight-BP4"/>
              <w:rPr>
                <w:rFonts w:asciiTheme="minorHAnsi" w:hAnsiTheme="minorHAnsi" w:cstheme="minorHAnsi"/>
                <w:b/>
                <w:bCs/>
                <w:szCs w:val="18"/>
              </w:rPr>
            </w:pPr>
          </w:p>
        </w:tc>
        <w:tc>
          <w:tcPr>
            <w:tcW w:w="1044" w:type="dxa"/>
            <w:noWrap/>
            <w:tcMar>
              <w:top w:w="17" w:type="dxa"/>
              <w:left w:w="17" w:type="dxa"/>
              <w:bottom w:w="0" w:type="dxa"/>
              <w:right w:w="17" w:type="dxa"/>
            </w:tcMar>
          </w:tcPr>
          <w:p w:rsidR="004B5EDD" w:rsidRPr="0014426D" w:rsidRDefault="004B5EDD" w:rsidP="003A0B19">
            <w:pPr>
              <w:pStyle w:val="TableNumbersRight-BP4"/>
              <w:rPr>
                <w:rFonts w:asciiTheme="minorHAnsi" w:hAnsiTheme="minorHAnsi" w:cstheme="minorHAnsi"/>
                <w:b/>
                <w:bCs/>
                <w:szCs w:val="18"/>
              </w:rPr>
            </w:pPr>
          </w:p>
        </w:tc>
        <w:tc>
          <w:tcPr>
            <w:tcW w:w="1044" w:type="dxa"/>
            <w:noWrap/>
            <w:tcMar>
              <w:top w:w="17" w:type="dxa"/>
              <w:left w:w="17" w:type="dxa"/>
              <w:bottom w:w="0" w:type="dxa"/>
              <w:right w:w="17" w:type="dxa"/>
            </w:tcMar>
          </w:tcPr>
          <w:p w:rsidR="004B5EDD" w:rsidRPr="0014426D" w:rsidRDefault="004B5EDD" w:rsidP="003A0B19">
            <w:pPr>
              <w:pStyle w:val="TableNumbersRight-BP4"/>
              <w:rPr>
                <w:rFonts w:asciiTheme="minorHAnsi" w:hAnsiTheme="minorHAnsi" w:cstheme="minorHAnsi"/>
                <w:b/>
                <w:bCs/>
                <w:szCs w:val="18"/>
              </w:rPr>
            </w:pPr>
          </w:p>
        </w:tc>
        <w:tc>
          <w:tcPr>
            <w:tcW w:w="1044" w:type="dxa"/>
            <w:noWrap/>
            <w:tcMar>
              <w:top w:w="17"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p>
        </w:tc>
      </w:tr>
      <w:tr w:rsidR="004B5EDD" w:rsidRPr="0014426D" w:rsidTr="003A0B19">
        <w:trPr>
          <w:trHeight w:val="238"/>
        </w:trPr>
        <w:tc>
          <w:tcPr>
            <w:tcW w:w="2994" w:type="dxa"/>
            <w:noWrap/>
            <w:tcMar>
              <w:top w:w="0" w:type="dxa"/>
              <w:left w:w="17" w:type="dxa"/>
              <w:bottom w:w="0" w:type="dxa"/>
              <w:right w:w="17" w:type="dxa"/>
            </w:tcMar>
          </w:tcPr>
          <w:p w:rsidR="004B5EDD" w:rsidRPr="0014426D" w:rsidRDefault="004B5EDD" w:rsidP="003A0B19">
            <w:pPr>
              <w:pStyle w:val="TableHeadingLeft-BP4"/>
              <w:rPr>
                <w:rFonts w:asciiTheme="minorHAnsi" w:hAnsiTheme="minorHAnsi" w:cstheme="minorHAnsi"/>
                <w:szCs w:val="18"/>
              </w:rPr>
            </w:pPr>
            <w:r w:rsidRPr="0014426D">
              <w:rPr>
                <w:rFonts w:asciiTheme="minorHAnsi" w:hAnsiTheme="minorHAnsi" w:cstheme="minorHAnsi"/>
                <w:szCs w:val="18"/>
              </w:rPr>
              <w:t>Total Works in Progress</w:t>
            </w:r>
          </w:p>
        </w:tc>
        <w:tc>
          <w:tcPr>
            <w:tcW w:w="1142" w:type="dxa"/>
            <w:noWrap/>
            <w:tcMar>
              <w:top w:w="17" w:type="dxa"/>
              <w:left w:w="17" w:type="dxa"/>
              <w:bottom w:w="0" w:type="dxa"/>
              <w:right w:w="17" w:type="dxa"/>
            </w:tcMar>
          </w:tcPr>
          <w:p w:rsidR="004B5EDD" w:rsidRPr="00FC1E37" w:rsidRDefault="004B5EDD" w:rsidP="003A0B19">
            <w:pPr>
              <w:jc w:val="right"/>
              <w:rPr>
                <w:b/>
                <w:bCs/>
                <w:color w:val="000000"/>
                <w:sz w:val="18"/>
                <w:szCs w:val="18"/>
              </w:rPr>
            </w:pPr>
            <w:r w:rsidRPr="00FC1E37">
              <w:rPr>
                <w:b/>
                <w:bCs/>
                <w:color w:val="000000"/>
                <w:sz w:val="18"/>
                <w:szCs w:val="18"/>
              </w:rPr>
              <w:t>30,472</w:t>
            </w:r>
          </w:p>
        </w:tc>
        <w:tc>
          <w:tcPr>
            <w:tcW w:w="1044" w:type="dxa"/>
            <w:noWrap/>
            <w:tcMar>
              <w:top w:w="0" w:type="dxa"/>
              <w:left w:w="17" w:type="dxa"/>
              <w:bottom w:w="0" w:type="dxa"/>
              <w:right w:w="17" w:type="dxa"/>
            </w:tcMar>
          </w:tcPr>
          <w:p w:rsidR="004B5EDD" w:rsidRPr="00FC1E37" w:rsidRDefault="004B5EDD" w:rsidP="003A0B19">
            <w:pPr>
              <w:jc w:val="right"/>
              <w:rPr>
                <w:b/>
                <w:bCs/>
                <w:color w:val="000000"/>
                <w:sz w:val="18"/>
                <w:szCs w:val="18"/>
              </w:rPr>
            </w:pPr>
            <w:r w:rsidRPr="00FC1E37">
              <w:rPr>
                <w:b/>
                <w:bCs/>
                <w:color w:val="000000"/>
                <w:sz w:val="18"/>
                <w:szCs w:val="18"/>
              </w:rPr>
              <w:t>20,935</w:t>
            </w:r>
          </w:p>
        </w:tc>
        <w:tc>
          <w:tcPr>
            <w:tcW w:w="1044" w:type="dxa"/>
            <w:noWrap/>
            <w:tcMar>
              <w:top w:w="17" w:type="dxa"/>
              <w:left w:w="17" w:type="dxa"/>
              <w:bottom w:w="0" w:type="dxa"/>
              <w:right w:w="17" w:type="dxa"/>
            </w:tcMar>
          </w:tcPr>
          <w:p w:rsidR="004B5EDD" w:rsidRDefault="004B5EDD" w:rsidP="003A0B19">
            <w:pPr>
              <w:jc w:val="right"/>
              <w:rPr>
                <w:b/>
                <w:bCs/>
                <w:color w:val="000000"/>
                <w:sz w:val="18"/>
                <w:szCs w:val="18"/>
              </w:rPr>
            </w:pPr>
            <w:r>
              <w:rPr>
                <w:b/>
                <w:bCs/>
                <w:color w:val="000000"/>
                <w:sz w:val="18"/>
                <w:szCs w:val="18"/>
              </w:rPr>
              <w:t>9,537</w:t>
            </w:r>
          </w:p>
        </w:tc>
        <w:tc>
          <w:tcPr>
            <w:tcW w:w="1044" w:type="dxa"/>
            <w:noWrap/>
            <w:tcMar>
              <w:top w:w="17" w:type="dxa"/>
              <w:left w:w="17" w:type="dxa"/>
              <w:bottom w:w="0" w:type="dxa"/>
              <w:right w:w="17" w:type="dxa"/>
            </w:tcMar>
          </w:tcPr>
          <w:p w:rsidR="004B5EDD" w:rsidRPr="00194090" w:rsidRDefault="004B5EDD" w:rsidP="003A0B19">
            <w:pPr>
              <w:pStyle w:val="TableNumbersRight-BP4"/>
              <w:rPr>
                <w:rFonts w:asciiTheme="minorHAnsi" w:hAnsiTheme="minorHAnsi" w:cstheme="minorHAnsi"/>
                <w:b/>
                <w:szCs w:val="18"/>
              </w:rPr>
            </w:pPr>
            <w:r w:rsidRPr="00194090">
              <w:rPr>
                <w:rFonts w:asciiTheme="minorHAnsi" w:hAnsiTheme="minorHAnsi" w:cstheme="minorHAnsi"/>
                <w:b/>
                <w:szCs w:val="18"/>
              </w:rPr>
              <w:t>- </w:t>
            </w:r>
          </w:p>
        </w:tc>
        <w:tc>
          <w:tcPr>
            <w:tcW w:w="1044" w:type="dxa"/>
            <w:noWrap/>
            <w:tcMar>
              <w:top w:w="17" w:type="dxa"/>
              <w:left w:w="17" w:type="dxa"/>
              <w:bottom w:w="0" w:type="dxa"/>
              <w:right w:w="17" w:type="dxa"/>
            </w:tcMar>
          </w:tcPr>
          <w:p w:rsidR="004B5EDD" w:rsidRPr="00194090" w:rsidRDefault="004B5EDD" w:rsidP="003A0B19">
            <w:pPr>
              <w:pStyle w:val="TableNumbersRight-BP4"/>
              <w:rPr>
                <w:rFonts w:asciiTheme="minorHAnsi" w:hAnsiTheme="minorHAnsi" w:cstheme="minorHAnsi"/>
                <w:b/>
                <w:szCs w:val="18"/>
              </w:rPr>
            </w:pPr>
            <w:r w:rsidRPr="00194090">
              <w:rPr>
                <w:rFonts w:asciiTheme="minorHAnsi" w:hAnsiTheme="minorHAnsi" w:cstheme="minorHAnsi"/>
                <w:b/>
                <w:szCs w:val="18"/>
              </w:rPr>
              <w:t>- </w:t>
            </w:r>
          </w:p>
        </w:tc>
        <w:tc>
          <w:tcPr>
            <w:tcW w:w="1044" w:type="dxa"/>
            <w:noWrap/>
            <w:tcMar>
              <w:top w:w="17"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p>
        </w:tc>
      </w:tr>
      <w:tr w:rsidR="004B5EDD" w:rsidRPr="0014426D" w:rsidTr="003A0B19">
        <w:trPr>
          <w:trHeight w:val="63"/>
        </w:trPr>
        <w:tc>
          <w:tcPr>
            <w:tcW w:w="2994" w:type="dxa"/>
            <w:tcBorders>
              <w:left w:val="nil"/>
              <w:bottom w:val="single" w:sz="4" w:space="0" w:color="auto"/>
              <w:right w:val="nil"/>
            </w:tcBorders>
            <w:noWrap/>
            <w:tcMar>
              <w:top w:w="0" w:type="dxa"/>
              <w:left w:w="17" w:type="dxa"/>
              <w:bottom w:w="0" w:type="dxa"/>
              <w:right w:w="17" w:type="dxa"/>
            </w:tcMar>
          </w:tcPr>
          <w:p w:rsidR="004B5EDD" w:rsidRPr="0014426D" w:rsidRDefault="004B5EDD" w:rsidP="003A0B19">
            <w:pPr>
              <w:pStyle w:val="TableHeadingLeft-BP4"/>
              <w:rPr>
                <w:rFonts w:asciiTheme="minorHAnsi" w:hAnsiTheme="minorHAnsi" w:cstheme="minorHAnsi"/>
                <w:szCs w:val="18"/>
              </w:rPr>
            </w:pPr>
          </w:p>
        </w:tc>
        <w:tc>
          <w:tcPr>
            <w:tcW w:w="1142" w:type="dxa"/>
            <w:tcBorders>
              <w:left w:val="nil"/>
              <w:bottom w:val="single" w:sz="4" w:space="0" w:color="auto"/>
              <w:right w:val="nil"/>
            </w:tcBorders>
            <w:noWrap/>
            <w:tcMar>
              <w:top w:w="0" w:type="dxa"/>
              <w:left w:w="17" w:type="dxa"/>
              <w:bottom w:w="0" w:type="dxa"/>
              <w:right w:w="17" w:type="dxa"/>
            </w:tcMar>
          </w:tcPr>
          <w:p w:rsidR="004B5EDD" w:rsidRPr="00FC1E37" w:rsidRDefault="004B5EDD" w:rsidP="003A0B19">
            <w:pPr>
              <w:pStyle w:val="TableNumbersRight-BP4"/>
              <w:rPr>
                <w:rFonts w:asciiTheme="minorHAnsi" w:hAnsiTheme="minorHAnsi" w:cstheme="minorHAnsi"/>
                <w:b/>
              </w:rPr>
            </w:pPr>
          </w:p>
        </w:tc>
        <w:tc>
          <w:tcPr>
            <w:tcW w:w="1044" w:type="dxa"/>
            <w:tcBorders>
              <w:left w:val="nil"/>
              <w:bottom w:val="single" w:sz="4" w:space="0" w:color="auto"/>
              <w:right w:val="nil"/>
            </w:tcBorders>
            <w:noWrap/>
            <w:tcMar>
              <w:top w:w="0" w:type="dxa"/>
              <w:left w:w="17" w:type="dxa"/>
              <w:bottom w:w="0" w:type="dxa"/>
              <w:right w:w="17" w:type="dxa"/>
            </w:tcMar>
          </w:tcPr>
          <w:p w:rsidR="004B5EDD" w:rsidRPr="00FC1E37" w:rsidRDefault="004B5EDD" w:rsidP="003A0B19">
            <w:pPr>
              <w:pStyle w:val="TableNumbersRight-BP4"/>
              <w:rPr>
                <w:rFonts w:asciiTheme="minorHAnsi" w:hAnsiTheme="minorHAnsi" w:cstheme="minorHAnsi"/>
                <w:b/>
              </w:rPr>
            </w:pPr>
          </w:p>
        </w:tc>
        <w:tc>
          <w:tcPr>
            <w:tcW w:w="1044" w:type="dxa"/>
            <w:tcBorders>
              <w:left w:val="nil"/>
              <w:bottom w:val="single" w:sz="4" w:space="0" w:color="auto"/>
              <w:right w:val="nil"/>
            </w:tcBorders>
            <w:noWrap/>
            <w:tcMar>
              <w:top w:w="0" w:type="dxa"/>
              <w:left w:w="17" w:type="dxa"/>
              <w:bottom w:w="0" w:type="dxa"/>
              <w:right w:w="17" w:type="dxa"/>
            </w:tcMar>
          </w:tcPr>
          <w:p w:rsidR="004B5EDD" w:rsidRPr="00164C43" w:rsidRDefault="004B5EDD" w:rsidP="003A0B19">
            <w:pPr>
              <w:pStyle w:val="TableNumbersRight-BP4"/>
              <w:rPr>
                <w:rFonts w:asciiTheme="minorHAnsi" w:hAnsiTheme="minorHAnsi" w:cstheme="minorHAnsi"/>
                <w:b/>
              </w:rPr>
            </w:pPr>
          </w:p>
        </w:tc>
        <w:tc>
          <w:tcPr>
            <w:tcW w:w="1044" w:type="dxa"/>
            <w:tcBorders>
              <w:left w:val="nil"/>
              <w:bottom w:val="single" w:sz="4" w:space="0" w:color="auto"/>
              <w:right w:val="nil"/>
            </w:tcBorders>
            <w:noWrap/>
            <w:tcMar>
              <w:top w:w="17" w:type="dxa"/>
              <w:left w:w="17" w:type="dxa"/>
              <w:bottom w:w="0" w:type="dxa"/>
              <w:right w:w="17" w:type="dxa"/>
            </w:tcMar>
          </w:tcPr>
          <w:p w:rsidR="004B5EDD" w:rsidRPr="00164C43" w:rsidRDefault="004B5EDD" w:rsidP="003A0B19">
            <w:pPr>
              <w:pStyle w:val="TableNumbersRight-BP4"/>
              <w:rPr>
                <w:rFonts w:asciiTheme="minorHAnsi" w:hAnsiTheme="minorHAnsi" w:cstheme="minorHAnsi"/>
                <w:b/>
              </w:rPr>
            </w:pPr>
          </w:p>
        </w:tc>
        <w:tc>
          <w:tcPr>
            <w:tcW w:w="1044" w:type="dxa"/>
            <w:tcBorders>
              <w:left w:val="nil"/>
              <w:bottom w:val="single" w:sz="4" w:space="0" w:color="auto"/>
              <w:right w:val="nil"/>
            </w:tcBorders>
            <w:noWrap/>
            <w:tcMar>
              <w:top w:w="17" w:type="dxa"/>
              <w:left w:w="17" w:type="dxa"/>
              <w:bottom w:w="0" w:type="dxa"/>
              <w:right w:w="17" w:type="dxa"/>
            </w:tcMar>
          </w:tcPr>
          <w:p w:rsidR="004B5EDD" w:rsidRPr="00164C43" w:rsidRDefault="004B5EDD" w:rsidP="003A0B19">
            <w:pPr>
              <w:pStyle w:val="TableNumbersRight-BP4"/>
              <w:rPr>
                <w:rFonts w:asciiTheme="minorHAnsi" w:hAnsiTheme="minorHAnsi" w:cstheme="minorHAnsi"/>
                <w:b/>
              </w:rPr>
            </w:pPr>
          </w:p>
        </w:tc>
        <w:tc>
          <w:tcPr>
            <w:tcW w:w="1044" w:type="dxa"/>
            <w:tcBorders>
              <w:left w:val="nil"/>
              <w:bottom w:val="single" w:sz="4" w:space="0" w:color="auto"/>
              <w:right w:val="nil"/>
            </w:tcBorders>
            <w:noWrap/>
            <w:tcMar>
              <w:top w:w="17" w:type="dxa"/>
              <w:left w:w="17" w:type="dxa"/>
              <w:bottom w:w="0" w:type="dxa"/>
              <w:right w:w="17" w:type="dxa"/>
            </w:tcMar>
          </w:tcPr>
          <w:p w:rsidR="004B5EDD" w:rsidRPr="0014426D" w:rsidRDefault="004B5EDD" w:rsidP="003A0B19">
            <w:pPr>
              <w:pStyle w:val="TableNumbersRight-BP4"/>
              <w:rPr>
                <w:rFonts w:asciiTheme="minorHAnsi" w:hAnsiTheme="minorHAnsi" w:cstheme="minorHAnsi"/>
                <w:szCs w:val="18"/>
              </w:rPr>
            </w:pPr>
          </w:p>
        </w:tc>
      </w:tr>
      <w:tr w:rsidR="004B5EDD" w:rsidRPr="0014426D" w:rsidTr="003A0B19">
        <w:trPr>
          <w:trHeight w:val="238"/>
        </w:trPr>
        <w:tc>
          <w:tcPr>
            <w:tcW w:w="2994" w:type="dxa"/>
            <w:tcBorders>
              <w:top w:val="single" w:sz="4" w:space="0" w:color="auto"/>
              <w:left w:val="nil"/>
              <w:bottom w:val="single" w:sz="4" w:space="0" w:color="auto"/>
              <w:right w:val="nil"/>
            </w:tcBorders>
            <w:noWrap/>
            <w:tcMar>
              <w:top w:w="0" w:type="dxa"/>
              <w:left w:w="17" w:type="dxa"/>
              <w:bottom w:w="0" w:type="dxa"/>
              <w:right w:w="17" w:type="dxa"/>
            </w:tcMar>
          </w:tcPr>
          <w:p w:rsidR="004B5EDD" w:rsidRPr="00EF7987" w:rsidRDefault="004B5EDD" w:rsidP="003A0B19">
            <w:pPr>
              <w:pStyle w:val="TableHeadingLeft-BP4"/>
              <w:rPr>
                <w:rFonts w:asciiTheme="minorHAnsi" w:hAnsiTheme="minorHAnsi" w:cstheme="minorHAnsi"/>
                <w:szCs w:val="18"/>
              </w:rPr>
            </w:pPr>
            <w:r w:rsidRPr="00EF7987">
              <w:rPr>
                <w:rFonts w:asciiTheme="minorHAnsi" w:hAnsiTheme="minorHAnsi" w:cstheme="minorHAnsi"/>
                <w:szCs w:val="18"/>
              </w:rPr>
              <w:t>Total Capital Works Program</w:t>
            </w:r>
          </w:p>
        </w:tc>
        <w:tc>
          <w:tcPr>
            <w:tcW w:w="1142" w:type="dxa"/>
            <w:tcBorders>
              <w:top w:val="single" w:sz="4" w:space="0" w:color="auto"/>
              <w:left w:val="nil"/>
              <w:bottom w:val="single" w:sz="4" w:space="0" w:color="auto"/>
              <w:right w:val="nil"/>
            </w:tcBorders>
            <w:noWrap/>
            <w:tcMar>
              <w:top w:w="17" w:type="dxa"/>
              <w:left w:w="17" w:type="dxa"/>
              <w:bottom w:w="0" w:type="dxa"/>
              <w:right w:w="17" w:type="dxa"/>
            </w:tcMar>
          </w:tcPr>
          <w:p w:rsidR="004B5EDD" w:rsidRPr="00FC1E37" w:rsidRDefault="004B5EDD" w:rsidP="003A0B19">
            <w:pPr>
              <w:pStyle w:val="TableNumbersRight-BP4"/>
              <w:rPr>
                <w:rFonts w:asciiTheme="minorHAnsi" w:hAnsiTheme="minorHAnsi" w:cstheme="minorHAnsi"/>
                <w:b/>
                <w:bCs/>
              </w:rPr>
            </w:pPr>
            <w:r w:rsidRPr="00FC1E37">
              <w:rPr>
                <w:rFonts w:asciiTheme="minorHAnsi" w:hAnsiTheme="minorHAnsi" w:cstheme="minorHAnsi"/>
                <w:b/>
                <w:bCs/>
              </w:rPr>
              <w:t>35,641</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4B5EDD" w:rsidRPr="00FC1E37" w:rsidRDefault="004B5EDD" w:rsidP="003A0B19">
            <w:pPr>
              <w:pStyle w:val="TableNumbersRight-BP4"/>
              <w:rPr>
                <w:rFonts w:asciiTheme="minorHAnsi" w:hAnsiTheme="minorHAnsi" w:cstheme="minorHAnsi"/>
                <w:b/>
                <w:bCs/>
              </w:rPr>
            </w:pPr>
            <w:r w:rsidRPr="00FC1E37">
              <w:rPr>
                <w:rFonts w:asciiTheme="minorHAnsi" w:hAnsiTheme="minorHAnsi" w:cstheme="minorHAnsi"/>
                <w:b/>
                <w:bCs/>
              </w:rPr>
              <w:t>20,935</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4B5EDD" w:rsidRPr="00EF7987" w:rsidRDefault="004B5EDD" w:rsidP="003A0B19">
            <w:pPr>
              <w:pStyle w:val="TableNumbersRight-BP4"/>
              <w:rPr>
                <w:rFonts w:asciiTheme="minorHAnsi" w:hAnsiTheme="minorHAnsi" w:cstheme="minorHAnsi"/>
                <w:b/>
                <w:bCs/>
              </w:rPr>
            </w:pPr>
            <w:r w:rsidRPr="00EF7987">
              <w:rPr>
                <w:rFonts w:asciiTheme="minorHAnsi" w:hAnsiTheme="minorHAnsi" w:cstheme="minorHAnsi"/>
                <w:b/>
                <w:bCs/>
              </w:rPr>
              <w:t>14,</w:t>
            </w:r>
            <w:r>
              <w:rPr>
                <w:rFonts w:asciiTheme="minorHAnsi" w:hAnsiTheme="minorHAnsi" w:cstheme="minorHAnsi"/>
                <w:b/>
                <w:bCs/>
              </w:rPr>
              <w:t>106</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4B5EDD" w:rsidRPr="00EF7987" w:rsidRDefault="004B5EDD" w:rsidP="003A0B19">
            <w:pPr>
              <w:pStyle w:val="TableNumbersRight-BP4"/>
              <w:rPr>
                <w:rFonts w:asciiTheme="minorHAnsi" w:hAnsiTheme="minorHAnsi" w:cstheme="minorHAnsi"/>
                <w:b/>
                <w:bCs/>
              </w:rPr>
            </w:pPr>
            <w:r w:rsidRPr="00EF7987">
              <w:rPr>
                <w:rFonts w:asciiTheme="minorHAnsi" w:hAnsiTheme="minorHAnsi" w:cstheme="minorHAnsi"/>
                <w:b/>
                <w:bCs/>
              </w:rPr>
              <w:t>600</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4B5EDD" w:rsidRPr="00EF7987" w:rsidRDefault="004B5EDD" w:rsidP="003A0B19">
            <w:pPr>
              <w:pStyle w:val="TableNumbersRight-BP4"/>
              <w:rPr>
                <w:rFonts w:asciiTheme="minorHAnsi" w:hAnsiTheme="minorHAnsi" w:cstheme="minorHAnsi"/>
                <w:b/>
                <w:bCs/>
              </w:rPr>
            </w:pPr>
            <w:r w:rsidRPr="00EF7987">
              <w:rPr>
                <w:rFonts w:asciiTheme="minorHAnsi" w:hAnsiTheme="minorHAnsi" w:cstheme="minorHAnsi"/>
                <w:b/>
                <w:bCs/>
              </w:rPr>
              <w:t>- </w:t>
            </w:r>
          </w:p>
        </w:tc>
        <w:tc>
          <w:tcPr>
            <w:tcW w:w="1044" w:type="dxa"/>
            <w:tcBorders>
              <w:top w:val="single" w:sz="4" w:space="0" w:color="auto"/>
              <w:left w:val="nil"/>
              <w:bottom w:val="single" w:sz="4" w:space="0" w:color="auto"/>
              <w:right w:val="nil"/>
            </w:tcBorders>
            <w:noWrap/>
            <w:tcMar>
              <w:top w:w="17" w:type="dxa"/>
              <w:left w:w="17" w:type="dxa"/>
              <w:bottom w:w="0" w:type="dxa"/>
              <w:right w:w="17" w:type="dxa"/>
            </w:tcMar>
          </w:tcPr>
          <w:p w:rsidR="004B5EDD" w:rsidRPr="00EF7987" w:rsidRDefault="004B5EDD" w:rsidP="003A0B19">
            <w:pPr>
              <w:pStyle w:val="TableNumbersRight-BP4"/>
              <w:rPr>
                <w:rFonts w:asciiTheme="minorHAnsi" w:hAnsiTheme="minorHAnsi" w:cstheme="minorHAnsi"/>
                <w:szCs w:val="18"/>
              </w:rPr>
            </w:pPr>
          </w:p>
        </w:tc>
      </w:tr>
    </w:tbl>
    <w:p w:rsidR="00EE34F9" w:rsidRPr="00EE34F9" w:rsidRDefault="00EE34F9" w:rsidP="003A0B19">
      <w:pPr>
        <w:pStyle w:val="Heading3"/>
        <w:spacing w:before="0" w:after="0"/>
        <w:jc w:val="center"/>
        <w:rPr>
          <w:b w:val="0"/>
        </w:rPr>
      </w:pPr>
      <w:r>
        <w:br w:type="page"/>
      </w:r>
    </w:p>
    <w:tbl>
      <w:tblPr>
        <w:tblW w:w="9356" w:type="dxa"/>
        <w:tblLook w:val="04A0"/>
      </w:tblPr>
      <w:tblGrid>
        <w:gridCol w:w="1049"/>
        <w:gridCol w:w="2384"/>
        <w:gridCol w:w="1102"/>
        <w:gridCol w:w="1050"/>
        <w:gridCol w:w="621"/>
        <w:gridCol w:w="1050"/>
        <w:gridCol w:w="1050"/>
        <w:gridCol w:w="1050"/>
      </w:tblGrid>
      <w:tr w:rsidR="006517F6" w:rsidTr="001215CF">
        <w:trPr>
          <w:tblHeader/>
        </w:trPr>
        <w:tc>
          <w:tcPr>
            <w:tcW w:w="9392" w:type="dxa"/>
            <w:gridSpan w:val="8"/>
            <w:tcBorders>
              <w:top w:val="nil"/>
              <w:left w:val="nil"/>
              <w:bottom w:val="nil"/>
              <w:right w:val="nil"/>
            </w:tcBorders>
            <w:shd w:val="clear" w:color="000000" w:fill="FFFFFF"/>
            <w:hideMark/>
          </w:tcPr>
          <w:p w:rsidR="006517F6" w:rsidRDefault="006517F6" w:rsidP="001215CF">
            <w:pPr>
              <w:jc w:val="center"/>
              <w:rPr>
                <w:rFonts w:ascii="Arial" w:hAnsi="Arial" w:cs="Arial"/>
                <w:b/>
                <w:bCs/>
                <w:szCs w:val="24"/>
              </w:rPr>
            </w:pPr>
            <w:bookmarkStart w:id="1" w:name="RANGE!A1:H47"/>
            <w:r>
              <w:rPr>
                <w:rFonts w:ascii="Arial" w:hAnsi="Arial" w:cs="Arial"/>
                <w:b/>
                <w:bCs/>
              </w:rPr>
              <w:lastRenderedPageBreak/>
              <w:t>Community Services Directorate</w:t>
            </w:r>
            <w:bookmarkEnd w:id="1"/>
          </w:p>
        </w:tc>
      </w:tr>
      <w:tr w:rsidR="006517F6" w:rsidTr="001215CF">
        <w:trPr>
          <w:tblHeader/>
        </w:trPr>
        <w:tc>
          <w:tcPr>
            <w:tcW w:w="9392" w:type="dxa"/>
            <w:gridSpan w:val="8"/>
            <w:tcBorders>
              <w:top w:val="nil"/>
              <w:left w:val="nil"/>
              <w:bottom w:val="nil"/>
              <w:right w:val="nil"/>
            </w:tcBorders>
            <w:shd w:val="clear" w:color="000000" w:fill="FFFFFF"/>
            <w:hideMark/>
          </w:tcPr>
          <w:p w:rsidR="006517F6" w:rsidRDefault="006517F6" w:rsidP="001215CF">
            <w:pPr>
              <w:jc w:val="center"/>
              <w:rPr>
                <w:rFonts w:ascii="Arial" w:hAnsi="Arial" w:cs="Arial"/>
                <w:b/>
                <w:bCs/>
                <w:szCs w:val="24"/>
              </w:rPr>
            </w:pPr>
            <w:r>
              <w:rPr>
                <w:rFonts w:ascii="Arial" w:hAnsi="Arial" w:cs="Arial"/>
                <w:b/>
                <w:bCs/>
              </w:rPr>
              <w:t>Operating Statement</w:t>
            </w:r>
          </w:p>
        </w:tc>
      </w:tr>
      <w:tr w:rsidR="006517F6" w:rsidTr="001215CF">
        <w:trPr>
          <w:tblHeader/>
        </w:trPr>
        <w:tc>
          <w:tcPr>
            <w:tcW w:w="1054" w:type="dxa"/>
            <w:tcBorders>
              <w:top w:val="single" w:sz="4" w:space="0" w:color="auto"/>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2016-17</w:t>
            </w:r>
          </w:p>
        </w:tc>
      </w:tr>
      <w:tr w:rsidR="006517F6" w:rsidTr="001215CF">
        <w:trPr>
          <w:tblHeader/>
        </w:trPr>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Estimate</w:t>
            </w:r>
          </w:p>
        </w:tc>
      </w:tr>
      <w:tr w:rsidR="006517F6" w:rsidTr="001215CF">
        <w:trPr>
          <w:tblHeader/>
        </w:trPr>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6517F6" w:rsidRDefault="006517F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6517F6" w:rsidRDefault="006517F6" w:rsidP="001215C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b/>
                <w:bCs/>
                <w:sz w:val="18"/>
                <w:szCs w:val="18"/>
              </w:rPr>
            </w:pPr>
            <w:r>
              <w:rPr>
                <w:b/>
                <w:bCs/>
                <w:sz w:val="18"/>
                <w:szCs w:val="18"/>
              </w:rPr>
              <w:t>$'000</w:t>
            </w:r>
          </w:p>
        </w:tc>
      </w:tr>
      <w:tr w:rsidR="006517F6" w:rsidTr="001215CF">
        <w:trPr>
          <w:tblHeader/>
        </w:trPr>
        <w:tc>
          <w:tcPr>
            <w:tcW w:w="1054" w:type="dxa"/>
            <w:tcBorders>
              <w:top w:val="nil"/>
              <w:left w:val="nil"/>
              <w:bottom w:val="nil"/>
              <w:right w:val="nil"/>
            </w:tcBorders>
            <w:shd w:val="clear" w:color="000000" w:fill="FFFFFF"/>
            <w:hideMark/>
          </w:tcPr>
          <w:p w:rsidR="006517F6" w:rsidRDefault="006517F6" w:rsidP="001215CF">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i/>
                <w:iCs/>
                <w:sz w:val="18"/>
                <w:szCs w:val="18"/>
              </w:rPr>
            </w:pPr>
            <w:r>
              <w:rPr>
                <w:b/>
                <w:bCs/>
                <w:i/>
                <w:iCs/>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229,199</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226,713</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241,428</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235,928</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225,026</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229,210</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2,902</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2,902</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2,846</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2,894</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2,967</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2,966</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26</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28</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28</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29</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1,226</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1,164</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1,500</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29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1,035</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1,126</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1,124</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460</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Resources Received</w:t>
            </w:r>
            <w:r>
              <w:rPr>
                <w:sz w:val="18"/>
                <w:szCs w:val="18"/>
              </w:rPr>
              <w:br/>
              <w:t xml:space="preserve">   Free of Charge</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460</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460</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460</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460</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460</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233,787</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231,239</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246,260</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240,345</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229,607</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233,789</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Gains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1,212</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Other Gains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1,212</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1,236</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1,264</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1,620</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1,620</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1,212</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Total Gains</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1,212</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1,236</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1,264</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1,620</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1,620</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234,999</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232,451</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247,496</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241,609</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231,227</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235,409</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79,717</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78,812</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79,397</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76,963</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74,023</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74,000</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12,114</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12,020</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12,416</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11,906</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11,761</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11,979</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38,840</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37,753</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39,180</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37,906</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37,441</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38,132</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9,491</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8,992</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6,958</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-23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7,102</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7,108</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7,096</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87</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87</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89</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91</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91</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91</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103,196</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102,739</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115,270</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12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113,566</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106,376</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109,671</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76</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76</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78</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80</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83</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83</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243,521</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240,479</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253,388</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247,614</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236,883</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241,052</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-8,522</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-8,028</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-5,892</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xml:space="preserve">27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-6,005</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-5,656</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-5,643</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6517F6" w:rsidRDefault="006517F6" w:rsidP="001215CF">
            <w:pPr>
              <w:rPr>
                <w:sz w:val="18"/>
                <w:szCs w:val="18"/>
              </w:rPr>
            </w:pPr>
            <w:r>
              <w:rPr>
                <w:b/>
                <w:bCs/>
                <w:sz w:val="18"/>
                <w:szCs w:val="18"/>
              </w:rPr>
              <w:t>Other Comprehensive Income</w:t>
            </w: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517F6" w:rsidRDefault="006517F6" w:rsidP="001215CF">
            <w:pPr>
              <w:ind w:left="142" w:hanging="142"/>
              <w:rPr>
                <w:i/>
                <w:iCs/>
                <w:sz w:val="18"/>
                <w:szCs w:val="18"/>
              </w:rPr>
            </w:pPr>
            <w:r>
              <w:rPr>
                <w:i/>
                <w:iCs/>
                <w:sz w:val="18"/>
                <w:szCs w:val="18"/>
              </w:rPr>
              <w:t xml:space="preserve">    Items that will not be reclassified subsequently to profit or loss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-1,271</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Net Effect of Correction of an</w:t>
            </w:r>
            <w:r w:rsidR="000A568A">
              <w:rPr>
                <w:sz w:val="18"/>
                <w:szCs w:val="18"/>
              </w:rPr>
              <w:br/>
              <w:t xml:space="preserve"> </w:t>
            </w:r>
            <w:r>
              <w:rPr>
                <w:sz w:val="18"/>
                <w:szCs w:val="18"/>
              </w:rPr>
              <w:t xml:space="preserve"> Error</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5</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5</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729</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889</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889</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41</w:t>
            </w:r>
          </w:p>
        </w:tc>
        <w:tc>
          <w:tcPr>
            <w:tcW w:w="2392" w:type="dxa"/>
            <w:tcBorders>
              <w:top w:val="nil"/>
              <w:left w:val="nil"/>
              <w:bottom w:val="nil"/>
              <w:right w:val="nil"/>
            </w:tcBorders>
            <w:shd w:val="clear" w:color="000000" w:fill="FFFFFF"/>
            <w:hideMark/>
          </w:tcPr>
          <w:p w:rsidR="006517F6" w:rsidRDefault="006517F6" w:rsidP="001215CF">
            <w:pPr>
              <w:rPr>
                <w:sz w:val="18"/>
                <w:szCs w:val="18"/>
              </w:rPr>
            </w:pPr>
            <w:r>
              <w:rPr>
                <w:sz w:val="18"/>
                <w:szCs w:val="18"/>
              </w:rPr>
              <w:t xml:space="preserve">Inc/Dec in Asset Revaluation </w:t>
            </w:r>
            <w:r>
              <w:rPr>
                <w:sz w:val="18"/>
                <w:szCs w:val="18"/>
              </w:rPr>
              <w:br/>
              <w:t xml:space="preserve">   Reserve Surpluses</w:t>
            </w:r>
          </w:p>
        </w:tc>
        <w:tc>
          <w:tcPr>
            <w:tcW w:w="1106"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41</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49</w:t>
            </w:r>
          </w:p>
        </w:tc>
        <w:tc>
          <w:tcPr>
            <w:tcW w:w="62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 xml:space="preserve">20 </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56</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66</w:t>
            </w:r>
          </w:p>
        </w:tc>
        <w:tc>
          <w:tcPr>
            <w:tcW w:w="1054" w:type="dxa"/>
            <w:tcBorders>
              <w:top w:val="nil"/>
              <w:left w:val="nil"/>
              <w:bottom w:val="nil"/>
              <w:right w:val="nil"/>
            </w:tcBorders>
            <w:shd w:val="clear" w:color="000000" w:fill="FFFFFF"/>
            <w:hideMark/>
          </w:tcPr>
          <w:p w:rsidR="006517F6" w:rsidRDefault="006517F6" w:rsidP="001215CF">
            <w:pPr>
              <w:ind w:left="-283"/>
              <w:jc w:val="right"/>
              <w:rPr>
                <w:sz w:val="18"/>
                <w:szCs w:val="18"/>
              </w:rPr>
            </w:pPr>
            <w:r>
              <w:rPr>
                <w:sz w:val="18"/>
                <w:szCs w:val="18"/>
              </w:rPr>
              <w:t>66</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-1,230</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Total Other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46</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54</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xml:space="preserve">17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785</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955</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955</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w:t>
            </w:r>
          </w:p>
        </w:tc>
      </w:tr>
      <w:tr w:rsidR="006517F6" w:rsidTr="001215CF">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-9,752</w:t>
            </w:r>
          </w:p>
        </w:tc>
        <w:tc>
          <w:tcPr>
            <w:tcW w:w="2392" w:type="dxa"/>
            <w:tcBorders>
              <w:top w:val="nil"/>
              <w:left w:val="nil"/>
              <w:bottom w:val="nil"/>
              <w:right w:val="nil"/>
            </w:tcBorders>
            <w:shd w:val="clear" w:color="000000" w:fill="FFFFFF"/>
            <w:hideMark/>
          </w:tcPr>
          <w:p w:rsidR="006517F6" w:rsidRDefault="006517F6" w:rsidP="001215CF">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-7,982</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-5,838</w:t>
            </w:r>
          </w:p>
        </w:tc>
        <w:tc>
          <w:tcPr>
            <w:tcW w:w="62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 xml:space="preserve">27 </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-5,220</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-4,701</w:t>
            </w:r>
          </w:p>
        </w:tc>
        <w:tc>
          <w:tcPr>
            <w:tcW w:w="1054" w:type="dxa"/>
            <w:tcBorders>
              <w:top w:val="nil"/>
              <w:left w:val="nil"/>
              <w:bottom w:val="nil"/>
              <w:right w:val="nil"/>
            </w:tcBorders>
            <w:shd w:val="clear" w:color="000000" w:fill="FFFFFF"/>
            <w:hideMark/>
          </w:tcPr>
          <w:p w:rsidR="006517F6" w:rsidRDefault="006517F6" w:rsidP="001215CF">
            <w:pPr>
              <w:ind w:left="-283"/>
              <w:jc w:val="right"/>
              <w:rPr>
                <w:b/>
                <w:bCs/>
                <w:sz w:val="18"/>
                <w:szCs w:val="18"/>
              </w:rPr>
            </w:pPr>
            <w:r>
              <w:rPr>
                <w:b/>
                <w:bCs/>
                <w:sz w:val="18"/>
                <w:szCs w:val="18"/>
              </w:rPr>
              <w:t>-4,688</w:t>
            </w:r>
          </w:p>
        </w:tc>
      </w:tr>
      <w:tr w:rsidR="006517F6" w:rsidTr="001215CF">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6517F6" w:rsidRDefault="006517F6" w:rsidP="001215CF">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517F6" w:rsidRDefault="006517F6" w:rsidP="001215CF">
            <w:pPr>
              <w:ind w:left="-283"/>
              <w:jc w:val="right"/>
              <w:rPr>
                <w:sz w:val="18"/>
                <w:szCs w:val="18"/>
              </w:rPr>
            </w:pPr>
            <w:r>
              <w:rPr>
                <w:sz w:val="18"/>
                <w:szCs w:val="18"/>
              </w:rPr>
              <w:t> </w:t>
            </w:r>
          </w:p>
        </w:tc>
      </w:tr>
    </w:tbl>
    <w:p w:rsidR="003A0B19" w:rsidRDefault="003A0B19" w:rsidP="003A0B19">
      <w:pPr>
        <w:pStyle w:val="Heading3"/>
        <w:spacing w:before="0" w:after="0"/>
      </w:pPr>
    </w:p>
    <w:p w:rsidR="00EE34F9" w:rsidRPr="00EE34F9" w:rsidRDefault="00EE34F9" w:rsidP="00F709C9">
      <w:pPr>
        <w:pStyle w:val="Heading3"/>
        <w:spacing w:before="0" w:after="0"/>
        <w:jc w:val="center"/>
        <w:rPr>
          <w:b w:val="0"/>
        </w:rPr>
      </w:pPr>
      <w:r>
        <w:br w:type="page"/>
      </w:r>
    </w:p>
    <w:tbl>
      <w:tblPr>
        <w:tblW w:w="9392" w:type="dxa"/>
        <w:tblLook w:val="04A0"/>
      </w:tblPr>
      <w:tblGrid>
        <w:gridCol w:w="1054"/>
        <w:gridCol w:w="2392"/>
        <w:gridCol w:w="1106"/>
        <w:gridCol w:w="1054"/>
        <w:gridCol w:w="624"/>
        <w:gridCol w:w="1054"/>
        <w:gridCol w:w="1054"/>
        <w:gridCol w:w="1054"/>
      </w:tblGrid>
      <w:tr w:rsidR="00F709C9" w:rsidTr="001215CF">
        <w:trPr>
          <w:tblHeader/>
        </w:trPr>
        <w:tc>
          <w:tcPr>
            <w:tcW w:w="9392" w:type="dxa"/>
            <w:gridSpan w:val="8"/>
            <w:tcBorders>
              <w:top w:val="nil"/>
              <w:left w:val="nil"/>
              <w:bottom w:val="nil"/>
              <w:right w:val="nil"/>
            </w:tcBorders>
            <w:shd w:val="clear" w:color="000000" w:fill="FFFFFF"/>
            <w:noWrap/>
            <w:vAlign w:val="bottom"/>
            <w:hideMark/>
          </w:tcPr>
          <w:p w:rsidR="00F709C9" w:rsidRDefault="00F709C9" w:rsidP="001215CF">
            <w:pPr>
              <w:jc w:val="center"/>
              <w:rPr>
                <w:rFonts w:ascii="Arial" w:hAnsi="Arial" w:cs="Arial"/>
                <w:b/>
                <w:bCs/>
                <w:szCs w:val="24"/>
              </w:rPr>
            </w:pPr>
            <w:bookmarkStart w:id="2" w:name="RANGE!A1:H54"/>
            <w:r>
              <w:rPr>
                <w:rFonts w:ascii="Arial" w:hAnsi="Arial" w:cs="Arial"/>
                <w:b/>
                <w:bCs/>
              </w:rPr>
              <w:lastRenderedPageBreak/>
              <w:t>Community Services Directorate</w:t>
            </w:r>
            <w:bookmarkEnd w:id="2"/>
          </w:p>
        </w:tc>
      </w:tr>
      <w:tr w:rsidR="00F709C9" w:rsidTr="001215CF">
        <w:trPr>
          <w:tblHeader/>
        </w:trPr>
        <w:tc>
          <w:tcPr>
            <w:tcW w:w="9392" w:type="dxa"/>
            <w:gridSpan w:val="8"/>
            <w:tcBorders>
              <w:top w:val="nil"/>
              <w:left w:val="nil"/>
              <w:bottom w:val="nil"/>
              <w:right w:val="nil"/>
            </w:tcBorders>
            <w:shd w:val="clear" w:color="000000" w:fill="FFFFFF"/>
            <w:noWrap/>
            <w:vAlign w:val="bottom"/>
            <w:hideMark/>
          </w:tcPr>
          <w:p w:rsidR="00F709C9" w:rsidRDefault="00F709C9" w:rsidP="001215CF">
            <w:pPr>
              <w:jc w:val="center"/>
              <w:rPr>
                <w:rFonts w:ascii="Arial" w:hAnsi="Arial" w:cs="Arial"/>
                <w:b/>
                <w:bCs/>
                <w:szCs w:val="24"/>
              </w:rPr>
            </w:pPr>
            <w:r>
              <w:rPr>
                <w:rFonts w:ascii="Arial" w:hAnsi="Arial" w:cs="Arial"/>
                <w:b/>
                <w:bCs/>
              </w:rPr>
              <w:t>Balance Sheet</w:t>
            </w:r>
          </w:p>
        </w:tc>
      </w:tr>
      <w:tr w:rsidR="00F709C9" w:rsidTr="001215CF">
        <w:trPr>
          <w:tblHeader/>
        </w:trPr>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F709C9" w:rsidRDefault="00F709C9" w:rsidP="001215CF">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Estimate</w:t>
            </w:r>
          </w:p>
        </w:tc>
      </w:tr>
      <w:tr w:rsidR="00F709C9" w:rsidTr="001215CF">
        <w:trPr>
          <w:tblHeader/>
        </w:trPr>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F709C9" w:rsidRDefault="00F709C9" w:rsidP="001215CF">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30/6/17</w:t>
            </w:r>
          </w:p>
        </w:tc>
      </w:tr>
      <w:tr w:rsidR="00F709C9" w:rsidTr="001215CF">
        <w:trPr>
          <w:tblHeader/>
        </w:trPr>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r>
      <w:tr w:rsidR="00F709C9" w:rsidTr="001215CF">
        <w:trPr>
          <w:tblHeader/>
        </w:trPr>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i/>
                <w:iCs/>
                <w:sz w:val="18"/>
                <w:szCs w:val="18"/>
              </w:rPr>
            </w:pPr>
            <w:r>
              <w:rPr>
                <w:i/>
                <w:iCs/>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2,773</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2,999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2,999</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2,999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2,999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2,999</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2,724</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2,149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2,149</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2,149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2,149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2,149</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72</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Assets Held for Sale</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199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199</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199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199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199</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130</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80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80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80</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182</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134</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134</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134</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134</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134</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5,751</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5,481</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5,611</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5,561</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5,561</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5,561</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858</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884</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912</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940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969</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286,091</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260,400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264,776</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263,073</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260,904</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258,828</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321</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120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14</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-88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100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80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60</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25,569</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11,479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15,613</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36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15,093</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15,118</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15,118</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311,981</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272,857</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281,287</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279,178</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277,042</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274,975</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317,732</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278,338</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286,898</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284,739</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282,603</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280,536</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5,006</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6,721</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6,727</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6,733</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6,739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6,745</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56</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252</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252</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252</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252</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252</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1,353</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1,082</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1,104</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1,126</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1,148</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1,170</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21,552</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22,142</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22,886</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23,628</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24,369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25,110</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294</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Other Provisions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308</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308</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308</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308</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308</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657</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526</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526</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526</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526</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526</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28,918</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31,031</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31,803</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32,573</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33,342</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34,111</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126</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671</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671</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671</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671</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671</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1,501</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1,226</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1,057</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-14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888</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719</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550</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2,005</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2,026</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2,145</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2,265</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2,386</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2,506</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911</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Other</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1,082</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1,082</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1,082</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1,082</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1,082</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4,543</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5,005</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4,955</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4,906</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4,858</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4,809</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33,461</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36,036</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36,758</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37,479</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38,200</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38,920</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284,271</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242,302</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250,140</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247,260</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244,403</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241,616</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F709C9" w:rsidRDefault="00F709C9" w:rsidP="001215CF">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236,393</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179,217</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187,006</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184,070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181,147</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178,294</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47,878</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63,085</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63,134</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63,190</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63,256</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63,322</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284,271</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242,302</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250,140</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247,260</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244,403</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8"/>
                <w:szCs w:val="18"/>
              </w:rPr>
            </w:pPr>
            <w:r>
              <w:rPr>
                <w:b/>
                <w:bCs/>
                <w:sz w:val="18"/>
                <w:szCs w:val="18"/>
              </w:rPr>
              <w:t>241,616</w:t>
            </w:r>
          </w:p>
        </w:tc>
      </w:tr>
      <w:tr w:rsidR="00F709C9" w:rsidTr="001215CF">
        <w:tc>
          <w:tcPr>
            <w:tcW w:w="1054" w:type="dxa"/>
            <w:tcBorders>
              <w:top w:val="nil"/>
              <w:left w:val="nil"/>
              <w:bottom w:val="single" w:sz="4" w:space="0" w:color="auto"/>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F709C9" w:rsidRDefault="00F709C9" w:rsidP="001215CF">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F709C9" w:rsidRDefault="00F709C9"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F709C9" w:rsidRDefault="00F709C9" w:rsidP="001215CF">
            <w:pPr>
              <w:ind w:left="-283"/>
              <w:jc w:val="right"/>
              <w:rPr>
                <w:sz w:val="18"/>
                <w:szCs w:val="18"/>
              </w:rPr>
            </w:pPr>
            <w:r>
              <w:rPr>
                <w:sz w:val="18"/>
                <w:szCs w:val="18"/>
              </w:rPr>
              <w:t> </w:t>
            </w:r>
          </w:p>
        </w:tc>
      </w:tr>
    </w:tbl>
    <w:p w:rsidR="00F709C9" w:rsidRDefault="00F709C9" w:rsidP="00EE34F9">
      <w:pPr>
        <w:pStyle w:val="Heading3"/>
        <w:spacing w:before="0" w:after="0"/>
        <w:jc w:val="center"/>
      </w:pPr>
    </w:p>
    <w:p w:rsidR="00EE34F9" w:rsidRPr="00EE34F9" w:rsidRDefault="00EE34F9" w:rsidP="00F709C9">
      <w:pPr>
        <w:pStyle w:val="Heading3"/>
        <w:spacing w:before="0" w:after="0"/>
        <w:jc w:val="center"/>
        <w:rPr>
          <w:b w:val="0"/>
        </w:rPr>
      </w:pPr>
      <w:r>
        <w:br w:type="page"/>
      </w:r>
    </w:p>
    <w:tbl>
      <w:tblPr>
        <w:tblW w:w="9356" w:type="dxa"/>
        <w:tblLook w:val="04A0"/>
      </w:tblPr>
      <w:tblGrid>
        <w:gridCol w:w="1054"/>
        <w:gridCol w:w="2392"/>
        <w:gridCol w:w="1106"/>
        <w:gridCol w:w="1054"/>
        <w:gridCol w:w="624"/>
        <w:gridCol w:w="1054"/>
        <w:gridCol w:w="1054"/>
        <w:gridCol w:w="1054"/>
      </w:tblGrid>
      <w:tr w:rsidR="00F709C9" w:rsidTr="001215CF">
        <w:trPr>
          <w:tblHeader/>
        </w:trPr>
        <w:tc>
          <w:tcPr>
            <w:tcW w:w="9392" w:type="dxa"/>
            <w:gridSpan w:val="8"/>
            <w:tcBorders>
              <w:top w:val="nil"/>
              <w:left w:val="nil"/>
              <w:bottom w:val="nil"/>
              <w:right w:val="nil"/>
            </w:tcBorders>
            <w:shd w:val="clear" w:color="000000" w:fill="FFFFFF"/>
            <w:noWrap/>
            <w:vAlign w:val="bottom"/>
            <w:hideMark/>
          </w:tcPr>
          <w:p w:rsidR="00F709C9" w:rsidRDefault="00F709C9" w:rsidP="001215CF">
            <w:pPr>
              <w:jc w:val="center"/>
              <w:rPr>
                <w:rFonts w:ascii="Arial" w:hAnsi="Arial" w:cs="Arial"/>
                <w:b/>
                <w:bCs/>
                <w:szCs w:val="24"/>
              </w:rPr>
            </w:pPr>
            <w:bookmarkStart w:id="3" w:name="RANGE!A1:H37"/>
            <w:r>
              <w:rPr>
                <w:rFonts w:ascii="Arial" w:hAnsi="Arial" w:cs="Arial"/>
                <w:b/>
                <w:bCs/>
              </w:rPr>
              <w:lastRenderedPageBreak/>
              <w:t>Community Services Directorate</w:t>
            </w:r>
            <w:bookmarkEnd w:id="3"/>
          </w:p>
        </w:tc>
      </w:tr>
      <w:tr w:rsidR="00F709C9" w:rsidTr="001215CF">
        <w:trPr>
          <w:tblHeader/>
        </w:trPr>
        <w:tc>
          <w:tcPr>
            <w:tcW w:w="9392" w:type="dxa"/>
            <w:gridSpan w:val="8"/>
            <w:tcBorders>
              <w:top w:val="nil"/>
              <w:left w:val="nil"/>
              <w:bottom w:val="nil"/>
              <w:right w:val="nil"/>
            </w:tcBorders>
            <w:shd w:val="clear" w:color="000000" w:fill="FFFFFF"/>
            <w:noWrap/>
            <w:vAlign w:val="bottom"/>
            <w:hideMark/>
          </w:tcPr>
          <w:p w:rsidR="00F709C9" w:rsidRDefault="00F709C9" w:rsidP="001215CF">
            <w:pPr>
              <w:jc w:val="center"/>
              <w:rPr>
                <w:rFonts w:ascii="Arial" w:hAnsi="Arial" w:cs="Arial"/>
                <w:b/>
                <w:bCs/>
                <w:szCs w:val="24"/>
              </w:rPr>
            </w:pPr>
            <w:r>
              <w:rPr>
                <w:rFonts w:ascii="Arial" w:hAnsi="Arial" w:cs="Arial"/>
                <w:b/>
                <w:bCs/>
              </w:rPr>
              <w:t>Statement of Changes in Equity</w:t>
            </w:r>
          </w:p>
        </w:tc>
      </w:tr>
      <w:tr w:rsidR="00F709C9" w:rsidTr="001215CF">
        <w:trPr>
          <w:tblHeader/>
        </w:trPr>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F709C9" w:rsidRDefault="00F709C9" w:rsidP="001215CF">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Estimate</w:t>
            </w:r>
          </w:p>
        </w:tc>
      </w:tr>
      <w:tr w:rsidR="00F709C9" w:rsidTr="001215CF">
        <w:trPr>
          <w:tblHeader/>
        </w:trPr>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F709C9" w:rsidRDefault="00F709C9" w:rsidP="001215CF">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F709C9" w:rsidRDefault="00F709C9" w:rsidP="001215CF">
            <w:pPr>
              <w:ind w:left="-283"/>
              <w:jc w:val="right"/>
              <w:rPr>
                <w:b/>
                <w:bCs/>
                <w:sz w:val="16"/>
                <w:szCs w:val="16"/>
              </w:rPr>
            </w:pPr>
            <w:r>
              <w:rPr>
                <w:b/>
                <w:bCs/>
                <w:sz w:val="16"/>
                <w:szCs w:val="16"/>
              </w:rPr>
              <w:t>as at 30/6/17</w:t>
            </w:r>
          </w:p>
        </w:tc>
      </w:tr>
      <w:tr w:rsidR="00F709C9" w:rsidTr="001215CF">
        <w:trPr>
          <w:tblHeader/>
        </w:trPr>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F709C9" w:rsidRDefault="00F709C9" w:rsidP="001215CF">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$'000</w:t>
            </w:r>
          </w:p>
        </w:tc>
      </w:tr>
      <w:tr w:rsidR="00F709C9" w:rsidTr="001215CF">
        <w:trPr>
          <w:tblHeader/>
        </w:trPr>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215,179</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207,912</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179,217</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-14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187,006</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184,070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181,147</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47,837</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63,044</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63,085</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63,134</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63,190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63,256</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263,016</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270,956</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242,302</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250,140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247,260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244,403</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-1,271</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Net Effect of Correction</w:t>
            </w:r>
            <w:r>
              <w:rPr>
                <w:sz w:val="18"/>
                <w:szCs w:val="18"/>
              </w:rPr>
              <w:br/>
              <w:t xml:space="preserve">   of an Error</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5</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5</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729</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889</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889</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-8,522</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-8,028</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-5,892</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27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-6,005</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-5,656</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-5,643</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41</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Inc/Dec in Asset Revaluation</w:t>
            </w:r>
            <w:r>
              <w:rPr>
                <w:sz w:val="18"/>
                <w:szCs w:val="18"/>
              </w:rPr>
              <w:br/>
              <w:t xml:space="preserve">   Reserve Surpluses</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41</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49</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20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56</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66</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66</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-9,752</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-7,982</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-5,838</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xml:space="preserve">27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-5,220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-4,701</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-4,688</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F709C9" w:rsidRDefault="00F709C9" w:rsidP="001215CF">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0</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 xml:space="preserve">Transactions Involving Owners </w:t>
            </w:r>
          </w:p>
          <w:p w:rsidR="00F709C9" w:rsidRDefault="00F709C9" w:rsidP="001215CF">
            <w:pPr>
              <w:rPr>
                <w:b/>
                <w:bCs/>
                <w:sz w:val="18"/>
                <w:szCs w:val="18"/>
              </w:rPr>
            </w:pPr>
            <w:r>
              <w:rPr>
                <w:b/>
                <w:bCs/>
                <w:sz w:val="18"/>
                <w:szCs w:val="18"/>
              </w:rPr>
              <w:t>Affecting Accumulated Funds</w:t>
            </w:r>
          </w:p>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30,993</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13,388</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14,026</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2,690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2,194</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2,251</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-350</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Capital Distributions</w:t>
            </w:r>
            <w:r>
              <w:rPr>
                <w:sz w:val="18"/>
                <w:szCs w:val="18"/>
              </w:rPr>
              <w:br/>
              <w:t xml:space="preserve">   to Government</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-350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-350</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-350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-350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-350</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364</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Inc/Dec in Net Assets due to</w:t>
            </w:r>
            <w:r>
              <w:rPr>
                <w:sz w:val="18"/>
                <w:szCs w:val="18"/>
              </w:rPr>
              <w:br/>
              <w:t xml:space="preserve">   Admin Restructure</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-33,710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0</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31,007</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-20,672</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13,676</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xml:space="preserve">166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2,340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1,844</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1,901</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236,393</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179,217</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187,006</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184,070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181,147</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178,294</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47,878</w:t>
            </w:r>
          </w:p>
        </w:tc>
        <w:tc>
          <w:tcPr>
            <w:tcW w:w="2392" w:type="dxa"/>
            <w:tcBorders>
              <w:top w:val="nil"/>
              <w:left w:val="nil"/>
              <w:bottom w:val="nil"/>
              <w:right w:val="nil"/>
            </w:tcBorders>
            <w:shd w:val="clear" w:color="000000" w:fill="FFFFFF"/>
            <w:hideMark/>
          </w:tcPr>
          <w:p w:rsidR="00F709C9" w:rsidRDefault="00F709C9" w:rsidP="001215CF">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63,085</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63,134</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63,190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63,256</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63,322</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709C9" w:rsidRDefault="00F709C9"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sz w:val="18"/>
                <w:szCs w:val="18"/>
              </w:rPr>
            </w:pPr>
            <w:r>
              <w:rPr>
                <w:sz w:val="18"/>
                <w:szCs w:val="18"/>
              </w:rPr>
              <w:t> </w:t>
            </w:r>
          </w:p>
        </w:tc>
      </w:tr>
      <w:tr w:rsidR="00F709C9" w:rsidTr="001215CF">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284,271</w:t>
            </w:r>
          </w:p>
        </w:tc>
        <w:tc>
          <w:tcPr>
            <w:tcW w:w="2392" w:type="dxa"/>
            <w:tcBorders>
              <w:top w:val="nil"/>
              <w:left w:val="nil"/>
              <w:bottom w:val="nil"/>
              <w:right w:val="nil"/>
            </w:tcBorders>
            <w:shd w:val="clear" w:color="000000" w:fill="FFFFFF"/>
            <w:hideMark/>
          </w:tcPr>
          <w:p w:rsidR="00F709C9" w:rsidRDefault="00F709C9" w:rsidP="001215CF">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242,302</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250,140</w:t>
            </w:r>
          </w:p>
        </w:tc>
        <w:tc>
          <w:tcPr>
            <w:tcW w:w="62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247,260</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244,403</w:t>
            </w:r>
          </w:p>
        </w:tc>
        <w:tc>
          <w:tcPr>
            <w:tcW w:w="1054" w:type="dxa"/>
            <w:tcBorders>
              <w:top w:val="nil"/>
              <w:left w:val="nil"/>
              <w:bottom w:val="nil"/>
              <w:right w:val="nil"/>
            </w:tcBorders>
            <w:shd w:val="clear" w:color="000000" w:fill="FFFFFF"/>
            <w:noWrap/>
            <w:hideMark/>
          </w:tcPr>
          <w:p w:rsidR="00F709C9" w:rsidRDefault="00F709C9" w:rsidP="001215CF">
            <w:pPr>
              <w:ind w:left="-283"/>
              <w:jc w:val="right"/>
              <w:rPr>
                <w:b/>
                <w:bCs/>
                <w:sz w:val="18"/>
                <w:szCs w:val="18"/>
              </w:rPr>
            </w:pPr>
            <w:r>
              <w:rPr>
                <w:b/>
                <w:bCs/>
                <w:sz w:val="18"/>
                <w:szCs w:val="18"/>
              </w:rPr>
              <w:t>241,616</w:t>
            </w:r>
          </w:p>
        </w:tc>
      </w:tr>
      <w:tr w:rsidR="00F709C9" w:rsidTr="001215CF">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F709C9" w:rsidRDefault="00F709C9" w:rsidP="001215CF">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F709C9" w:rsidRDefault="00F709C9" w:rsidP="001215CF">
            <w:pPr>
              <w:ind w:left="-283"/>
              <w:jc w:val="right"/>
              <w:rPr>
                <w:b/>
                <w:bCs/>
                <w:sz w:val="18"/>
                <w:szCs w:val="18"/>
              </w:rPr>
            </w:pPr>
            <w:r>
              <w:rPr>
                <w:b/>
                <w:bCs/>
                <w:sz w:val="18"/>
                <w:szCs w:val="18"/>
              </w:rPr>
              <w:t> </w:t>
            </w:r>
          </w:p>
        </w:tc>
      </w:tr>
    </w:tbl>
    <w:p w:rsidR="00F709C9" w:rsidRDefault="00F709C9" w:rsidP="00EE34F9">
      <w:pPr>
        <w:pStyle w:val="Heading3"/>
        <w:spacing w:before="0" w:after="0"/>
        <w:jc w:val="center"/>
      </w:pPr>
    </w:p>
    <w:p w:rsidR="00EE34F9" w:rsidRPr="00EE34F9" w:rsidRDefault="00EE34F9" w:rsidP="00DF6674">
      <w:pPr>
        <w:pStyle w:val="Heading3"/>
        <w:spacing w:before="0" w:after="0"/>
        <w:jc w:val="center"/>
        <w:rPr>
          <w:b w:val="0"/>
        </w:rPr>
      </w:pPr>
      <w:r>
        <w:br w:type="page"/>
      </w:r>
    </w:p>
    <w:tbl>
      <w:tblPr>
        <w:tblW w:w="9356" w:type="dxa"/>
        <w:tblLook w:val="04A0"/>
      </w:tblPr>
      <w:tblGrid>
        <w:gridCol w:w="1054"/>
        <w:gridCol w:w="2392"/>
        <w:gridCol w:w="1106"/>
        <w:gridCol w:w="1054"/>
        <w:gridCol w:w="624"/>
        <w:gridCol w:w="1054"/>
        <w:gridCol w:w="1054"/>
        <w:gridCol w:w="1054"/>
      </w:tblGrid>
      <w:tr w:rsidR="005B5BB6" w:rsidTr="005B5BB6">
        <w:trPr>
          <w:tblHeader/>
        </w:trPr>
        <w:tc>
          <w:tcPr>
            <w:tcW w:w="9392" w:type="dxa"/>
            <w:gridSpan w:val="8"/>
            <w:tcBorders>
              <w:top w:val="nil"/>
              <w:left w:val="nil"/>
              <w:bottom w:val="nil"/>
              <w:right w:val="nil"/>
            </w:tcBorders>
            <w:shd w:val="clear" w:color="000000" w:fill="FFFFFF"/>
            <w:noWrap/>
            <w:vAlign w:val="bottom"/>
            <w:hideMark/>
          </w:tcPr>
          <w:p w:rsidR="005B5BB6" w:rsidRDefault="005B5BB6" w:rsidP="001215CF">
            <w:pPr>
              <w:jc w:val="center"/>
              <w:rPr>
                <w:rFonts w:ascii="Arial" w:hAnsi="Arial" w:cs="Arial"/>
                <w:b/>
                <w:bCs/>
                <w:szCs w:val="24"/>
              </w:rPr>
            </w:pPr>
            <w:r>
              <w:rPr>
                <w:rFonts w:ascii="Arial" w:hAnsi="Arial" w:cs="Arial"/>
                <w:b/>
                <w:bCs/>
              </w:rPr>
              <w:lastRenderedPageBreak/>
              <w:t>Community Services Directorate</w:t>
            </w:r>
          </w:p>
        </w:tc>
      </w:tr>
      <w:tr w:rsidR="005B5BB6" w:rsidTr="005B5BB6">
        <w:trPr>
          <w:tblHeader/>
        </w:trPr>
        <w:tc>
          <w:tcPr>
            <w:tcW w:w="9392" w:type="dxa"/>
            <w:gridSpan w:val="8"/>
            <w:tcBorders>
              <w:top w:val="nil"/>
              <w:left w:val="nil"/>
              <w:bottom w:val="nil"/>
              <w:right w:val="nil"/>
            </w:tcBorders>
            <w:shd w:val="clear" w:color="000000" w:fill="FFFFFF"/>
            <w:noWrap/>
            <w:vAlign w:val="bottom"/>
            <w:hideMark/>
          </w:tcPr>
          <w:p w:rsidR="005B5BB6" w:rsidRDefault="005B5BB6" w:rsidP="001215CF">
            <w:pPr>
              <w:jc w:val="center"/>
              <w:rPr>
                <w:rFonts w:ascii="Arial" w:hAnsi="Arial" w:cs="Arial"/>
                <w:b/>
                <w:bCs/>
                <w:szCs w:val="24"/>
              </w:rPr>
            </w:pPr>
            <w:r>
              <w:rPr>
                <w:rFonts w:ascii="Arial" w:hAnsi="Arial" w:cs="Arial"/>
                <w:b/>
                <w:bCs/>
              </w:rPr>
              <w:t>Cash Flow Statement</w:t>
            </w:r>
          </w:p>
        </w:tc>
      </w:tr>
      <w:tr w:rsidR="005B5BB6" w:rsidTr="005B5BB6">
        <w:trPr>
          <w:tblHeader/>
        </w:trPr>
        <w:tc>
          <w:tcPr>
            <w:tcW w:w="1054" w:type="dxa"/>
            <w:tcBorders>
              <w:top w:val="single" w:sz="4" w:space="0" w:color="auto"/>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5B5BB6" w:rsidRDefault="005B5BB6" w:rsidP="001215CF">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2016-17</w:t>
            </w:r>
          </w:p>
        </w:tc>
      </w:tr>
      <w:tr w:rsidR="005B5BB6" w:rsidTr="005B5BB6">
        <w:trPr>
          <w:tblHeader/>
        </w:trPr>
        <w:tc>
          <w:tcPr>
            <w:tcW w:w="1054" w:type="dxa"/>
            <w:tcBorders>
              <w:top w:val="nil"/>
              <w:left w:val="nil"/>
              <w:bottom w:val="nil"/>
              <w:right w:val="nil"/>
            </w:tcBorders>
            <w:shd w:val="clear" w:color="000000" w:fill="FFFFFF"/>
            <w:hideMark/>
          </w:tcPr>
          <w:p w:rsidR="005B5BB6" w:rsidRDefault="005B5BB6" w:rsidP="001215CF">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5B5BB6" w:rsidRDefault="005B5BB6" w:rsidP="001215CF">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5B5BB6" w:rsidRDefault="005B5BB6" w:rsidP="001215CF">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5B5BB6" w:rsidRDefault="005B5BB6" w:rsidP="001215CF">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Estimate</w:t>
            </w:r>
          </w:p>
        </w:tc>
      </w:tr>
      <w:tr w:rsidR="005B5BB6" w:rsidTr="005B5BB6">
        <w:trPr>
          <w:tblHeader/>
        </w:trPr>
        <w:tc>
          <w:tcPr>
            <w:tcW w:w="1054" w:type="dxa"/>
            <w:tcBorders>
              <w:top w:val="nil"/>
              <w:left w:val="nil"/>
              <w:bottom w:val="single" w:sz="4" w:space="0" w:color="auto"/>
              <w:right w:val="nil"/>
            </w:tcBorders>
            <w:shd w:val="clear" w:color="000000" w:fill="FFFFFF"/>
            <w:noWrap/>
            <w:hideMark/>
          </w:tcPr>
          <w:p w:rsidR="005B5BB6" w:rsidRDefault="005B5BB6" w:rsidP="001215C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5B5BB6" w:rsidRDefault="005B5BB6" w:rsidP="001215CF">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5B5BB6" w:rsidRDefault="005B5BB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5BB6" w:rsidRDefault="005B5BB6" w:rsidP="001215C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5B5BB6" w:rsidRDefault="005B5BB6" w:rsidP="001215C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5B5BB6" w:rsidRDefault="005B5BB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5BB6" w:rsidRDefault="005B5BB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B5BB6" w:rsidRDefault="005B5BB6" w:rsidP="001215CF">
            <w:pPr>
              <w:ind w:left="-283"/>
              <w:jc w:val="right"/>
              <w:rPr>
                <w:b/>
                <w:bCs/>
                <w:sz w:val="18"/>
                <w:szCs w:val="18"/>
              </w:rPr>
            </w:pPr>
            <w:r>
              <w:rPr>
                <w:b/>
                <w:bCs/>
                <w:sz w:val="18"/>
                <w:szCs w:val="18"/>
              </w:rPr>
              <w:t>$'000</w:t>
            </w:r>
          </w:p>
        </w:tc>
      </w:tr>
      <w:tr w:rsidR="005B5BB6" w:rsidRPr="006C4BA2" w:rsidTr="005B5BB6">
        <w:trPr>
          <w:tblHeader/>
        </w:trPr>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sz w:val="6"/>
                <w:szCs w:val="6"/>
              </w:rPr>
            </w:pPr>
            <w:r w:rsidRPr="006C4BA2">
              <w:rPr>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5B5BB6" w:rsidRDefault="005B5BB6" w:rsidP="001215CF">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229,199</w:t>
            </w:r>
          </w:p>
        </w:tc>
        <w:tc>
          <w:tcPr>
            <w:tcW w:w="2392" w:type="dxa"/>
            <w:tcBorders>
              <w:top w:val="nil"/>
              <w:left w:val="nil"/>
              <w:bottom w:val="nil"/>
              <w:right w:val="nil"/>
            </w:tcBorders>
            <w:shd w:val="clear" w:color="000000" w:fill="FFFFFF"/>
            <w:hideMark/>
          </w:tcPr>
          <w:p w:rsidR="005B5BB6" w:rsidRDefault="005B5BB6" w:rsidP="001215CF">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226,713</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241,428</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235,928</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225,026</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229,210</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2,902</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2,902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2,846</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2,894</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2,967</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2,966</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17,009</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16,082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17,119</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14,713</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14,068</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14,315</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249,110</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245,697</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261,393</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253,535</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242,061</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246,491</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78,796</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78,113</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78,506</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76,075</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73,132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73,110</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12,112</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12,018</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12,429</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11,919</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11,775</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11,992</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37,598</w:t>
            </w:r>
          </w:p>
        </w:tc>
        <w:tc>
          <w:tcPr>
            <w:tcW w:w="2392" w:type="dxa"/>
            <w:tcBorders>
              <w:top w:val="nil"/>
              <w:left w:val="nil"/>
              <w:bottom w:val="nil"/>
              <w:right w:val="nil"/>
            </w:tcBorders>
            <w:shd w:val="clear" w:color="000000" w:fill="FFFFFF"/>
            <w:hideMark/>
          </w:tcPr>
          <w:p w:rsidR="005B5BB6" w:rsidRDefault="005B5BB6" w:rsidP="001215CF">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36,426</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38,736</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37,582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37,054</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37,769</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86</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86</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86</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86</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86</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86</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103,625</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103,026</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114,843</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112,949</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105,731</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109,002</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16,237</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15,372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16,144</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14,275</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13,634</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13,883</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248,454</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245,041</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260,744</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252,886</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241,412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245,842</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sz w:val="6"/>
                <w:szCs w:val="6"/>
              </w:rPr>
            </w:pPr>
            <w:r w:rsidRPr="006C4BA2">
              <w:rPr>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656</w:t>
            </w:r>
          </w:p>
        </w:tc>
        <w:tc>
          <w:tcPr>
            <w:tcW w:w="2392" w:type="dxa"/>
            <w:tcBorders>
              <w:top w:val="nil"/>
              <w:left w:val="nil"/>
              <w:bottom w:val="nil"/>
              <w:right w:val="nil"/>
            </w:tcBorders>
            <w:shd w:val="clear" w:color="000000" w:fill="FFFFFF"/>
            <w:hideMark/>
          </w:tcPr>
          <w:p w:rsidR="005B5BB6" w:rsidRDefault="005B5BB6" w:rsidP="001215CF">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656</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649</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649</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649</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649</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color w:val="0000FF"/>
                <w:sz w:val="6"/>
                <w:szCs w:val="6"/>
              </w:rPr>
            </w:pPr>
            <w:r w:rsidRPr="006C4BA2">
              <w:rPr>
                <w:color w:val="0000FF"/>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5B5BB6" w:rsidRDefault="005B5BB6" w:rsidP="001215CF">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color w:val="0000FF"/>
                <w:sz w:val="18"/>
                <w:szCs w:val="18"/>
              </w:rPr>
            </w:pPr>
            <w:r>
              <w:rPr>
                <w:color w:val="0000FF"/>
                <w:sz w:val="18"/>
                <w:szCs w:val="18"/>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30,877</w:t>
            </w:r>
          </w:p>
        </w:tc>
        <w:tc>
          <w:tcPr>
            <w:tcW w:w="2392" w:type="dxa"/>
            <w:tcBorders>
              <w:top w:val="nil"/>
              <w:left w:val="nil"/>
              <w:bottom w:val="nil"/>
              <w:right w:val="nil"/>
            </w:tcBorders>
            <w:shd w:val="clear" w:color="000000" w:fill="FFFFFF"/>
            <w:hideMark/>
          </w:tcPr>
          <w:p w:rsidR="005B5BB6" w:rsidRDefault="005B5BB6" w:rsidP="001215CF">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12,272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14,003</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14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2,667</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2,171</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2,228</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100</w:t>
            </w:r>
          </w:p>
        </w:tc>
        <w:tc>
          <w:tcPr>
            <w:tcW w:w="2392" w:type="dxa"/>
            <w:tcBorders>
              <w:top w:val="nil"/>
              <w:left w:val="nil"/>
              <w:bottom w:val="nil"/>
              <w:right w:val="nil"/>
            </w:tcBorders>
            <w:shd w:val="clear" w:color="000000" w:fill="FFFFFF"/>
            <w:hideMark/>
          </w:tcPr>
          <w:p w:rsidR="005B5BB6" w:rsidRDefault="005B5BB6" w:rsidP="001215CF">
            <w:pPr>
              <w:rPr>
                <w:sz w:val="18"/>
                <w:szCs w:val="18"/>
              </w:rPr>
            </w:pPr>
            <w:r>
              <w:rPr>
                <w:sz w:val="18"/>
                <w:szCs w:val="18"/>
              </w:rPr>
              <w:t>Purchase of Land and</w:t>
            </w:r>
            <w:r>
              <w:rPr>
                <w:sz w:val="18"/>
                <w:szCs w:val="18"/>
              </w:rPr>
              <w:br/>
              <w:t xml:space="preserve">   Intangibles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100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 xml:space="preserve">Issue of Loan </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1,000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30,977</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13,372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14,003</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2,667</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2,171</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2,228</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sz w:val="6"/>
                <w:szCs w:val="6"/>
              </w:rPr>
            </w:pPr>
            <w:r w:rsidRPr="006C4BA2">
              <w:rPr>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-30,977</w:t>
            </w:r>
          </w:p>
        </w:tc>
        <w:tc>
          <w:tcPr>
            <w:tcW w:w="2392" w:type="dxa"/>
            <w:tcBorders>
              <w:top w:val="nil"/>
              <w:left w:val="nil"/>
              <w:bottom w:val="nil"/>
              <w:right w:val="nil"/>
            </w:tcBorders>
            <w:shd w:val="clear" w:color="000000" w:fill="FFFFFF"/>
            <w:hideMark/>
          </w:tcPr>
          <w:p w:rsidR="005B5BB6" w:rsidRDefault="005B5BB6" w:rsidP="001215CF">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-13,372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-14,003</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-2,667</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-2,171</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-2,228</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5B5BB6" w:rsidRDefault="005B5BB6" w:rsidP="001215CF">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30,993</w:t>
            </w:r>
          </w:p>
        </w:tc>
        <w:tc>
          <w:tcPr>
            <w:tcW w:w="2392" w:type="dxa"/>
            <w:tcBorders>
              <w:top w:val="nil"/>
              <w:left w:val="nil"/>
              <w:bottom w:val="nil"/>
              <w:right w:val="nil"/>
            </w:tcBorders>
            <w:shd w:val="clear" w:color="000000" w:fill="FFFFFF"/>
            <w:hideMark/>
          </w:tcPr>
          <w:p w:rsidR="005B5BB6" w:rsidRDefault="005B5BB6" w:rsidP="001215CF">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13,388</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14,026</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2,690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2,194</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2,251</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364</w:t>
            </w:r>
          </w:p>
        </w:tc>
        <w:tc>
          <w:tcPr>
            <w:tcW w:w="2392" w:type="dxa"/>
            <w:tcBorders>
              <w:top w:val="nil"/>
              <w:left w:val="nil"/>
              <w:bottom w:val="nil"/>
              <w:right w:val="nil"/>
            </w:tcBorders>
            <w:shd w:val="clear" w:color="000000" w:fill="FFFFFF"/>
            <w:hideMark/>
          </w:tcPr>
          <w:p w:rsidR="005B5BB6" w:rsidRDefault="005B5BB6" w:rsidP="001215CF">
            <w:pPr>
              <w:rPr>
                <w:sz w:val="18"/>
                <w:szCs w:val="18"/>
              </w:rPr>
            </w:pPr>
            <w:r>
              <w:rPr>
                <w:sz w:val="18"/>
                <w:szCs w:val="18"/>
              </w:rPr>
              <w:t>Receipt of Transferred</w:t>
            </w:r>
            <w:r>
              <w:rPr>
                <w:sz w:val="18"/>
                <w:szCs w:val="18"/>
              </w:rPr>
              <w:br/>
              <w:t xml:space="preserve">   Cash Balances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364</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0</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31,357</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13,752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14,026</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2,690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2,194</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2,251</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350</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Distributions to Government</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350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350</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350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350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350</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322</w:t>
            </w:r>
          </w:p>
        </w:tc>
        <w:tc>
          <w:tcPr>
            <w:tcW w:w="2392" w:type="dxa"/>
            <w:tcBorders>
              <w:top w:val="nil"/>
              <w:left w:val="nil"/>
              <w:bottom w:val="nil"/>
              <w:right w:val="nil"/>
            </w:tcBorders>
            <w:shd w:val="clear" w:color="000000" w:fill="FFFFFF"/>
            <w:noWrap/>
            <w:hideMark/>
          </w:tcPr>
          <w:p w:rsidR="005B5BB6" w:rsidRDefault="005B5BB6" w:rsidP="001215CF">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322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322</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322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322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sz w:val="18"/>
                <w:szCs w:val="18"/>
              </w:rPr>
            </w:pPr>
            <w:r>
              <w:rPr>
                <w:sz w:val="18"/>
                <w:szCs w:val="18"/>
              </w:rPr>
              <w:t>322</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672</w:t>
            </w:r>
          </w:p>
        </w:tc>
        <w:tc>
          <w:tcPr>
            <w:tcW w:w="2392" w:type="dxa"/>
            <w:tcBorders>
              <w:top w:val="nil"/>
              <w:left w:val="nil"/>
              <w:bottom w:val="nil"/>
              <w:right w:val="nil"/>
            </w:tcBorders>
            <w:shd w:val="clear" w:color="000000" w:fill="FFFFFF"/>
            <w:noWrap/>
            <w:hideMark/>
          </w:tcPr>
          <w:p w:rsidR="005B5BB6" w:rsidRDefault="005B5BB6" w:rsidP="001215CF">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672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672</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672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672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672</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30,685</w:t>
            </w:r>
          </w:p>
        </w:tc>
        <w:tc>
          <w:tcPr>
            <w:tcW w:w="2392" w:type="dxa"/>
            <w:tcBorders>
              <w:top w:val="nil"/>
              <w:left w:val="nil"/>
              <w:bottom w:val="nil"/>
              <w:right w:val="nil"/>
            </w:tcBorders>
            <w:shd w:val="clear" w:color="000000" w:fill="FFFFFF"/>
            <w:hideMark/>
          </w:tcPr>
          <w:p w:rsidR="005B5BB6" w:rsidRDefault="005B5BB6" w:rsidP="001215CF">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13,080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13,354</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2,018</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1,522</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1,579</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364</w:t>
            </w:r>
          </w:p>
        </w:tc>
        <w:tc>
          <w:tcPr>
            <w:tcW w:w="2392" w:type="dxa"/>
            <w:tcBorders>
              <w:top w:val="nil"/>
              <w:left w:val="nil"/>
              <w:bottom w:val="nil"/>
              <w:right w:val="nil"/>
            </w:tcBorders>
            <w:shd w:val="clear" w:color="000000" w:fill="FFFFFF"/>
            <w:hideMark/>
          </w:tcPr>
          <w:p w:rsidR="005B5BB6" w:rsidRDefault="005B5BB6" w:rsidP="001215CF">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364</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0</w:t>
            </w:r>
          </w:p>
        </w:tc>
      </w:tr>
      <w:tr w:rsidR="005B5BB6" w:rsidRPr="006C4BA2" w:rsidTr="005B5BB6">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2392" w:type="dxa"/>
            <w:tcBorders>
              <w:top w:val="nil"/>
              <w:left w:val="nil"/>
              <w:bottom w:val="nil"/>
              <w:right w:val="nil"/>
            </w:tcBorders>
            <w:shd w:val="clear" w:color="000000" w:fill="FFFFFF"/>
            <w:noWrap/>
            <w:hideMark/>
          </w:tcPr>
          <w:p w:rsidR="005B5BB6" w:rsidRPr="006C4BA2" w:rsidRDefault="005B5BB6" w:rsidP="001215CF">
            <w:pPr>
              <w:rPr>
                <w:sz w:val="6"/>
                <w:szCs w:val="6"/>
              </w:rPr>
            </w:pPr>
            <w:r w:rsidRPr="006C4BA2">
              <w:rPr>
                <w:sz w:val="6"/>
                <w:szCs w:val="6"/>
              </w:rPr>
              <w:t> </w:t>
            </w:r>
          </w:p>
        </w:tc>
        <w:tc>
          <w:tcPr>
            <w:tcW w:w="1106"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nil"/>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nil"/>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spacing w:after="60"/>
              <w:ind w:left="-283"/>
              <w:jc w:val="right"/>
              <w:rPr>
                <w:b/>
                <w:bCs/>
                <w:sz w:val="18"/>
                <w:szCs w:val="18"/>
              </w:rPr>
            </w:pPr>
            <w:r>
              <w:rPr>
                <w:b/>
                <w:bCs/>
                <w:sz w:val="18"/>
                <w:szCs w:val="18"/>
              </w:rPr>
              <w:t>2,409</w:t>
            </w:r>
          </w:p>
        </w:tc>
        <w:tc>
          <w:tcPr>
            <w:tcW w:w="2392" w:type="dxa"/>
            <w:tcBorders>
              <w:top w:val="nil"/>
              <w:left w:val="nil"/>
              <w:bottom w:val="nil"/>
              <w:right w:val="nil"/>
            </w:tcBorders>
            <w:shd w:val="clear" w:color="000000" w:fill="FFFFFF"/>
            <w:hideMark/>
          </w:tcPr>
          <w:p w:rsidR="005B5BB6" w:rsidRDefault="005B5BB6" w:rsidP="001215CF">
            <w:pPr>
              <w:spacing w:after="60"/>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5B5BB6" w:rsidRDefault="005B5BB6" w:rsidP="001215CF">
            <w:pPr>
              <w:spacing w:after="60"/>
              <w:ind w:left="-283"/>
              <w:jc w:val="right"/>
              <w:rPr>
                <w:b/>
                <w:bCs/>
                <w:sz w:val="18"/>
                <w:szCs w:val="18"/>
              </w:rPr>
            </w:pPr>
            <w:r>
              <w:rPr>
                <w:b/>
                <w:bCs/>
                <w:sz w:val="18"/>
                <w:szCs w:val="18"/>
              </w:rPr>
              <w:t>2,635</w:t>
            </w:r>
          </w:p>
        </w:tc>
        <w:tc>
          <w:tcPr>
            <w:tcW w:w="1054" w:type="dxa"/>
            <w:tcBorders>
              <w:top w:val="nil"/>
              <w:left w:val="nil"/>
              <w:bottom w:val="nil"/>
              <w:right w:val="nil"/>
            </w:tcBorders>
            <w:shd w:val="clear" w:color="000000" w:fill="FFFFFF"/>
            <w:noWrap/>
            <w:hideMark/>
          </w:tcPr>
          <w:p w:rsidR="005B5BB6" w:rsidRDefault="005B5BB6" w:rsidP="001215CF">
            <w:pPr>
              <w:spacing w:after="60"/>
              <w:ind w:left="-283"/>
              <w:jc w:val="right"/>
              <w:rPr>
                <w:b/>
                <w:bCs/>
                <w:sz w:val="18"/>
                <w:szCs w:val="18"/>
              </w:rPr>
            </w:pPr>
            <w:r>
              <w:rPr>
                <w:b/>
                <w:bCs/>
                <w:sz w:val="18"/>
                <w:szCs w:val="18"/>
              </w:rPr>
              <w:t>2,999</w:t>
            </w:r>
          </w:p>
        </w:tc>
        <w:tc>
          <w:tcPr>
            <w:tcW w:w="624" w:type="dxa"/>
            <w:tcBorders>
              <w:top w:val="nil"/>
              <w:left w:val="nil"/>
              <w:bottom w:val="nil"/>
              <w:right w:val="nil"/>
            </w:tcBorders>
            <w:shd w:val="clear" w:color="000000" w:fill="FFFFFF"/>
            <w:noWrap/>
            <w:hideMark/>
          </w:tcPr>
          <w:p w:rsidR="005B5BB6" w:rsidRDefault="005B5BB6" w:rsidP="001215CF">
            <w:pPr>
              <w:spacing w:after="60"/>
              <w:ind w:left="-283"/>
              <w:jc w:val="right"/>
              <w:rPr>
                <w:b/>
                <w:bCs/>
                <w:sz w:val="18"/>
                <w:szCs w:val="18"/>
              </w:rPr>
            </w:pPr>
            <w:r>
              <w:rPr>
                <w:b/>
                <w:bCs/>
                <w:sz w:val="18"/>
                <w:szCs w:val="18"/>
              </w:rPr>
              <w:t xml:space="preserve">14 </w:t>
            </w:r>
          </w:p>
        </w:tc>
        <w:tc>
          <w:tcPr>
            <w:tcW w:w="1054" w:type="dxa"/>
            <w:tcBorders>
              <w:top w:val="nil"/>
              <w:left w:val="nil"/>
              <w:bottom w:val="nil"/>
              <w:right w:val="nil"/>
            </w:tcBorders>
            <w:shd w:val="clear" w:color="000000" w:fill="FFFFFF"/>
            <w:noWrap/>
            <w:hideMark/>
          </w:tcPr>
          <w:p w:rsidR="005B5BB6" w:rsidRDefault="005B5BB6" w:rsidP="001215CF">
            <w:pPr>
              <w:spacing w:after="60"/>
              <w:ind w:left="-283"/>
              <w:jc w:val="right"/>
              <w:rPr>
                <w:b/>
                <w:bCs/>
                <w:sz w:val="18"/>
                <w:szCs w:val="18"/>
              </w:rPr>
            </w:pPr>
            <w:r>
              <w:rPr>
                <w:b/>
                <w:bCs/>
                <w:sz w:val="18"/>
                <w:szCs w:val="18"/>
              </w:rPr>
              <w:t>2,999</w:t>
            </w:r>
          </w:p>
        </w:tc>
        <w:tc>
          <w:tcPr>
            <w:tcW w:w="1054" w:type="dxa"/>
            <w:tcBorders>
              <w:top w:val="nil"/>
              <w:left w:val="nil"/>
              <w:bottom w:val="nil"/>
              <w:right w:val="nil"/>
            </w:tcBorders>
            <w:shd w:val="clear" w:color="000000" w:fill="FFFFFF"/>
            <w:noWrap/>
            <w:hideMark/>
          </w:tcPr>
          <w:p w:rsidR="005B5BB6" w:rsidRDefault="005B5BB6" w:rsidP="001215CF">
            <w:pPr>
              <w:spacing w:after="60"/>
              <w:ind w:left="-283"/>
              <w:jc w:val="right"/>
              <w:rPr>
                <w:b/>
                <w:bCs/>
                <w:sz w:val="18"/>
                <w:szCs w:val="18"/>
              </w:rPr>
            </w:pPr>
            <w:r>
              <w:rPr>
                <w:b/>
                <w:bCs/>
                <w:sz w:val="18"/>
                <w:szCs w:val="18"/>
              </w:rPr>
              <w:t>2,999</w:t>
            </w:r>
          </w:p>
        </w:tc>
        <w:tc>
          <w:tcPr>
            <w:tcW w:w="1054" w:type="dxa"/>
            <w:tcBorders>
              <w:top w:val="nil"/>
              <w:left w:val="nil"/>
              <w:bottom w:val="nil"/>
              <w:right w:val="nil"/>
            </w:tcBorders>
            <w:shd w:val="clear" w:color="000000" w:fill="FFFFFF"/>
            <w:noWrap/>
            <w:hideMark/>
          </w:tcPr>
          <w:p w:rsidR="005B5BB6" w:rsidRDefault="005B5BB6" w:rsidP="001215CF">
            <w:pPr>
              <w:spacing w:after="60"/>
              <w:ind w:left="-283"/>
              <w:jc w:val="right"/>
              <w:rPr>
                <w:b/>
                <w:bCs/>
                <w:sz w:val="18"/>
                <w:szCs w:val="18"/>
              </w:rPr>
            </w:pPr>
            <w:r>
              <w:rPr>
                <w:b/>
                <w:bCs/>
                <w:sz w:val="18"/>
                <w:szCs w:val="18"/>
              </w:rPr>
              <w:t>2,999</w:t>
            </w:r>
          </w:p>
        </w:tc>
      </w:tr>
      <w:tr w:rsidR="005B5BB6" w:rsidTr="005B5BB6">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2,773</w:t>
            </w:r>
          </w:p>
        </w:tc>
        <w:tc>
          <w:tcPr>
            <w:tcW w:w="2392" w:type="dxa"/>
            <w:tcBorders>
              <w:top w:val="nil"/>
              <w:left w:val="nil"/>
              <w:bottom w:val="nil"/>
              <w:right w:val="nil"/>
            </w:tcBorders>
            <w:shd w:val="clear" w:color="000000" w:fill="FFFFFF"/>
            <w:hideMark/>
          </w:tcPr>
          <w:p w:rsidR="005B5BB6" w:rsidRDefault="005B5BB6" w:rsidP="001215CF">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2,999</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2,999</w:t>
            </w:r>
          </w:p>
        </w:tc>
        <w:tc>
          <w:tcPr>
            <w:tcW w:w="62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2,999</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2,999</w:t>
            </w:r>
          </w:p>
        </w:tc>
        <w:tc>
          <w:tcPr>
            <w:tcW w:w="1054" w:type="dxa"/>
            <w:tcBorders>
              <w:top w:val="nil"/>
              <w:left w:val="nil"/>
              <w:bottom w:val="nil"/>
              <w:right w:val="nil"/>
            </w:tcBorders>
            <w:shd w:val="clear" w:color="000000" w:fill="FFFFFF"/>
            <w:noWrap/>
            <w:hideMark/>
          </w:tcPr>
          <w:p w:rsidR="005B5BB6" w:rsidRDefault="005B5BB6" w:rsidP="001215CF">
            <w:pPr>
              <w:ind w:left="-283"/>
              <w:jc w:val="right"/>
              <w:rPr>
                <w:b/>
                <w:bCs/>
                <w:sz w:val="18"/>
                <w:szCs w:val="18"/>
              </w:rPr>
            </w:pPr>
            <w:r>
              <w:rPr>
                <w:b/>
                <w:bCs/>
                <w:sz w:val="18"/>
                <w:szCs w:val="18"/>
              </w:rPr>
              <w:t>2,999</w:t>
            </w:r>
          </w:p>
        </w:tc>
      </w:tr>
      <w:tr w:rsidR="005B5BB6" w:rsidRPr="006C4BA2" w:rsidTr="005B5BB6">
        <w:tc>
          <w:tcPr>
            <w:tcW w:w="1054" w:type="dxa"/>
            <w:tcBorders>
              <w:top w:val="nil"/>
              <w:left w:val="nil"/>
              <w:bottom w:val="single" w:sz="4" w:space="0" w:color="auto"/>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2392" w:type="dxa"/>
            <w:tcBorders>
              <w:top w:val="nil"/>
              <w:left w:val="nil"/>
              <w:bottom w:val="single" w:sz="4" w:space="0" w:color="auto"/>
              <w:right w:val="nil"/>
            </w:tcBorders>
            <w:shd w:val="clear" w:color="000000" w:fill="FFFFFF"/>
            <w:noWrap/>
            <w:hideMark/>
          </w:tcPr>
          <w:p w:rsidR="005B5BB6" w:rsidRPr="006C4BA2" w:rsidRDefault="005B5BB6" w:rsidP="001215CF">
            <w:pPr>
              <w:rPr>
                <w:b/>
                <w:bCs/>
                <w:sz w:val="6"/>
                <w:szCs w:val="6"/>
              </w:rPr>
            </w:pPr>
            <w:r w:rsidRPr="006C4BA2">
              <w:rPr>
                <w:b/>
                <w:bCs/>
                <w:sz w:val="6"/>
                <w:szCs w:val="6"/>
              </w:rPr>
              <w:t> </w:t>
            </w:r>
          </w:p>
        </w:tc>
        <w:tc>
          <w:tcPr>
            <w:tcW w:w="1106" w:type="dxa"/>
            <w:tcBorders>
              <w:top w:val="nil"/>
              <w:left w:val="nil"/>
              <w:bottom w:val="single" w:sz="4" w:space="0" w:color="auto"/>
              <w:right w:val="nil"/>
            </w:tcBorders>
            <w:shd w:val="clear" w:color="000000" w:fill="FFFFFF"/>
            <w:noWrap/>
            <w:hideMark/>
          </w:tcPr>
          <w:p w:rsidR="005B5BB6" w:rsidRPr="006C4BA2" w:rsidRDefault="005B5BB6" w:rsidP="001215CF">
            <w:pPr>
              <w:ind w:left="-283"/>
              <w:jc w:val="right"/>
              <w:rPr>
                <w:b/>
                <w:bCs/>
                <w:sz w:val="6"/>
                <w:szCs w:val="6"/>
              </w:rPr>
            </w:pPr>
            <w:r w:rsidRPr="006C4BA2">
              <w:rPr>
                <w:b/>
                <w:bCs/>
                <w:sz w:val="6"/>
                <w:szCs w:val="6"/>
              </w:rPr>
              <w:t> </w:t>
            </w:r>
          </w:p>
        </w:tc>
        <w:tc>
          <w:tcPr>
            <w:tcW w:w="1054" w:type="dxa"/>
            <w:tcBorders>
              <w:top w:val="nil"/>
              <w:left w:val="nil"/>
              <w:bottom w:val="single" w:sz="4" w:space="0" w:color="auto"/>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624" w:type="dxa"/>
            <w:tcBorders>
              <w:top w:val="nil"/>
              <w:left w:val="nil"/>
              <w:bottom w:val="single" w:sz="4" w:space="0" w:color="auto"/>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single" w:sz="4" w:space="0" w:color="auto"/>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single" w:sz="4" w:space="0" w:color="auto"/>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c>
          <w:tcPr>
            <w:tcW w:w="1054" w:type="dxa"/>
            <w:tcBorders>
              <w:top w:val="nil"/>
              <w:left w:val="nil"/>
              <w:bottom w:val="single" w:sz="4" w:space="0" w:color="auto"/>
              <w:right w:val="nil"/>
            </w:tcBorders>
            <w:shd w:val="clear" w:color="000000" w:fill="FFFFFF"/>
            <w:noWrap/>
            <w:hideMark/>
          </w:tcPr>
          <w:p w:rsidR="005B5BB6" w:rsidRPr="006C4BA2" w:rsidRDefault="005B5BB6" w:rsidP="001215CF">
            <w:pPr>
              <w:ind w:left="-283"/>
              <w:jc w:val="right"/>
              <w:rPr>
                <w:sz w:val="6"/>
                <w:szCs w:val="6"/>
              </w:rPr>
            </w:pPr>
            <w:r w:rsidRPr="006C4BA2">
              <w:rPr>
                <w:sz w:val="6"/>
                <w:szCs w:val="6"/>
              </w:rPr>
              <w:t> </w:t>
            </w:r>
          </w:p>
        </w:tc>
      </w:tr>
    </w:tbl>
    <w:p w:rsidR="001A3742" w:rsidRPr="00AC55AD" w:rsidRDefault="001A3742" w:rsidP="00BE5617">
      <w:pPr>
        <w:pStyle w:val="Heading3"/>
      </w:pPr>
      <w:r w:rsidRPr="00AC55AD">
        <w:lastRenderedPageBreak/>
        <w:t>Notes to the Budget Statements</w:t>
      </w:r>
    </w:p>
    <w:p w:rsidR="00743994" w:rsidRPr="00C108F0" w:rsidRDefault="00743994" w:rsidP="00743994">
      <w:pPr>
        <w:pStyle w:val="Heading4"/>
      </w:pPr>
      <w:r w:rsidRPr="00ED36D7">
        <w:t>Operating Statement</w:t>
      </w:r>
      <w:r w:rsidRPr="00C108F0">
        <w:t xml:space="preserve"> </w:t>
      </w:r>
    </w:p>
    <w:p w:rsidR="00743994" w:rsidRPr="00C30389" w:rsidRDefault="000A43B1" w:rsidP="001530CE">
      <w:pPr>
        <w:pStyle w:val="BodyTextIndent"/>
        <w:numPr>
          <w:ilvl w:val="0"/>
          <w:numId w:val="26"/>
        </w:numPr>
      </w:pPr>
      <w:r w:rsidRPr="00C30389">
        <w:t>government payment for outputs:</w:t>
      </w:r>
    </w:p>
    <w:p w:rsidR="00743994" w:rsidRPr="00C30389" w:rsidRDefault="000A43B1" w:rsidP="001530CE">
      <w:pPr>
        <w:pStyle w:val="BodyTextIndent2"/>
        <w:numPr>
          <w:ilvl w:val="0"/>
          <w:numId w:val="20"/>
        </w:numPr>
      </w:pPr>
      <w:r w:rsidRPr="00C30389">
        <w:t>the decrease of $</w:t>
      </w:r>
      <w:r w:rsidR="00C30389">
        <w:t>2.486</w:t>
      </w:r>
      <w:r w:rsidRPr="00C30389">
        <w:t> million in the 2012</w:t>
      </w:r>
      <w:r w:rsidRPr="00C30389">
        <w:noBreakHyphen/>
        <w:t>13 estimated outcome from the original budget is mainly due to the transfer of childcare services and regulation</w:t>
      </w:r>
      <w:r w:rsidR="007C04C0">
        <w:t xml:space="preserve"> to </w:t>
      </w:r>
      <w:r w:rsidR="00E3728A">
        <w:t xml:space="preserve">the </w:t>
      </w:r>
      <w:r w:rsidR="007C04C0">
        <w:t>Education and Training Directorate</w:t>
      </w:r>
      <w:r w:rsidRPr="00C30389">
        <w:t xml:space="preserve"> ($2.447 million) and the rollover of program funding from 2012</w:t>
      </w:r>
      <w:r w:rsidRPr="00C30389">
        <w:noBreakHyphen/>
        <w:t>13 to 2013</w:t>
      </w:r>
      <w:r w:rsidRPr="00C30389">
        <w:noBreakHyphen/>
        <w:t>14 ($0.804 million)</w:t>
      </w:r>
      <w:r w:rsidR="000A568A">
        <w:t>,</w:t>
      </w:r>
      <w:r w:rsidRPr="00C30389">
        <w:t xml:space="preserve"> partially offset by an increase in Commonwealth funding for </w:t>
      </w:r>
      <w:r w:rsidR="00C40BED">
        <w:t>d</w:t>
      </w:r>
      <w:r w:rsidRPr="00C30389">
        <w:t>isability services ($</w:t>
      </w:r>
      <w:r w:rsidR="009A07A3">
        <w:t>0.5</w:t>
      </w:r>
      <w:r w:rsidRPr="00C30389">
        <w:t> million)</w:t>
      </w:r>
      <w:r w:rsidR="000A568A">
        <w:t>,</w:t>
      </w:r>
      <w:r w:rsidRPr="00C30389">
        <w:t xml:space="preserve"> the rollover of funding from 2011</w:t>
      </w:r>
      <w:r w:rsidRPr="00C30389">
        <w:noBreakHyphen/>
        <w:t>12 into 2012</w:t>
      </w:r>
      <w:r w:rsidRPr="00C30389">
        <w:noBreakHyphen/>
        <w:t>13 ($0.175 million) and additional funding for diversity programs ($0.090 million); and</w:t>
      </w:r>
    </w:p>
    <w:p w:rsidR="00743994" w:rsidRPr="00C30389" w:rsidRDefault="00F43A26" w:rsidP="001530CE">
      <w:pPr>
        <w:pStyle w:val="BodyTextIndent2"/>
        <w:numPr>
          <w:ilvl w:val="0"/>
          <w:numId w:val="20"/>
        </w:numPr>
      </w:pPr>
      <w:r w:rsidRPr="00C30389">
        <w:t>the increase of $</w:t>
      </w:r>
      <w:r>
        <w:t>14.715</w:t>
      </w:r>
      <w:r w:rsidRPr="00C30389">
        <w:t> million in the 2013</w:t>
      </w:r>
      <w:r w:rsidRPr="00C30389">
        <w:noBreakHyphen/>
        <w:t>14 Budget from the 2012</w:t>
      </w:r>
      <w:r w:rsidRPr="00C30389">
        <w:noBreakHyphen/>
        <w:t>13 estimated outcome is mainly due to new initiatives for 2013</w:t>
      </w:r>
      <w:r w:rsidRPr="00C30389">
        <w:noBreakHyphen/>
        <w:t>14 (</w:t>
      </w:r>
      <w:r>
        <w:t>$8.069 million</w:t>
      </w:r>
      <w:r w:rsidRPr="00C30389">
        <w:t>)</w:t>
      </w:r>
      <w:r w:rsidR="000A568A">
        <w:t>,</w:t>
      </w:r>
      <w:r w:rsidRPr="00C30389">
        <w:t xml:space="preserve"> </w:t>
      </w:r>
      <w:r>
        <w:t xml:space="preserve">Commonwealth funding for </w:t>
      </w:r>
      <w:proofErr w:type="spellStart"/>
      <w:r>
        <w:t>DisabilityCare</w:t>
      </w:r>
      <w:proofErr w:type="spellEnd"/>
      <w:r>
        <w:t xml:space="preserve"> ($5.924 million)</w:t>
      </w:r>
      <w:r w:rsidR="000A568A">
        <w:t>,</w:t>
      </w:r>
      <w:r>
        <w:t xml:space="preserve"> </w:t>
      </w:r>
      <w:r w:rsidRPr="00C30389">
        <w:t>revised wage and superannuation parameters ($1.185 million)</w:t>
      </w:r>
      <w:r w:rsidR="000A568A">
        <w:t>,</w:t>
      </w:r>
      <w:r w:rsidRPr="00C30389">
        <w:t xml:space="preserve"> indexation of non-salary expenses ($4.703 million)</w:t>
      </w:r>
      <w:r w:rsidR="000A568A">
        <w:t>,</w:t>
      </w:r>
      <w:r w:rsidRPr="00C30389">
        <w:t xml:space="preserve"> additional program funding from prior years ($</w:t>
      </w:r>
      <w:r>
        <w:t>3.407</w:t>
      </w:r>
      <w:r w:rsidRPr="00C30389">
        <w:t> million) and programs rolled over from 2012</w:t>
      </w:r>
      <w:r w:rsidRPr="00C30389">
        <w:noBreakHyphen/>
        <w:t>13 to 2013</w:t>
      </w:r>
      <w:r w:rsidRPr="00C30389">
        <w:noBreakHyphen/>
        <w:t xml:space="preserve">14 ($0.804 million).  This is partially offset by savings initiatives ($6.514 million), cessation of prior year funding ($2.577 million) and </w:t>
      </w:r>
      <w:r w:rsidR="00B53291">
        <w:t>one-off</w:t>
      </w:r>
      <w:r w:rsidRPr="00C30389">
        <w:t xml:space="preserve"> expenditure in 2012</w:t>
      </w:r>
      <w:r w:rsidRPr="00C30389">
        <w:noBreakHyphen/>
        <w:t>13 ($0.265 million).</w:t>
      </w:r>
    </w:p>
    <w:p w:rsidR="00743994" w:rsidRPr="00C30389" w:rsidRDefault="000A43B1" w:rsidP="001530CE">
      <w:pPr>
        <w:pStyle w:val="BodyTextIndent"/>
        <w:keepNext w:val="0"/>
        <w:keepLines w:val="0"/>
        <w:numPr>
          <w:ilvl w:val="0"/>
          <w:numId w:val="26"/>
        </w:numPr>
        <w:ind w:hanging="357"/>
      </w:pPr>
      <w:bookmarkStart w:id="4" w:name="OLE_LINK1"/>
      <w:bookmarkStart w:id="5" w:name="OLE_LINK3"/>
      <w:r w:rsidRPr="00C30389">
        <w:rPr>
          <w:rFonts w:cs="Calibri"/>
        </w:rPr>
        <w:t>employee and superannuation expenses:</w:t>
      </w:r>
    </w:p>
    <w:p w:rsidR="00AC25A3" w:rsidRPr="00C30389" w:rsidRDefault="000A43B1" w:rsidP="001530CE">
      <w:pPr>
        <w:pStyle w:val="BodyTextIndent"/>
        <w:numPr>
          <w:ilvl w:val="0"/>
          <w:numId w:val="48"/>
        </w:numPr>
        <w:tabs>
          <w:tab w:val="clear" w:pos="360"/>
          <w:tab w:val="num" w:pos="709"/>
        </w:tabs>
        <w:ind w:left="709"/>
      </w:pPr>
      <w:r w:rsidRPr="00C30389">
        <w:t>the decrease of $0.999 million in the 2012</w:t>
      </w:r>
      <w:r w:rsidRPr="00C30389">
        <w:noBreakHyphen/>
        <w:t>13 estimated outcome from the original budget is mainly due to the transfer of childcare services and regulation to ETD ($1.158 mi</w:t>
      </w:r>
      <w:r w:rsidR="000A033D">
        <w:t xml:space="preserve">llion) and </w:t>
      </w:r>
      <w:r w:rsidR="00C82E1A">
        <w:t xml:space="preserve">the </w:t>
      </w:r>
      <w:r w:rsidR="000A033D">
        <w:t>one-</w:t>
      </w:r>
      <w:r w:rsidRPr="00C30389">
        <w:t>off recalculation of long service leave ($0.217 million), partially offset by an increase in Commonwealth funding for disability services ($0.376 million); and</w:t>
      </w:r>
    </w:p>
    <w:p w:rsidR="00AC25A3" w:rsidRPr="00C30389" w:rsidRDefault="00F43A26" w:rsidP="001530CE">
      <w:pPr>
        <w:pStyle w:val="BodyTextIndent"/>
        <w:numPr>
          <w:ilvl w:val="0"/>
          <w:numId w:val="48"/>
        </w:numPr>
        <w:tabs>
          <w:tab w:val="clear" w:pos="360"/>
          <w:tab w:val="num" w:pos="709"/>
        </w:tabs>
        <w:ind w:left="709"/>
      </w:pPr>
      <w:r w:rsidRPr="00C30389">
        <w:t>the increase of $0.981 million in the 2013</w:t>
      </w:r>
      <w:r w:rsidRPr="00C30389">
        <w:noBreakHyphen/>
        <w:t>14 Budget from the 2012</w:t>
      </w:r>
      <w:r w:rsidRPr="00C30389">
        <w:noBreakHyphen/>
        <w:t>13 estimated outcome is primarily due to</w:t>
      </w:r>
      <w:r w:rsidR="000A033D">
        <w:t xml:space="preserve"> </w:t>
      </w:r>
      <w:r w:rsidR="0056723E">
        <w:t xml:space="preserve">planned growth in expenses </w:t>
      </w:r>
      <w:r w:rsidRPr="00C30389">
        <w:t>($1.402 million)</w:t>
      </w:r>
      <w:r w:rsidR="000A033D">
        <w:t>,</w:t>
      </w:r>
      <w:r w:rsidRPr="00C30389">
        <w:t xml:space="preserve"> the realignment of expenditure from grants and purchased services and supplies and services ($1.765 million)</w:t>
      </w:r>
      <w:r w:rsidR="000A033D">
        <w:t>,</w:t>
      </w:r>
      <w:r w:rsidRPr="00C30389">
        <w:t xml:space="preserve"> new initiatives for 2013 14 (</w:t>
      </w:r>
      <w:r>
        <w:t>$1.441 million</w:t>
      </w:r>
      <w:r w:rsidRPr="00C30389">
        <w:t>)</w:t>
      </w:r>
      <w:r w:rsidR="000A033D">
        <w:t>,</w:t>
      </w:r>
      <w:r w:rsidRPr="00C30389">
        <w:t xml:space="preserve"> </w:t>
      </w:r>
      <w:r>
        <w:t xml:space="preserve">and Commonwealth funding for </w:t>
      </w:r>
      <w:proofErr w:type="spellStart"/>
      <w:r>
        <w:t>DisabilityCare</w:t>
      </w:r>
      <w:proofErr w:type="spellEnd"/>
      <w:r>
        <w:t xml:space="preserve"> ($2.151 million)</w:t>
      </w:r>
      <w:r w:rsidRPr="00C30389">
        <w:t>.  This is partially offset by savings initiatives ($4.538 million) and the cessation</w:t>
      </w:r>
      <w:r w:rsidR="00C82E1A">
        <w:t xml:space="preserve"> of one</w:t>
      </w:r>
      <w:r w:rsidR="00C82E1A">
        <w:noBreakHyphen/>
      </w:r>
      <w:r w:rsidRPr="00C30389">
        <w:t>off funding for programs ($1.254 million).</w:t>
      </w:r>
    </w:p>
    <w:p w:rsidR="00743994" w:rsidRPr="00C30389" w:rsidRDefault="000A43B1" w:rsidP="001530CE">
      <w:pPr>
        <w:pStyle w:val="BodyTextIndent"/>
        <w:keepNext w:val="0"/>
        <w:keepLines w:val="0"/>
        <w:numPr>
          <w:ilvl w:val="0"/>
          <w:numId w:val="26"/>
        </w:numPr>
        <w:tabs>
          <w:tab w:val="clear" w:pos="360"/>
          <w:tab w:val="num" w:pos="709"/>
        </w:tabs>
        <w:rPr>
          <w:rFonts w:cs="Calibri"/>
        </w:rPr>
      </w:pPr>
      <w:r w:rsidRPr="00C30389">
        <w:rPr>
          <w:rFonts w:cs="Calibri"/>
        </w:rPr>
        <w:t>supplies and services:</w:t>
      </w:r>
    </w:p>
    <w:p w:rsidR="00D4429E" w:rsidRDefault="000A43B1" w:rsidP="001530CE">
      <w:pPr>
        <w:pStyle w:val="BodyTextIndent2"/>
        <w:numPr>
          <w:ilvl w:val="0"/>
          <w:numId w:val="20"/>
        </w:numPr>
        <w:ind w:left="714" w:hanging="357"/>
      </w:pPr>
      <w:r w:rsidRPr="00C30389">
        <w:tab/>
        <w:t>the decrease of $1.087 million in the 2012</w:t>
      </w:r>
      <w:r w:rsidRPr="00C30389">
        <w:noBreakHyphen/>
        <w:t>13 estimated outcome from the original budget is mainly due to the transfer of childcare services and regulation to ETD ($1.206 million) and programs rolled over to 2012</w:t>
      </w:r>
      <w:r w:rsidRPr="00C30389">
        <w:noBreakHyphen/>
        <w:t>13 ($0.150 million), which is partially offset by an increase in Commonwealth funding for disability services ($0.124 million) and the rollover of funding into 2012</w:t>
      </w:r>
      <w:r w:rsidRPr="00C30389">
        <w:noBreakHyphen/>
        <w:t>13 ($0.145 million); and</w:t>
      </w:r>
    </w:p>
    <w:p w:rsidR="00D4429E" w:rsidRDefault="00D4429E">
      <w:pPr>
        <w:spacing w:after="200" w:line="276" w:lineRule="auto"/>
      </w:pPr>
      <w:r>
        <w:br w:type="page"/>
      </w:r>
    </w:p>
    <w:p w:rsidR="00743994" w:rsidRPr="00C30389" w:rsidRDefault="00F43A26" w:rsidP="001530CE">
      <w:pPr>
        <w:pStyle w:val="BodyTextIndent2"/>
        <w:keepNext w:val="0"/>
        <w:keepLines w:val="0"/>
        <w:numPr>
          <w:ilvl w:val="0"/>
          <w:numId w:val="20"/>
        </w:numPr>
        <w:ind w:left="714" w:hanging="357"/>
      </w:pPr>
      <w:r w:rsidRPr="00C30389">
        <w:lastRenderedPageBreak/>
        <w:t>the increase of $1.427 million in the 2013</w:t>
      </w:r>
      <w:r w:rsidRPr="00C30389">
        <w:noBreakHyphen/>
        <w:t>14 Budget from the 2012</w:t>
      </w:r>
      <w:r w:rsidRPr="00C30389">
        <w:noBreakHyphen/>
        <w:t>13 estimated outcome is primarily due to new initiatives for 2013</w:t>
      </w:r>
      <w:r w:rsidRPr="00C30389">
        <w:noBreakHyphen/>
        <w:t>14 (</w:t>
      </w:r>
      <w:r>
        <w:t>$1.758 million</w:t>
      </w:r>
      <w:r w:rsidRPr="00C30389">
        <w:t>)</w:t>
      </w:r>
      <w:r w:rsidR="000A033D">
        <w:t>,</w:t>
      </w:r>
      <w:r w:rsidRPr="00C30389">
        <w:t xml:space="preserve"> </w:t>
      </w:r>
      <w:r>
        <w:t xml:space="preserve">Commonwealth funding for </w:t>
      </w:r>
      <w:proofErr w:type="spellStart"/>
      <w:r>
        <w:t>DisabilityCare</w:t>
      </w:r>
      <w:proofErr w:type="spellEnd"/>
      <w:r>
        <w:t xml:space="preserve"> ($1.263 million)</w:t>
      </w:r>
      <w:r w:rsidR="000A033D">
        <w:t>,</w:t>
      </w:r>
      <w:r w:rsidRPr="00C30389">
        <w:t xml:space="preserve"> programs rolled over from 2012–13 ($0.150 million)</w:t>
      </w:r>
      <w:r w:rsidR="000A033D">
        <w:t>,</w:t>
      </w:r>
      <w:r w:rsidRPr="00C30389">
        <w:t xml:space="preserve"> indexation ($0.877 million)</w:t>
      </w:r>
      <w:r w:rsidR="000A033D">
        <w:t>,</w:t>
      </w:r>
      <w:r w:rsidRPr="00C30389">
        <w:t xml:space="preserve"> realignment of expenditure from grants and purchased services ($0.988 million)</w:t>
      </w:r>
      <w:r w:rsidR="000A033D">
        <w:t>,</w:t>
      </w:r>
      <w:r w:rsidRPr="00C30389">
        <w:t xml:space="preserve"> and</w:t>
      </w:r>
      <w:r>
        <w:t xml:space="preserve"> </w:t>
      </w:r>
      <w:r w:rsidRPr="00C30389">
        <w:t>additional program funding from prior years ($0.443 million).  This is partially offset by cessation of prior year funding and one-off expenditure in 2012–13 ($2.012 million), realignment of expenditure to employee expenses ($0.771 million) and savings initiatives ($1.183 million).</w:t>
      </w:r>
    </w:p>
    <w:p w:rsidR="00743994" w:rsidRPr="00A271BD" w:rsidRDefault="000A43B1" w:rsidP="00A271BD">
      <w:pPr>
        <w:pStyle w:val="BodyTextIndent"/>
        <w:keepNext w:val="0"/>
        <w:keepLines w:val="0"/>
        <w:numPr>
          <w:ilvl w:val="0"/>
          <w:numId w:val="26"/>
        </w:numPr>
        <w:tabs>
          <w:tab w:val="clear" w:pos="360"/>
          <w:tab w:val="num" w:pos="709"/>
        </w:tabs>
        <w:rPr>
          <w:rFonts w:cs="Calibri"/>
        </w:rPr>
      </w:pPr>
      <w:r w:rsidRPr="00C30389">
        <w:rPr>
          <w:rFonts w:cs="Calibri"/>
        </w:rPr>
        <w:t xml:space="preserve">depreciation and amortisation:  </w:t>
      </w:r>
      <w:r w:rsidRPr="00A271BD">
        <w:rPr>
          <w:rFonts w:cs="Calibri"/>
        </w:rPr>
        <w:t>the decrease of $2.034 million in the 2013</w:t>
      </w:r>
      <w:r w:rsidRPr="00A271BD">
        <w:rPr>
          <w:rFonts w:cs="Calibri"/>
        </w:rPr>
        <w:noBreakHyphen/>
        <w:t>14 Budget from the 2012</w:t>
      </w:r>
      <w:r w:rsidRPr="00A271BD">
        <w:rPr>
          <w:rFonts w:cs="Calibri"/>
        </w:rPr>
        <w:noBreakHyphen/>
        <w:t xml:space="preserve">13 estimated outcome is primarily due </w:t>
      </w:r>
      <w:r w:rsidR="000A033D">
        <w:rPr>
          <w:rFonts w:cs="Calibri"/>
        </w:rPr>
        <w:t xml:space="preserve">to </w:t>
      </w:r>
      <w:r w:rsidRPr="00A271BD">
        <w:rPr>
          <w:rFonts w:cs="Calibri"/>
        </w:rPr>
        <w:t>the technical adjustment of depreciation for leased properties ($1.404 million) and the full year effect of the transfer of childcare services and regulation to ETD ($0.630 million).</w:t>
      </w:r>
    </w:p>
    <w:p w:rsidR="00743994" w:rsidRPr="00A271BD" w:rsidRDefault="00F43A26" w:rsidP="00A271BD">
      <w:pPr>
        <w:pStyle w:val="BodyTextIndent"/>
        <w:keepNext w:val="0"/>
        <w:keepLines w:val="0"/>
        <w:numPr>
          <w:ilvl w:val="0"/>
          <w:numId w:val="26"/>
        </w:numPr>
        <w:tabs>
          <w:tab w:val="clear" w:pos="360"/>
          <w:tab w:val="num" w:pos="709"/>
        </w:tabs>
        <w:rPr>
          <w:rFonts w:cs="Calibri"/>
        </w:rPr>
      </w:pPr>
      <w:r w:rsidRPr="00A271BD">
        <w:rPr>
          <w:rFonts w:cs="Calibri"/>
        </w:rPr>
        <w:t>grants and purchased services:  the increase of $12.531 million in the 2013</w:t>
      </w:r>
      <w:r w:rsidRPr="00A271BD">
        <w:rPr>
          <w:rFonts w:cs="Calibri"/>
        </w:rPr>
        <w:noBreakHyphen/>
        <w:t>14 Budget from the 2012</w:t>
      </w:r>
      <w:r w:rsidRPr="00A271BD">
        <w:rPr>
          <w:rFonts w:cs="Calibri"/>
        </w:rPr>
        <w:noBreakHyphen/>
        <w:t>13 estimated outcome is primarily due to new initiatives for 2013</w:t>
      </w:r>
      <w:r w:rsidRPr="00A271BD">
        <w:rPr>
          <w:rFonts w:cs="Calibri"/>
        </w:rPr>
        <w:noBreakHyphen/>
        <w:t xml:space="preserve">14 </w:t>
      </w:r>
      <w:r w:rsidRPr="00C30389">
        <w:t>(</w:t>
      </w:r>
      <w:r>
        <w:t>$4.970 million</w:t>
      </w:r>
      <w:r w:rsidRPr="00C30389">
        <w:t>)</w:t>
      </w:r>
      <w:r w:rsidR="000A033D">
        <w:t>,</w:t>
      </w:r>
      <w:r w:rsidRPr="00C30389">
        <w:t xml:space="preserve"> </w:t>
      </w:r>
      <w:r>
        <w:t xml:space="preserve">Commonwealth funding for </w:t>
      </w:r>
      <w:proofErr w:type="spellStart"/>
      <w:r>
        <w:t>DisabilityCare</w:t>
      </w:r>
      <w:proofErr w:type="spellEnd"/>
      <w:r>
        <w:t xml:space="preserve"> ($2.510 million)</w:t>
      </w:r>
      <w:r w:rsidR="000A033D">
        <w:t>,</w:t>
      </w:r>
      <w:r w:rsidRPr="00A271BD">
        <w:rPr>
          <w:rFonts w:cs="Calibri"/>
        </w:rPr>
        <w:t xml:space="preserve"> programs rolled over from 2012–13 ($0.654 million)</w:t>
      </w:r>
      <w:r w:rsidR="000A033D">
        <w:rPr>
          <w:rFonts w:cs="Calibri"/>
        </w:rPr>
        <w:t>,</w:t>
      </w:r>
      <w:r w:rsidRPr="00A271BD">
        <w:rPr>
          <w:rFonts w:cs="Calibri"/>
        </w:rPr>
        <w:t xml:space="preserve"> indexation ($4.007 million)</w:t>
      </w:r>
      <w:r w:rsidR="000A033D">
        <w:rPr>
          <w:rFonts w:cs="Calibri"/>
        </w:rPr>
        <w:t>,</w:t>
      </w:r>
      <w:r w:rsidRPr="00A271BD">
        <w:rPr>
          <w:rFonts w:cs="Calibri"/>
        </w:rPr>
        <w:t xml:space="preserve"> and additional program funding from prior years ($3.585 million).  This is partially offset by the realignment of expenditure to employee expenses and supplies and services ($2.295 million), cessatio</w:t>
      </w:r>
      <w:r w:rsidR="005A2525">
        <w:rPr>
          <w:rFonts w:cs="Calibri"/>
        </w:rPr>
        <w:t>n of prior year funding and o</w:t>
      </w:r>
      <w:r w:rsidR="00605EE2">
        <w:rPr>
          <w:rFonts w:cs="Calibri"/>
        </w:rPr>
        <w:t>ne-off expenditure in 2012-</w:t>
      </w:r>
      <w:r w:rsidRPr="00A271BD">
        <w:rPr>
          <w:rFonts w:cs="Calibri"/>
        </w:rPr>
        <w:t>13 ($0.3 million) and the impact of savings initiatives ($0.593 million).</w:t>
      </w:r>
    </w:p>
    <w:p w:rsidR="00743994" w:rsidRPr="00806390" w:rsidRDefault="00743994" w:rsidP="00743994">
      <w:pPr>
        <w:pStyle w:val="Heading4"/>
        <w:keepNext w:val="0"/>
        <w:keepLines w:val="0"/>
      </w:pPr>
      <w:r w:rsidRPr="00806390">
        <w:t>Balance Sheet</w:t>
      </w:r>
    </w:p>
    <w:p w:rsidR="00743994" w:rsidRPr="009A07A3" w:rsidRDefault="000A43B1" w:rsidP="001530CE">
      <w:pPr>
        <w:pStyle w:val="BodyTextIndent"/>
        <w:keepNext w:val="0"/>
        <w:keepLines w:val="0"/>
        <w:numPr>
          <w:ilvl w:val="0"/>
          <w:numId w:val="26"/>
        </w:numPr>
      </w:pPr>
      <w:proofErr w:type="spellStart"/>
      <w:r w:rsidRPr="009A07A3">
        <w:t>non current</w:t>
      </w:r>
      <w:proofErr w:type="spellEnd"/>
      <w:r w:rsidRPr="009A07A3">
        <w:t xml:space="preserve"> assets:</w:t>
      </w:r>
    </w:p>
    <w:p w:rsidR="00743994" w:rsidRPr="009A07A3" w:rsidRDefault="000A43B1" w:rsidP="001530CE">
      <w:pPr>
        <w:pStyle w:val="BodyTextIndent2"/>
        <w:keepNext w:val="0"/>
        <w:keepLines w:val="0"/>
        <w:numPr>
          <w:ilvl w:val="0"/>
          <w:numId w:val="20"/>
        </w:numPr>
      </w:pPr>
      <w:r w:rsidRPr="009A07A3">
        <w:t>the decrease of $39.124 million in the 2012</w:t>
      </w:r>
      <w:r w:rsidRPr="009A07A3">
        <w:noBreakHyphen/>
        <w:t>13 estimated outcome from the original budget is largely due to the transfer of childcare services and regulation to ETD ($44.172 million), which is partially offset by the revision of funding profile for some capital works</w:t>
      </w:r>
      <w:r w:rsidR="00C40BED">
        <w:t xml:space="preserve"> projects</w:t>
      </w:r>
      <w:r w:rsidR="000A033D">
        <w:t xml:space="preserve"> and the flow-</w:t>
      </w:r>
      <w:r w:rsidRPr="009A07A3">
        <w:t>on impact of the 2011</w:t>
      </w:r>
      <w:r w:rsidRPr="009A07A3">
        <w:noBreakHyphen/>
        <w:t>12 audited outcome ($1.949 million); and</w:t>
      </w:r>
    </w:p>
    <w:p w:rsidR="00743994" w:rsidRPr="009A07A3" w:rsidRDefault="00193221" w:rsidP="001530CE">
      <w:pPr>
        <w:pStyle w:val="BodyTextIndent2"/>
        <w:keepNext w:val="0"/>
        <w:keepLines w:val="0"/>
        <w:numPr>
          <w:ilvl w:val="0"/>
          <w:numId w:val="20"/>
        </w:numPr>
      </w:pPr>
      <w:r>
        <w:t>the increase of $8.430 million in the 2013</w:t>
      </w:r>
      <w:r>
        <w:noBreakHyphen/>
        <w:t>14 Budget from the 2012</w:t>
      </w:r>
      <w:r>
        <w:noBreakHyphen/>
        <w:t>13 estimated outcome is largely due to new initiatives ($2.4 million) and the revis</w:t>
      </w:r>
      <w:r w:rsidR="008221C9">
        <w:t>ed</w:t>
      </w:r>
      <w:r>
        <w:t xml:space="preserve"> funding profile for some capital works projects ($8.392 million), partially offset by a technical adjustment to accumulated depreciation.</w:t>
      </w:r>
    </w:p>
    <w:p w:rsidR="00743994" w:rsidRPr="009A07A3" w:rsidRDefault="000A43B1" w:rsidP="001530CE">
      <w:pPr>
        <w:pStyle w:val="BodyTextIndent"/>
        <w:keepNext w:val="0"/>
        <w:keepLines w:val="0"/>
        <w:numPr>
          <w:ilvl w:val="0"/>
          <w:numId w:val="26"/>
        </w:numPr>
      </w:pPr>
      <w:r w:rsidRPr="009A07A3">
        <w:t>current liabilities:</w:t>
      </w:r>
    </w:p>
    <w:p w:rsidR="00743994" w:rsidRPr="009A07A3" w:rsidRDefault="000A43B1" w:rsidP="001530CE">
      <w:pPr>
        <w:pStyle w:val="BodyTextIndent2"/>
        <w:keepNext w:val="0"/>
        <w:keepLines w:val="0"/>
        <w:numPr>
          <w:ilvl w:val="0"/>
          <w:numId w:val="20"/>
        </w:numPr>
      </w:pPr>
      <w:r w:rsidRPr="009A07A3">
        <w:t>the increase of $2.113 million in the 2012</w:t>
      </w:r>
      <w:r w:rsidRPr="009A07A3">
        <w:noBreakHyphen/>
        <w:t>13 estimated outcome from the original budget is mainly due to the flow-on impact of the 2011</w:t>
      </w:r>
      <w:r w:rsidRPr="009A07A3">
        <w:noBreakHyphen/>
        <w:t xml:space="preserve">12 audited outcome, the change in the methodology </w:t>
      </w:r>
      <w:r w:rsidR="000A033D">
        <w:t>of</w:t>
      </w:r>
      <w:r w:rsidRPr="009A07A3">
        <w:t xml:space="preserve"> calculating employee leave provisions and revised wage parameters; and </w:t>
      </w:r>
    </w:p>
    <w:p w:rsidR="00743994" w:rsidRPr="009A07A3" w:rsidRDefault="000A43B1" w:rsidP="001530CE">
      <w:pPr>
        <w:pStyle w:val="BodyTextIndent2"/>
        <w:keepNext w:val="0"/>
        <w:keepLines w:val="0"/>
        <w:numPr>
          <w:ilvl w:val="0"/>
          <w:numId w:val="20"/>
        </w:numPr>
        <w:tabs>
          <w:tab w:val="left" w:pos="5366"/>
        </w:tabs>
      </w:pPr>
      <w:r w:rsidRPr="009A07A3">
        <w:t>the increase of $0.772 million in the 2013</w:t>
      </w:r>
      <w:r w:rsidRPr="009A07A3">
        <w:noBreakHyphen/>
        <w:t>14 Budget from the 2012</w:t>
      </w:r>
      <w:r w:rsidRPr="009A07A3">
        <w:noBreakHyphen/>
        <w:t>13 estimated outcome is mainly due to the expected growth in employee benefits.</w:t>
      </w:r>
    </w:p>
    <w:p w:rsidR="00D173E3" w:rsidRPr="00A5700B" w:rsidRDefault="00D173E3" w:rsidP="00D173E3">
      <w:pPr>
        <w:pStyle w:val="Heading4"/>
        <w:keepNext w:val="0"/>
        <w:keepLines w:val="0"/>
      </w:pPr>
      <w:r w:rsidRPr="00806390">
        <w:t>Statement of Changes in Equity</w:t>
      </w:r>
      <w:r w:rsidR="001D6090">
        <w:t xml:space="preserve"> and Cash Flow Statement</w:t>
      </w:r>
    </w:p>
    <w:p w:rsidR="00D173E3" w:rsidRPr="00A5700B" w:rsidRDefault="00D173E3" w:rsidP="00D173E3">
      <w:pPr>
        <w:pStyle w:val="BodyText"/>
        <w:keepNext w:val="0"/>
        <w:keepLines w:val="0"/>
      </w:pPr>
      <w:r w:rsidRPr="00A5700B">
        <w:t>Variations in the statement</w:t>
      </w:r>
      <w:r w:rsidR="001F2954">
        <w:t>s</w:t>
      </w:r>
      <w:r w:rsidRPr="00A5700B">
        <w:t xml:space="preserve"> are explained in the notes above.</w:t>
      </w:r>
    </w:p>
    <w:tbl>
      <w:tblPr>
        <w:tblW w:w="9356" w:type="dxa"/>
        <w:tblLook w:val="04A0"/>
      </w:tblPr>
      <w:tblGrid>
        <w:gridCol w:w="1050"/>
        <w:gridCol w:w="2384"/>
        <w:gridCol w:w="1102"/>
        <w:gridCol w:w="1049"/>
        <w:gridCol w:w="621"/>
        <w:gridCol w:w="1050"/>
        <w:gridCol w:w="1050"/>
        <w:gridCol w:w="1050"/>
      </w:tblGrid>
      <w:tr w:rsidR="00151484" w:rsidTr="001D6090">
        <w:trPr>
          <w:tblHeader/>
        </w:trPr>
        <w:tc>
          <w:tcPr>
            <w:tcW w:w="9356" w:type="dxa"/>
            <w:gridSpan w:val="8"/>
            <w:tcBorders>
              <w:top w:val="nil"/>
              <w:left w:val="nil"/>
              <w:bottom w:val="nil"/>
              <w:right w:val="nil"/>
            </w:tcBorders>
            <w:shd w:val="clear" w:color="000000" w:fill="FFFFFF"/>
            <w:hideMark/>
          </w:tcPr>
          <w:p w:rsidR="00151484" w:rsidRDefault="00151484" w:rsidP="001215CF">
            <w:pPr>
              <w:jc w:val="center"/>
              <w:rPr>
                <w:rFonts w:ascii="Arial" w:hAnsi="Arial" w:cs="Arial"/>
                <w:b/>
                <w:bCs/>
                <w:szCs w:val="24"/>
              </w:rPr>
            </w:pPr>
            <w:bookmarkStart w:id="6" w:name="RANGE!A1:H26"/>
            <w:bookmarkEnd w:id="4"/>
            <w:bookmarkEnd w:id="5"/>
            <w:r>
              <w:rPr>
                <w:rFonts w:ascii="Arial" w:hAnsi="Arial" w:cs="Arial"/>
                <w:b/>
                <w:bCs/>
              </w:rPr>
              <w:lastRenderedPageBreak/>
              <w:t>Community Services Directorate</w:t>
            </w:r>
            <w:bookmarkEnd w:id="6"/>
          </w:p>
        </w:tc>
      </w:tr>
      <w:tr w:rsidR="00151484" w:rsidTr="001D6090">
        <w:trPr>
          <w:tblHeader/>
        </w:trPr>
        <w:tc>
          <w:tcPr>
            <w:tcW w:w="9356" w:type="dxa"/>
            <w:gridSpan w:val="8"/>
            <w:tcBorders>
              <w:top w:val="nil"/>
              <w:left w:val="nil"/>
              <w:bottom w:val="nil"/>
              <w:right w:val="nil"/>
            </w:tcBorders>
            <w:shd w:val="clear" w:color="000000" w:fill="FFFFFF"/>
            <w:hideMark/>
          </w:tcPr>
          <w:p w:rsidR="00151484" w:rsidRDefault="00151484" w:rsidP="001215CF">
            <w:pPr>
              <w:jc w:val="center"/>
              <w:rPr>
                <w:rFonts w:ascii="Arial" w:hAnsi="Arial" w:cs="Arial"/>
                <w:b/>
                <w:bCs/>
                <w:szCs w:val="24"/>
              </w:rPr>
            </w:pPr>
            <w:r>
              <w:rPr>
                <w:rFonts w:ascii="Arial" w:hAnsi="Arial" w:cs="Arial"/>
                <w:b/>
                <w:bCs/>
              </w:rPr>
              <w:t>Statement of Income and Expenses on Behalf of the Territory</w:t>
            </w:r>
          </w:p>
        </w:tc>
      </w:tr>
      <w:tr w:rsidR="00151484" w:rsidTr="001D6090">
        <w:trPr>
          <w:tblHeader/>
        </w:trPr>
        <w:tc>
          <w:tcPr>
            <w:tcW w:w="1050" w:type="dxa"/>
            <w:tcBorders>
              <w:top w:val="single" w:sz="4" w:space="0" w:color="auto"/>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2016-17</w:t>
            </w:r>
          </w:p>
        </w:tc>
      </w:tr>
      <w:tr w:rsidR="00151484" w:rsidTr="001D6090">
        <w:trPr>
          <w:tblHeader/>
        </w:trPr>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Estimate</w:t>
            </w:r>
          </w:p>
        </w:tc>
      </w:tr>
      <w:tr w:rsidR="00151484" w:rsidTr="001D6090">
        <w:trPr>
          <w:tblHeader/>
        </w:trPr>
        <w:tc>
          <w:tcPr>
            <w:tcW w:w="1050" w:type="dxa"/>
            <w:tcBorders>
              <w:top w:val="nil"/>
              <w:left w:val="nil"/>
              <w:bottom w:val="single" w:sz="4" w:space="0" w:color="auto"/>
              <w:right w:val="nil"/>
            </w:tcBorders>
            <w:shd w:val="clear" w:color="000000" w:fill="FFFFFF"/>
            <w:hideMark/>
          </w:tcPr>
          <w:p w:rsidR="00151484" w:rsidRDefault="00151484" w:rsidP="001215CF">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151484" w:rsidRDefault="00151484" w:rsidP="001215CF">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151484" w:rsidRDefault="00151484" w:rsidP="001215CF">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151484" w:rsidRDefault="00151484" w:rsidP="001215CF">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151484" w:rsidRDefault="00151484" w:rsidP="001215CF">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151484" w:rsidRDefault="00151484" w:rsidP="001215CF">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151484" w:rsidRDefault="00151484" w:rsidP="001215CF">
            <w:pPr>
              <w:ind w:left="-283"/>
              <w:jc w:val="right"/>
              <w:rPr>
                <w:b/>
                <w:bCs/>
                <w:sz w:val="18"/>
                <w:szCs w:val="18"/>
              </w:rPr>
            </w:pPr>
            <w:r>
              <w:rPr>
                <w:b/>
                <w:bCs/>
                <w:sz w:val="18"/>
                <w:szCs w:val="18"/>
              </w:rPr>
              <w:t>$'000</w:t>
            </w:r>
          </w:p>
        </w:tc>
      </w:tr>
      <w:tr w:rsidR="00151484" w:rsidTr="001D6090">
        <w:trPr>
          <w:tblHeader/>
        </w:trPr>
        <w:tc>
          <w:tcPr>
            <w:tcW w:w="1050" w:type="dxa"/>
            <w:tcBorders>
              <w:top w:val="nil"/>
              <w:left w:val="nil"/>
              <w:bottom w:val="nil"/>
              <w:right w:val="nil"/>
            </w:tcBorders>
            <w:shd w:val="clear" w:color="000000" w:fill="FFFFFF"/>
            <w:hideMark/>
          </w:tcPr>
          <w:p w:rsidR="00151484" w:rsidRDefault="00151484" w:rsidP="001215CF">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51484" w:rsidRDefault="00151484" w:rsidP="001215CF">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i/>
                <w:iCs/>
                <w:sz w:val="18"/>
                <w:szCs w:val="18"/>
              </w:rPr>
            </w:pPr>
            <w:r>
              <w:rPr>
                <w:b/>
                <w:bCs/>
                <w:i/>
                <w:iCs/>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41,658</w:t>
            </w:r>
          </w:p>
        </w:tc>
        <w:tc>
          <w:tcPr>
            <w:tcW w:w="2384" w:type="dxa"/>
            <w:tcBorders>
              <w:top w:val="nil"/>
              <w:left w:val="nil"/>
              <w:bottom w:val="nil"/>
              <w:right w:val="nil"/>
            </w:tcBorders>
            <w:shd w:val="clear" w:color="000000" w:fill="FFFFFF"/>
            <w:hideMark/>
          </w:tcPr>
          <w:p w:rsidR="00151484" w:rsidRDefault="000A033D" w:rsidP="001215CF">
            <w:pPr>
              <w:rPr>
                <w:sz w:val="18"/>
                <w:szCs w:val="18"/>
              </w:rPr>
            </w:pPr>
            <w:r>
              <w:rPr>
                <w:sz w:val="18"/>
                <w:szCs w:val="18"/>
              </w:rPr>
              <w:t xml:space="preserve">Payment for Expenses on </w:t>
            </w:r>
            <w:r>
              <w:rPr>
                <w:sz w:val="18"/>
                <w:szCs w:val="18"/>
              </w:rPr>
              <w:br/>
              <w:t xml:space="preserve">   B</w:t>
            </w:r>
            <w:r w:rsidR="00151484">
              <w:rPr>
                <w:sz w:val="18"/>
                <w:szCs w:val="18"/>
              </w:rPr>
              <w:t>ehalf of Territory</w:t>
            </w:r>
          </w:p>
        </w:tc>
        <w:tc>
          <w:tcPr>
            <w:tcW w:w="1102"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42,229</w:t>
            </w:r>
          </w:p>
        </w:tc>
        <w:tc>
          <w:tcPr>
            <w:tcW w:w="1049"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42,849</w:t>
            </w:r>
          </w:p>
        </w:tc>
        <w:tc>
          <w:tcPr>
            <w:tcW w:w="621"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44,999</w:t>
            </w:r>
          </w:p>
        </w:tc>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46,203</w:t>
            </w:r>
          </w:p>
        </w:tc>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47,447</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41,658</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42,229</w:t>
            </w:r>
          </w:p>
        </w:tc>
        <w:tc>
          <w:tcPr>
            <w:tcW w:w="1049"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42,849</w:t>
            </w:r>
          </w:p>
        </w:tc>
        <w:tc>
          <w:tcPr>
            <w:tcW w:w="621"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44,999</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46,203</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47,447</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41,658</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42,229</w:t>
            </w:r>
          </w:p>
        </w:tc>
        <w:tc>
          <w:tcPr>
            <w:tcW w:w="1049"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42,849</w:t>
            </w:r>
          </w:p>
        </w:tc>
        <w:tc>
          <w:tcPr>
            <w:tcW w:w="621"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44,999</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46,203</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47,447</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22,537</w:t>
            </w:r>
          </w:p>
        </w:tc>
        <w:tc>
          <w:tcPr>
            <w:tcW w:w="2384"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23,135</w:t>
            </w:r>
          </w:p>
        </w:tc>
        <w:tc>
          <w:tcPr>
            <w:tcW w:w="1049"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23,216</w:t>
            </w:r>
          </w:p>
        </w:tc>
        <w:tc>
          <w:tcPr>
            <w:tcW w:w="621"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24,822</w:t>
            </w:r>
          </w:p>
        </w:tc>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25,442</w:t>
            </w:r>
          </w:p>
        </w:tc>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26,076</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19,121</w:t>
            </w:r>
          </w:p>
        </w:tc>
        <w:tc>
          <w:tcPr>
            <w:tcW w:w="2384"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19,094</w:t>
            </w:r>
          </w:p>
        </w:tc>
        <w:tc>
          <w:tcPr>
            <w:tcW w:w="1049"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19,633</w:t>
            </w:r>
          </w:p>
        </w:tc>
        <w:tc>
          <w:tcPr>
            <w:tcW w:w="621"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20,177</w:t>
            </w:r>
          </w:p>
        </w:tc>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20,761</w:t>
            </w:r>
          </w:p>
        </w:tc>
        <w:tc>
          <w:tcPr>
            <w:tcW w:w="1050"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21,371</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41,658</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Total Expenses</w:t>
            </w:r>
          </w:p>
        </w:tc>
        <w:tc>
          <w:tcPr>
            <w:tcW w:w="1102"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42,229</w:t>
            </w:r>
          </w:p>
        </w:tc>
        <w:tc>
          <w:tcPr>
            <w:tcW w:w="1049"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42,849</w:t>
            </w:r>
          </w:p>
        </w:tc>
        <w:tc>
          <w:tcPr>
            <w:tcW w:w="621"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44,999</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46,203</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47,447</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 </w:t>
            </w:r>
          </w:p>
        </w:tc>
        <w:tc>
          <w:tcPr>
            <w:tcW w:w="1102"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49"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49"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r>
      <w:tr w:rsidR="00151484" w:rsidTr="001D6090">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49"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621"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r>
      <w:tr w:rsidR="00151484" w:rsidTr="001D6090">
        <w:tc>
          <w:tcPr>
            <w:tcW w:w="1050"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151484" w:rsidRDefault="00151484" w:rsidP="001215CF">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1049"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r>
    </w:tbl>
    <w:p w:rsidR="00E26185" w:rsidRDefault="00E26185" w:rsidP="00743994">
      <w:pPr>
        <w:pStyle w:val="Heading3"/>
        <w:spacing w:before="0" w:after="0"/>
        <w:jc w:val="center"/>
      </w:pPr>
    </w:p>
    <w:p w:rsidR="00A90E82" w:rsidRPr="00A90E82" w:rsidRDefault="00A90E82" w:rsidP="00A90E82">
      <w:pPr>
        <w:pStyle w:val="BodyText"/>
      </w:pPr>
    </w:p>
    <w:tbl>
      <w:tblPr>
        <w:tblW w:w="9392" w:type="dxa"/>
        <w:tblLook w:val="04A0"/>
      </w:tblPr>
      <w:tblGrid>
        <w:gridCol w:w="1054"/>
        <w:gridCol w:w="2392"/>
        <w:gridCol w:w="1106"/>
        <w:gridCol w:w="1054"/>
        <w:gridCol w:w="624"/>
        <w:gridCol w:w="1054"/>
        <w:gridCol w:w="1054"/>
        <w:gridCol w:w="1054"/>
      </w:tblGrid>
      <w:tr w:rsidR="00151484" w:rsidTr="00A90E82">
        <w:trPr>
          <w:tblHeader/>
        </w:trPr>
        <w:tc>
          <w:tcPr>
            <w:tcW w:w="9392" w:type="dxa"/>
            <w:gridSpan w:val="8"/>
            <w:tcBorders>
              <w:top w:val="nil"/>
              <w:left w:val="nil"/>
              <w:bottom w:val="nil"/>
              <w:right w:val="nil"/>
            </w:tcBorders>
            <w:shd w:val="clear" w:color="000000" w:fill="FFFFFF"/>
            <w:noWrap/>
            <w:vAlign w:val="bottom"/>
            <w:hideMark/>
          </w:tcPr>
          <w:p w:rsidR="00151484" w:rsidRDefault="00151484" w:rsidP="001215CF">
            <w:pPr>
              <w:jc w:val="center"/>
              <w:rPr>
                <w:rFonts w:ascii="Arial" w:hAnsi="Arial" w:cs="Arial"/>
                <w:b/>
                <w:bCs/>
                <w:szCs w:val="24"/>
              </w:rPr>
            </w:pPr>
            <w:bookmarkStart w:id="7" w:name="RANGE!A1:H28"/>
            <w:r>
              <w:rPr>
                <w:rFonts w:ascii="Arial" w:hAnsi="Arial" w:cs="Arial"/>
                <w:b/>
                <w:bCs/>
              </w:rPr>
              <w:t>Community Services Directorate</w:t>
            </w:r>
            <w:bookmarkEnd w:id="7"/>
          </w:p>
        </w:tc>
      </w:tr>
      <w:tr w:rsidR="00151484" w:rsidTr="00A90E82">
        <w:trPr>
          <w:tblHeader/>
        </w:trPr>
        <w:tc>
          <w:tcPr>
            <w:tcW w:w="9392" w:type="dxa"/>
            <w:gridSpan w:val="8"/>
            <w:tcBorders>
              <w:top w:val="nil"/>
              <w:left w:val="nil"/>
              <w:bottom w:val="nil"/>
              <w:right w:val="nil"/>
            </w:tcBorders>
            <w:shd w:val="clear" w:color="000000" w:fill="FFFFFF"/>
            <w:noWrap/>
            <w:vAlign w:val="bottom"/>
            <w:hideMark/>
          </w:tcPr>
          <w:p w:rsidR="00151484" w:rsidRDefault="00151484" w:rsidP="001215CF">
            <w:pPr>
              <w:jc w:val="center"/>
              <w:rPr>
                <w:rFonts w:ascii="Arial" w:hAnsi="Arial" w:cs="Arial"/>
                <w:b/>
                <w:bCs/>
                <w:szCs w:val="24"/>
              </w:rPr>
            </w:pPr>
            <w:r>
              <w:rPr>
                <w:rFonts w:ascii="Arial" w:hAnsi="Arial" w:cs="Arial"/>
                <w:b/>
                <w:bCs/>
              </w:rPr>
              <w:t>Statement of Assets and Liabilities on Behalf of the Territory</w:t>
            </w:r>
          </w:p>
        </w:tc>
      </w:tr>
      <w:tr w:rsidR="00151484" w:rsidTr="00A90E82">
        <w:trPr>
          <w:tblHeader/>
        </w:trPr>
        <w:tc>
          <w:tcPr>
            <w:tcW w:w="1054" w:type="dxa"/>
            <w:tcBorders>
              <w:top w:val="single" w:sz="4" w:space="0" w:color="auto"/>
              <w:left w:val="nil"/>
              <w:bottom w:val="nil"/>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151484" w:rsidRDefault="00151484" w:rsidP="001215CF">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Estimate</w:t>
            </w:r>
          </w:p>
        </w:tc>
      </w:tr>
      <w:tr w:rsidR="00151484" w:rsidTr="00A90E82">
        <w:trPr>
          <w:tblHeader/>
        </w:trPr>
        <w:tc>
          <w:tcPr>
            <w:tcW w:w="1054" w:type="dxa"/>
            <w:tcBorders>
              <w:top w:val="nil"/>
              <w:left w:val="nil"/>
              <w:bottom w:val="nil"/>
              <w:right w:val="nil"/>
            </w:tcBorders>
            <w:shd w:val="clear" w:color="000000" w:fill="FFFFFF"/>
            <w:vAlign w:val="center"/>
            <w:hideMark/>
          </w:tcPr>
          <w:p w:rsidR="00151484" w:rsidRDefault="00151484" w:rsidP="001215CF">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vAlign w:val="center"/>
            <w:hideMark/>
          </w:tcPr>
          <w:p w:rsidR="00151484" w:rsidRDefault="00151484" w:rsidP="001215CF">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151484" w:rsidRDefault="00151484" w:rsidP="001215CF">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151484" w:rsidRDefault="00151484" w:rsidP="001215CF">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vAlign w:val="center"/>
            <w:hideMark/>
          </w:tcPr>
          <w:p w:rsidR="00151484" w:rsidRDefault="00151484" w:rsidP="001215CF">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vAlign w:val="center"/>
            <w:hideMark/>
          </w:tcPr>
          <w:p w:rsidR="00151484" w:rsidRDefault="00151484" w:rsidP="001215CF">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151484" w:rsidRDefault="00151484" w:rsidP="001215CF">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151484" w:rsidRDefault="00151484" w:rsidP="001215CF">
            <w:pPr>
              <w:ind w:left="-283"/>
              <w:jc w:val="right"/>
              <w:rPr>
                <w:b/>
                <w:bCs/>
                <w:sz w:val="16"/>
                <w:szCs w:val="16"/>
              </w:rPr>
            </w:pPr>
            <w:r>
              <w:rPr>
                <w:b/>
                <w:bCs/>
                <w:sz w:val="16"/>
                <w:szCs w:val="16"/>
              </w:rPr>
              <w:t>as at 30/6/17</w:t>
            </w:r>
          </w:p>
        </w:tc>
      </w:tr>
      <w:tr w:rsidR="00151484" w:rsidTr="00A90E82">
        <w:trPr>
          <w:tblHeader/>
        </w:trPr>
        <w:tc>
          <w:tcPr>
            <w:tcW w:w="1054" w:type="dxa"/>
            <w:tcBorders>
              <w:top w:val="nil"/>
              <w:left w:val="nil"/>
              <w:bottom w:val="single" w:sz="4" w:space="0" w:color="auto"/>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151484" w:rsidRDefault="00151484" w:rsidP="001215CF">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51484" w:rsidRDefault="00151484" w:rsidP="001215CF">
            <w:pPr>
              <w:ind w:left="-283"/>
              <w:jc w:val="right"/>
              <w:rPr>
                <w:b/>
                <w:bCs/>
                <w:sz w:val="18"/>
                <w:szCs w:val="18"/>
              </w:rPr>
            </w:pPr>
            <w:r>
              <w:rPr>
                <w:b/>
                <w:bCs/>
                <w:sz w:val="18"/>
                <w:szCs w:val="18"/>
              </w:rPr>
              <w:t>$'000</w:t>
            </w:r>
          </w:p>
        </w:tc>
      </w:tr>
      <w:tr w:rsidR="00151484" w:rsidTr="00A90E82">
        <w:trPr>
          <w:tblHeader/>
        </w:trPr>
        <w:tc>
          <w:tcPr>
            <w:tcW w:w="1054" w:type="dxa"/>
            <w:tcBorders>
              <w:top w:val="nil"/>
              <w:left w:val="nil"/>
              <w:bottom w:val="nil"/>
              <w:right w:val="nil"/>
            </w:tcBorders>
            <w:shd w:val="clear" w:color="000000" w:fill="FFFFFF"/>
            <w:noWrap/>
            <w:vAlign w:val="bottom"/>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151484" w:rsidRDefault="00151484" w:rsidP="001215CF">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51484" w:rsidRDefault="00151484" w:rsidP="001215CF">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vAlign w:val="bottom"/>
            <w:hideMark/>
          </w:tcPr>
          <w:p w:rsidR="00151484" w:rsidRDefault="00151484" w:rsidP="001215CF">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151484" w:rsidRDefault="00151484" w:rsidP="001215CF">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151484" w:rsidRDefault="00151484" w:rsidP="001215CF">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151484" w:rsidRDefault="00151484" w:rsidP="001215CF">
            <w:pPr>
              <w:ind w:left="-283"/>
              <w:jc w:val="right"/>
              <w:rPr>
                <w:i/>
                <w:iCs/>
                <w:sz w:val="18"/>
                <w:szCs w:val="18"/>
              </w:rPr>
            </w:pPr>
            <w:r>
              <w:rPr>
                <w:i/>
                <w:iCs/>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17</w:t>
            </w:r>
          </w:p>
        </w:tc>
        <w:tc>
          <w:tcPr>
            <w:tcW w:w="2392"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18</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18</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18</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18</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18</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3,637</w:t>
            </w:r>
          </w:p>
        </w:tc>
        <w:tc>
          <w:tcPr>
            <w:tcW w:w="2392"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5,800</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5,800</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5,800</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5,800</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5,800</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3,654</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62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3,654</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62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b/>
                <w:bCs/>
                <w:sz w:val="18"/>
                <w:szCs w:val="18"/>
              </w:rPr>
            </w:pPr>
            <w:r>
              <w:rPr>
                <w:b/>
                <w:bCs/>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3,654</w:t>
            </w:r>
          </w:p>
        </w:tc>
        <w:tc>
          <w:tcPr>
            <w:tcW w:w="2392"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5,818</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5,818</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3,654</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62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3,654</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62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5,818</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51484" w:rsidRDefault="00151484" w:rsidP="001215CF">
            <w:pPr>
              <w:rPr>
                <w:sz w:val="18"/>
                <w:szCs w:val="18"/>
              </w:rPr>
            </w:pPr>
            <w:r>
              <w:rPr>
                <w:sz w:val="18"/>
                <w:szCs w:val="18"/>
              </w:rPr>
              <w:t> </w:t>
            </w:r>
          </w:p>
        </w:tc>
        <w:tc>
          <w:tcPr>
            <w:tcW w:w="1106"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151484" w:rsidRDefault="00151484" w:rsidP="001215CF">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51484" w:rsidRDefault="00151484" w:rsidP="001215CF">
            <w:pPr>
              <w:ind w:left="-283"/>
              <w:rPr>
                <w:sz w:val="18"/>
                <w:szCs w:val="18"/>
              </w:rPr>
            </w:pPr>
            <w:r>
              <w:rPr>
                <w:sz w:val="18"/>
                <w:szCs w:val="18"/>
              </w:rPr>
              <w:t> </w:t>
            </w:r>
          </w:p>
        </w:tc>
      </w:tr>
      <w:tr w:rsidR="00151484" w:rsidTr="00A90E82">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151484" w:rsidRDefault="00151484" w:rsidP="001215CF">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151484" w:rsidRDefault="00151484" w:rsidP="001215CF">
            <w:pPr>
              <w:ind w:left="-283"/>
              <w:jc w:val="right"/>
              <w:rPr>
                <w:b/>
                <w:bCs/>
                <w:sz w:val="18"/>
                <w:szCs w:val="18"/>
              </w:rPr>
            </w:pPr>
            <w:r>
              <w:rPr>
                <w:b/>
                <w:bCs/>
                <w:sz w:val="18"/>
                <w:szCs w:val="18"/>
              </w:rPr>
              <w:t>0</w:t>
            </w:r>
          </w:p>
        </w:tc>
      </w:tr>
      <w:tr w:rsidR="00151484" w:rsidTr="00A90E82">
        <w:tc>
          <w:tcPr>
            <w:tcW w:w="1054"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151484" w:rsidRDefault="00151484" w:rsidP="001215CF">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151484" w:rsidRDefault="00151484"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151484" w:rsidRDefault="00151484" w:rsidP="001215CF">
            <w:pPr>
              <w:ind w:left="-283"/>
              <w:rPr>
                <w:sz w:val="18"/>
                <w:szCs w:val="18"/>
              </w:rPr>
            </w:pPr>
            <w:r>
              <w:rPr>
                <w:sz w:val="18"/>
                <w:szCs w:val="18"/>
              </w:rPr>
              <w:t> </w:t>
            </w:r>
          </w:p>
        </w:tc>
      </w:tr>
    </w:tbl>
    <w:p w:rsidR="00151484" w:rsidRDefault="00151484" w:rsidP="00743994">
      <w:pPr>
        <w:pStyle w:val="Heading3"/>
        <w:spacing w:before="0" w:after="0"/>
        <w:jc w:val="center"/>
      </w:pPr>
    </w:p>
    <w:p w:rsidR="00B23475" w:rsidRDefault="00B23475">
      <w:pPr>
        <w:spacing w:after="200" w:line="276" w:lineRule="auto"/>
      </w:pPr>
      <w:r>
        <w:br w:type="page"/>
      </w:r>
    </w:p>
    <w:tbl>
      <w:tblPr>
        <w:tblW w:w="9392" w:type="dxa"/>
        <w:tblLook w:val="04A0"/>
      </w:tblPr>
      <w:tblGrid>
        <w:gridCol w:w="1054"/>
        <w:gridCol w:w="2392"/>
        <w:gridCol w:w="1106"/>
        <w:gridCol w:w="1054"/>
        <w:gridCol w:w="624"/>
        <w:gridCol w:w="1054"/>
        <w:gridCol w:w="1054"/>
        <w:gridCol w:w="1054"/>
      </w:tblGrid>
      <w:tr w:rsidR="000C1326" w:rsidTr="00B23475">
        <w:trPr>
          <w:tblHeader/>
        </w:trPr>
        <w:tc>
          <w:tcPr>
            <w:tcW w:w="9392" w:type="dxa"/>
            <w:gridSpan w:val="8"/>
            <w:tcBorders>
              <w:top w:val="nil"/>
              <w:left w:val="nil"/>
              <w:bottom w:val="nil"/>
              <w:right w:val="nil"/>
            </w:tcBorders>
            <w:shd w:val="clear" w:color="000000" w:fill="FFFFFF"/>
            <w:noWrap/>
            <w:vAlign w:val="bottom"/>
            <w:hideMark/>
          </w:tcPr>
          <w:p w:rsidR="000C1326" w:rsidRDefault="000C1326" w:rsidP="001215CF">
            <w:pPr>
              <w:jc w:val="center"/>
              <w:rPr>
                <w:rFonts w:ascii="Arial" w:hAnsi="Arial" w:cs="Arial"/>
                <w:b/>
                <w:bCs/>
                <w:szCs w:val="24"/>
              </w:rPr>
            </w:pPr>
            <w:bookmarkStart w:id="8" w:name="RANGE!A1:H11"/>
            <w:r>
              <w:rPr>
                <w:rFonts w:ascii="Arial" w:hAnsi="Arial" w:cs="Arial"/>
                <w:b/>
                <w:bCs/>
              </w:rPr>
              <w:lastRenderedPageBreak/>
              <w:t>Community Services Directorate</w:t>
            </w:r>
            <w:bookmarkEnd w:id="8"/>
          </w:p>
        </w:tc>
      </w:tr>
      <w:tr w:rsidR="000C1326" w:rsidTr="00B23475">
        <w:trPr>
          <w:tblHeader/>
        </w:trPr>
        <w:tc>
          <w:tcPr>
            <w:tcW w:w="9392" w:type="dxa"/>
            <w:gridSpan w:val="8"/>
            <w:tcBorders>
              <w:top w:val="nil"/>
              <w:left w:val="nil"/>
              <w:bottom w:val="nil"/>
              <w:right w:val="nil"/>
            </w:tcBorders>
            <w:shd w:val="clear" w:color="000000" w:fill="FFFFFF"/>
            <w:noWrap/>
            <w:vAlign w:val="bottom"/>
            <w:hideMark/>
          </w:tcPr>
          <w:p w:rsidR="000C1326" w:rsidRDefault="000C1326" w:rsidP="001215CF">
            <w:pPr>
              <w:jc w:val="center"/>
              <w:rPr>
                <w:rFonts w:ascii="Arial" w:hAnsi="Arial" w:cs="Arial"/>
                <w:b/>
                <w:bCs/>
                <w:szCs w:val="24"/>
              </w:rPr>
            </w:pPr>
            <w:r>
              <w:rPr>
                <w:rFonts w:ascii="Arial" w:hAnsi="Arial" w:cs="Arial"/>
                <w:b/>
                <w:bCs/>
              </w:rPr>
              <w:t>Statement of Changes in Equity on Behalf of the Territory</w:t>
            </w:r>
          </w:p>
        </w:tc>
      </w:tr>
      <w:tr w:rsidR="000C1326" w:rsidTr="00B23475">
        <w:trPr>
          <w:tblHeader/>
        </w:trPr>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0C1326" w:rsidRDefault="000C1326" w:rsidP="001215CF">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Estimate</w:t>
            </w:r>
          </w:p>
        </w:tc>
      </w:tr>
      <w:tr w:rsidR="000C1326" w:rsidTr="00B23475">
        <w:trPr>
          <w:tblHeader/>
        </w:trPr>
        <w:tc>
          <w:tcPr>
            <w:tcW w:w="1054" w:type="dxa"/>
            <w:tcBorders>
              <w:top w:val="nil"/>
              <w:left w:val="nil"/>
              <w:bottom w:val="nil"/>
              <w:right w:val="nil"/>
            </w:tcBorders>
            <w:shd w:val="clear" w:color="000000" w:fill="FFFFFF"/>
            <w:hideMark/>
          </w:tcPr>
          <w:p w:rsidR="000C1326" w:rsidRDefault="000C1326" w:rsidP="001215CF">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0C1326" w:rsidRDefault="000C1326" w:rsidP="001215CF">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0C1326" w:rsidRDefault="000C1326" w:rsidP="001215CF">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0C1326" w:rsidRDefault="000C1326" w:rsidP="001215CF">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0C1326" w:rsidRDefault="000C1326" w:rsidP="001215CF">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0C1326" w:rsidRDefault="000C1326" w:rsidP="001215CF">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0C1326" w:rsidRDefault="000C1326" w:rsidP="001215CF">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0C1326" w:rsidRDefault="000C1326" w:rsidP="001215CF">
            <w:pPr>
              <w:ind w:left="-283"/>
              <w:jc w:val="right"/>
              <w:rPr>
                <w:b/>
                <w:bCs/>
                <w:sz w:val="16"/>
                <w:szCs w:val="16"/>
              </w:rPr>
            </w:pPr>
            <w:r>
              <w:rPr>
                <w:b/>
                <w:bCs/>
                <w:sz w:val="16"/>
                <w:szCs w:val="16"/>
              </w:rPr>
              <w:t>as at 30/6/17</w:t>
            </w:r>
          </w:p>
        </w:tc>
      </w:tr>
      <w:tr w:rsidR="000C1326" w:rsidTr="00B23475">
        <w:trPr>
          <w:tblHeader/>
        </w:trPr>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0C1326" w:rsidRDefault="000C1326" w:rsidP="001215CF">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r>
      <w:tr w:rsidR="000C1326" w:rsidTr="00B23475">
        <w:trPr>
          <w:tblHeader/>
        </w:trPr>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1326" w:rsidRDefault="000C1326"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r>
      <w:tr w:rsidR="000C1326" w:rsidTr="00B23475">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0C1326" w:rsidRDefault="000C1326" w:rsidP="001215CF">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r>
      <w:tr w:rsidR="000C1326" w:rsidTr="00B23475">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1326" w:rsidRDefault="000C1326"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r>
      <w:tr w:rsidR="000C1326" w:rsidTr="00B23475">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0C1326" w:rsidRDefault="000C1326" w:rsidP="001215CF">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r>
      <w:tr w:rsidR="000C1326" w:rsidTr="00B23475">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0C1326" w:rsidRDefault="000C1326" w:rsidP="001215CF">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r>
    </w:tbl>
    <w:p w:rsidR="000C1326" w:rsidRPr="000C1326" w:rsidRDefault="000C1326" w:rsidP="000C1326">
      <w:pPr>
        <w:pStyle w:val="BodyText"/>
      </w:pPr>
    </w:p>
    <w:tbl>
      <w:tblPr>
        <w:tblW w:w="9392" w:type="dxa"/>
        <w:tblLook w:val="04A0"/>
      </w:tblPr>
      <w:tblGrid>
        <w:gridCol w:w="1054"/>
        <w:gridCol w:w="2392"/>
        <w:gridCol w:w="1106"/>
        <w:gridCol w:w="1054"/>
        <w:gridCol w:w="624"/>
        <w:gridCol w:w="1054"/>
        <w:gridCol w:w="1054"/>
        <w:gridCol w:w="1054"/>
      </w:tblGrid>
      <w:tr w:rsidR="000C1326" w:rsidTr="00A90E82">
        <w:trPr>
          <w:tblHeader/>
        </w:trPr>
        <w:tc>
          <w:tcPr>
            <w:tcW w:w="9392" w:type="dxa"/>
            <w:gridSpan w:val="8"/>
            <w:tcBorders>
              <w:top w:val="nil"/>
              <w:left w:val="nil"/>
              <w:bottom w:val="nil"/>
              <w:right w:val="nil"/>
            </w:tcBorders>
            <w:shd w:val="clear" w:color="000000" w:fill="FFFFFF"/>
            <w:noWrap/>
            <w:vAlign w:val="bottom"/>
            <w:hideMark/>
          </w:tcPr>
          <w:p w:rsidR="000C1326" w:rsidRDefault="000C1326" w:rsidP="001215CF">
            <w:pPr>
              <w:jc w:val="center"/>
              <w:rPr>
                <w:rFonts w:ascii="Arial" w:hAnsi="Arial" w:cs="Arial"/>
                <w:b/>
                <w:bCs/>
                <w:szCs w:val="24"/>
              </w:rPr>
            </w:pPr>
            <w:bookmarkStart w:id="9" w:name="RANGE!A1:H25"/>
            <w:r>
              <w:rPr>
                <w:rFonts w:ascii="Arial" w:hAnsi="Arial" w:cs="Arial"/>
                <w:b/>
                <w:bCs/>
              </w:rPr>
              <w:t>Community Services Directorate</w:t>
            </w:r>
            <w:bookmarkEnd w:id="9"/>
          </w:p>
        </w:tc>
      </w:tr>
      <w:tr w:rsidR="000C1326" w:rsidTr="00A90E82">
        <w:trPr>
          <w:tblHeader/>
        </w:trPr>
        <w:tc>
          <w:tcPr>
            <w:tcW w:w="9392" w:type="dxa"/>
            <w:gridSpan w:val="8"/>
            <w:tcBorders>
              <w:top w:val="nil"/>
              <w:left w:val="nil"/>
              <w:bottom w:val="nil"/>
              <w:right w:val="nil"/>
            </w:tcBorders>
            <w:shd w:val="clear" w:color="000000" w:fill="FFFFFF"/>
            <w:noWrap/>
            <w:vAlign w:val="bottom"/>
            <w:hideMark/>
          </w:tcPr>
          <w:p w:rsidR="000C1326" w:rsidRDefault="000C1326" w:rsidP="001215CF">
            <w:pPr>
              <w:jc w:val="center"/>
              <w:rPr>
                <w:rFonts w:ascii="Arial" w:hAnsi="Arial" w:cs="Arial"/>
                <w:b/>
                <w:bCs/>
                <w:szCs w:val="24"/>
              </w:rPr>
            </w:pPr>
            <w:r>
              <w:rPr>
                <w:rFonts w:ascii="Arial" w:hAnsi="Arial" w:cs="Arial"/>
                <w:b/>
                <w:bCs/>
              </w:rPr>
              <w:t>Statement of Cash Flows on Behalf of the Territory</w:t>
            </w:r>
          </w:p>
        </w:tc>
      </w:tr>
      <w:tr w:rsidR="000C1326" w:rsidTr="00A90E82">
        <w:trPr>
          <w:tblHeader/>
        </w:trPr>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0C1326" w:rsidRDefault="000C1326" w:rsidP="001215CF">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2016-17</w:t>
            </w:r>
          </w:p>
        </w:tc>
      </w:tr>
      <w:tr w:rsidR="000C1326" w:rsidTr="00A90E82">
        <w:trPr>
          <w:tblHeader/>
        </w:trPr>
        <w:tc>
          <w:tcPr>
            <w:tcW w:w="1054" w:type="dxa"/>
            <w:tcBorders>
              <w:top w:val="nil"/>
              <w:left w:val="nil"/>
              <w:bottom w:val="nil"/>
              <w:right w:val="nil"/>
            </w:tcBorders>
            <w:shd w:val="clear" w:color="000000" w:fill="FFFFFF"/>
            <w:hideMark/>
          </w:tcPr>
          <w:p w:rsidR="000C1326" w:rsidRDefault="000C1326" w:rsidP="001215CF">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0C1326" w:rsidRDefault="000C132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0C1326" w:rsidRDefault="000C1326" w:rsidP="001215CF">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0C1326" w:rsidRDefault="000C1326" w:rsidP="001215CF">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0C1326" w:rsidRDefault="000C1326" w:rsidP="001215CF">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Estimate</w:t>
            </w:r>
          </w:p>
        </w:tc>
      </w:tr>
      <w:tr w:rsidR="000C1326" w:rsidTr="00A90E82">
        <w:trPr>
          <w:tblHeader/>
        </w:trPr>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0C1326" w:rsidRDefault="000C1326" w:rsidP="001215CF">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$'000</w:t>
            </w:r>
          </w:p>
        </w:tc>
      </w:tr>
      <w:tr w:rsidR="000C1326" w:rsidTr="00A90E82">
        <w:trPr>
          <w:tblHeader/>
        </w:trPr>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0C1326" w:rsidRDefault="000C1326"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0C1326" w:rsidRDefault="000C1326" w:rsidP="001215CF">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1326" w:rsidRDefault="000C132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1326" w:rsidRDefault="000C1326" w:rsidP="001215CF">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19,121</w:t>
            </w:r>
          </w:p>
        </w:tc>
        <w:tc>
          <w:tcPr>
            <w:tcW w:w="2392" w:type="dxa"/>
            <w:tcBorders>
              <w:top w:val="nil"/>
              <w:left w:val="nil"/>
              <w:bottom w:val="nil"/>
              <w:right w:val="nil"/>
            </w:tcBorders>
            <w:shd w:val="clear" w:color="000000" w:fill="FFFFFF"/>
            <w:hideMark/>
          </w:tcPr>
          <w:p w:rsidR="000C1326" w:rsidRDefault="000C1326" w:rsidP="001215CF">
            <w:pPr>
              <w:rPr>
                <w:sz w:val="18"/>
                <w:szCs w:val="18"/>
              </w:rPr>
            </w:pPr>
            <w:r>
              <w:rPr>
                <w:sz w:val="18"/>
                <w:szCs w:val="18"/>
              </w:rPr>
              <w:t>Cash from Government for</w:t>
            </w:r>
            <w:r>
              <w:rPr>
                <w:sz w:val="18"/>
                <w:szCs w:val="18"/>
              </w:rPr>
              <w:br/>
              <w:t xml:space="preserve">   EBT</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19,092</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19,595</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20,156</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20,755</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21,363</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22,537</w:t>
            </w:r>
          </w:p>
        </w:tc>
        <w:tc>
          <w:tcPr>
            <w:tcW w:w="2392" w:type="dxa"/>
            <w:tcBorders>
              <w:top w:val="nil"/>
              <w:left w:val="nil"/>
              <w:bottom w:val="nil"/>
              <w:right w:val="nil"/>
            </w:tcBorders>
            <w:shd w:val="clear" w:color="000000" w:fill="FFFFFF"/>
            <w:hideMark/>
          </w:tcPr>
          <w:p w:rsidR="000C1326" w:rsidRDefault="000C1326" w:rsidP="001215CF">
            <w:pPr>
              <w:rPr>
                <w:sz w:val="18"/>
                <w:szCs w:val="18"/>
              </w:rPr>
            </w:pPr>
            <w:r>
              <w:rPr>
                <w:sz w:val="18"/>
                <w:szCs w:val="18"/>
              </w:rPr>
              <w:t>Cash from Government - CSO</w:t>
            </w:r>
            <w:r>
              <w:rPr>
                <w:sz w:val="18"/>
                <w:szCs w:val="18"/>
              </w:rPr>
              <w:br/>
              <w:t xml:space="preserve">   Payments</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23,137</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23,254</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24,843</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25,448</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26,084</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587</w:t>
            </w:r>
          </w:p>
        </w:tc>
        <w:tc>
          <w:tcPr>
            <w:tcW w:w="2392" w:type="dxa"/>
            <w:tcBorders>
              <w:top w:val="nil"/>
              <w:left w:val="nil"/>
              <w:bottom w:val="nil"/>
              <w:right w:val="nil"/>
            </w:tcBorders>
            <w:shd w:val="clear" w:color="000000" w:fill="FFFFFF"/>
            <w:noWrap/>
            <w:hideMark/>
          </w:tcPr>
          <w:p w:rsidR="000C1326" w:rsidRDefault="000C1326" w:rsidP="001215CF">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584</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604</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586</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586</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585</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42,245</w:t>
            </w:r>
          </w:p>
        </w:tc>
        <w:tc>
          <w:tcPr>
            <w:tcW w:w="2392" w:type="dxa"/>
            <w:tcBorders>
              <w:top w:val="nil"/>
              <w:left w:val="nil"/>
              <w:bottom w:val="nil"/>
              <w:right w:val="nil"/>
            </w:tcBorders>
            <w:shd w:val="clear" w:color="000000" w:fill="FFFFFF"/>
            <w:noWrap/>
            <w:hideMark/>
          </w:tcPr>
          <w:p w:rsidR="000C1326" w:rsidRDefault="000C1326" w:rsidP="001215CF">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42,813</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43,453</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45,585</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46,789</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48,032</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0C1326" w:rsidRDefault="000C132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0C1326" w:rsidRDefault="000C1326" w:rsidP="001215CF">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22,537</w:t>
            </w:r>
          </w:p>
        </w:tc>
        <w:tc>
          <w:tcPr>
            <w:tcW w:w="2392" w:type="dxa"/>
            <w:tcBorders>
              <w:top w:val="nil"/>
              <w:left w:val="nil"/>
              <w:bottom w:val="nil"/>
              <w:right w:val="nil"/>
            </w:tcBorders>
            <w:shd w:val="clear" w:color="000000" w:fill="FFFFFF"/>
            <w:noWrap/>
            <w:hideMark/>
          </w:tcPr>
          <w:p w:rsidR="000C1326" w:rsidRDefault="000C1326" w:rsidP="001215CF">
            <w:pPr>
              <w:ind w:left="142" w:hanging="142"/>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23,137</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23,218</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24,824</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25,443</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26,079</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19,708</w:t>
            </w:r>
          </w:p>
        </w:tc>
        <w:tc>
          <w:tcPr>
            <w:tcW w:w="2392" w:type="dxa"/>
            <w:tcBorders>
              <w:top w:val="nil"/>
              <w:left w:val="nil"/>
              <w:bottom w:val="nil"/>
              <w:right w:val="nil"/>
            </w:tcBorders>
            <w:shd w:val="clear" w:color="000000" w:fill="FFFFFF"/>
            <w:noWrap/>
            <w:hideMark/>
          </w:tcPr>
          <w:p w:rsidR="000C1326" w:rsidRDefault="000C1326" w:rsidP="001215CF">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19,676</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20,235</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20,761</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21,346</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21,953</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42,245</w:t>
            </w:r>
          </w:p>
        </w:tc>
        <w:tc>
          <w:tcPr>
            <w:tcW w:w="2392" w:type="dxa"/>
            <w:tcBorders>
              <w:top w:val="nil"/>
              <w:left w:val="nil"/>
              <w:bottom w:val="nil"/>
              <w:right w:val="nil"/>
            </w:tcBorders>
            <w:shd w:val="clear" w:color="000000" w:fill="FFFFFF"/>
            <w:noWrap/>
            <w:hideMark/>
          </w:tcPr>
          <w:p w:rsidR="000C1326" w:rsidRDefault="000C1326" w:rsidP="001215CF">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42,813</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43,453</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45,585</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46,789</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48,032</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1326" w:rsidRDefault="000C1326" w:rsidP="001215C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sz w:val="18"/>
                <w:szCs w:val="18"/>
              </w:rPr>
            </w:pPr>
            <w:r>
              <w:rPr>
                <w:sz w:val="18"/>
                <w:szCs w:val="18"/>
              </w:rPr>
              <w:t> </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0C1326" w:rsidRDefault="000C1326" w:rsidP="001215CF">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0</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0C1326" w:rsidRDefault="000C1326" w:rsidP="001215C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color w:val="0000FF"/>
                <w:sz w:val="18"/>
                <w:szCs w:val="18"/>
              </w:rPr>
            </w:pPr>
            <w:r>
              <w:rPr>
                <w:color w:val="0000FF"/>
                <w:sz w:val="18"/>
                <w:szCs w:val="18"/>
              </w:rPr>
              <w:t> </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spacing w:after="60"/>
              <w:ind w:left="-283"/>
              <w:jc w:val="right"/>
              <w:rPr>
                <w:b/>
                <w:bCs/>
                <w:sz w:val="18"/>
                <w:szCs w:val="18"/>
              </w:rPr>
            </w:pPr>
            <w:r>
              <w:rPr>
                <w:b/>
                <w:bCs/>
                <w:sz w:val="18"/>
                <w:szCs w:val="18"/>
              </w:rPr>
              <w:t>17</w:t>
            </w:r>
          </w:p>
        </w:tc>
        <w:tc>
          <w:tcPr>
            <w:tcW w:w="2392" w:type="dxa"/>
            <w:tcBorders>
              <w:top w:val="nil"/>
              <w:left w:val="nil"/>
              <w:bottom w:val="nil"/>
              <w:right w:val="nil"/>
            </w:tcBorders>
            <w:shd w:val="clear" w:color="000000" w:fill="FFFFFF"/>
            <w:hideMark/>
          </w:tcPr>
          <w:p w:rsidR="000C1326" w:rsidRDefault="000C1326" w:rsidP="001215CF">
            <w:pPr>
              <w:spacing w:after="60"/>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0C1326" w:rsidRDefault="000C1326" w:rsidP="001215CF">
            <w:pPr>
              <w:spacing w:after="60"/>
              <w:ind w:left="-283"/>
              <w:jc w:val="right"/>
              <w:rPr>
                <w:b/>
                <w:bCs/>
                <w:sz w:val="18"/>
                <w:szCs w:val="18"/>
              </w:rPr>
            </w:pPr>
            <w:r>
              <w:rPr>
                <w:b/>
                <w:bCs/>
                <w:sz w:val="18"/>
                <w:szCs w:val="18"/>
              </w:rPr>
              <w:t>18</w:t>
            </w:r>
          </w:p>
        </w:tc>
        <w:tc>
          <w:tcPr>
            <w:tcW w:w="1054" w:type="dxa"/>
            <w:tcBorders>
              <w:top w:val="nil"/>
              <w:left w:val="nil"/>
              <w:bottom w:val="nil"/>
              <w:right w:val="nil"/>
            </w:tcBorders>
            <w:shd w:val="clear" w:color="000000" w:fill="FFFFFF"/>
            <w:noWrap/>
            <w:hideMark/>
          </w:tcPr>
          <w:p w:rsidR="000C1326" w:rsidRDefault="000C1326" w:rsidP="001215CF">
            <w:pPr>
              <w:spacing w:after="60"/>
              <w:ind w:left="-283"/>
              <w:jc w:val="right"/>
              <w:rPr>
                <w:b/>
                <w:bCs/>
                <w:sz w:val="18"/>
                <w:szCs w:val="18"/>
              </w:rPr>
            </w:pPr>
            <w:r>
              <w:rPr>
                <w:b/>
                <w:bCs/>
                <w:sz w:val="18"/>
                <w:szCs w:val="18"/>
              </w:rPr>
              <w:t>18</w:t>
            </w:r>
          </w:p>
        </w:tc>
        <w:tc>
          <w:tcPr>
            <w:tcW w:w="624" w:type="dxa"/>
            <w:tcBorders>
              <w:top w:val="nil"/>
              <w:left w:val="nil"/>
              <w:bottom w:val="nil"/>
              <w:right w:val="nil"/>
            </w:tcBorders>
            <w:shd w:val="clear" w:color="000000" w:fill="FFFFFF"/>
            <w:noWrap/>
            <w:hideMark/>
          </w:tcPr>
          <w:p w:rsidR="000C1326" w:rsidRDefault="000C1326" w:rsidP="001215CF">
            <w:pPr>
              <w:spacing w:after="60"/>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0C1326" w:rsidRDefault="000C1326" w:rsidP="001215CF">
            <w:pPr>
              <w:spacing w:after="60"/>
              <w:ind w:left="-283"/>
              <w:jc w:val="right"/>
              <w:rPr>
                <w:b/>
                <w:bCs/>
                <w:sz w:val="18"/>
                <w:szCs w:val="18"/>
              </w:rPr>
            </w:pPr>
            <w:r>
              <w:rPr>
                <w:b/>
                <w:bCs/>
                <w:sz w:val="18"/>
                <w:szCs w:val="18"/>
              </w:rPr>
              <w:t>18</w:t>
            </w:r>
          </w:p>
        </w:tc>
        <w:tc>
          <w:tcPr>
            <w:tcW w:w="1054" w:type="dxa"/>
            <w:tcBorders>
              <w:top w:val="nil"/>
              <w:left w:val="nil"/>
              <w:bottom w:val="nil"/>
              <w:right w:val="nil"/>
            </w:tcBorders>
            <w:shd w:val="clear" w:color="000000" w:fill="FFFFFF"/>
            <w:noWrap/>
            <w:hideMark/>
          </w:tcPr>
          <w:p w:rsidR="000C1326" w:rsidRDefault="000C1326" w:rsidP="001215CF">
            <w:pPr>
              <w:spacing w:after="60"/>
              <w:ind w:left="-283"/>
              <w:jc w:val="right"/>
              <w:rPr>
                <w:b/>
                <w:bCs/>
                <w:sz w:val="18"/>
                <w:szCs w:val="18"/>
              </w:rPr>
            </w:pPr>
            <w:r>
              <w:rPr>
                <w:b/>
                <w:bCs/>
                <w:sz w:val="18"/>
                <w:szCs w:val="18"/>
              </w:rPr>
              <w:t>18</w:t>
            </w:r>
          </w:p>
        </w:tc>
        <w:tc>
          <w:tcPr>
            <w:tcW w:w="1054" w:type="dxa"/>
            <w:tcBorders>
              <w:top w:val="nil"/>
              <w:left w:val="nil"/>
              <w:bottom w:val="nil"/>
              <w:right w:val="nil"/>
            </w:tcBorders>
            <w:shd w:val="clear" w:color="000000" w:fill="FFFFFF"/>
            <w:noWrap/>
            <w:hideMark/>
          </w:tcPr>
          <w:p w:rsidR="000C1326" w:rsidRDefault="000C1326" w:rsidP="001215CF">
            <w:pPr>
              <w:spacing w:after="60"/>
              <w:ind w:left="-283"/>
              <w:jc w:val="right"/>
              <w:rPr>
                <w:b/>
                <w:bCs/>
                <w:sz w:val="18"/>
                <w:szCs w:val="18"/>
              </w:rPr>
            </w:pPr>
            <w:r>
              <w:rPr>
                <w:b/>
                <w:bCs/>
                <w:sz w:val="18"/>
                <w:szCs w:val="18"/>
              </w:rPr>
              <w:t>18</w:t>
            </w:r>
          </w:p>
        </w:tc>
      </w:tr>
      <w:tr w:rsidR="000C1326" w:rsidTr="00A90E82">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17</w:t>
            </w:r>
          </w:p>
        </w:tc>
        <w:tc>
          <w:tcPr>
            <w:tcW w:w="2392" w:type="dxa"/>
            <w:tcBorders>
              <w:top w:val="nil"/>
              <w:left w:val="nil"/>
              <w:bottom w:val="nil"/>
              <w:right w:val="nil"/>
            </w:tcBorders>
            <w:shd w:val="clear" w:color="000000" w:fill="FFFFFF"/>
            <w:hideMark/>
          </w:tcPr>
          <w:p w:rsidR="000C1326" w:rsidRDefault="000C1326" w:rsidP="001215CF">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18</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18</w:t>
            </w:r>
          </w:p>
        </w:tc>
        <w:tc>
          <w:tcPr>
            <w:tcW w:w="62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18</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18</w:t>
            </w:r>
          </w:p>
        </w:tc>
        <w:tc>
          <w:tcPr>
            <w:tcW w:w="1054" w:type="dxa"/>
            <w:tcBorders>
              <w:top w:val="nil"/>
              <w:left w:val="nil"/>
              <w:bottom w:val="nil"/>
              <w:right w:val="nil"/>
            </w:tcBorders>
            <w:shd w:val="clear" w:color="000000" w:fill="FFFFFF"/>
            <w:noWrap/>
            <w:hideMark/>
          </w:tcPr>
          <w:p w:rsidR="000C1326" w:rsidRDefault="000C1326" w:rsidP="001215CF">
            <w:pPr>
              <w:ind w:left="-283"/>
              <w:jc w:val="right"/>
              <w:rPr>
                <w:b/>
                <w:bCs/>
                <w:sz w:val="18"/>
                <w:szCs w:val="18"/>
              </w:rPr>
            </w:pPr>
            <w:r>
              <w:rPr>
                <w:b/>
                <w:bCs/>
                <w:sz w:val="18"/>
                <w:szCs w:val="18"/>
              </w:rPr>
              <w:t>18</w:t>
            </w:r>
          </w:p>
        </w:tc>
      </w:tr>
      <w:tr w:rsidR="000C1326" w:rsidTr="00A90E82">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0C1326" w:rsidRDefault="000C1326" w:rsidP="001215CF">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0C1326" w:rsidRDefault="000C1326" w:rsidP="001215C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0C1326" w:rsidRDefault="000C1326" w:rsidP="001215CF">
            <w:pPr>
              <w:ind w:left="-283"/>
              <w:jc w:val="right"/>
              <w:rPr>
                <w:sz w:val="18"/>
                <w:szCs w:val="18"/>
              </w:rPr>
            </w:pPr>
            <w:r>
              <w:rPr>
                <w:sz w:val="18"/>
                <w:szCs w:val="18"/>
              </w:rPr>
              <w:t> </w:t>
            </w:r>
          </w:p>
        </w:tc>
      </w:tr>
    </w:tbl>
    <w:p w:rsidR="00151484" w:rsidRDefault="00151484" w:rsidP="00743994">
      <w:pPr>
        <w:pStyle w:val="Heading3"/>
        <w:spacing w:before="0" w:after="0"/>
        <w:jc w:val="center"/>
      </w:pPr>
    </w:p>
    <w:p w:rsidR="00B045A7" w:rsidRPr="00B8326A" w:rsidRDefault="00743994" w:rsidP="00B045A7">
      <w:pPr>
        <w:pStyle w:val="Heading3"/>
        <w:spacing w:before="0" w:after="0"/>
        <w:jc w:val="center"/>
      </w:pPr>
      <w:r>
        <w:br w:type="page"/>
      </w:r>
    </w:p>
    <w:p w:rsidR="00743994" w:rsidRPr="00BE5617" w:rsidRDefault="000A43B1" w:rsidP="00BE5617">
      <w:pPr>
        <w:pStyle w:val="Heading3"/>
      </w:pPr>
      <w:r w:rsidRPr="00BE5617">
        <w:lastRenderedPageBreak/>
        <w:t xml:space="preserve">Notes to the Budget Statements </w:t>
      </w:r>
    </w:p>
    <w:p w:rsidR="00743994" w:rsidRPr="00B8326A" w:rsidRDefault="000A43B1" w:rsidP="00743994">
      <w:pPr>
        <w:pStyle w:val="BodyText"/>
      </w:pPr>
      <w:r w:rsidRPr="00B8326A">
        <w:t>Significant variations are as follows:</w:t>
      </w:r>
    </w:p>
    <w:p w:rsidR="00743994" w:rsidRPr="00B8326A" w:rsidRDefault="000A43B1" w:rsidP="00743994">
      <w:pPr>
        <w:pStyle w:val="Heading4"/>
      </w:pPr>
      <w:r w:rsidRPr="00B8326A">
        <w:t>Statement of Income and Expenses on Behalf of the Territory</w:t>
      </w:r>
    </w:p>
    <w:p w:rsidR="001570E4" w:rsidRDefault="000A43B1" w:rsidP="00372EB0">
      <w:pPr>
        <w:pStyle w:val="BodyTextIndent"/>
        <w:keepNext w:val="0"/>
        <w:keepLines w:val="0"/>
        <w:numPr>
          <w:ilvl w:val="0"/>
          <w:numId w:val="26"/>
        </w:numPr>
      </w:pPr>
      <w:r w:rsidRPr="00B8326A">
        <w:t>payment for expenses on behalf of the Territory:</w:t>
      </w:r>
    </w:p>
    <w:p w:rsidR="00AC25A3" w:rsidRDefault="000A43B1" w:rsidP="001530CE">
      <w:pPr>
        <w:pStyle w:val="BodyTextIndent2"/>
        <w:keepNext w:val="0"/>
        <w:keepLines w:val="0"/>
        <w:numPr>
          <w:ilvl w:val="0"/>
          <w:numId w:val="20"/>
        </w:numPr>
      </w:pPr>
      <w:r w:rsidRPr="00B8326A">
        <w:t>the increase of $</w:t>
      </w:r>
      <w:r w:rsidR="001570E4">
        <w:t>0.571</w:t>
      </w:r>
      <w:r w:rsidRPr="00B8326A">
        <w:t> million in the 2012</w:t>
      </w:r>
      <w:r w:rsidRPr="00B8326A">
        <w:noBreakHyphen/>
        <w:t xml:space="preserve">13 estimated outcome </w:t>
      </w:r>
      <w:r w:rsidR="00A72B9A">
        <w:t xml:space="preserve">from the original budget </w:t>
      </w:r>
      <w:r w:rsidRPr="00B8326A">
        <w:t>is mainly due to the re</w:t>
      </w:r>
      <w:r w:rsidRPr="00B8326A">
        <w:noBreakHyphen/>
      </w:r>
      <w:proofErr w:type="spellStart"/>
      <w:r w:rsidRPr="00B8326A">
        <w:t>profiling</w:t>
      </w:r>
      <w:proofErr w:type="spellEnd"/>
      <w:r w:rsidRPr="00B8326A">
        <w:t xml:space="preserve"> of Commonwealth funding for cer</w:t>
      </w:r>
      <w:r w:rsidR="001570E4">
        <w:t>tain concessions; and</w:t>
      </w:r>
    </w:p>
    <w:p w:rsidR="001570E4" w:rsidRPr="00B8326A" w:rsidRDefault="001570E4" w:rsidP="001530CE">
      <w:pPr>
        <w:pStyle w:val="BodyTextIndent2"/>
        <w:keepNext w:val="0"/>
        <w:keepLines w:val="0"/>
        <w:numPr>
          <w:ilvl w:val="0"/>
          <w:numId w:val="20"/>
        </w:numPr>
      </w:pPr>
      <w:r>
        <w:t>the increas</w:t>
      </w:r>
      <w:r w:rsidR="00A72B9A">
        <w:t>e of $0.620 million in the 2013</w:t>
      </w:r>
      <w:r w:rsidR="00A72B9A">
        <w:noBreakHyphen/>
      </w:r>
      <w:r>
        <w:t>14 Budget from the 2012-13 estimated outcome is due to indexation.</w:t>
      </w:r>
    </w:p>
    <w:p w:rsidR="00AC25A3" w:rsidRPr="00B8326A" w:rsidRDefault="000A43B1" w:rsidP="001530CE">
      <w:pPr>
        <w:pStyle w:val="BodyTextIndent"/>
        <w:keepNext w:val="0"/>
        <w:keepLines w:val="0"/>
        <w:numPr>
          <w:ilvl w:val="0"/>
          <w:numId w:val="26"/>
        </w:numPr>
      </w:pPr>
      <w:r w:rsidRPr="00B8326A">
        <w:t>grants and purchased services:</w:t>
      </w:r>
      <w:r w:rsidR="008E5A2C">
        <w:t xml:space="preserve"> </w:t>
      </w:r>
      <w:r w:rsidRPr="00B8326A">
        <w:t xml:space="preserve"> the increase of $0.598 million in the 2012</w:t>
      </w:r>
      <w:r w:rsidRPr="00B8326A">
        <w:noBreakHyphen/>
        <w:t xml:space="preserve">13 estimated outcome from the original budget </w:t>
      </w:r>
      <w:r w:rsidR="00AB2604" w:rsidRPr="00B8326A">
        <w:t>is mainly due to the re</w:t>
      </w:r>
      <w:r w:rsidR="00AB2604" w:rsidRPr="00B8326A">
        <w:noBreakHyphen/>
      </w:r>
      <w:proofErr w:type="spellStart"/>
      <w:r w:rsidR="00AB2604" w:rsidRPr="00B8326A">
        <w:t>profiling</w:t>
      </w:r>
      <w:proofErr w:type="spellEnd"/>
      <w:r w:rsidR="00AB2604" w:rsidRPr="00B8326A">
        <w:t xml:space="preserve"> of Commonwealth funding for cer</w:t>
      </w:r>
      <w:r w:rsidR="00AB2604">
        <w:t>tain concessions</w:t>
      </w:r>
      <w:r w:rsidRPr="00B8326A">
        <w:t>.</w:t>
      </w:r>
    </w:p>
    <w:p w:rsidR="00CB36AA" w:rsidRPr="00B8326A" w:rsidRDefault="000A43B1" w:rsidP="001530CE">
      <w:pPr>
        <w:pStyle w:val="BodyTextIndent"/>
        <w:keepNext w:val="0"/>
        <w:keepLines w:val="0"/>
        <w:numPr>
          <w:ilvl w:val="0"/>
          <w:numId w:val="26"/>
        </w:numPr>
      </w:pPr>
      <w:r w:rsidRPr="00B8326A">
        <w:t>other expenses:</w:t>
      </w:r>
      <w:r w:rsidR="001570E4">
        <w:t xml:space="preserve">  </w:t>
      </w:r>
      <w:r w:rsidRPr="00B8326A">
        <w:t>the increase of $</w:t>
      </w:r>
      <w:r w:rsidR="00AB2604">
        <w:t>0.539</w:t>
      </w:r>
      <w:r w:rsidRPr="00B8326A">
        <w:t> million in the 201</w:t>
      </w:r>
      <w:r w:rsidR="001570E4">
        <w:t>3</w:t>
      </w:r>
      <w:r w:rsidRPr="00B8326A">
        <w:noBreakHyphen/>
        <w:t>14 Budget from the 2012</w:t>
      </w:r>
      <w:r w:rsidRPr="00B8326A">
        <w:noBreakHyphen/>
        <w:t>13 estimated outcome is due to</w:t>
      </w:r>
      <w:r w:rsidR="00AB2604">
        <w:t xml:space="preserve"> indexation.</w:t>
      </w:r>
    </w:p>
    <w:p w:rsidR="00CB36AA" w:rsidRPr="00B8326A" w:rsidRDefault="000A43B1">
      <w:pPr>
        <w:pStyle w:val="Heading4"/>
      </w:pPr>
      <w:r w:rsidRPr="00B8326A">
        <w:t>Statement of Assets and Liabilities on Behalf of the Territory</w:t>
      </w:r>
    </w:p>
    <w:p w:rsidR="001E5710" w:rsidRDefault="001E5710" w:rsidP="001E5710">
      <w:pPr>
        <w:pStyle w:val="BodyTextIndent"/>
        <w:keepNext w:val="0"/>
        <w:keepLines w:val="0"/>
        <w:numPr>
          <w:ilvl w:val="0"/>
          <w:numId w:val="26"/>
        </w:numPr>
      </w:pPr>
      <w:r w:rsidRPr="00B8326A">
        <w:t>receivables:  the increase of $2.163 million in the 2012</w:t>
      </w:r>
      <w:r w:rsidRPr="00B8326A">
        <w:noBreakHyphen/>
        <w:t>13 estimated outcome from the original budget is due to</w:t>
      </w:r>
      <w:r>
        <w:t xml:space="preserve"> the flo</w:t>
      </w:r>
      <w:r w:rsidRPr="009A07A3">
        <w:t>w-on impact of the 2011</w:t>
      </w:r>
      <w:r w:rsidRPr="009A07A3">
        <w:noBreakHyphen/>
        <w:t>12 audited outcome</w:t>
      </w:r>
      <w:r>
        <w:t>.</w:t>
      </w:r>
    </w:p>
    <w:p w:rsidR="001E5710" w:rsidRDefault="001E5710" w:rsidP="001E5710">
      <w:pPr>
        <w:pStyle w:val="BodyTextIndent"/>
        <w:keepNext w:val="0"/>
        <w:keepLines w:val="0"/>
        <w:numPr>
          <w:ilvl w:val="0"/>
          <w:numId w:val="26"/>
        </w:numPr>
      </w:pPr>
      <w:r>
        <w:t>payables</w:t>
      </w:r>
      <w:r w:rsidRPr="00B8326A">
        <w:t>:  the increase of $2.16</w:t>
      </w:r>
      <w:r>
        <w:t>4</w:t>
      </w:r>
      <w:r w:rsidRPr="00B8326A">
        <w:t> million in the 2012</w:t>
      </w:r>
      <w:r w:rsidRPr="00B8326A">
        <w:noBreakHyphen/>
        <w:t>13 estimated outcome from the original budget is due to</w:t>
      </w:r>
      <w:r>
        <w:t xml:space="preserve"> the flo</w:t>
      </w:r>
      <w:r w:rsidRPr="009A07A3">
        <w:t>w-on impact of the 2011</w:t>
      </w:r>
      <w:r w:rsidRPr="009A07A3">
        <w:noBreakHyphen/>
        <w:t>12 audited outcome</w:t>
      </w:r>
      <w:r>
        <w:t>.</w:t>
      </w:r>
    </w:p>
    <w:p w:rsidR="009C3281" w:rsidRDefault="00743994" w:rsidP="001215CF">
      <w:pPr>
        <w:pStyle w:val="Heading3"/>
        <w:spacing w:before="0" w:after="0"/>
        <w:jc w:val="center"/>
        <w:rPr>
          <w:b w:val="0"/>
          <w:highlight w:val="green"/>
        </w:rPr>
      </w:pPr>
      <w:r>
        <w:br w:type="page"/>
      </w:r>
    </w:p>
    <w:tbl>
      <w:tblPr>
        <w:tblW w:w="9356" w:type="dxa"/>
        <w:tblLook w:val="04A0"/>
      </w:tblPr>
      <w:tblGrid>
        <w:gridCol w:w="1049"/>
        <w:gridCol w:w="2384"/>
        <w:gridCol w:w="1102"/>
        <w:gridCol w:w="1050"/>
        <w:gridCol w:w="621"/>
        <w:gridCol w:w="1050"/>
        <w:gridCol w:w="1050"/>
        <w:gridCol w:w="1050"/>
      </w:tblGrid>
      <w:tr w:rsidR="002124B1" w:rsidTr="001B06DB">
        <w:trPr>
          <w:tblHeader/>
        </w:trPr>
        <w:tc>
          <w:tcPr>
            <w:tcW w:w="9388" w:type="dxa"/>
            <w:gridSpan w:val="8"/>
            <w:tcBorders>
              <w:top w:val="nil"/>
              <w:left w:val="nil"/>
              <w:bottom w:val="nil"/>
              <w:right w:val="nil"/>
            </w:tcBorders>
            <w:shd w:val="clear" w:color="000000" w:fill="FFFFFF"/>
            <w:hideMark/>
          </w:tcPr>
          <w:p w:rsidR="002124B1" w:rsidRDefault="002124B1" w:rsidP="001B06DB">
            <w:pPr>
              <w:jc w:val="center"/>
              <w:rPr>
                <w:rFonts w:ascii="Arial" w:hAnsi="Arial" w:cs="Arial"/>
                <w:b/>
                <w:bCs/>
                <w:szCs w:val="24"/>
              </w:rPr>
            </w:pPr>
            <w:bookmarkStart w:id="10" w:name="RANGE!A1:H33"/>
            <w:r>
              <w:rPr>
                <w:rFonts w:ascii="Arial" w:hAnsi="Arial" w:cs="Arial"/>
                <w:b/>
                <w:bCs/>
              </w:rPr>
              <w:lastRenderedPageBreak/>
              <w:t>Disability and Therapy Services</w:t>
            </w:r>
            <w:bookmarkEnd w:id="10"/>
          </w:p>
        </w:tc>
      </w:tr>
      <w:tr w:rsidR="002124B1" w:rsidTr="001B06DB">
        <w:trPr>
          <w:tblHeader/>
        </w:trPr>
        <w:tc>
          <w:tcPr>
            <w:tcW w:w="9388" w:type="dxa"/>
            <w:gridSpan w:val="8"/>
            <w:tcBorders>
              <w:top w:val="nil"/>
              <w:left w:val="nil"/>
              <w:bottom w:val="nil"/>
              <w:right w:val="nil"/>
            </w:tcBorders>
            <w:shd w:val="clear" w:color="000000" w:fill="FFFFFF"/>
            <w:hideMark/>
          </w:tcPr>
          <w:p w:rsidR="002124B1" w:rsidRDefault="002124B1" w:rsidP="001B06DB">
            <w:pPr>
              <w:jc w:val="center"/>
              <w:rPr>
                <w:rFonts w:ascii="Arial" w:hAnsi="Arial" w:cs="Arial"/>
                <w:b/>
                <w:bCs/>
                <w:szCs w:val="24"/>
              </w:rPr>
            </w:pPr>
            <w:r>
              <w:rPr>
                <w:rFonts w:ascii="Arial" w:hAnsi="Arial" w:cs="Arial"/>
                <w:b/>
                <w:bCs/>
              </w:rPr>
              <w:t>Operating Statement</w:t>
            </w:r>
          </w:p>
        </w:tc>
      </w:tr>
      <w:tr w:rsidR="002124B1" w:rsidTr="001B06DB">
        <w:trPr>
          <w:tblHeader/>
        </w:trPr>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2016-17</w:t>
            </w:r>
          </w:p>
        </w:tc>
      </w:tr>
      <w:tr w:rsidR="002124B1" w:rsidTr="001B06DB">
        <w:trPr>
          <w:tblHeader/>
        </w:trPr>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Estimate</w:t>
            </w:r>
          </w:p>
        </w:tc>
      </w:tr>
      <w:tr w:rsidR="002124B1" w:rsidTr="001B06DB">
        <w:trPr>
          <w:tblHeader/>
        </w:trPr>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r>
      <w:tr w:rsidR="002124B1" w:rsidTr="001B06DB">
        <w:trPr>
          <w:tblHeader/>
        </w:trPr>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97,165</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97,695</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108,437</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103,908</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99,631</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102,042</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1,120</w:t>
            </w:r>
          </w:p>
        </w:tc>
        <w:tc>
          <w:tcPr>
            <w:tcW w:w="2392" w:type="dxa"/>
            <w:tcBorders>
              <w:top w:val="nil"/>
              <w:left w:val="nil"/>
              <w:bottom w:val="nil"/>
              <w:right w:val="nil"/>
            </w:tcBorders>
            <w:shd w:val="clear" w:color="000000" w:fill="FFFFFF"/>
            <w:hideMark/>
          </w:tcPr>
          <w:p w:rsidR="002124B1" w:rsidRDefault="002124B1" w:rsidP="000A033D">
            <w:pPr>
              <w:rPr>
                <w:sz w:val="18"/>
                <w:szCs w:val="18"/>
              </w:rPr>
            </w:pPr>
            <w:r>
              <w:rPr>
                <w:sz w:val="18"/>
                <w:szCs w:val="18"/>
              </w:rPr>
              <w:t xml:space="preserve">User Charges </w:t>
            </w:r>
            <w:r w:rsidR="000A033D">
              <w:rPr>
                <w:sz w:val="18"/>
                <w:szCs w:val="18"/>
              </w:rPr>
              <w:t>—</w:t>
            </w:r>
            <w:r>
              <w:rPr>
                <w:sz w:val="18"/>
                <w:szCs w:val="18"/>
              </w:rPr>
              <w:t xml:space="preserve"> Non ACT </w:t>
            </w:r>
            <w:r>
              <w:rPr>
                <w:sz w:val="18"/>
                <w:szCs w:val="18"/>
              </w:rPr>
              <w:br/>
              <w:t xml:space="preserve">   Government</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1,120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1,148</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1,177</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1,207</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1,207</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26</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28</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28</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29</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50</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50</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50</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142</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142</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142</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142</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142</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142</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98,477</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99,007</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109,803</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105,305</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101,058</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103,470</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98,477</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99,007</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109,803</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105,305</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101,058</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103,470</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35,266</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35,509</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35,862</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33,137</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31,870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31,818</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5,604</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5,630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5,558</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4,974</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4,791</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4,839</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14,519</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14,673</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16,095</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10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16,391</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15,880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16,174</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891</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891</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722</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-19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670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655</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655</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39</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39</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40</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41</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41</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41</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43,129</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43,271</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52,286</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21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50,807</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48,599</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50,721</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99,448</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100,013</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110,563</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106,020</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101,836</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104,248</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-971</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-1,006</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-760</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xml:space="preserve">24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-715</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-778</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-778</w:t>
            </w:r>
          </w:p>
        </w:tc>
      </w:tr>
      <w:tr w:rsidR="002124B1" w:rsidTr="001B06DB">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124B1" w:rsidRDefault="002124B1" w:rsidP="001B06DB">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r>
    </w:tbl>
    <w:p w:rsidR="001215CF" w:rsidRDefault="001215CF" w:rsidP="009C3281">
      <w:pPr>
        <w:pStyle w:val="Heading3"/>
        <w:spacing w:before="0" w:after="0"/>
        <w:jc w:val="center"/>
        <w:rPr>
          <w:b w:val="0"/>
          <w:highlight w:val="green"/>
        </w:rPr>
      </w:pPr>
    </w:p>
    <w:p w:rsidR="009C3281" w:rsidRDefault="009C3281" w:rsidP="002124B1">
      <w:pPr>
        <w:pStyle w:val="Heading3"/>
        <w:spacing w:before="0" w:after="0"/>
        <w:jc w:val="center"/>
        <w:rPr>
          <w:b w:val="0"/>
          <w:highlight w:val="green"/>
        </w:rPr>
      </w:pPr>
      <w:r>
        <w:rPr>
          <w:b w:val="0"/>
          <w:highlight w:val="green"/>
        </w:rPr>
        <w:br w:type="page"/>
      </w:r>
    </w:p>
    <w:tbl>
      <w:tblPr>
        <w:tblW w:w="9356" w:type="dxa"/>
        <w:tblLook w:val="04A0"/>
      </w:tblPr>
      <w:tblGrid>
        <w:gridCol w:w="1050"/>
        <w:gridCol w:w="2384"/>
        <w:gridCol w:w="1102"/>
        <w:gridCol w:w="1049"/>
        <w:gridCol w:w="621"/>
        <w:gridCol w:w="1050"/>
        <w:gridCol w:w="1050"/>
        <w:gridCol w:w="1050"/>
      </w:tblGrid>
      <w:tr w:rsidR="002124B1" w:rsidTr="001B06DB">
        <w:trPr>
          <w:tblHeader/>
        </w:trPr>
        <w:tc>
          <w:tcPr>
            <w:tcW w:w="9388" w:type="dxa"/>
            <w:gridSpan w:val="8"/>
            <w:tcBorders>
              <w:top w:val="nil"/>
              <w:left w:val="nil"/>
              <w:bottom w:val="nil"/>
              <w:right w:val="nil"/>
            </w:tcBorders>
            <w:shd w:val="clear" w:color="000000" w:fill="FFFFFF"/>
            <w:hideMark/>
          </w:tcPr>
          <w:p w:rsidR="002124B1" w:rsidRDefault="002124B1" w:rsidP="001B06DB">
            <w:pPr>
              <w:jc w:val="center"/>
              <w:rPr>
                <w:rFonts w:ascii="Arial" w:hAnsi="Arial" w:cs="Arial"/>
                <w:b/>
                <w:bCs/>
                <w:szCs w:val="24"/>
              </w:rPr>
            </w:pPr>
            <w:bookmarkStart w:id="11" w:name="RANGE!A1:H32"/>
            <w:r>
              <w:rPr>
                <w:rFonts w:ascii="Arial" w:hAnsi="Arial" w:cs="Arial"/>
                <w:b/>
                <w:bCs/>
              </w:rPr>
              <w:lastRenderedPageBreak/>
              <w:t>Early Intervention</w:t>
            </w:r>
            <w:bookmarkEnd w:id="11"/>
            <w:r w:rsidR="00EA7929">
              <w:rPr>
                <w:rFonts w:ascii="Arial" w:hAnsi="Arial" w:cs="Arial"/>
                <w:b/>
                <w:bCs/>
              </w:rPr>
              <w:t xml:space="preserve"> Services</w:t>
            </w:r>
          </w:p>
        </w:tc>
      </w:tr>
      <w:tr w:rsidR="002124B1" w:rsidTr="001B06DB">
        <w:trPr>
          <w:tblHeader/>
        </w:trPr>
        <w:tc>
          <w:tcPr>
            <w:tcW w:w="9388" w:type="dxa"/>
            <w:gridSpan w:val="8"/>
            <w:tcBorders>
              <w:top w:val="nil"/>
              <w:left w:val="nil"/>
              <w:bottom w:val="nil"/>
              <w:right w:val="nil"/>
            </w:tcBorders>
            <w:shd w:val="clear" w:color="000000" w:fill="FFFFFF"/>
            <w:hideMark/>
          </w:tcPr>
          <w:p w:rsidR="002124B1" w:rsidRDefault="002124B1" w:rsidP="001B06DB">
            <w:pPr>
              <w:jc w:val="center"/>
              <w:rPr>
                <w:rFonts w:ascii="Arial" w:hAnsi="Arial" w:cs="Arial"/>
                <w:b/>
                <w:bCs/>
                <w:szCs w:val="24"/>
              </w:rPr>
            </w:pPr>
            <w:r>
              <w:rPr>
                <w:rFonts w:ascii="Arial" w:hAnsi="Arial" w:cs="Arial"/>
                <w:b/>
                <w:bCs/>
              </w:rPr>
              <w:t>Operating Statement</w:t>
            </w:r>
          </w:p>
        </w:tc>
      </w:tr>
      <w:tr w:rsidR="002124B1" w:rsidTr="001B06DB">
        <w:trPr>
          <w:tblHeader/>
        </w:trPr>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2016-17</w:t>
            </w:r>
          </w:p>
        </w:tc>
      </w:tr>
      <w:tr w:rsidR="002124B1" w:rsidTr="001B06DB">
        <w:trPr>
          <w:tblHeader/>
        </w:trPr>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Estimate</w:t>
            </w:r>
          </w:p>
        </w:tc>
      </w:tr>
      <w:tr w:rsidR="002124B1" w:rsidTr="001B06DB">
        <w:trPr>
          <w:tblHeader/>
        </w:trPr>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b/>
                <w:bCs/>
                <w:sz w:val="18"/>
                <w:szCs w:val="18"/>
              </w:rPr>
            </w:pPr>
            <w:r>
              <w:rPr>
                <w:b/>
                <w:bCs/>
                <w:sz w:val="18"/>
                <w:szCs w:val="18"/>
              </w:rPr>
              <w:t>$'000</w:t>
            </w:r>
          </w:p>
        </w:tc>
      </w:tr>
      <w:tr w:rsidR="002124B1" w:rsidTr="001B06DB">
        <w:trPr>
          <w:tblHeader/>
        </w:trPr>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i/>
                <w:iCs/>
                <w:sz w:val="18"/>
                <w:szCs w:val="18"/>
              </w:rPr>
            </w:pPr>
            <w:r>
              <w:rPr>
                <w:b/>
                <w:bCs/>
                <w:i/>
                <w:iCs/>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24,545</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22,610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23,834</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23,730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24,366</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24,614</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424</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362</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316</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55</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55</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0</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25,024</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23,027</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24,150</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23,730</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24,366</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24,612</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25,024</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23,027</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24,150</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23,730</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24,366</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24,612</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8,937</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7,980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7,601</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7,659</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7,753</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7,759</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1,133</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1,030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1,006</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1,000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986</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994</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4,994</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4,035</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4,015</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3,228</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3,360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3,424</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919</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917</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695</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712</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712</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712</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15</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15</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15</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15</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15</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15</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10,559</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10,559</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12,095</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15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12,399</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12,823</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12,992</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27</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27</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28</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29</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30</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30</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26,584</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24,563</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25,455</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25,042</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25,679</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25,926</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2124B1" w:rsidRDefault="002124B1" w:rsidP="001B06DB">
            <w:pPr>
              <w:rPr>
                <w:sz w:val="18"/>
                <w:szCs w:val="18"/>
              </w:rPr>
            </w:pPr>
            <w:r>
              <w:rPr>
                <w:sz w:val="18"/>
                <w:szCs w:val="18"/>
              </w:rPr>
              <w:t> </w:t>
            </w:r>
          </w:p>
        </w:tc>
        <w:tc>
          <w:tcPr>
            <w:tcW w:w="1106"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124B1" w:rsidRDefault="002124B1" w:rsidP="001B06DB">
            <w:pPr>
              <w:ind w:left="-283"/>
              <w:jc w:val="right"/>
              <w:rPr>
                <w:sz w:val="18"/>
                <w:szCs w:val="18"/>
              </w:rPr>
            </w:pPr>
            <w:r>
              <w:rPr>
                <w:sz w:val="18"/>
                <w:szCs w:val="18"/>
              </w:rPr>
              <w:t> </w:t>
            </w:r>
          </w:p>
        </w:tc>
      </w:tr>
      <w:tr w:rsidR="002124B1" w:rsidTr="001B06DB">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-1,560</w:t>
            </w:r>
          </w:p>
        </w:tc>
        <w:tc>
          <w:tcPr>
            <w:tcW w:w="2392" w:type="dxa"/>
            <w:tcBorders>
              <w:top w:val="nil"/>
              <w:left w:val="nil"/>
              <w:bottom w:val="nil"/>
              <w:right w:val="nil"/>
            </w:tcBorders>
            <w:shd w:val="clear" w:color="000000" w:fill="FFFFFF"/>
            <w:hideMark/>
          </w:tcPr>
          <w:p w:rsidR="002124B1" w:rsidRDefault="002124B1" w:rsidP="001B06DB">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-1,536</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-1,305</w:t>
            </w:r>
          </w:p>
        </w:tc>
        <w:tc>
          <w:tcPr>
            <w:tcW w:w="62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 xml:space="preserve">15 </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-1,312</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-1,313</w:t>
            </w:r>
          </w:p>
        </w:tc>
        <w:tc>
          <w:tcPr>
            <w:tcW w:w="1054" w:type="dxa"/>
            <w:tcBorders>
              <w:top w:val="nil"/>
              <w:left w:val="nil"/>
              <w:bottom w:val="nil"/>
              <w:right w:val="nil"/>
            </w:tcBorders>
            <w:shd w:val="clear" w:color="000000" w:fill="FFFFFF"/>
            <w:hideMark/>
          </w:tcPr>
          <w:p w:rsidR="002124B1" w:rsidRDefault="002124B1" w:rsidP="001B06DB">
            <w:pPr>
              <w:ind w:left="-283"/>
              <w:jc w:val="right"/>
              <w:rPr>
                <w:b/>
                <w:bCs/>
                <w:sz w:val="18"/>
                <w:szCs w:val="18"/>
              </w:rPr>
            </w:pPr>
            <w:r>
              <w:rPr>
                <w:b/>
                <w:bCs/>
                <w:sz w:val="18"/>
                <w:szCs w:val="18"/>
              </w:rPr>
              <w:t>-1,314</w:t>
            </w:r>
          </w:p>
        </w:tc>
      </w:tr>
      <w:tr w:rsidR="002124B1" w:rsidTr="001B06DB">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124B1" w:rsidRDefault="002124B1" w:rsidP="001B06DB">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124B1" w:rsidRDefault="002124B1" w:rsidP="001B06DB">
            <w:pPr>
              <w:ind w:left="-283"/>
              <w:jc w:val="right"/>
              <w:rPr>
                <w:sz w:val="18"/>
                <w:szCs w:val="18"/>
              </w:rPr>
            </w:pPr>
            <w:r>
              <w:rPr>
                <w:sz w:val="18"/>
                <w:szCs w:val="18"/>
              </w:rPr>
              <w:t> </w:t>
            </w:r>
          </w:p>
        </w:tc>
      </w:tr>
    </w:tbl>
    <w:p w:rsidR="002124B1" w:rsidRDefault="002124B1" w:rsidP="009C3281">
      <w:pPr>
        <w:pStyle w:val="Heading3"/>
        <w:spacing w:before="0" w:after="0"/>
        <w:jc w:val="center"/>
        <w:rPr>
          <w:b w:val="0"/>
          <w:highlight w:val="green"/>
        </w:rPr>
      </w:pPr>
    </w:p>
    <w:p w:rsidR="009C3281" w:rsidRPr="00EE34F9" w:rsidRDefault="009C3281" w:rsidP="002124B1">
      <w:pPr>
        <w:pStyle w:val="Heading3"/>
        <w:spacing w:before="0" w:after="0"/>
        <w:jc w:val="center"/>
        <w:rPr>
          <w:b w:val="0"/>
        </w:rPr>
      </w:pPr>
      <w:r>
        <w:rPr>
          <w:b w:val="0"/>
          <w:highlight w:val="green"/>
        </w:rPr>
        <w:br w:type="page"/>
      </w:r>
    </w:p>
    <w:tbl>
      <w:tblPr>
        <w:tblW w:w="9356" w:type="dxa"/>
        <w:tblLook w:val="04A0"/>
      </w:tblPr>
      <w:tblGrid>
        <w:gridCol w:w="1050"/>
        <w:gridCol w:w="2384"/>
        <w:gridCol w:w="1102"/>
        <w:gridCol w:w="1049"/>
        <w:gridCol w:w="621"/>
        <w:gridCol w:w="1050"/>
        <w:gridCol w:w="1050"/>
        <w:gridCol w:w="1050"/>
      </w:tblGrid>
      <w:tr w:rsidR="00EA7929" w:rsidTr="001B06DB">
        <w:trPr>
          <w:tblHeader/>
        </w:trPr>
        <w:tc>
          <w:tcPr>
            <w:tcW w:w="9388" w:type="dxa"/>
            <w:gridSpan w:val="8"/>
            <w:tcBorders>
              <w:top w:val="nil"/>
              <w:left w:val="nil"/>
              <w:bottom w:val="nil"/>
              <w:right w:val="nil"/>
            </w:tcBorders>
            <w:shd w:val="clear" w:color="000000" w:fill="FFFFFF"/>
            <w:hideMark/>
          </w:tcPr>
          <w:p w:rsidR="00EA7929" w:rsidRDefault="00EA7929" w:rsidP="001B06DB">
            <w:pPr>
              <w:jc w:val="center"/>
              <w:rPr>
                <w:rFonts w:ascii="Arial" w:hAnsi="Arial" w:cs="Arial"/>
                <w:b/>
                <w:bCs/>
                <w:szCs w:val="24"/>
              </w:rPr>
            </w:pPr>
            <w:bookmarkStart w:id="12" w:name="RANGE!A1:H38"/>
            <w:r>
              <w:rPr>
                <w:rFonts w:ascii="Arial" w:hAnsi="Arial" w:cs="Arial"/>
                <w:b/>
                <w:bCs/>
              </w:rPr>
              <w:lastRenderedPageBreak/>
              <w:t>Community Participation</w:t>
            </w:r>
            <w:bookmarkEnd w:id="12"/>
          </w:p>
        </w:tc>
      </w:tr>
      <w:tr w:rsidR="00EA7929" w:rsidTr="001B06DB">
        <w:trPr>
          <w:tblHeader/>
        </w:trPr>
        <w:tc>
          <w:tcPr>
            <w:tcW w:w="9388" w:type="dxa"/>
            <w:gridSpan w:val="8"/>
            <w:tcBorders>
              <w:top w:val="nil"/>
              <w:left w:val="nil"/>
              <w:bottom w:val="nil"/>
              <w:right w:val="nil"/>
            </w:tcBorders>
            <w:shd w:val="clear" w:color="000000" w:fill="FFFFFF"/>
            <w:hideMark/>
          </w:tcPr>
          <w:p w:rsidR="00EA7929" w:rsidRDefault="00EA7929" w:rsidP="001B06DB">
            <w:pPr>
              <w:jc w:val="center"/>
              <w:rPr>
                <w:rFonts w:ascii="Arial" w:hAnsi="Arial" w:cs="Arial"/>
                <w:b/>
                <w:bCs/>
                <w:szCs w:val="24"/>
              </w:rPr>
            </w:pPr>
            <w:r>
              <w:rPr>
                <w:rFonts w:ascii="Arial" w:hAnsi="Arial" w:cs="Arial"/>
                <w:b/>
                <w:bCs/>
              </w:rPr>
              <w:t>Operating Statement</w:t>
            </w:r>
          </w:p>
        </w:tc>
      </w:tr>
      <w:tr w:rsidR="00EA7929" w:rsidTr="001B06DB">
        <w:trPr>
          <w:tblHeader/>
        </w:trPr>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2016-17</w:t>
            </w:r>
          </w:p>
        </w:tc>
      </w:tr>
      <w:tr w:rsidR="00EA7929" w:rsidTr="001B06DB">
        <w:trPr>
          <w:tblHeader/>
        </w:trPr>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Estimate</w:t>
            </w:r>
          </w:p>
        </w:tc>
      </w:tr>
      <w:tr w:rsidR="00EA7929" w:rsidTr="001B06DB">
        <w:trPr>
          <w:tblHeader/>
        </w:trPr>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r>
      <w:tr w:rsidR="00EA7929" w:rsidTr="001B06DB">
        <w:trPr>
          <w:tblHeader/>
        </w:trPr>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29,184</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28,407</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30,471</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29,775</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29,610</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30,045</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978</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User Charges </w:t>
            </w:r>
            <w:r w:rsidR="000A033D">
              <w:rPr>
                <w:sz w:val="18"/>
                <w:szCs w:val="18"/>
              </w:rPr>
              <w:t xml:space="preserve">— </w:t>
            </w:r>
            <w:r>
              <w:rPr>
                <w:sz w:val="18"/>
                <w:szCs w:val="18"/>
              </w:rPr>
              <w:t xml:space="preserve">Non ACT </w:t>
            </w:r>
            <w:r>
              <w:rPr>
                <w:sz w:val="18"/>
                <w:szCs w:val="18"/>
              </w:rPr>
              <w:br/>
              <w:t xml:space="preserve">   Government</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978</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1,078</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10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1,081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1,107</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1,110</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443</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443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811</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83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883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974</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974</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30,617</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29,840</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32,372</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31,751</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31,703</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32,141</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Gains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1,212</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Other Gains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1,212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1,236</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1,264</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1,620</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1,620</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1,212</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Total Gains</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1,212</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1,236</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1,264</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1,620</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1,620</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31,829</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31,052</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33,608</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33,015</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33,323</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33,761</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5,300</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5,184</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5,703</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10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5,594</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5,259</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5,265</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489</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472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392</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-17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267</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194</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202</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8,754</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8,472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9,139</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8,620</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8,408</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8,558</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5,393</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4,902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3,668</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-25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3,863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3,863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3,851</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16,158</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15,863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17,175</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17,251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17,587</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17,859</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36,095</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34,894</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36,078</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35,596</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35,312</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35,736</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-4,266</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-3,842</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-2,470</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xml:space="preserve">36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-2,581</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-1,989</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-1,975</w:t>
            </w:r>
          </w:p>
        </w:tc>
      </w:tr>
      <w:tr w:rsidR="00EA7929" w:rsidTr="001B06DB">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EA7929" w:rsidRDefault="00EA7929" w:rsidP="001B06DB">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r>
    </w:tbl>
    <w:p w:rsidR="002124B1" w:rsidRDefault="002124B1" w:rsidP="009C3281">
      <w:pPr>
        <w:pStyle w:val="Heading3"/>
        <w:spacing w:before="0" w:after="0"/>
        <w:jc w:val="center"/>
      </w:pPr>
    </w:p>
    <w:p w:rsidR="00EA7929" w:rsidRDefault="009C3281">
      <w:pPr>
        <w:spacing w:after="200" w:line="276" w:lineRule="auto"/>
      </w:pPr>
      <w:r>
        <w:br w:type="page"/>
      </w:r>
    </w:p>
    <w:tbl>
      <w:tblPr>
        <w:tblW w:w="9356" w:type="dxa"/>
        <w:tblLook w:val="04A0"/>
      </w:tblPr>
      <w:tblGrid>
        <w:gridCol w:w="1050"/>
        <w:gridCol w:w="2384"/>
        <w:gridCol w:w="1102"/>
        <w:gridCol w:w="1049"/>
        <w:gridCol w:w="621"/>
        <w:gridCol w:w="1050"/>
        <w:gridCol w:w="1050"/>
        <w:gridCol w:w="1050"/>
      </w:tblGrid>
      <w:tr w:rsidR="00EA7929" w:rsidTr="001B06DB">
        <w:trPr>
          <w:tblHeader/>
        </w:trPr>
        <w:tc>
          <w:tcPr>
            <w:tcW w:w="9388" w:type="dxa"/>
            <w:gridSpan w:val="8"/>
            <w:tcBorders>
              <w:top w:val="nil"/>
              <w:left w:val="nil"/>
              <w:bottom w:val="nil"/>
              <w:right w:val="nil"/>
            </w:tcBorders>
            <w:shd w:val="clear" w:color="000000" w:fill="FFFFFF"/>
            <w:hideMark/>
          </w:tcPr>
          <w:p w:rsidR="00EA7929" w:rsidRDefault="00EA7929" w:rsidP="001B06DB">
            <w:pPr>
              <w:jc w:val="center"/>
              <w:rPr>
                <w:rFonts w:ascii="Arial" w:hAnsi="Arial" w:cs="Arial"/>
                <w:b/>
                <w:bCs/>
                <w:szCs w:val="24"/>
              </w:rPr>
            </w:pPr>
            <w:bookmarkStart w:id="13" w:name="RANGE!A1:H34"/>
            <w:r>
              <w:rPr>
                <w:rFonts w:ascii="Arial" w:hAnsi="Arial" w:cs="Arial"/>
                <w:b/>
                <w:bCs/>
              </w:rPr>
              <w:lastRenderedPageBreak/>
              <w:t>Children, Youth and Family Services</w:t>
            </w:r>
            <w:bookmarkEnd w:id="13"/>
          </w:p>
        </w:tc>
      </w:tr>
      <w:tr w:rsidR="00EA7929" w:rsidTr="001B06DB">
        <w:trPr>
          <w:tblHeader/>
        </w:trPr>
        <w:tc>
          <w:tcPr>
            <w:tcW w:w="9388" w:type="dxa"/>
            <w:gridSpan w:val="8"/>
            <w:tcBorders>
              <w:top w:val="nil"/>
              <w:left w:val="nil"/>
              <w:bottom w:val="nil"/>
              <w:right w:val="nil"/>
            </w:tcBorders>
            <w:shd w:val="clear" w:color="000000" w:fill="FFFFFF"/>
            <w:hideMark/>
          </w:tcPr>
          <w:p w:rsidR="00EA7929" w:rsidRDefault="00EA7929" w:rsidP="001B06DB">
            <w:pPr>
              <w:jc w:val="center"/>
              <w:rPr>
                <w:rFonts w:ascii="Arial" w:hAnsi="Arial" w:cs="Arial"/>
                <w:b/>
                <w:bCs/>
                <w:szCs w:val="24"/>
              </w:rPr>
            </w:pPr>
            <w:r>
              <w:rPr>
                <w:rFonts w:ascii="Arial" w:hAnsi="Arial" w:cs="Arial"/>
                <w:b/>
                <w:bCs/>
              </w:rPr>
              <w:t>Operating Statement</w:t>
            </w:r>
          </w:p>
        </w:tc>
      </w:tr>
      <w:tr w:rsidR="00EA7929" w:rsidTr="001B06DB">
        <w:trPr>
          <w:tblHeader/>
        </w:trPr>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2016-17</w:t>
            </w:r>
          </w:p>
        </w:tc>
      </w:tr>
      <w:tr w:rsidR="00EA7929" w:rsidTr="001B06DB">
        <w:trPr>
          <w:tblHeader/>
        </w:trPr>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Estimate</w:t>
            </w:r>
          </w:p>
        </w:tc>
      </w:tr>
      <w:tr w:rsidR="00EA7929" w:rsidTr="001B06DB">
        <w:trPr>
          <w:tblHeader/>
        </w:trPr>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b/>
                <w:bCs/>
                <w:sz w:val="18"/>
                <w:szCs w:val="18"/>
              </w:rPr>
            </w:pPr>
            <w:r>
              <w:rPr>
                <w:b/>
                <w:bCs/>
                <w:sz w:val="18"/>
                <w:szCs w:val="18"/>
              </w:rPr>
              <w:t>$'000</w:t>
            </w:r>
          </w:p>
        </w:tc>
      </w:tr>
      <w:tr w:rsidR="00EA7929" w:rsidTr="001B06DB">
        <w:trPr>
          <w:tblHeader/>
        </w:trPr>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i/>
                <w:iCs/>
                <w:sz w:val="18"/>
                <w:szCs w:val="18"/>
              </w:rPr>
            </w:pPr>
            <w:r>
              <w:rPr>
                <w:b/>
                <w:bCs/>
                <w:i/>
                <w:iCs/>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78,305</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78,001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78,686</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78,515</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71,419</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72,509</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804</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804</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620</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-23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636</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653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649</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309</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309</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323</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102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102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102</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251</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251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306</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306</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306</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306</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79,669</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79,365</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79,935</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79,559</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72,480</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73,566</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79,669</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79,365</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79,935</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79,559</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72,480</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73,566</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30,214</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30,139</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30,231</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30,573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29,141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29,158</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4,888</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4,888</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5,460</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12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5,665</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5,790</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5,944</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10,573</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10,573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9,931</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9,667</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9,793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9,976</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2,288</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2,282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1,873</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-18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1,850</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1,871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1,871</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32</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32</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33</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34</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34</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34</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33,350</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33,046</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33,701</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33,099</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27,356</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28,084</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49</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49</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50</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53</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53</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Transfer Expenses</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13</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10</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11</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15</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81,394</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81,009</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81,292</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80,949</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74,049</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75,135</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EA7929" w:rsidRDefault="00EA7929" w:rsidP="001B06DB">
            <w:pPr>
              <w:rPr>
                <w:sz w:val="18"/>
                <w:szCs w:val="18"/>
              </w:rPr>
            </w:pPr>
            <w:r>
              <w:rPr>
                <w:sz w:val="18"/>
                <w:szCs w:val="18"/>
              </w:rPr>
              <w:t> </w:t>
            </w:r>
          </w:p>
        </w:tc>
        <w:tc>
          <w:tcPr>
            <w:tcW w:w="1106"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EA7929" w:rsidRDefault="00EA7929" w:rsidP="001B06DB">
            <w:pPr>
              <w:ind w:left="-283"/>
              <w:jc w:val="right"/>
              <w:rPr>
                <w:sz w:val="18"/>
                <w:szCs w:val="18"/>
              </w:rPr>
            </w:pPr>
            <w:r>
              <w:rPr>
                <w:sz w:val="18"/>
                <w:szCs w:val="18"/>
              </w:rPr>
              <w:t> </w:t>
            </w:r>
          </w:p>
        </w:tc>
      </w:tr>
      <w:tr w:rsidR="00EA7929" w:rsidTr="001B06DB">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-1,725</w:t>
            </w:r>
          </w:p>
        </w:tc>
        <w:tc>
          <w:tcPr>
            <w:tcW w:w="2392" w:type="dxa"/>
            <w:tcBorders>
              <w:top w:val="nil"/>
              <w:left w:val="nil"/>
              <w:bottom w:val="nil"/>
              <w:right w:val="nil"/>
            </w:tcBorders>
            <w:shd w:val="clear" w:color="000000" w:fill="FFFFFF"/>
            <w:hideMark/>
          </w:tcPr>
          <w:p w:rsidR="00EA7929" w:rsidRDefault="00EA7929" w:rsidP="001B06DB">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-1,644</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-1,357</w:t>
            </w:r>
          </w:p>
        </w:tc>
        <w:tc>
          <w:tcPr>
            <w:tcW w:w="62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 xml:space="preserve">17 </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-1,390</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-1,569</w:t>
            </w:r>
          </w:p>
        </w:tc>
        <w:tc>
          <w:tcPr>
            <w:tcW w:w="1054" w:type="dxa"/>
            <w:tcBorders>
              <w:top w:val="nil"/>
              <w:left w:val="nil"/>
              <w:bottom w:val="nil"/>
              <w:right w:val="nil"/>
            </w:tcBorders>
            <w:shd w:val="clear" w:color="000000" w:fill="FFFFFF"/>
            <w:hideMark/>
          </w:tcPr>
          <w:p w:rsidR="00EA7929" w:rsidRDefault="00EA7929" w:rsidP="001B06DB">
            <w:pPr>
              <w:ind w:left="-283"/>
              <w:jc w:val="right"/>
              <w:rPr>
                <w:b/>
                <w:bCs/>
                <w:sz w:val="18"/>
                <w:szCs w:val="18"/>
              </w:rPr>
            </w:pPr>
            <w:r>
              <w:rPr>
                <w:b/>
                <w:bCs/>
                <w:sz w:val="18"/>
                <w:szCs w:val="18"/>
              </w:rPr>
              <w:t>-1,569</w:t>
            </w:r>
          </w:p>
        </w:tc>
      </w:tr>
      <w:tr w:rsidR="00EA7929" w:rsidTr="001B06DB">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EA7929" w:rsidRDefault="00EA7929" w:rsidP="001B06DB">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EA7929" w:rsidRDefault="00EA7929" w:rsidP="001B06DB">
            <w:pPr>
              <w:ind w:left="-283"/>
              <w:jc w:val="right"/>
              <w:rPr>
                <w:sz w:val="18"/>
                <w:szCs w:val="18"/>
              </w:rPr>
            </w:pPr>
            <w:r>
              <w:rPr>
                <w:sz w:val="18"/>
                <w:szCs w:val="18"/>
              </w:rPr>
              <w:t> </w:t>
            </w:r>
          </w:p>
        </w:tc>
      </w:tr>
    </w:tbl>
    <w:p w:rsidR="00EA7929" w:rsidRDefault="00EA7929">
      <w:pPr>
        <w:spacing w:after="200" w:line="276" w:lineRule="auto"/>
      </w:pPr>
      <w:r>
        <w:br w:type="page"/>
      </w:r>
    </w:p>
    <w:p w:rsidR="001A3742" w:rsidRPr="00BE5617" w:rsidRDefault="001A3742" w:rsidP="00BE5617">
      <w:pPr>
        <w:pStyle w:val="Heading3"/>
      </w:pPr>
      <w:r w:rsidRPr="00BE5617">
        <w:lastRenderedPageBreak/>
        <w:t>Notes to the Output Class Statements</w:t>
      </w:r>
    </w:p>
    <w:p w:rsidR="00743994" w:rsidRPr="007E6EDD" w:rsidRDefault="00743994" w:rsidP="00743994">
      <w:pPr>
        <w:pStyle w:val="BodyText"/>
      </w:pPr>
      <w:r w:rsidRPr="007E6EDD">
        <w:t>Significant variations are as follows:</w:t>
      </w:r>
    </w:p>
    <w:p w:rsidR="00743994" w:rsidRPr="00B8326A" w:rsidRDefault="000A43B1" w:rsidP="00743994">
      <w:pPr>
        <w:pStyle w:val="Heading4"/>
      </w:pPr>
      <w:r w:rsidRPr="00B8326A">
        <w:t xml:space="preserve">Disability and Therapy Services Total </w:t>
      </w:r>
      <w:r w:rsidR="006202D2">
        <w:t xml:space="preserve">Ordinary </w:t>
      </w:r>
      <w:r w:rsidRPr="00B8326A">
        <w:t>Expenses</w:t>
      </w:r>
    </w:p>
    <w:p w:rsidR="00743994" w:rsidRPr="00B8326A" w:rsidRDefault="000A43B1" w:rsidP="001530CE">
      <w:pPr>
        <w:pStyle w:val="BodyTextIndent"/>
        <w:numPr>
          <w:ilvl w:val="0"/>
          <w:numId w:val="26"/>
        </w:numPr>
      </w:pPr>
      <w:r w:rsidRPr="00B8326A">
        <w:t>the increase of $</w:t>
      </w:r>
      <w:r w:rsidR="00B8326A">
        <w:t>10.550</w:t>
      </w:r>
      <w:r w:rsidRPr="00B8326A">
        <w:t> million in the 2013</w:t>
      </w:r>
      <w:r w:rsidRPr="00B8326A">
        <w:noBreakHyphen/>
        <w:t>14 Budget from the 2012</w:t>
      </w:r>
      <w:r w:rsidRPr="00B8326A">
        <w:noBreakHyphen/>
        <w:t>13 estimated outcome is mainly due to increased Commonwealth funding, new initiatives and indexation, partly offset by savings initiatives.</w:t>
      </w:r>
    </w:p>
    <w:p w:rsidR="00743994" w:rsidRPr="00B8326A" w:rsidRDefault="000A43B1" w:rsidP="00743994">
      <w:pPr>
        <w:pStyle w:val="Heading4"/>
      </w:pPr>
      <w:r w:rsidRPr="00B8326A">
        <w:t xml:space="preserve">Early Intervention </w:t>
      </w:r>
      <w:r w:rsidR="006202D2">
        <w:t xml:space="preserve">Services </w:t>
      </w:r>
      <w:r w:rsidRPr="00B8326A">
        <w:t xml:space="preserve">Total </w:t>
      </w:r>
      <w:r w:rsidR="006202D2">
        <w:t xml:space="preserve">Ordinary </w:t>
      </w:r>
      <w:r w:rsidRPr="00B8326A">
        <w:t>Expenses</w:t>
      </w:r>
    </w:p>
    <w:p w:rsidR="00743994" w:rsidRPr="00B8326A" w:rsidRDefault="000A43B1" w:rsidP="001530CE">
      <w:pPr>
        <w:pStyle w:val="BodyTextIndent"/>
        <w:numPr>
          <w:ilvl w:val="0"/>
          <w:numId w:val="26"/>
        </w:numPr>
      </w:pPr>
      <w:r w:rsidRPr="00B8326A">
        <w:t>the increase of $0.892 million in the 2013</w:t>
      </w:r>
      <w:r w:rsidRPr="00B8326A">
        <w:noBreakHyphen/>
        <w:t>14 Budget from the 2012</w:t>
      </w:r>
      <w:r w:rsidRPr="00B8326A">
        <w:noBreakHyphen/>
        <w:t>13 estimated outcome is mainly due to funding for new initiatives and indexation, partially offset by the full year impact of the transfer of childcare services and regulation to ETD and savings initiatives.</w:t>
      </w:r>
    </w:p>
    <w:p w:rsidR="00743994" w:rsidRPr="00B8326A" w:rsidRDefault="000A43B1" w:rsidP="00743994">
      <w:pPr>
        <w:pStyle w:val="Heading4"/>
      </w:pPr>
      <w:r w:rsidRPr="00B8326A">
        <w:t xml:space="preserve">Community Participation Total </w:t>
      </w:r>
      <w:r w:rsidR="006202D2">
        <w:t xml:space="preserve">Ordinary </w:t>
      </w:r>
      <w:r w:rsidRPr="00B8326A">
        <w:t>Expenses</w:t>
      </w:r>
    </w:p>
    <w:p w:rsidR="00FD069E" w:rsidRDefault="000A43B1" w:rsidP="001530CE">
      <w:pPr>
        <w:pStyle w:val="BodyTextIndent"/>
        <w:numPr>
          <w:ilvl w:val="0"/>
          <w:numId w:val="26"/>
        </w:numPr>
      </w:pPr>
      <w:r w:rsidRPr="00B8326A">
        <w:t>the increase of $1.184 million in the 2013</w:t>
      </w:r>
      <w:r w:rsidRPr="00B8326A">
        <w:noBreakHyphen/>
        <w:t>14 Budget from the 2012</w:t>
      </w:r>
      <w:r w:rsidRPr="00B8326A">
        <w:noBreakHyphen/>
        <w:t>13 estimated outcome is mainly due to funding for new initiatives and indexation, partially offset by the full year impact of the transfer of childcare services and regulation to ETD savings initiatives and one-off expenditure in 2012</w:t>
      </w:r>
      <w:r w:rsidRPr="00B8326A">
        <w:noBreakHyphen/>
        <w:t>13.</w:t>
      </w:r>
    </w:p>
    <w:p w:rsidR="009D0DC7" w:rsidRDefault="009D0DC7">
      <w:pPr>
        <w:spacing w:after="200" w:line="276" w:lineRule="auto"/>
        <w:rPr>
          <w:szCs w:val="24"/>
        </w:rPr>
      </w:pPr>
      <w:r>
        <w:rPr>
          <w:szCs w:val="24"/>
        </w:rPr>
        <w:br w:type="page"/>
      </w:r>
    </w:p>
    <w:p w:rsidR="005474D7" w:rsidRDefault="005474D7">
      <w:pPr>
        <w:spacing w:after="200" w:line="276" w:lineRule="auto"/>
        <w:rPr>
          <w:szCs w:val="24"/>
        </w:rPr>
      </w:pPr>
    </w:p>
    <w:sectPr w:rsidR="005474D7" w:rsidSect="00C105C6">
      <w:footerReference w:type="default" r:id="rId8"/>
      <w:headerReference w:type="first" r:id="rId9"/>
      <w:pgSz w:w="11906" w:h="16838" w:code="9"/>
      <w:pgMar w:top="1151" w:right="1440" w:bottom="1729" w:left="1440" w:header="720" w:footer="720" w:gutter="0"/>
      <w:pgNumType w:start="3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49E" w:rsidRDefault="0003749E">
      <w:r>
        <w:separator/>
      </w:r>
    </w:p>
  </w:endnote>
  <w:endnote w:type="continuationSeparator" w:id="0">
    <w:p w:rsidR="0003749E" w:rsidRDefault="00037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2A87"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49E" w:rsidRDefault="0003749E">
    <w:pPr>
      <w:pStyle w:val="Footer"/>
      <w:pBdr>
        <w:top w:val="single" w:sz="4" w:space="1" w:color="auto"/>
      </w:pBdr>
      <w:tabs>
        <w:tab w:val="clear" w:pos="8306"/>
        <w:tab w:val="right" w:pos="9000"/>
      </w:tabs>
      <w:ind w:left="-180"/>
      <w:rPr>
        <w:i/>
        <w:iCs/>
        <w:sz w:val="20"/>
      </w:rPr>
    </w:pPr>
    <w:r>
      <w:rPr>
        <w:i/>
        <w:iCs/>
        <w:sz w:val="20"/>
      </w:rPr>
      <w:t>2013-14 Budget Paper No.4</w:t>
    </w:r>
    <w:r>
      <w:rPr>
        <w:i/>
        <w:iCs/>
        <w:sz w:val="20"/>
      </w:rPr>
      <w:tab/>
    </w:r>
    <w:r w:rsidR="000E1F03" w:rsidRPr="00C105C6">
      <w:rPr>
        <w:i/>
        <w:iCs/>
        <w:sz w:val="20"/>
      </w:rPr>
      <w:fldChar w:fldCharType="begin"/>
    </w:r>
    <w:r w:rsidR="00C105C6" w:rsidRPr="00C105C6">
      <w:rPr>
        <w:i/>
        <w:iCs/>
        <w:sz w:val="20"/>
      </w:rPr>
      <w:instrText xml:space="preserve"> PAGE   \* MERGEFORMAT </w:instrText>
    </w:r>
    <w:r w:rsidR="000E1F03" w:rsidRPr="00C105C6">
      <w:rPr>
        <w:i/>
        <w:iCs/>
        <w:sz w:val="20"/>
      </w:rPr>
      <w:fldChar w:fldCharType="separate"/>
    </w:r>
    <w:r w:rsidR="00CB7BE4">
      <w:rPr>
        <w:i/>
        <w:iCs/>
        <w:noProof/>
        <w:sz w:val="20"/>
      </w:rPr>
      <w:t>319</w:t>
    </w:r>
    <w:r w:rsidR="000E1F03" w:rsidRPr="00C105C6">
      <w:rPr>
        <w:i/>
        <w:iCs/>
        <w:sz w:val="20"/>
      </w:rPr>
      <w:fldChar w:fldCharType="end"/>
    </w:r>
    <w:r>
      <w:rPr>
        <w:i/>
        <w:iCs/>
        <w:sz w:val="20"/>
      </w:rPr>
      <w:tab/>
      <w:t>Community Services Directorate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49E" w:rsidRDefault="0003749E">
      <w:r>
        <w:separator/>
      </w:r>
    </w:p>
  </w:footnote>
  <w:footnote w:type="continuationSeparator" w:id="0">
    <w:p w:rsidR="0003749E" w:rsidRDefault="00037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49E" w:rsidRDefault="0003749E">
    <w:pPr>
      <w:pStyle w:val="Header"/>
      <w:rPr>
        <w:b/>
        <w:bCs/>
      </w:rPr>
    </w:pPr>
    <w:r>
      <w:rPr>
        <w:b/>
        <w:bCs/>
      </w:rPr>
      <w:t>Attachment A – BP4 Agency Chapter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BA1138"/>
    <w:lvl w:ilvl="0">
      <w:start w:val="1"/>
      <w:numFmt w:val="decimal"/>
      <w:pStyle w:val="ListBullet3"/>
      <w:lvlText w:val="%1."/>
      <w:lvlJc w:val="left"/>
      <w:pPr>
        <w:tabs>
          <w:tab w:val="num" w:pos="1492"/>
        </w:tabs>
        <w:ind w:left="1492" w:hanging="360"/>
      </w:pPr>
      <w:rPr>
        <w:rFonts w:cs="Times New Roman"/>
      </w:rPr>
    </w:lvl>
  </w:abstractNum>
  <w:abstractNum w:abstractNumId="1">
    <w:nsid w:val="FFFFFF7D"/>
    <w:multiLevelType w:val="singleLevel"/>
    <w:tmpl w:val="C6D8CF74"/>
    <w:lvl w:ilvl="0">
      <w:start w:val="1"/>
      <w:numFmt w:val="decimal"/>
      <w:pStyle w:val="ListBullet2"/>
      <w:lvlText w:val="%1."/>
      <w:lvlJc w:val="left"/>
      <w:pPr>
        <w:tabs>
          <w:tab w:val="num" w:pos="1209"/>
        </w:tabs>
        <w:ind w:left="1209" w:hanging="360"/>
      </w:pPr>
      <w:rPr>
        <w:rFonts w:cs="Times New Roman"/>
      </w:rPr>
    </w:lvl>
  </w:abstractNum>
  <w:abstractNum w:abstractNumId="2">
    <w:nsid w:val="FFFFFF7E"/>
    <w:multiLevelType w:val="singleLevel"/>
    <w:tmpl w:val="CC72A886"/>
    <w:lvl w:ilvl="0">
      <w:start w:val="1"/>
      <w:numFmt w:val="decimal"/>
      <w:pStyle w:val="AINotes"/>
      <w:lvlText w:val="%1."/>
      <w:lvlJc w:val="left"/>
      <w:pPr>
        <w:tabs>
          <w:tab w:val="num" w:pos="926"/>
        </w:tabs>
        <w:ind w:left="926" w:hanging="360"/>
      </w:pPr>
      <w:rPr>
        <w:rFonts w:cs="Times New Roman"/>
      </w:rPr>
    </w:lvl>
  </w:abstractNum>
  <w:abstractNum w:abstractNumId="3">
    <w:nsid w:val="FFFFFF7F"/>
    <w:multiLevelType w:val="singleLevel"/>
    <w:tmpl w:val="E0F46DDA"/>
    <w:lvl w:ilvl="0">
      <w:start w:val="1"/>
      <w:numFmt w:val="decimal"/>
      <w:pStyle w:val="Paragraph2-Bullets"/>
      <w:lvlText w:val="%1."/>
      <w:lvlJc w:val="left"/>
      <w:pPr>
        <w:tabs>
          <w:tab w:val="num" w:pos="643"/>
        </w:tabs>
        <w:ind w:left="643" w:hanging="360"/>
      </w:pPr>
      <w:rPr>
        <w:rFonts w:cs="Times New Roman"/>
      </w:rPr>
    </w:lvl>
  </w:abstractNum>
  <w:abstractNum w:abstractNumId="4">
    <w:nsid w:val="FFFFFF80"/>
    <w:multiLevelType w:val="singleLevel"/>
    <w:tmpl w:val="717C237C"/>
    <w:lvl w:ilvl="0">
      <w:start w:val="1"/>
      <w:numFmt w:val="bullet"/>
      <w:pStyle w:val="ListNumber4"/>
      <w:lvlText w:val=""/>
      <w:lvlJc w:val="left"/>
      <w:pPr>
        <w:tabs>
          <w:tab w:val="num" w:pos="1492"/>
        </w:tabs>
        <w:ind w:left="1492" w:hanging="360"/>
      </w:pPr>
      <w:rPr>
        <w:rFonts w:ascii="Symbol" w:hAnsi="Symbol" w:hint="default"/>
      </w:rPr>
    </w:lvl>
  </w:abstractNum>
  <w:abstractNum w:abstractNumId="5">
    <w:nsid w:val="FFFFFF81"/>
    <w:multiLevelType w:val="singleLevel"/>
    <w:tmpl w:val="05AE27F0"/>
    <w:lvl w:ilvl="0">
      <w:start w:val="1"/>
      <w:numFmt w:val="bullet"/>
      <w:pStyle w:val="ListNumber3"/>
      <w:lvlText w:val=""/>
      <w:lvlJc w:val="left"/>
      <w:pPr>
        <w:tabs>
          <w:tab w:val="num" w:pos="1209"/>
        </w:tabs>
        <w:ind w:left="1209" w:hanging="360"/>
      </w:pPr>
      <w:rPr>
        <w:rFonts w:ascii="Symbol" w:hAnsi="Symbol" w:hint="default"/>
      </w:rPr>
    </w:lvl>
  </w:abstractNum>
  <w:abstractNum w:abstractNumId="6">
    <w:nsid w:val="FFFFFF82"/>
    <w:multiLevelType w:val="singleLevel"/>
    <w:tmpl w:val="C150CC0C"/>
    <w:lvl w:ilvl="0">
      <w:start w:val="1"/>
      <w:numFmt w:val="bullet"/>
      <w:pStyle w:val="ListNumber2"/>
      <w:lvlText w:val=""/>
      <w:lvlJc w:val="left"/>
      <w:pPr>
        <w:tabs>
          <w:tab w:val="num" w:pos="926"/>
        </w:tabs>
        <w:ind w:left="926" w:hanging="360"/>
      </w:pPr>
      <w:rPr>
        <w:rFonts w:ascii="Symbol" w:hAnsi="Symbol" w:hint="default"/>
      </w:rPr>
    </w:lvl>
  </w:abstractNum>
  <w:abstractNum w:abstractNumId="7">
    <w:nsid w:val="FFFFFF83"/>
    <w:multiLevelType w:val="singleLevel"/>
    <w:tmpl w:val="E266E898"/>
    <w:lvl w:ilvl="0">
      <w:start w:val="1"/>
      <w:numFmt w:val="bullet"/>
      <w:pStyle w:val="Memopara"/>
      <w:lvlText w:val=""/>
      <w:lvlJc w:val="left"/>
      <w:pPr>
        <w:tabs>
          <w:tab w:val="num" w:pos="643"/>
        </w:tabs>
        <w:ind w:left="643" w:hanging="360"/>
      </w:pPr>
      <w:rPr>
        <w:rFonts w:ascii="Symbol" w:hAnsi="Symbol" w:hint="default"/>
      </w:rPr>
    </w:lvl>
  </w:abstractNum>
  <w:abstractNum w:abstractNumId="8">
    <w:nsid w:val="FFFFFF88"/>
    <w:multiLevelType w:val="singleLevel"/>
    <w:tmpl w:val="5A1A1F50"/>
    <w:lvl w:ilvl="0">
      <w:start w:val="1"/>
      <w:numFmt w:val="decimal"/>
      <w:pStyle w:val="ListNumber5"/>
      <w:lvlText w:val="%1."/>
      <w:lvlJc w:val="left"/>
      <w:pPr>
        <w:tabs>
          <w:tab w:val="num" w:pos="360"/>
        </w:tabs>
        <w:ind w:left="360" w:hanging="360"/>
      </w:pPr>
      <w:rPr>
        <w:rFonts w:cs="Times New Roman"/>
      </w:rPr>
    </w:lvl>
  </w:abstractNum>
  <w:abstractNum w:abstractNumId="9">
    <w:nsid w:val="FFFFFF89"/>
    <w:multiLevelType w:val="singleLevel"/>
    <w:tmpl w:val="02A26208"/>
    <w:lvl w:ilvl="0">
      <w:start w:val="1"/>
      <w:numFmt w:val="bullet"/>
      <w:pStyle w:val="ListBullet4"/>
      <w:lvlText w:val=""/>
      <w:lvlJc w:val="left"/>
      <w:pPr>
        <w:tabs>
          <w:tab w:val="num" w:pos="360"/>
        </w:tabs>
        <w:ind w:left="360" w:hanging="360"/>
      </w:pPr>
      <w:rPr>
        <w:rFonts w:ascii="Symbol" w:hAnsi="Symbol" w:hint="default"/>
      </w:rPr>
    </w:lvl>
  </w:abstractNum>
  <w:abstractNum w:abstractNumId="10">
    <w:nsid w:val="01EC6B6B"/>
    <w:multiLevelType w:val="hybridMultilevel"/>
    <w:tmpl w:val="5BB0EB74"/>
    <w:lvl w:ilvl="0" w:tplc="0C090019">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1">
    <w:nsid w:val="04BA11C5"/>
    <w:multiLevelType w:val="hybridMultilevel"/>
    <w:tmpl w:val="05F4BB08"/>
    <w:lvl w:ilvl="0" w:tplc="445C04A8">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nsid w:val="056F1482"/>
    <w:multiLevelType w:val="hybridMultilevel"/>
    <w:tmpl w:val="D390BE4C"/>
    <w:lvl w:ilvl="0" w:tplc="0C090019">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nsid w:val="0845027E"/>
    <w:multiLevelType w:val="hybridMultilevel"/>
    <w:tmpl w:val="19B6AD10"/>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5">
    <w:nsid w:val="0A396C4B"/>
    <w:multiLevelType w:val="hybridMultilevel"/>
    <w:tmpl w:val="92D8EA66"/>
    <w:lvl w:ilvl="0" w:tplc="451A50E8">
      <w:start w:val="1"/>
      <w:numFmt w:val="decimal"/>
      <w:lvlText w:val="%1."/>
      <w:lvlJc w:val="left"/>
      <w:pPr>
        <w:tabs>
          <w:tab w:val="num" w:pos="360"/>
        </w:tabs>
        <w:ind w:left="357" w:hanging="357"/>
      </w:pPr>
      <w:rPr>
        <w:rFonts w:cs="Times New Roman" w:hint="default"/>
        <w:b w:val="0"/>
        <w:i w:val="0"/>
        <w:caps w:val="0"/>
        <w:strike w:val="0"/>
        <w:dstrike w:val="0"/>
        <w:outline w:val="0"/>
        <w:shadow w:val="0"/>
        <w:emboss w:val="0"/>
        <w:imprint w:val="0"/>
        <w:vanish w:val="0"/>
        <w:sz w:val="16"/>
        <w:vertAlign w:val="baseline"/>
      </w:r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nsid w:val="0BCB202B"/>
    <w:multiLevelType w:val="hybridMultilevel"/>
    <w:tmpl w:val="17825A6A"/>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nsid w:val="167E07E8"/>
    <w:multiLevelType w:val="hybridMultilevel"/>
    <w:tmpl w:val="168C7D64"/>
    <w:lvl w:ilvl="0" w:tplc="9F529A5A">
      <w:start w:val="1"/>
      <w:numFmt w:val="bullet"/>
      <w:lvlText w:val=""/>
      <w:lvlJc w:val="left"/>
      <w:pPr>
        <w:tabs>
          <w:tab w:val="num" w:pos="360"/>
        </w:tabs>
        <w:ind w:left="360" w:hanging="360"/>
      </w:pPr>
      <w:rPr>
        <w:rFonts w:ascii="Symbol" w:hAnsi="Symbol" w:hint="default"/>
      </w:rPr>
    </w:lvl>
    <w:lvl w:ilvl="1" w:tplc="9F529A5A">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8">
    <w:nsid w:val="16D77379"/>
    <w:multiLevelType w:val="hybridMultilevel"/>
    <w:tmpl w:val="5BB0EB74"/>
    <w:lvl w:ilvl="0" w:tplc="0C090019">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nsid w:val="1DDD65BA"/>
    <w:multiLevelType w:val="hybridMultilevel"/>
    <w:tmpl w:val="4BD6E9D6"/>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0406B23"/>
    <w:multiLevelType w:val="hybridMultilevel"/>
    <w:tmpl w:val="EAFC5224"/>
    <w:lvl w:ilvl="0" w:tplc="92C4E002">
      <w:start w:val="1"/>
      <w:numFmt w:val="lowerLetter"/>
      <w:pStyle w:val="BodyTextIndent2"/>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22">
    <w:nsid w:val="20632B26"/>
    <w:multiLevelType w:val="hybridMultilevel"/>
    <w:tmpl w:val="F2124E3E"/>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224E3BDC"/>
    <w:multiLevelType w:val="hybridMultilevel"/>
    <w:tmpl w:val="D842061A"/>
    <w:lvl w:ilvl="0" w:tplc="653AE3A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nsid w:val="278A0C19"/>
    <w:multiLevelType w:val="hybridMultilevel"/>
    <w:tmpl w:val="B1243670"/>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nsid w:val="29920CF1"/>
    <w:multiLevelType w:val="hybridMultilevel"/>
    <w:tmpl w:val="4BD6E9D6"/>
    <w:lvl w:ilvl="0" w:tplc="451A50E8">
      <w:start w:val="1"/>
      <w:numFmt w:val="decimal"/>
      <w:lvlText w:val="%1."/>
      <w:lvlJc w:val="left"/>
      <w:pPr>
        <w:tabs>
          <w:tab w:val="num" w:pos="357"/>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2C0750F4"/>
    <w:multiLevelType w:val="hybridMultilevel"/>
    <w:tmpl w:val="4BD6E9D6"/>
    <w:lvl w:ilvl="0" w:tplc="92C4E002">
      <w:start w:val="1"/>
      <w:numFmt w:val="decimal"/>
      <w:lvlText w:val="%1."/>
      <w:lvlJc w:val="left"/>
      <w:pPr>
        <w:tabs>
          <w:tab w:val="num" w:pos="357"/>
        </w:tabs>
        <w:ind w:left="357" w:hanging="35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D6A7D7A"/>
    <w:multiLevelType w:val="hybridMultilevel"/>
    <w:tmpl w:val="D390BE4C"/>
    <w:lvl w:ilvl="0" w:tplc="0C090019">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8">
    <w:nsid w:val="32C31115"/>
    <w:multiLevelType w:val="hybridMultilevel"/>
    <w:tmpl w:val="19B6AD10"/>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4F54BA0"/>
    <w:multiLevelType w:val="hybridMultilevel"/>
    <w:tmpl w:val="5BB0EB74"/>
    <w:lvl w:ilvl="0" w:tplc="0C090019">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nsid w:val="39356A22"/>
    <w:multiLevelType w:val="hybridMultilevel"/>
    <w:tmpl w:val="19B6AD10"/>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3BCE1549"/>
    <w:multiLevelType w:val="singleLevel"/>
    <w:tmpl w:val="8304C526"/>
    <w:lvl w:ilvl="0">
      <w:start w:val="1"/>
      <w:numFmt w:val="lowerLetter"/>
      <w:pStyle w:val="TableFootnoteText"/>
      <w:lvlText w:val="(%1)"/>
      <w:legacy w:legacy="1" w:legacySpace="0" w:legacyIndent="360"/>
      <w:lvlJc w:val="left"/>
      <w:pPr>
        <w:ind w:left="360" w:hanging="360"/>
      </w:pPr>
      <w:rPr>
        <w:rFonts w:cs="Times New Roman"/>
      </w:rPr>
    </w:lvl>
  </w:abstractNum>
  <w:abstractNum w:abstractNumId="32">
    <w:nsid w:val="41343235"/>
    <w:multiLevelType w:val="hybridMultilevel"/>
    <w:tmpl w:val="19B6AD10"/>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7345868"/>
    <w:multiLevelType w:val="hybridMultilevel"/>
    <w:tmpl w:val="4BD6E9D6"/>
    <w:lvl w:ilvl="0" w:tplc="451A50E8">
      <w:start w:val="1"/>
      <w:numFmt w:val="decimal"/>
      <w:lvlText w:val="%1."/>
      <w:lvlJc w:val="left"/>
      <w:pPr>
        <w:tabs>
          <w:tab w:val="num" w:pos="357"/>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4">
    <w:nsid w:val="4B6B7A7F"/>
    <w:multiLevelType w:val="hybridMultilevel"/>
    <w:tmpl w:val="17825A6A"/>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5">
    <w:nsid w:val="4EAA1946"/>
    <w:multiLevelType w:val="hybridMultilevel"/>
    <w:tmpl w:val="B44C51C0"/>
    <w:lvl w:ilvl="0" w:tplc="D48A37B6">
      <w:start w:val="1"/>
      <w:numFmt w:val="bullet"/>
      <w:lvlText w:val=""/>
      <w:lvlJc w:val="left"/>
      <w:pPr>
        <w:tabs>
          <w:tab w:val="num" w:pos="360"/>
        </w:tabs>
        <w:ind w:left="360" w:hanging="360"/>
      </w:pPr>
      <w:rPr>
        <w:rFonts w:ascii="Symbol" w:hAnsi="Symbol" w:hint="default"/>
        <w:sz w:val="16"/>
      </w:rPr>
    </w:lvl>
    <w:lvl w:ilvl="1" w:tplc="B406CE28">
      <w:start w:val="24"/>
      <w:numFmt w:val="decimal"/>
      <w:pStyle w:val="Numbering"/>
      <w:lvlText w:val="%2."/>
      <w:lvlJc w:val="left"/>
      <w:pPr>
        <w:tabs>
          <w:tab w:val="num" w:pos="1440"/>
        </w:tabs>
        <w:ind w:left="1440" w:hanging="360"/>
      </w:pPr>
      <w:rPr>
        <w:rFonts w:cs="Times New Roman" w:hint="default"/>
      </w:rPr>
    </w:lvl>
    <w:lvl w:ilvl="2" w:tplc="D5108008">
      <w:start w:val="10"/>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nsid w:val="515442A1"/>
    <w:multiLevelType w:val="hybridMultilevel"/>
    <w:tmpl w:val="C4A20DBE"/>
    <w:lvl w:ilvl="0" w:tplc="45682924">
      <w:start w:val="1"/>
      <w:numFmt w:val="decimal"/>
      <w:lvlText w:val="%1."/>
      <w:lvlJc w:val="left"/>
      <w:pPr>
        <w:tabs>
          <w:tab w:val="num" w:pos="360"/>
        </w:tabs>
        <w:ind w:left="360" w:hanging="360"/>
      </w:pPr>
      <w:rPr>
        <w:rFonts w:cs="Times New Roman" w:hint="default"/>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8">
    <w:nsid w:val="5E925256"/>
    <w:multiLevelType w:val="hybridMultilevel"/>
    <w:tmpl w:val="19B6AD10"/>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3D3608B"/>
    <w:multiLevelType w:val="hybridMultilevel"/>
    <w:tmpl w:val="19B6AD10"/>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4560CB7"/>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64E01EE9"/>
    <w:multiLevelType w:val="hybridMultilevel"/>
    <w:tmpl w:val="F55ECB30"/>
    <w:lvl w:ilvl="0" w:tplc="79320608">
      <w:start w:val="1"/>
      <w:numFmt w:val="decimal"/>
      <w:lvlText w:val="%1."/>
      <w:lvlJc w:val="left"/>
      <w:pPr>
        <w:ind w:left="360" w:hanging="360"/>
      </w:pPr>
      <w:rPr>
        <w:rFonts w:ascii="Calibri" w:eastAsia="Times New Roman" w:hAnsi="Calibri"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2">
    <w:nsid w:val="67BE3BD2"/>
    <w:multiLevelType w:val="hybridMultilevel"/>
    <w:tmpl w:val="19B6AD10"/>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6EFE4801"/>
    <w:multiLevelType w:val="hybridMultilevel"/>
    <w:tmpl w:val="C836780E"/>
    <w:lvl w:ilvl="0" w:tplc="451A50E8">
      <w:start w:val="1"/>
      <w:numFmt w:val="none"/>
      <w:pStyle w:val="BodyTextIndent"/>
      <w:lvlText w:val="%11."/>
      <w:lvlJc w:val="left"/>
      <w:pPr>
        <w:tabs>
          <w:tab w:val="num" w:pos="360"/>
        </w:tabs>
        <w:ind w:left="357" w:hanging="357"/>
      </w:pPr>
      <w:rPr>
        <w:rFonts w:asciiTheme="minorHAnsi" w:hAnsiTheme="minorHAnsi" w:cstheme="minorHAnsi" w:hint="default"/>
        <w:b w:val="0"/>
        <w:i w:val="0"/>
        <w:caps w:val="0"/>
        <w:strike w:val="0"/>
        <w:dstrike w:val="0"/>
        <w:outline w:val="0"/>
        <w:shadow w:val="0"/>
        <w:emboss w:val="0"/>
        <w:imprint w:val="0"/>
        <w:vanish w:val="0"/>
        <w:sz w:val="16"/>
        <w:vertAlign w:val="baseline"/>
      </w:r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4">
    <w:nsid w:val="71E768A1"/>
    <w:multiLevelType w:val="multilevel"/>
    <w:tmpl w:val="0C090023"/>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45">
    <w:nsid w:val="735141C2"/>
    <w:multiLevelType w:val="hybridMultilevel"/>
    <w:tmpl w:val="19B6AD10"/>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78D3097"/>
    <w:multiLevelType w:val="hybridMultilevel"/>
    <w:tmpl w:val="19B6AD10"/>
    <w:lvl w:ilvl="0" w:tplc="92C4E00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7973333"/>
    <w:multiLevelType w:val="multilevel"/>
    <w:tmpl w:val="0C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8">
    <w:nsid w:val="77E139C7"/>
    <w:multiLevelType w:val="hybridMultilevel"/>
    <w:tmpl w:val="D390BE4C"/>
    <w:lvl w:ilvl="0" w:tplc="451A50E8">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9">
    <w:nsid w:val="7B3730AD"/>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nsid w:val="7E9D1F4A"/>
    <w:multiLevelType w:val="hybridMultilevel"/>
    <w:tmpl w:val="D390BE4C"/>
    <w:lvl w:ilvl="0" w:tplc="0C09000F">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1">
    <w:nsid w:val="7F1B0FA6"/>
    <w:multiLevelType w:val="hybridMultilevel"/>
    <w:tmpl w:val="85E05738"/>
    <w:lvl w:ilvl="0" w:tplc="FFFFFFFF">
      <w:start w:val="1"/>
      <w:numFmt w:val="lowerLetter"/>
      <w:pStyle w:val="Tabletextindenta"/>
      <w:lvlText w:val="%1."/>
      <w:lvlJc w:val="left"/>
      <w:pPr>
        <w:tabs>
          <w:tab w:val="num" w:pos="360"/>
        </w:tabs>
        <w:ind w:left="357" w:hanging="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4"/>
  </w:num>
  <w:num w:numId="4">
    <w:abstractNumId w:val="8"/>
  </w:num>
  <w:num w:numId="5">
    <w:abstractNumId w:val="3"/>
  </w:num>
  <w:num w:numId="6">
    <w:abstractNumId w:val="1"/>
  </w:num>
  <w:num w:numId="7">
    <w:abstractNumId w:val="0"/>
  </w:num>
  <w:num w:numId="8">
    <w:abstractNumId w:val="9"/>
  </w:num>
  <w:num w:numId="9">
    <w:abstractNumId w:val="7"/>
  </w:num>
  <w:num w:numId="10">
    <w:abstractNumId w:val="2"/>
  </w:num>
  <w:num w:numId="11">
    <w:abstractNumId w:val="31"/>
  </w:num>
  <w:num w:numId="12">
    <w:abstractNumId w:val="35"/>
  </w:num>
  <w:num w:numId="13">
    <w:abstractNumId w:val="20"/>
  </w:num>
  <w:num w:numId="14">
    <w:abstractNumId w:val="22"/>
  </w:num>
  <w:num w:numId="15">
    <w:abstractNumId w:val="37"/>
  </w:num>
  <w:num w:numId="16">
    <w:abstractNumId w:val="24"/>
  </w:num>
  <w:num w:numId="17">
    <w:abstractNumId w:val="49"/>
  </w:num>
  <w:num w:numId="18">
    <w:abstractNumId w:val="40"/>
  </w:num>
  <w:num w:numId="19">
    <w:abstractNumId w:val="47"/>
  </w:num>
  <w:num w:numId="20">
    <w:abstractNumId w:val="11"/>
  </w:num>
  <w:num w:numId="21">
    <w:abstractNumId w:val="21"/>
  </w:num>
  <w:num w:numId="22">
    <w:abstractNumId w:val="14"/>
  </w:num>
  <w:num w:numId="23">
    <w:abstractNumId w:val="44"/>
  </w:num>
  <w:num w:numId="24">
    <w:abstractNumId w:val="36"/>
  </w:num>
  <w:num w:numId="25">
    <w:abstractNumId w:val="51"/>
  </w:num>
  <w:num w:numId="26">
    <w:abstractNumId w:val="23"/>
  </w:num>
  <w:num w:numId="27">
    <w:abstractNumId w:val="41"/>
  </w:num>
  <w:num w:numId="28">
    <w:abstractNumId w:val="34"/>
  </w:num>
  <w:num w:numId="29">
    <w:abstractNumId w:val="16"/>
  </w:num>
  <w:num w:numId="30">
    <w:abstractNumId w:val="45"/>
  </w:num>
  <w:num w:numId="31">
    <w:abstractNumId w:val="50"/>
  </w:num>
  <w:num w:numId="32">
    <w:abstractNumId w:val="27"/>
  </w:num>
  <w:num w:numId="33">
    <w:abstractNumId w:val="48"/>
  </w:num>
  <w:num w:numId="34">
    <w:abstractNumId w:val="12"/>
  </w:num>
  <w:num w:numId="35">
    <w:abstractNumId w:val="26"/>
  </w:num>
  <w:num w:numId="36">
    <w:abstractNumId w:val="18"/>
  </w:num>
  <w:num w:numId="37">
    <w:abstractNumId w:val="33"/>
  </w:num>
  <w:num w:numId="38">
    <w:abstractNumId w:val="10"/>
  </w:num>
  <w:num w:numId="39">
    <w:abstractNumId w:val="25"/>
  </w:num>
  <w:num w:numId="40">
    <w:abstractNumId w:val="29"/>
  </w:num>
  <w:num w:numId="41">
    <w:abstractNumId w:val="19"/>
  </w:num>
  <w:num w:numId="42">
    <w:abstractNumId w:val="39"/>
  </w:num>
  <w:num w:numId="43">
    <w:abstractNumId w:val="28"/>
  </w:num>
  <w:num w:numId="44">
    <w:abstractNumId w:val="13"/>
  </w:num>
  <w:num w:numId="45">
    <w:abstractNumId w:val="30"/>
  </w:num>
  <w:num w:numId="46">
    <w:abstractNumId w:val="45"/>
    <w:lvlOverride w:ilvl="0">
      <w:startOverride w:val="1"/>
    </w:lvlOverride>
  </w:num>
  <w:num w:numId="47">
    <w:abstractNumId w:val="42"/>
  </w:num>
  <w:num w:numId="48">
    <w:abstractNumId w:val="17"/>
  </w:num>
  <w:num w:numId="49">
    <w:abstractNumId w:val="43"/>
  </w:num>
  <w:num w:numId="50">
    <w:abstractNumId w:val="15"/>
  </w:num>
  <w:num w:numId="51">
    <w:abstractNumId w:val="46"/>
  </w:num>
  <w:num w:numId="52">
    <w:abstractNumId w:val="32"/>
  </w:num>
  <w:num w:numId="53">
    <w:abstractNumId w:val="38"/>
  </w:num>
  <w:num w:numId="54">
    <w:abstractNumId w:val="43"/>
  </w:num>
  <w:num w:numId="55">
    <w:abstractNumId w:val="43"/>
  </w:num>
  <w:num w:numId="56">
    <w:abstractNumId w:val="2"/>
  </w:num>
  <w:num w:numId="57">
    <w:abstractNumId w:val="2"/>
  </w:num>
  <w:num w:numId="58">
    <w:abstractNumId w:val="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57"/>
  <w:noPunctuationKerning/>
  <w:characterSpacingControl w:val="doNotCompress"/>
  <w:footnotePr>
    <w:footnote w:id="-1"/>
    <w:footnote w:id="0"/>
  </w:footnotePr>
  <w:endnotePr>
    <w:endnote w:id="-1"/>
    <w:endnote w:id="0"/>
  </w:endnotePr>
  <w:compat/>
  <w:rsids>
    <w:rsidRoot w:val="0007276D"/>
    <w:rsid w:val="00000A92"/>
    <w:rsid w:val="00002F6B"/>
    <w:rsid w:val="00023F14"/>
    <w:rsid w:val="00025087"/>
    <w:rsid w:val="00025643"/>
    <w:rsid w:val="0003549F"/>
    <w:rsid w:val="00035675"/>
    <w:rsid w:val="000359BA"/>
    <w:rsid w:val="0003749E"/>
    <w:rsid w:val="0004628E"/>
    <w:rsid w:val="00046413"/>
    <w:rsid w:val="00054A91"/>
    <w:rsid w:val="0007276D"/>
    <w:rsid w:val="0007296E"/>
    <w:rsid w:val="00076E57"/>
    <w:rsid w:val="0008291E"/>
    <w:rsid w:val="00093E1F"/>
    <w:rsid w:val="000A033D"/>
    <w:rsid w:val="000A301F"/>
    <w:rsid w:val="000A43B1"/>
    <w:rsid w:val="000A568A"/>
    <w:rsid w:val="000A593F"/>
    <w:rsid w:val="000A72A7"/>
    <w:rsid w:val="000B0BEA"/>
    <w:rsid w:val="000B38E9"/>
    <w:rsid w:val="000B3AAB"/>
    <w:rsid w:val="000B7C32"/>
    <w:rsid w:val="000C1326"/>
    <w:rsid w:val="000C5E11"/>
    <w:rsid w:val="000D0626"/>
    <w:rsid w:val="000D16EA"/>
    <w:rsid w:val="000D184F"/>
    <w:rsid w:val="000D3C50"/>
    <w:rsid w:val="000D6BFA"/>
    <w:rsid w:val="000E1F03"/>
    <w:rsid w:val="000E23CA"/>
    <w:rsid w:val="000F1B7A"/>
    <w:rsid w:val="000F77F9"/>
    <w:rsid w:val="00101F8E"/>
    <w:rsid w:val="00104C4C"/>
    <w:rsid w:val="00106AC8"/>
    <w:rsid w:val="00116AD2"/>
    <w:rsid w:val="001211CB"/>
    <w:rsid w:val="001215CF"/>
    <w:rsid w:val="00123087"/>
    <w:rsid w:val="00141A8F"/>
    <w:rsid w:val="00151484"/>
    <w:rsid w:val="00152442"/>
    <w:rsid w:val="001530CE"/>
    <w:rsid w:val="001539C4"/>
    <w:rsid w:val="00153F5B"/>
    <w:rsid w:val="00154B15"/>
    <w:rsid w:val="00155366"/>
    <w:rsid w:val="00155D04"/>
    <w:rsid w:val="00156F13"/>
    <w:rsid w:val="001570E4"/>
    <w:rsid w:val="001600FF"/>
    <w:rsid w:val="00160766"/>
    <w:rsid w:val="00160A09"/>
    <w:rsid w:val="00167536"/>
    <w:rsid w:val="00180FF8"/>
    <w:rsid w:val="00182AB8"/>
    <w:rsid w:val="00187D8D"/>
    <w:rsid w:val="00190D4A"/>
    <w:rsid w:val="00193221"/>
    <w:rsid w:val="00194814"/>
    <w:rsid w:val="00196140"/>
    <w:rsid w:val="001A3742"/>
    <w:rsid w:val="001A44A5"/>
    <w:rsid w:val="001A6245"/>
    <w:rsid w:val="001B06DB"/>
    <w:rsid w:val="001B597D"/>
    <w:rsid w:val="001C3A18"/>
    <w:rsid w:val="001C5916"/>
    <w:rsid w:val="001D0BCF"/>
    <w:rsid w:val="001D39D5"/>
    <w:rsid w:val="001D6090"/>
    <w:rsid w:val="001E008A"/>
    <w:rsid w:val="001E24FB"/>
    <w:rsid w:val="001E54E2"/>
    <w:rsid w:val="001E5710"/>
    <w:rsid w:val="001E75E8"/>
    <w:rsid w:val="001F11A9"/>
    <w:rsid w:val="001F141D"/>
    <w:rsid w:val="001F1835"/>
    <w:rsid w:val="001F2954"/>
    <w:rsid w:val="00203E7F"/>
    <w:rsid w:val="00204DCF"/>
    <w:rsid w:val="002124B1"/>
    <w:rsid w:val="0021312F"/>
    <w:rsid w:val="002153B6"/>
    <w:rsid w:val="002159A5"/>
    <w:rsid w:val="00216652"/>
    <w:rsid w:val="00220677"/>
    <w:rsid w:val="00220F94"/>
    <w:rsid w:val="002235FD"/>
    <w:rsid w:val="00223A64"/>
    <w:rsid w:val="0024363A"/>
    <w:rsid w:val="00244EB0"/>
    <w:rsid w:val="00246C6F"/>
    <w:rsid w:val="002551B1"/>
    <w:rsid w:val="00257C5B"/>
    <w:rsid w:val="00266579"/>
    <w:rsid w:val="002669C1"/>
    <w:rsid w:val="002710FC"/>
    <w:rsid w:val="00275365"/>
    <w:rsid w:val="00294643"/>
    <w:rsid w:val="002B29B2"/>
    <w:rsid w:val="002B65CB"/>
    <w:rsid w:val="002B7195"/>
    <w:rsid w:val="002C1159"/>
    <w:rsid w:val="002D1B80"/>
    <w:rsid w:val="002D4F2D"/>
    <w:rsid w:val="002D5DE0"/>
    <w:rsid w:val="002E03BD"/>
    <w:rsid w:val="002E09B7"/>
    <w:rsid w:val="002E1656"/>
    <w:rsid w:val="002E65EE"/>
    <w:rsid w:val="002F34C2"/>
    <w:rsid w:val="002F3821"/>
    <w:rsid w:val="002F5BC0"/>
    <w:rsid w:val="002F7B70"/>
    <w:rsid w:val="00343A86"/>
    <w:rsid w:val="00351BF7"/>
    <w:rsid w:val="00356610"/>
    <w:rsid w:val="00360C41"/>
    <w:rsid w:val="00367B84"/>
    <w:rsid w:val="00370A9E"/>
    <w:rsid w:val="003710C3"/>
    <w:rsid w:val="00372EB0"/>
    <w:rsid w:val="00377CC3"/>
    <w:rsid w:val="00386C86"/>
    <w:rsid w:val="00390730"/>
    <w:rsid w:val="003932D0"/>
    <w:rsid w:val="0039690A"/>
    <w:rsid w:val="003974E2"/>
    <w:rsid w:val="003A02B5"/>
    <w:rsid w:val="003A0B19"/>
    <w:rsid w:val="003A2734"/>
    <w:rsid w:val="003A4965"/>
    <w:rsid w:val="003A660E"/>
    <w:rsid w:val="003B2BBB"/>
    <w:rsid w:val="003C32E9"/>
    <w:rsid w:val="003D270F"/>
    <w:rsid w:val="003D2996"/>
    <w:rsid w:val="003E1E4F"/>
    <w:rsid w:val="003E42A6"/>
    <w:rsid w:val="003E48C5"/>
    <w:rsid w:val="003E4A31"/>
    <w:rsid w:val="003E6F24"/>
    <w:rsid w:val="003E7166"/>
    <w:rsid w:val="003F09A7"/>
    <w:rsid w:val="003F0A4C"/>
    <w:rsid w:val="003F293E"/>
    <w:rsid w:val="003F58BD"/>
    <w:rsid w:val="003F6EC8"/>
    <w:rsid w:val="003F7CD7"/>
    <w:rsid w:val="00426640"/>
    <w:rsid w:val="004339BF"/>
    <w:rsid w:val="00441859"/>
    <w:rsid w:val="00442BA5"/>
    <w:rsid w:val="00452008"/>
    <w:rsid w:val="00452679"/>
    <w:rsid w:val="00462121"/>
    <w:rsid w:val="0046417E"/>
    <w:rsid w:val="00466AE4"/>
    <w:rsid w:val="00467166"/>
    <w:rsid w:val="00475FEA"/>
    <w:rsid w:val="0047604D"/>
    <w:rsid w:val="00477F64"/>
    <w:rsid w:val="00493A55"/>
    <w:rsid w:val="004947C4"/>
    <w:rsid w:val="0049546F"/>
    <w:rsid w:val="004A38DA"/>
    <w:rsid w:val="004B0F61"/>
    <w:rsid w:val="004B5EDD"/>
    <w:rsid w:val="004D4146"/>
    <w:rsid w:val="004E2185"/>
    <w:rsid w:val="004E5B02"/>
    <w:rsid w:val="004E762C"/>
    <w:rsid w:val="00503436"/>
    <w:rsid w:val="00517834"/>
    <w:rsid w:val="00521025"/>
    <w:rsid w:val="00525648"/>
    <w:rsid w:val="00527770"/>
    <w:rsid w:val="005378EA"/>
    <w:rsid w:val="005474D7"/>
    <w:rsid w:val="00553327"/>
    <w:rsid w:val="00560D0B"/>
    <w:rsid w:val="00560D58"/>
    <w:rsid w:val="005621E8"/>
    <w:rsid w:val="00562D74"/>
    <w:rsid w:val="00563ADF"/>
    <w:rsid w:val="005640ED"/>
    <w:rsid w:val="0056723E"/>
    <w:rsid w:val="005753B4"/>
    <w:rsid w:val="00581276"/>
    <w:rsid w:val="005862E9"/>
    <w:rsid w:val="005A2525"/>
    <w:rsid w:val="005A78B0"/>
    <w:rsid w:val="005B5BB6"/>
    <w:rsid w:val="005C1F36"/>
    <w:rsid w:val="005C5DC3"/>
    <w:rsid w:val="005D18D1"/>
    <w:rsid w:val="005D1C62"/>
    <w:rsid w:val="005E4106"/>
    <w:rsid w:val="005E5E74"/>
    <w:rsid w:val="005F0723"/>
    <w:rsid w:val="005F1676"/>
    <w:rsid w:val="00603191"/>
    <w:rsid w:val="00605EE2"/>
    <w:rsid w:val="00611D37"/>
    <w:rsid w:val="00616BAA"/>
    <w:rsid w:val="006202D2"/>
    <w:rsid w:val="00621AD1"/>
    <w:rsid w:val="0062403E"/>
    <w:rsid w:val="00631801"/>
    <w:rsid w:val="006349AA"/>
    <w:rsid w:val="0063733F"/>
    <w:rsid w:val="00640C44"/>
    <w:rsid w:val="00641EEB"/>
    <w:rsid w:val="00643165"/>
    <w:rsid w:val="00645B60"/>
    <w:rsid w:val="006508BD"/>
    <w:rsid w:val="006517F6"/>
    <w:rsid w:val="0065301D"/>
    <w:rsid w:val="0066596D"/>
    <w:rsid w:val="00671D26"/>
    <w:rsid w:val="00674F7C"/>
    <w:rsid w:val="00686E9F"/>
    <w:rsid w:val="00690543"/>
    <w:rsid w:val="006B194F"/>
    <w:rsid w:val="006B3499"/>
    <w:rsid w:val="006B5279"/>
    <w:rsid w:val="006B6670"/>
    <w:rsid w:val="006C3CEB"/>
    <w:rsid w:val="006D43F9"/>
    <w:rsid w:val="006D6682"/>
    <w:rsid w:val="006E0CDE"/>
    <w:rsid w:val="006E7868"/>
    <w:rsid w:val="006E7E39"/>
    <w:rsid w:val="006F6266"/>
    <w:rsid w:val="006F630D"/>
    <w:rsid w:val="006F6729"/>
    <w:rsid w:val="006F752C"/>
    <w:rsid w:val="007000CA"/>
    <w:rsid w:val="007001F9"/>
    <w:rsid w:val="00702197"/>
    <w:rsid w:val="0070351C"/>
    <w:rsid w:val="007065CD"/>
    <w:rsid w:val="007136FA"/>
    <w:rsid w:val="0071398B"/>
    <w:rsid w:val="00714860"/>
    <w:rsid w:val="007266C5"/>
    <w:rsid w:val="00731F58"/>
    <w:rsid w:val="00743994"/>
    <w:rsid w:val="0076372C"/>
    <w:rsid w:val="00764A13"/>
    <w:rsid w:val="00772727"/>
    <w:rsid w:val="00772CA8"/>
    <w:rsid w:val="007C04C0"/>
    <w:rsid w:val="007D0D4E"/>
    <w:rsid w:val="007D181F"/>
    <w:rsid w:val="007D5BAC"/>
    <w:rsid w:val="007D5C87"/>
    <w:rsid w:val="007D6091"/>
    <w:rsid w:val="007D636D"/>
    <w:rsid w:val="007E30CA"/>
    <w:rsid w:val="007E31BC"/>
    <w:rsid w:val="007E61CF"/>
    <w:rsid w:val="007E6E77"/>
    <w:rsid w:val="007E6EDD"/>
    <w:rsid w:val="00806390"/>
    <w:rsid w:val="00806E41"/>
    <w:rsid w:val="00815579"/>
    <w:rsid w:val="008160C3"/>
    <w:rsid w:val="008166E2"/>
    <w:rsid w:val="008221C9"/>
    <w:rsid w:val="008302FB"/>
    <w:rsid w:val="00831514"/>
    <w:rsid w:val="00840B91"/>
    <w:rsid w:val="008438F6"/>
    <w:rsid w:val="008665B0"/>
    <w:rsid w:val="00867F29"/>
    <w:rsid w:val="008750DA"/>
    <w:rsid w:val="0088143C"/>
    <w:rsid w:val="00893EEB"/>
    <w:rsid w:val="008971F5"/>
    <w:rsid w:val="008B0241"/>
    <w:rsid w:val="008C1CAF"/>
    <w:rsid w:val="008C6039"/>
    <w:rsid w:val="008D4998"/>
    <w:rsid w:val="008E0F60"/>
    <w:rsid w:val="008E5A2C"/>
    <w:rsid w:val="008F2872"/>
    <w:rsid w:val="008F7469"/>
    <w:rsid w:val="008F78EC"/>
    <w:rsid w:val="009023FE"/>
    <w:rsid w:val="00904563"/>
    <w:rsid w:val="00904DCD"/>
    <w:rsid w:val="00910686"/>
    <w:rsid w:val="00911C1D"/>
    <w:rsid w:val="00914269"/>
    <w:rsid w:val="00924901"/>
    <w:rsid w:val="00931A2B"/>
    <w:rsid w:val="009352FC"/>
    <w:rsid w:val="00943B23"/>
    <w:rsid w:val="009456E3"/>
    <w:rsid w:val="0094651F"/>
    <w:rsid w:val="0095308E"/>
    <w:rsid w:val="00960D56"/>
    <w:rsid w:val="009633DB"/>
    <w:rsid w:val="009723D7"/>
    <w:rsid w:val="00973E41"/>
    <w:rsid w:val="00974974"/>
    <w:rsid w:val="00987EB0"/>
    <w:rsid w:val="0099356E"/>
    <w:rsid w:val="00995F9B"/>
    <w:rsid w:val="009A07A3"/>
    <w:rsid w:val="009A12E5"/>
    <w:rsid w:val="009B32A4"/>
    <w:rsid w:val="009B600C"/>
    <w:rsid w:val="009B6E0B"/>
    <w:rsid w:val="009B7391"/>
    <w:rsid w:val="009C02E8"/>
    <w:rsid w:val="009C1163"/>
    <w:rsid w:val="009C3281"/>
    <w:rsid w:val="009C4AF7"/>
    <w:rsid w:val="009D0DC7"/>
    <w:rsid w:val="009D6A4F"/>
    <w:rsid w:val="009D74AF"/>
    <w:rsid w:val="009D7BCC"/>
    <w:rsid w:val="009E0AB3"/>
    <w:rsid w:val="009E3104"/>
    <w:rsid w:val="009E3652"/>
    <w:rsid w:val="009E72F0"/>
    <w:rsid w:val="009F243A"/>
    <w:rsid w:val="009F7135"/>
    <w:rsid w:val="00A013A4"/>
    <w:rsid w:val="00A0511C"/>
    <w:rsid w:val="00A069C2"/>
    <w:rsid w:val="00A06C73"/>
    <w:rsid w:val="00A0701D"/>
    <w:rsid w:val="00A123F1"/>
    <w:rsid w:val="00A2297D"/>
    <w:rsid w:val="00A24EBB"/>
    <w:rsid w:val="00A257FB"/>
    <w:rsid w:val="00A271BD"/>
    <w:rsid w:val="00A3396D"/>
    <w:rsid w:val="00A422ED"/>
    <w:rsid w:val="00A51161"/>
    <w:rsid w:val="00A52413"/>
    <w:rsid w:val="00A56E2E"/>
    <w:rsid w:val="00A5700B"/>
    <w:rsid w:val="00A71C84"/>
    <w:rsid w:val="00A72B9A"/>
    <w:rsid w:val="00A7466C"/>
    <w:rsid w:val="00A76A85"/>
    <w:rsid w:val="00A81E77"/>
    <w:rsid w:val="00A8319E"/>
    <w:rsid w:val="00A90E82"/>
    <w:rsid w:val="00A92735"/>
    <w:rsid w:val="00AA3CB3"/>
    <w:rsid w:val="00AA6216"/>
    <w:rsid w:val="00AA7F34"/>
    <w:rsid w:val="00AB14FD"/>
    <w:rsid w:val="00AB21AF"/>
    <w:rsid w:val="00AB2604"/>
    <w:rsid w:val="00AB3E85"/>
    <w:rsid w:val="00AB5E37"/>
    <w:rsid w:val="00AC25A3"/>
    <w:rsid w:val="00AC2B26"/>
    <w:rsid w:val="00AC3152"/>
    <w:rsid w:val="00AC55AD"/>
    <w:rsid w:val="00AD4672"/>
    <w:rsid w:val="00AE193F"/>
    <w:rsid w:val="00AE4263"/>
    <w:rsid w:val="00AE66B3"/>
    <w:rsid w:val="00AF384A"/>
    <w:rsid w:val="00AF4EE6"/>
    <w:rsid w:val="00AF6093"/>
    <w:rsid w:val="00B0285E"/>
    <w:rsid w:val="00B03439"/>
    <w:rsid w:val="00B045A7"/>
    <w:rsid w:val="00B05C2E"/>
    <w:rsid w:val="00B05FCA"/>
    <w:rsid w:val="00B07D6D"/>
    <w:rsid w:val="00B146E0"/>
    <w:rsid w:val="00B23475"/>
    <w:rsid w:val="00B24693"/>
    <w:rsid w:val="00B36F76"/>
    <w:rsid w:val="00B4102A"/>
    <w:rsid w:val="00B44FD2"/>
    <w:rsid w:val="00B508D5"/>
    <w:rsid w:val="00B52973"/>
    <w:rsid w:val="00B53291"/>
    <w:rsid w:val="00B54049"/>
    <w:rsid w:val="00B63478"/>
    <w:rsid w:val="00B661E6"/>
    <w:rsid w:val="00B711DA"/>
    <w:rsid w:val="00B71780"/>
    <w:rsid w:val="00B73694"/>
    <w:rsid w:val="00B8326A"/>
    <w:rsid w:val="00B874E3"/>
    <w:rsid w:val="00B91B84"/>
    <w:rsid w:val="00B96C84"/>
    <w:rsid w:val="00BA25F7"/>
    <w:rsid w:val="00BC0AF8"/>
    <w:rsid w:val="00BC3A7C"/>
    <w:rsid w:val="00BC5386"/>
    <w:rsid w:val="00BC795A"/>
    <w:rsid w:val="00BD0A68"/>
    <w:rsid w:val="00BD21EF"/>
    <w:rsid w:val="00BD4EFE"/>
    <w:rsid w:val="00BD51D1"/>
    <w:rsid w:val="00BD6160"/>
    <w:rsid w:val="00BE5617"/>
    <w:rsid w:val="00BE66E2"/>
    <w:rsid w:val="00BF21A7"/>
    <w:rsid w:val="00BF2916"/>
    <w:rsid w:val="00BF2968"/>
    <w:rsid w:val="00BF6882"/>
    <w:rsid w:val="00C01DB9"/>
    <w:rsid w:val="00C06C45"/>
    <w:rsid w:val="00C105C6"/>
    <w:rsid w:val="00C108F0"/>
    <w:rsid w:val="00C30389"/>
    <w:rsid w:val="00C33EC4"/>
    <w:rsid w:val="00C34F3F"/>
    <w:rsid w:val="00C40BED"/>
    <w:rsid w:val="00C531BE"/>
    <w:rsid w:val="00C55C53"/>
    <w:rsid w:val="00C60F51"/>
    <w:rsid w:val="00C643F8"/>
    <w:rsid w:val="00C6449C"/>
    <w:rsid w:val="00C67AA2"/>
    <w:rsid w:val="00C73ABE"/>
    <w:rsid w:val="00C73CE8"/>
    <w:rsid w:val="00C82E1A"/>
    <w:rsid w:val="00C84BA1"/>
    <w:rsid w:val="00C852C1"/>
    <w:rsid w:val="00C8602C"/>
    <w:rsid w:val="00C9152A"/>
    <w:rsid w:val="00C931EA"/>
    <w:rsid w:val="00C96F89"/>
    <w:rsid w:val="00CA0257"/>
    <w:rsid w:val="00CA360B"/>
    <w:rsid w:val="00CA64F1"/>
    <w:rsid w:val="00CB07E5"/>
    <w:rsid w:val="00CB36AA"/>
    <w:rsid w:val="00CB3EF9"/>
    <w:rsid w:val="00CB7BE4"/>
    <w:rsid w:val="00CC0B3A"/>
    <w:rsid w:val="00CD1FCA"/>
    <w:rsid w:val="00CD5914"/>
    <w:rsid w:val="00CD6202"/>
    <w:rsid w:val="00CE38FB"/>
    <w:rsid w:val="00CE4791"/>
    <w:rsid w:val="00CE4FD2"/>
    <w:rsid w:val="00CE5011"/>
    <w:rsid w:val="00CE52C5"/>
    <w:rsid w:val="00CE5A0F"/>
    <w:rsid w:val="00CE5C6D"/>
    <w:rsid w:val="00CF1A8C"/>
    <w:rsid w:val="00CF35A3"/>
    <w:rsid w:val="00D00317"/>
    <w:rsid w:val="00D02DF7"/>
    <w:rsid w:val="00D05E19"/>
    <w:rsid w:val="00D11BBD"/>
    <w:rsid w:val="00D15277"/>
    <w:rsid w:val="00D173E3"/>
    <w:rsid w:val="00D202AF"/>
    <w:rsid w:val="00D245C4"/>
    <w:rsid w:val="00D2677F"/>
    <w:rsid w:val="00D26E67"/>
    <w:rsid w:val="00D33309"/>
    <w:rsid w:val="00D37BA4"/>
    <w:rsid w:val="00D41C47"/>
    <w:rsid w:val="00D4429E"/>
    <w:rsid w:val="00D44E68"/>
    <w:rsid w:val="00D4727C"/>
    <w:rsid w:val="00D47A6F"/>
    <w:rsid w:val="00D51AF8"/>
    <w:rsid w:val="00D56C01"/>
    <w:rsid w:val="00D57079"/>
    <w:rsid w:val="00D578D7"/>
    <w:rsid w:val="00D72ACC"/>
    <w:rsid w:val="00D92E78"/>
    <w:rsid w:val="00D94E18"/>
    <w:rsid w:val="00DA0663"/>
    <w:rsid w:val="00DA2F83"/>
    <w:rsid w:val="00DC52C1"/>
    <w:rsid w:val="00DC5C5C"/>
    <w:rsid w:val="00DC698A"/>
    <w:rsid w:val="00DD0624"/>
    <w:rsid w:val="00DD542C"/>
    <w:rsid w:val="00DD712E"/>
    <w:rsid w:val="00DE2B1A"/>
    <w:rsid w:val="00DE4A0B"/>
    <w:rsid w:val="00DE6A93"/>
    <w:rsid w:val="00DF6674"/>
    <w:rsid w:val="00E00D1B"/>
    <w:rsid w:val="00E01FA5"/>
    <w:rsid w:val="00E03EDF"/>
    <w:rsid w:val="00E21B0B"/>
    <w:rsid w:val="00E26185"/>
    <w:rsid w:val="00E3728A"/>
    <w:rsid w:val="00E4218F"/>
    <w:rsid w:val="00E4486A"/>
    <w:rsid w:val="00E51806"/>
    <w:rsid w:val="00E54605"/>
    <w:rsid w:val="00E6670D"/>
    <w:rsid w:val="00E73C3F"/>
    <w:rsid w:val="00E8139B"/>
    <w:rsid w:val="00E81EF0"/>
    <w:rsid w:val="00E92FF8"/>
    <w:rsid w:val="00E93BE6"/>
    <w:rsid w:val="00E95DAC"/>
    <w:rsid w:val="00E95DF7"/>
    <w:rsid w:val="00EA6B58"/>
    <w:rsid w:val="00EA7929"/>
    <w:rsid w:val="00EB0057"/>
    <w:rsid w:val="00EB0684"/>
    <w:rsid w:val="00EC7C09"/>
    <w:rsid w:val="00ED0807"/>
    <w:rsid w:val="00ED36D7"/>
    <w:rsid w:val="00ED7A79"/>
    <w:rsid w:val="00EE003B"/>
    <w:rsid w:val="00EE34F9"/>
    <w:rsid w:val="00EE745D"/>
    <w:rsid w:val="00EF283F"/>
    <w:rsid w:val="00F03CD3"/>
    <w:rsid w:val="00F105E0"/>
    <w:rsid w:val="00F11D59"/>
    <w:rsid w:val="00F26062"/>
    <w:rsid w:val="00F27602"/>
    <w:rsid w:val="00F33DF3"/>
    <w:rsid w:val="00F367D8"/>
    <w:rsid w:val="00F37FE5"/>
    <w:rsid w:val="00F432C5"/>
    <w:rsid w:val="00F43A26"/>
    <w:rsid w:val="00F52A67"/>
    <w:rsid w:val="00F54993"/>
    <w:rsid w:val="00F6121D"/>
    <w:rsid w:val="00F66A1D"/>
    <w:rsid w:val="00F709C9"/>
    <w:rsid w:val="00F77016"/>
    <w:rsid w:val="00F809A3"/>
    <w:rsid w:val="00F844C7"/>
    <w:rsid w:val="00F90B3A"/>
    <w:rsid w:val="00F9588F"/>
    <w:rsid w:val="00F95C48"/>
    <w:rsid w:val="00F9651C"/>
    <w:rsid w:val="00FA48FE"/>
    <w:rsid w:val="00FB4A51"/>
    <w:rsid w:val="00FC264B"/>
    <w:rsid w:val="00FC7F77"/>
    <w:rsid w:val="00FD069E"/>
    <w:rsid w:val="00FD48A1"/>
    <w:rsid w:val="00FD513A"/>
    <w:rsid w:val="00FD747E"/>
    <w:rsid w:val="00FE1868"/>
    <w:rsid w:val="00FE18DA"/>
    <w:rsid w:val="00FF254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Indent 2"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48C5"/>
    <w:pPr>
      <w:spacing w:after="0" w:line="240" w:lineRule="auto"/>
    </w:pPr>
    <w:rPr>
      <w:rFonts w:ascii="Calibri" w:hAnsi="Calibri"/>
      <w:sz w:val="24"/>
      <w:szCs w:val="20"/>
      <w:lang w:eastAsia="en-US"/>
    </w:rPr>
  </w:style>
  <w:style w:type="paragraph" w:styleId="Heading1">
    <w:name w:val="heading 1"/>
    <w:basedOn w:val="Normal"/>
    <w:next w:val="BodyText"/>
    <w:link w:val="Heading1Char"/>
    <w:uiPriority w:val="9"/>
    <w:qFormat/>
    <w:rsid w:val="003E48C5"/>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uiPriority w:val="9"/>
    <w:qFormat/>
    <w:rsid w:val="003E48C5"/>
    <w:pPr>
      <w:keepNext/>
      <w:spacing w:before="60" w:after="60"/>
      <w:jc w:val="center"/>
      <w:outlineLvl w:val="1"/>
    </w:pPr>
    <w:rPr>
      <w:b/>
      <w:sz w:val="20"/>
    </w:rPr>
  </w:style>
  <w:style w:type="paragraph" w:styleId="Heading3">
    <w:name w:val="heading 3"/>
    <w:basedOn w:val="Normal"/>
    <w:next w:val="BodyText"/>
    <w:link w:val="Heading3Char"/>
    <w:uiPriority w:val="9"/>
    <w:qFormat/>
    <w:rsid w:val="003E48C5"/>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uiPriority w:val="9"/>
    <w:qFormat/>
    <w:rsid w:val="003E48C5"/>
    <w:pPr>
      <w:keepNext/>
      <w:keepLines/>
      <w:spacing w:before="240" w:after="120"/>
      <w:outlineLvl w:val="3"/>
    </w:pPr>
    <w:rPr>
      <w:i/>
    </w:rPr>
  </w:style>
  <w:style w:type="paragraph" w:styleId="Heading5">
    <w:name w:val="heading 5"/>
    <w:basedOn w:val="Normal"/>
    <w:next w:val="Normal"/>
    <w:link w:val="Heading5Char"/>
    <w:autoRedefine/>
    <w:uiPriority w:val="9"/>
    <w:qFormat/>
    <w:rsid w:val="003E48C5"/>
    <w:pPr>
      <w:keepNext/>
      <w:numPr>
        <w:ilvl w:val="4"/>
        <w:numId w:val="23"/>
      </w:numPr>
      <w:outlineLvl w:val="4"/>
    </w:pPr>
    <w:rPr>
      <w:b/>
      <w:i/>
      <w:sz w:val="20"/>
    </w:rPr>
  </w:style>
  <w:style w:type="paragraph" w:styleId="Heading6">
    <w:name w:val="heading 6"/>
    <w:basedOn w:val="Normal"/>
    <w:next w:val="Normal"/>
    <w:link w:val="Heading6Char"/>
    <w:qFormat/>
    <w:rsid w:val="003E48C5"/>
    <w:pPr>
      <w:keepNext/>
      <w:jc w:val="right"/>
      <w:outlineLvl w:val="5"/>
    </w:pPr>
    <w:rPr>
      <w:b/>
      <w:sz w:val="20"/>
    </w:rPr>
  </w:style>
  <w:style w:type="paragraph" w:styleId="Heading7">
    <w:name w:val="heading 7"/>
    <w:basedOn w:val="Normal"/>
    <w:next w:val="Normal"/>
    <w:link w:val="Heading7Char"/>
    <w:qFormat/>
    <w:rsid w:val="003E48C5"/>
    <w:pPr>
      <w:keepNext/>
      <w:ind w:left="159" w:hanging="159"/>
      <w:outlineLvl w:val="6"/>
    </w:pPr>
    <w:rPr>
      <w:b/>
      <w:sz w:val="20"/>
    </w:rPr>
  </w:style>
  <w:style w:type="paragraph" w:styleId="Heading8">
    <w:name w:val="heading 8"/>
    <w:basedOn w:val="Normal"/>
    <w:next w:val="Normal"/>
    <w:link w:val="Heading8Char"/>
    <w:uiPriority w:val="9"/>
    <w:qFormat/>
    <w:rsid w:val="003E48C5"/>
    <w:pPr>
      <w:keepNext/>
      <w:numPr>
        <w:ilvl w:val="7"/>
        <w:numId w:val="23"/>
      </w:numPr>
      <w:outlineLvl w:val="7"/>
    </w:pPr>
    <w:rPr>
      <w:rFonts w:ascii="Arial" w:hAnsi="Arial"/>
      <w:b/>
      <w:color w:val="000000"/>
      <w:sz w:val="20"/>
    </w:rPr>
  </w:style>
  <w:style w:type="paragraph" w:styleId="Heading9">
    <w:name w:val="heading 9"/>
    <w:basedOn w:val="Normal"/>
    <w:next w:val="Normal"/>
    <w:link w:val="Heading9Char"/>
    <w:uiPriority w:val="9"/>
    <w:qFormat/>
    <w:rsid w:val="003E48C5"/>
    <w:pPr>
      <w:keepNext/>
      <w:numPr>
        <w:ilvl w:val="8"/>
        <w:numId w:val="23"/>
      </w:numPr>
      <w:spacing w:after="120"/>
      <w:outlineLvl w:val="8"/>
    </w:pPr>
    <w:rPr>
      <w:rFonts w:ascii="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77CC3"/>
    <w:rPr>
      <w:rFonts w:ascii="Arial" w:hAnsi="Arial" w:cs="Times New Roman"/>
      <w:b/>
      <w:caps/>
      <w:kern w:val="28"/>
      <w:sz w:val="20"/>
      <w:szCs w:val="20"/>
      <w:lang w:eastAsia="en-US"/>
    </w:rPr>
  </w:style>
  <w:style w:type="character" w:customStyle="1" w:styleId="Heading2Char">
    <w:name w:val="Heading 2 Char"/>
    <w:basedOn w:val="DefaultParagraphFont"/>
    <w:link w:val="Heading2"/>
    <w:uiPriority w:val="9"/>
    <w:locked/>
    <w:rsid w:val="0003549F"/>
    <w:rPr>
      <w:rFonts w:ascii="Calibri" w:hAnsi="Calibri" w:cs="Times New Roman"/>
      <w:b/>
      <w:snapToGrid w:val="0"/>
      <w:sz w:val="20"/>
      <w:szCs w:val="20"/>
      <w:lang w:eastAsia="en-US"/>
    </w:rPr>
  </w:style>
  <w:style w:type="character" w:customStyle="1" w:styleId="Heading3Char">
    <w:name w:val="Heading 3 Char"/>
    <w:basedOn w:val="DefaultParagraphFont"/>
    <w:link w:val="Heading3"/>
    <w:uiPriority w:val="9"/>
    <w:locked/>
    <w:rsid w:val="00377CC3"/>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E73C3F"/>
    <w:rPr>
      <w:rFonts w:ascii="Calibri" w:hAnsi="Calibri" w:cs="Times New Roman"/>
      <w:i/>
      <w:sz w:val="20"/>
      <w:szCs w:val="20"/>
      <w:lang w:eastAsia="en-US"/>
    </w:rPr>
  </w:style>
  <w:style w:type="character" w:customStyle="1" w:styleId="Heading5Char">
    <w:name w:val="Heading 5 Char"/>
    <w:basedOn w:val="DefaultParagraphFont"/>
    <w:link w:val="Heading5"/>
    <w:uiPriority w:val="9"/>
    <w:locked/>
    <w:rsid w:val="00640C44"/>
    <w:rPr>
      <w:rFonts w:ascii="Calibri" w:hAnsi="Calibri"/>
      <w:b/>
      <w:i/>
      <w:sz w:val="20"/>
      <w:szCs w:val="20"/>
      <w:lang w:eastAsia="en-US"/>
    </w:rPr>
  </w:style>
  <w:style w:type="character" w:customStyle="1" w:styleId="Heading6Char">
    <w:name w:val="Heading 6 Char"/>
    <w:basedOn w:val="DefaultParagraphFont"/>
    <w:link w:val="Heading6"/>
    <w:locked/>
    <w:rsid w:val="0003549F"/>
    <w:rPr>
      <w:rFonts w:ascii="Calibri" w:hAnsi="Calibri" w:cs="Times New Roman"/>
      <w:b/>
      <w:sz w:val="20"/>
      <w:szCs w:val="20"/>
      <w:lang w:eastAsia="en-US"/>
    </w:rPr>
  </w:style>
  <w:style w:type="character" w:customStyle="1" w:styleId="Heading7Char">
    <w:name w:val="Heading 7 Char"/>
    <w:basedOn w:val="DefaultParagraphFont"/>
    <w:link w:val="Heading7"/>
    <w:locked/>
    <w:rsid w:val="00640C44"/>
    <w:rPr>
      <w:rFonts w:ascii="Calibri" w:hAnsi="Calibri" w:cs="Times New Roman"/>
      <w:b/>
      <w:sz w:val="20"/>
      <w:szCs w:val="20"/>
      <w:lang w:eastAsia="en-US"/>
    </w:rPr>
  </w:style>
  <w:style w:type="character" w:customStyle="1" w:styleId="Heading8Char">
    <w:name w:val="Heading 8 Char"/>
    <w:basedOn w:val="DefaultParagraphFont"/>
    <w:link w:val="Heading8"/>
    <w:uiPriority w:val="9"/>
    <w:locked/>
    <w:rsid w:val="00640C44"/>
    <w:rPr>
      <w:rFonts w:ascii="Arial" w:hAnsi="Arial"/>
      <w:b/>
      <w:color w:val="000000"/>
      <w:sz w:val="20"/>
      <w:szCs w:val="20"/>
      <w:lang w:eastAsia="en-US"/>
    </w:rPr>
  </w:style>
  <w:style w:type="character" w:customStyle="1" w:styleId="Heading9Char">
    <w:name w:val="Heading 9 Char"/>
    <w:basedOn w:val="DefaultParagraphFont"/>
    <w:link w:val="Heading9"/>
    <w:uiPriority w:val="9"/>
    <w:locked/>
    <w:rsid w:val="00640C44"/>
    <w:rPr>
      <w:rFonts w:ascii="Arial" w:hAnsi="Arial" w:cs="Arial"/>
      <w:b/>
      <w:color w:val="000000"/>
      <w:sz w:val="18"/>
      <w:szCs w:val="20"/>
      <w:lang w:eastAsia="en-US"/>
    </w:rPr>
  </w:style>
  <w:style w:type="paragraph" w:styleId="FootnoteText">
    <w:name w:val="footnote text"/>
    <w:basedOn w:val="Normal"/>
    <w:link w:val="FootnoteTextChar"/>
    <w:uiPriority w:val="99"/>
    <w:semiHidden/>
    <w:rsid w:val="003E48C5"/>
    <w:rPr>
      <w:sz w:val="20"/>
    </w:rPr>
  </w:style>
  <w:style w:type="character" w:customStyle="1" w:styleId="FootnoteTextChar">
    <w:name w:val="Footnote Text Char"/>
    <w:basedOn w:val="DefaultParagraphFont"/>
    <w:link w:val="FootnoteText"/>
    <w:uiPriority w:val="99"/>
    <w:semiHidden/>
    <w:locked/>
    <w:rsid w:val="00640C44"/>
    <w:rPr>
      <w:rFonts w:ascii="Calibri" w:hAnsi="Calibri" w:cs="Times New Roman"/>
      <w:sz w:val="20"/>
      <w:szCs w:val="20"/>
      <w:lang w:eastAsia="en-US"/>
    </w:rPr>
  </w:style>
  <w:style w:type="paragraph" w:styleId="Header">
    <w:name w:val="header"/>
    <w:basedOn w:val="Normal"/>
    <w:link w:val="HeaderChar"/>
    <w:uiPriority w:val="99"/>
    <w:rsid w:val="003E48C5"/>
    <w:pPr>
      <w:tabs>
        <w:tab w:val="center" w:pos="4153"/>
        <w:tab w:val="right" w:pos="8306"/>
      </w:tabs>
    </w:pPr>
  </w:style>
  <w:style w:type="character" w:customStyle="1" w:styleId="HeaderChar">
    <w:name w:val="Header Char"/>
    <w:basedOn w:val="DefaultParagraphFont"/>
    <w:link w:val="Header"/>
    <w:uiPriority w:val="99"/>
    <w:locked/>
    <w:rsid w:val="00640C44"/>
    <w:rPr>
      <w:rFonts w:ascii="Calibri" w:hAnsi="Calibri" w:cs="Times New Roman"/>
      <w:sz w:val="20"/>
      <w:szCs w:val="20"/>
      <w:lang w:eastAsia="en-US"/>
    </w:rPr>
  </w:style>
  <w:style w:type="paragraph" w:styleId="Footer">
    <w:name w:val="footer"/>
    <w:basedOn w:val="Normal"/>
    <w:link w:val="FooterChar"/>
    <w:uiPriority w:val="99"/>
    <w:rsid w:val="003E48C5"/>
    <w:pPr>
      <w:tabs>
        <w:tab w:val="center" w:pos="4153"/>
        <w:tab w:val="right" w:pos="8306"/>
      </w:tabs>
    </w:pPr>
  </w:style>
  <w:style w:type="character" w:customStyle="1" w:styleId="FooterChar">
    <w:name w:val="Footer Char"/>
    <w:basedOn w:val="DefaultParagraphFont"/>
    <w:link w:val="Footer"/>
    <w:uiPriority w:val="99"/>
    <w:locked/>
    <w:rsid w:val="00640C44"/>
    <w:rPr>
      <w:rFonts w:ascii="Calibri" w:hAnsi="Calibri" w:cs="Times New Roman"/>
      <w:sz w:val="20"/>
      <w:szCs w:val="20"/>
      <w:lang w:eastAsia="en-US"/>
    </w:rPr>
  </w:style>
  <w:style w:type="character" w:styleId="PageNumber">
    <w:name w:val="page number"/>
    <w:basedOn w:val="DefaultParagraphFont"/>
    <w:uiPriority w:val="99"/>
    <w:rsid w:val="003E48C5"/>
    <w:rPr>
      <w:rFonts w:cs="Times New Roman"/>
    </w:rPr>
  </w:style>
  <w:style w:type="paragraph" w:styleId="BodyTextIndent">
    <w:name w:val="Body Text Indent"/>
    <w:basedOn w:val="Normal"/>
    <w:next w:val="BodyText"/>
    <w:link w:val="BodyTextIndentChar"/>
    <w:uiPriority w:val="99"/>
    <w:rsid w:val="001A44A5"/>
    <w:pPr>
      <w:keepNext/>
      <w:keepLines/>
      <w:numPr>
        <w:numId w:val="49"/>
      </w:numPr>
      <w:spacing w:after="120"/>
      <w:jc w:val="both"/>
    </w:pPr>
    <w:rPr>
      <w:szCs w:val="24"/>
    </w:rPr>
  </w:style>
  <w:style w:type="character" w:customStyle="1" w:styleId="BodyTextIndentChar">
    <w:name w:val="Body Text Indent Char"/>
    <w:basedOn w:val="DefaultParagraphFont"/>
    <w:link w:val="BodyTextIndent"/>
    <w:uiPriority w:val="99"/>
    <w:locked/>
    <w:rsid w:val="00640C44"/>
    <w:rPr>
      <w:rFonts w:ascii="Calibri" w:hAnsi="Calibri"/>
      <w:sz w:val="24"/>
      <w:szCs w:val="24"/>
      <w:lang w:eastAsia="en-US"/>
    </w:rPr>
  </w:style>
  <w:style w:type="paragraph" w:styleId="TOC1">
    <w:name w:val="toc 1"/>
    <w:basedOn w:val="Normal"/>
    <w:next w:val="Normal"/>
    <w:autoRedefine/>
    <w:uiPriority w:val="39"/>
    <w:rsid w:val="003E48C5"/>
  </w:style>
  <w:style w:type="paragraph" w:styleId="TOC2">
    <w:name w:val="toc 2"/>
    <w:basedOn w:val="Normal"/>
    <w:next w:val="Normal"/>
    <w:autoRedefine/>
    <w:uiPriority w:val="39"/>
    <w:rsid w:val="003E48C5"/>
    <w:pPr>
      <w:ind w:left="240"/>
    </w:pPr>
  </w:style>
  <w:style w:type="paragraph" w:styleId="TOC3">
    <w:name w:val="toc 3"/>
    <w:basedOn w:val="Normal"/>
    <w:next w:val="Normal"/>
    <w:autoRedefine/>
    <w:uiPriority w:val="39"/>
    <w:rsid w:val="003E48C5"/>
    <w:pPr>
      <w:ind w:left="480"/>
    </w:pPr>
  </w:style>
  <w:style w:type="paragraph" w:styleId="TOC4">
    <w:name w:val="toc 4"/>
    <w:basedOn w:val="Normal"/>
    <w:next w:val="Normal"/>
    <w:autoRedefine/>
    <w:uiPriority w:val="39"/>
    <w:rsid w:val="003E48C5"/>
    <w:pPr>
      <w:ind w:left="720"/>
    </w:pPr>
  </w:style>
  <w:style w:type="paragraph" w:styleId="TOC5">
    <w:name w:val="toc 5"/>
    <w:basedOn w:val="Normal"/>
    <w:next w:val="Normal"/>
    <w:autoRedefine/>
    <w:uiPriority w:val="39"/>
    <w:rsid w:val="003E48C5"/>
    <w:pPr>
      <w:ind w:left="960"/>
    </w:pPr>
  </w:style>
  <w:style w:type="paragraph" w:styleId="TOC6">
    <w:name w:val="toc 6"/>
    <w:basedOn w:val="Normal"/>
    <w:next w:val="Normal"/>
    <w:autoRedefine/>
    <w:uiPriority w:val="39"/>
    <w:rsid w:val="003E48C5"/>
    <w:pPr>
      <w:ind w:left="1200"/>
    </w:pPr>
  </w:style>
  <w:style w:type="paragraph" w:styleId="TOC7">
    <w:name w:val="toc 7"/>
    <w:basedOn w:val="Normal"/>
    <w:next w:val="Normal"/>
    <w:autoRedefine/>
    <w:uiPriority w:val="39"/>
    <w:rsid w:val="003E48C5"/>
    <w:pPr>
      <w:ind w:left="1440"/>
    </w:pPr>
  </w:style>
  <w:style w:type="paragraph" w:styleId="TOC8">
    <w:name w:val="toc 8"/>
    <w:basedOn w:val="Normal"/>
    <w:next w:val="Normal"/>
    <w:autoRedefine/>
    <w:uiPriority w:val="39"/>
    <w:rsid w:val="003E48C5"/>
    <w:pPr>
      <w:ind w:left="1680"/>
    </w:pPr>
  </w:style>
  <w:style w:type="paragraph" w:styleId="TOC9">
    <w:name w:val="toc 9"/>
    <w:basedOn w:val="Normal"/>
    <w:next w:val="Normal"/>
    <w:autoRedefine/>
    <w:uiPriority w:val="39"/>
    <w:rsid w:val="003E48C5"/>
    <w:pPr>
      <w:ind w:left="1920"/>
    </w:pPr>
  </w:style>
  <w:style w:type="character" w:styleId="Hyperlink">
    <w:name w:val="Hyperlink"/>
    <w:basedOn w:val="DefaultParagraphFont"/>
    <w:uiPriority w:val="99"/>
    <w:rsid w:val="003E48C5"/>
    <w:rPr>
      <w:rFonts w:cs="Times New Roman"/>
      <w:color w:val="0000FF"/>
      <w:u w:val="single"/>
    </w:rPr>
  </w:style>
  <w:style w:type="paragraph" w:customStyle="1" w:styleId="n">
    <w:name w:val="n"/>
    <w:basedOn w:val="Normal"/>
    <w:rsid w:val="003E48C5"/>
    <w:pPr>
      <w:jc w:val="both"/>
    </w:pPr>
    <w:rPr>
      <w:sz w:val="16"/>
      <w:szCs w:val="24"/>
    </w:rPr>
  </w:style>
  <w:style w:type="paragraph" w:customStyle="1" w:styleId="SinglePara">
    <w:name w:val="Single Para"/>
    <w:basedOn w:val="Normal"/>
    <w:rsid w:val="003E48C5"/>
  </w:style>
  <w:style w:type="paragraph" w:styleId="BodyText">
    <w:name w:val="Body Text"/>
    <w:basedOn w:val="Normal"/>
    <w:link w:val="BodyTextChar"/>
    <w:uiPriority w:val="99"/>
    <w:rsid w:val="003E48C5"/>
    <w:pPr>
      <w:keepNext/>
      <w:keepLines/>
      <w:spacing w:before="120" w:after="120"/>
      <w:jc w:val="both"/>
    </w:pPr>
  </w:style>
  <w:style w:type="character" w:customStyle="1" w:styleId="BodyTextChar">
    <w:name w:val="Body Text Char"/>
    <w:basedOn w:val="DefaultParagraphFont"/>
    <w:link w:val="BodyText"/>
    <w:uiPriority w:val="99"/>
    <w:locked/>
    <w:rsid w:val="00640C44"/>
    <w:rPr>
      <w:rFonts w:ascii="Calibri" w:hAnsi="Calibri" w:cs="Times New Roman"/>
      <w:sz w:val="20"/>
      <w:szCs w:val="20"/>
      <w:lang w:eastAsia="en-US"/>
    </w:rPr>
  </w:style>
  <w:style w:type="paragraph" w:customStyle="1" w:styleId="PH4">
    <w:name w:val="PH4"/>
    <w:basedOn w:val="Normal"/>
    <w:uiPriority w:val="99"/>
    <w:rsid w:val="00054A91"/>
    <w:pPr>
      <w:spacing w:before="120"/>
    </w:pPr>
    <w:rPr>
      <w:b/>
      <w:sz w:val="20"/>
    </w:rPr>
  </w:style>
  <w:style w:type="paragraph" w:customStyle="1" w:styleId="MinorHeading">
    <w:name w:val="Minor Heading"/>
    <w:basedOn w:val="Normal"/>
    <w:uiPriority w:val="99"/>
    <w:rsid w:val="00054A91"/>
    <w:rPr>
      <w:rFonts w:ascii="Arial" w:hAnsi="Arial"/>
      <w:b/>
    </w:rPr>
  </w:style>
  <w:style w:type="paragraph" w:styleId="PlainText">
    <w:name w:val="Plain Text"/>
    <w:basedOn w:val="Normal"/>
    <w:link w:val="PlainTextChar"/>
    <w:uiPriority w:val="99"/>
    <w:rsid w:val="003E48C5"/>
    <w:rPr>
      <w:sz w:val="20"/>
      <w:lang w:val="en-US"/>
    </w:rPr>
  </w:style>
  <w:style w:type="character" w:customStyle="1" w:styleId="PlainTextChar">
    <w:name w:val="Plain Text Char"/>
    <w:basedOn w:val="DefaultParagraphFont"/>
    <w:link w:val="PlainText"/>
    <w:uiPriority w:val="99"/>
    <w:locked/>
    <w:rsid w:val="00640C44"/>
    <w:rPr>
      <w:rFonts w:ascii="Calibri" w:hAnsi="Calibri" w:cs="Times New Roman"/>
      <w:sz w:val="20"/>
      <w:szCs w:val="20"/>
      <w:lang w:val="en-US" w:eastAsia="en-US"/>
    </w:rPr>
  </w:style>
  <w:style w:type="paragraph" w:styleId="BodyTextIndent2">
    <w:name w:val="Body Text Indent 2"/>
    <w:basedOn w:val="Normal"/>
    <w:link w:val="BodyTextIndent2Char"/>
    <w:uiPriority w:val="99"/>
    <w:rsid w:val="003E48C5"/>
    <w:pPr>
      <w:keepNext/>
      <w:keepLines/>
      <w:numPr>
        <w:numId w:val="13"/>
      </w:numPr>
      <w:spacing w:after="120"/>
      <w:jc w:val="both"/>
    </w:pPr>
  </w:style>
  <w:style w:type="character" w:customStyle="1" w:styleId="BodyTextIndent2Char">
    <w:name w:val="Body Text Indent 2 Char"/>
    <w:basedOn w:val="DefaultParagraphFont"/>
    <w:link w:val="BodyTextIndent2"/>
    <w:uiPriority w:val="99"/>
    <w:locked/>
    <w:rsid w:val="00640C44"/>
    <w:rPr>
      <w:rFonts w:ascii="Calibri" w:hAnsi="Calibri"/>
      <w:sz w:val="24"/>
      <w:szCs w:val="20"/>
      <w:lang w:eastAsia="en-US"/>
    </w:rPr>
  </w:style>
  <w:style w:type="paragraph" w:styleId="BodyTextIndent3">
    <w:name w:val="Body Text Indent 3"/>
    <w:basedOn w:val="Normal"/>
    <w:link w:val="BodyTextIndent3Char"/>
    <w:uiPriority w:val="99"/>
    <w:rsid w:val="003E48C5"/>
    <w:pPr>
      <w:keepNext/>
      <w:keepLines/>
      <w:numPr>
        <w:numId w:val="21"/>
      </w:numPr>
      <w:tabs>
        <w:tab w:val="left" w:pos="1134"/>
      </w:tabs>
      <w:spacing w:after="120"/>
      <w:jc w:val="both"/>
    </w:pPr>
    <w:rPr>
      <w:szCs w:val="24"/>
    </w:rPr>
  </w:style>
  <w:style w:type="character" w:customStyle="1" w:styleId="BodyTextIndent3Char">
    <w:name w:val="Body Text Indent 3 Char"/>
    <w:basedOn w:val="DefaultParagraphFont"/>
    <w:link w:val="BodyTextIndent3"/>
    <w:uiPriority w:val="99"/>
    <w:locked/>
    <w:rsid w:val="00DE4A0B"/>
    <w:rPr>
      <w:rFonts w:ascii="Calibri" w:hAnsi="Calibri"/>
      <w:sz w:val="24"/>
      <w:szCs w:val="24"/>
      <w:lang w:eastAsia="en-US"/>
    </w:rPr>
  </w:style>
  <w:style w:type="paragraph" w:customStyle="1" w:styleId="TableFootnoteText">
    <w:name w:val="Table Footnote Text"/>
    <w:basedOn w:val="FootnoteText"/>
    <w:uiPriority w:val="99"/>
    <w:rsid w:val="00054A91"/>
    <w:pPr>
      <w:keepNext/>
      <w:numPr>
        <w:numId w:val="11"/>
      </w:numPr>
      <w:tabs>
        <w:tab w:val="left" w:pos="426"/>
      </w:tabs>
      <w:spacing w:after="120"/>
      <w:ind w:left="357" w:hanging="357"/>
      <w:jc w:val="both"/>
    </w:pPr>
    <w:rPr>
      <w:sz w:val="18"/>
      <w:lang w:val="en-US"/>
    </w:rPr>
  </w:style>
  <w:style w:type="paragraph" w:customStyle="1" w:styleId="PH3">
    <w:name w:val="PH3"/>
    <w:basedOn w:val="Normal"/>
    <w:uiPriority w:val="99"/>
    <w:rsid w:val="00054A91"/>
    <w:pPr>
      <w:keepNext/>
      <w:outlineLvl w:val="0"/>
    </w:pPr>
    <w:rPr>
      <w:rFonts w:ascii="Arial" w:hAnsi="Arial"/>
      <w:b/>
      <w:kern w:val="28"/>
      <w:lang w:val="en-GB"/>
    </w:rPr>
  </w:style>
  <w:style w:type="paragraph" w:styleId="BodyText2">
    <w:name w:val="Body Text 2"/>
    <w:basedOn w:val="Normal"/>
    <w:link w:val="BodyText2Char"/>
    <w:uiPriority w:val="99"/>
    <w:rsid w:val="003E48C5"/>
    <w:pPr>
      <w:spacing w:after="120" w:line="480" w:lineRule="auto"/>
    </w:pPr>
  </w:style>
  <w:style w:type="character" w:customStyle="1" w:styleId="BodyText2Char">
    <w:name w:val="Body Text 2 Char"/>
    <w:basedOn w:val="DefaultParagraphFont"/>
    <w:link w:val="BodyText2"/>
    <w:uiPriority w:val="99"/>
    <w:locked/>
    <w:rsid w:val="00640C44"/>
    <w:rPr>
      <w:rFonts w:ascii="Calibri" w:hAnsi="Calibri" w:cs="Times New Roman"/>
      <w:sz w:val="20"/>
      <w:szCs w:val="20"/>
      <w:lang w:eastAsia="en-US"/>
    </w:rPr>
  </w:style>
  <w:style w:type="paragraph" w:customStyle="1" w:styleId="Notes">
    <w:name w:val="Notes"/>
    <w:basedOn w:val="Normal"/>
    <w:rsid w:val="003E48C5"/>
    <w:pPr>
      <w:spacing w:before="120"/>
      <w:ind w:left="28"/>
    </w:pPr>
    <w:rPr>
      <w:b/>
      <w:sz w:val="20"/>
      <w:szCs w:val="24"/>
    </w:rPr>
  </w:style>
  <w:style w:type="character" w:styleId="FootnoteReference">
    <w:name w:val="footnote reference"/>
    <w:basedOn w:val="DefaultParagraphFont"/>
    <w:uiPriority w:val="99"/>
    <w:rsid w:val="003E48C5"/>
    <w:rPr>
      <w:rFonts w:ascii="Calibri" w:hAnsi="Calibri" w:cs="Times New Roman"/>
      <w:vertAlign w:val="superscript"/>
    </w:rPr>
  </w:style>
  <w:style w:type="character" w:styleId="FollowedHyperlink">
    <w:name w:val="FollowedHyperlink"/>
    <w:basedOn w:val="DefaultParagraphFont"/>
    <w:uiPriority w:val="99"/>
    <w:rsid w:val="003E48C5"/>
    <w:rPr>
      <w:rFonts w:cs="Times New Roman"/>
      <w:color w:val="800080"/>
      <w:u w:val="single"/>
    </w:rPr>
  </w:style>
  <w:style w:type="paragraph" w:styleId="BodyText3">
    <w:name w:val="Body Text 3"/>
    <w:basedOn w:val="Normal"/>
    <w:link w:val="BodyText3Char"/>
    <w:uiPriority w:val="99"/>
    <w:rsid w:val="003E48C5"/>
    <w:pPr>
      <w:spacing w:after="120"/>
    </w:pPr>
    <w:rPr>
      <w:sz w:val="16"/>
      <w:szCs w:val="16"/>
    </w:rPr>
  </w:style>
  <w:style w:type="character" w:customStyle="1" w:styleId="BodyText3Char">
    <w:name w:val="Body Text 3 Char"/>
    <w:basedOn w:val="DefaultParagraphFont"/>
    <w:link w:val="BodyText3"/>
    <w:uiPriority w:val="99"/>
    <w:locked/>
    <w:rsid w:val="00640C44"/>
    <w:rPr>
      <w:rFonts w:ascii="Calibri" w:hAnsi="Calibri" w:cs="Times New Roman"/>
      <w:sz w:val="16"/>
      <w:szCs w:val="16"/>
      <w:lang w:eastAsia="en-US"/>
    </w:rPr>
  </w:style>
  <w:style w:type="paragraph" w:customStyle="1" w:styleId="Numbering">
    <w:name w:val="Numbering"/>
    <w:basedOn w:val="Normal"/>
    <w:uiPriority w:val="99"/>
    <w:rsid w:val="00054A91"/>
    <w:pPr>
      <w:numPr>
        <w:ilvl w:val="1"/>
        <w:numId w:val="12"/>
      </w:numPr>
      <w:spacing w:before="120" w:after="120"/>
      <w:jc w:val="both"/>
    </w:pPr>
    <w:rPr>
      <w:lang w:val="en-US"/>
    </w:rPr>
  </w:style>
  <w:style w:type="paragraph" w:customStyle="1" w:styleId="AITableText">
    <w:name w:val="AI Table Text"/>
    <w:basedOn w:val="Normal"/>
    <w:link w:val="AITableTextChar"/>
    <w:rsid w:val="003E48C5"/>
    <w:pPr>
      <w:jc w:val="right"/>
    </w:pPr>
    <w:rPr>
      <w:sz w:val="20"/>
      <w:szCs w:val="24"/>
    </w:rPr>
  </w:style>
  <w:style w:type="paragraph" w:customStyle="1" w:styleId="AIIndent">
    <w:name w:val="AI Indent"/>
    <w:basedOn w:val="Normal"/>
    <w:rsid w:val="003E48C5"/>
    <w:pPr>
      <w:tabs>
        <w:tab w:val="num" w:pos="360"/>
      </w:tabs>
      <w:ind w:left="357" w:hanging="357"/>
    </w:pPr>
    <w:rPr>
      <w:sz w:val="20"/>
    </w:rPr>
  </w:style>
  <w:style w:type="paragraph" w:customStyle="1" w:styleId="AINotes">
    <w:name w:val="AI Notes"/>
    <w:basedOn w:val="Normal"/>
    <w:rsid w:val="003E48C5"/>
    <w:pPr>
      <w:numPr>
        <w:numId w:val="10"/>
      </w:numPr>
      <w:jc w:val="both"/>
    </w:pPr>
    <w:rPr>
      <w:sz w:val="16"/>
    </w:rPr>
  </w:style>
  <w:style w:type="paragraph" w:customStyle="1" w:styleId="SIHeading1">
    <w:name w:val="SI Heading 1"/>
    <w:basedOn w:val="Normal"/>
    <w:next w:val="BodyText"/>
    <w:rsid w:val="003E48C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link w:val="SIHeading2Char"/>
    <w:rsid w:val="003E48C5"/>
    <w:pPr>
      <w:keepNext/>
      <w:keepLines/>
      <w:spacing w:after="240"/>
      <w:jc w:val="center"/>
      <w:outlineLvl w:val="0"/>
    </w:pPr>
    <w:rPr>
      <w:rFonts w:ascii="Arial" w:hAnsi="Arial"/>
      <w:kern w:val="28"/>
      <w:sz w:val="20"/>
    </w:rPr>
  </w:style>
  <w:style w:type="paragraph" w:customStyle="1" w:styleId="AIBlurb">
    <w:name w:val="AI Blurb"/>
    <w:basedOn w:val="Normal"/>
    <w:rsid w:val="00054A91"/>
    <w:pPr>
      <w:spacing w:before="120" w:after="240"/>
      <w:jc w:val="both"/>
    </w:pPr>
    <w:rPr>
      <w:rFonts w:ascii="Times New (W1)" w:hAnsi="Times New (W1)"/>
      <w:sz w:val="20"/>
    </w:rPr>
  </w:style>
  <w:style w:type="paragraph" w:customStyle="1" w:styleId="BodyText1">
    <w:name w:val="Body Text 1"/>
    <w:basedOn w:val="Normal"/>
    <w:uiPriority w:val="99"/>
    <w:rsid w:val="00054A91"/>
    <w:pPr>
      <w:jc w:val="both"/>
    </w:pPr>
  </w:style>
  <w:style w:type="paragraph" w:customStyle="1" w:styleId="xl25">
    <w:name w:val="xl25"/>
    <w:basedOn w:val="Normal"/>
    <w:rsid w:val="003E48C5"/>
    <w:pPr>
      <w:spacing w:before="100" w:beforeAutospacing="1" w:after="100" w:afterAutospacing="1"/>
    </w:pPr>
    <w:rPr>
      <w:rFonts w:eastAsia="Arial Unicode MS"/>
      <w:sz w:val="18"/>
      <w:szCs w:val="18"/>
    </w:rPr>
  </w:style>
  <w:style w:type="paragraph" w:customStyle="1" w:styleId="PH1">
    <w:name w:val="PH1"/>
    <w:basedOn w:val="Heading1"/>
    <w:uiPriority w:val="99"/>
    <w:rsid w:val="00054A91"/>
    <w:pPr>
      <w:jc w:val="center"/>
    </w:pPr>
    <w:rPr>
      <w:bCs/>
      <w:lang w:val="en-GB"/>
    </w:rPr>
  </w:style>
  <w:style w:type="paragraph" w:customStyle="1" w:styleId="PH2">
    <w:name w:val="PH2"/>
    <w:basedOn w:val="PH1"/>
    <w:uiPriority w:val="99"/>
    <w:rsid w:val="00054A91"/>
    <w:rPr>
      <w:b w:val="0"/>
      <w:sz w:val="24"/>
    </w:rPr>
  </w:style>
  <w:style w:type="paragraph" w:customStyle="1" w:styleId="PText">
    <w:name w:val="PText"/>
    <w:basedOn w:val="Normal"/>
    <w:rsid w:val="00054A91"/>
    <w:rPr>
      <w:sz w:val="20"/>
    </w:rPr>
  </w:style>
  <w:style w:type="paragraph" w:customStyle="1" w:styleId="MajorHeading">
    <w:name w:val="Major Heading"/>
    <w:basedOn w:val="Normal"/>
    <w:uiPriority w:val="99"/>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uiPriority w:val="99"/>
    <w:rsid w:val="00054A91"/>
    <w:pPr>
      <w:pBdr>
        <w:bottom w:val="none" w:sz="0" w:space="0" w:color="auto"/>
      </w:pBdr>
    </w:pPr>
  </w:style>
  <w:style w:type="paragraph" w:customStyle="1" w:styleId="MajorHeading1">
    <w:name w:val="Major Heading 1"/>
    <w:basedOn w:val="Normal"/>
    <w:uiPriority w:val="99"/>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Sub-Heading">
    <w:name w:val="Sub-Heading"/>
    <w:basedOn w:val="Normal"/>
    <w:next w:val="BodyText"/>
    <w:rsid w:val="003E48C5"/>
    <w:pPr>
      <w:keepNext/>
      <w:spacing w:before="240" w:after="120"/>
      <w:outlineLvl w:val="0"/>
    </w:pPr>
    <w:rPr>
      <w:rFonts w:ascii="Arial" w:hAnsi="Arial"/>
      <w:i/>
    </w:rPr>
  </w:style>
  <w:style w:type="paragraph" w:customStyle="1" w:styleId="Sub-Heading2">
    <w:name w:val="Sub-Heading 2"/>
    <w:basedOn w:val="BodyText"/>
    <w:rsid w:val="003E48C5"/>
    <w:rPr>
      <w:i/>
    </w:rPr>
  </w:style>
  <w:style w:type="paragraph" w:customStyle="1" w:styleId="Sub-Heading3">
    <w:name w:val="Sub-Heading 3"/>
    <w:basedOn w:val="Sub-Heading2"/>
    <w:uiPriority w:val="99"/>
    <w:rsid w:val="00054A91"/>
  </w:style>
  <w:style w:type="paragraph" w:customStyle="1" w:styleId="Tableformat">
    <w:name w:val="Table format"/>
    <w:basedOn w:val="BodyText"/>
    <w:uiPriority w:val="99"/>
    <w:rsid w:val="00054A91"/>
    <w:pPr>
      <w:spacing w:before="100" w:beforeAutospacing="1" w:afterAutospacing="1"/>
    </w:pPr>
    <w:rPr>
      <w:b/>
      <w:sz w:val="20"/>
    </w:rPr>
  </w:style>
  <w:style w:type="paragraph" w:customStyle="1" w:styleId="TableName">
    <w:name w:val="Table Name"/>
    <w:basedOn w:val="Normal"/>
    <w:rsid w:val="003E48C5"/>
    <w:pPr>
      <w:keepNext/>
      <w:keepLines/>
      <w:spacing w:after="120"/>
      <w:jc w:val="center"/>
    </w:pPr>
    <w:rPr>
      <w:rFonts w:ascii="Arial" w:hAnsi="Arial"/>
      <w:b/>
      <w:sz w:val="20"/>
    </w:rPr>
  </w:style>
  <w:style w:type="paragraph" w:customStyle="1" w:styleId="TableNumber">
    <w:name w:val="Table Number"/>
    <w:basedOn w:val="TableName"/>
    <w:next w:val="TableName"/>
    <w:rsid w:val="003E48C5"/>
    <w:pPr>
      <w:spacing w:before="60" w:after="0"/>
    </w:pPr>
  </w:style>
  <w:style w:type="paragraph" w:customStyle="1" w:styleId="TableGraphic">
    <w:name w:val="TableGraphic"/>
    <w:basedOn w:val="Normal"/>
    <w:next w:val="Normal"/>
    <w:uiPriority w:val="99"/>
    <w:rsid w:val="00054A91"/>
    <w:pPr>
      <w:keepNext/>
      <w:spacing w:after="20"/>
      <w:ind w:right="-113"/>
    </w:pPr>
    <w:rPr>
      <w:rFonts w:ascii="Tahoma" w:hAnsi="Tahoma"/>
      <w:b/>
      <w:color w:val="000000"/>
      <w:sz w:val="20"/>
    </w:rPr>
  </w:style>
  <w:style w:type="paragraph" w:customStyle="1" w:styleId="Text">
    <w:name w:val="Text"/>
    <w:basedOn w:val="Normal"/>
    <w:uiPriority w:val="99"/>
    <w:rsid w:val="00054A91"/>
    <w:pPr>
      <w:jc w:val="both"/>
    </w:pPr>
  </w:style>
  <w:style w:type="paragraph" w:customStyle="1" w:styleId="Text1">
    <w:name w:val="Text 1"/>
    <w:basedOn w:val="Normal"/>
    <w:uiPriority w:val="99"/>
    <w:rsid w:val="00054A91"/>
    <w:pPr>
      <w:jc w:val="both"/>
    </w:pPr>
    <w:rPr>
      <w:rFonts w:ascii="Arial" w:hAnsi="Arial"/>
    </w:rPr>
  </w:style>
  <w:style w:type="character" w:customStyle="1" w:styleId="EmailStyle88">
    <w:name w:val="EmailStyle881"/>
    <w:aliases w:val="EmailStyle881"/>
    <w:basedOn w:val="DefaultParagraphFont"/>
    <w:uiPriority w:val="99"/>
    <w:personal/>
    <w:rsid w:val="00054A91"/>
    <w:rPr>
      <w:rFonts w:ascii="Arial" w:hAnsi="Arial" w:cs="Arial"/>
      <w:color w:val="000080"/>
      <w:sz w:val="20"/>
    </w:rPr>
  </w:style>
  <w:style w:type="character" w:customStyle="1" w:styleId="EmailStyle89">
    <w:name w:val="EmailStyle891"/>
    <w:aliases w:val="EmailStyle891"/>
    <w:basedOn w:val="DefaultParagraphFont"/>
    <w:uiPriority w:val="99"/>
    <w:personal/>
    <w:rsid w:val="00054A91"/>
    <w:rPr>
      <w:rFonts w:ascii="Arial" w:hAnsi="Arial" w:cs="Arial"/>
      <w:color w:val="auto"/>
      <w:sz w:val="20"/>
    </w:rPr>
  </w:style>
  <w:style w:type="character" w:customStyle="1" w:styleId="EmailStyle90">
    <w:name w:val="EmailStyle901"/>
    <w:aliases w:val="EmailStyle901"/>
    <w:basedOn w:val="DefaultParagraphFont"/>
    <w:uiPriority w:val="99"/>
    <w:personal/>
    <w:rsid w:val="00054A91"/>
    <w:rPr>
      <w:rFonts w:ascii="Arial" w:hAnsi="Arial" w:cs="Arial"/>
      <w:color w:val="auto"/>
      <w:sz w:val="20"/>
    </w:rPr>
  </w:style>
  <w:style w:type="paragraph" w:customStyle="1" w:styleId="Output1">
    <w:name w:val="Output 1"/>
    <w:basedOn w:val="Normal"/>
    <w:autoRedefine/>
    <w:uiPriority w:val="99"/>
    <w:rsid w:val="00054A91"/>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uiPriority w:val="99"/>
    <w:rsid w:val="00054A91"/>
    <w:pPr>
      <w:ind w:left="709"/>
    </w:pPr>
    <w:rPr>
      <w:i/>
    </w:rPr>
  </w:style>
  <w:style w:type="paragraph" w:customStyle="1" w:styleId="Output2Indent">
    <w:name w:val="Output 2 Indent"/>
    <w:basedOn w:val="Output2"/>
    <w:autoRedefine/>
    <w:uiPriority w:val="99"/>
    <w:rsid w:val="00054A91"/>
    <w:pPr>
      <w:keepNext w:val="0"/>
      <w:tabs>
        <w:tab w:val="num" w:pos="1429"/>
      </w:tabs>
      <w:spacing w:before="0" w:beforeAutospacing="0"/>
      <w:ind w:left="1429" w:hanging="360"/>
    </w:pPr>
  </w:style>
  <w:style w:type="paragraph" w:styleId="BalloonText">
    <w:name w:val="Balloon Text"/>
    <w:basedOn w:val="Normal"/>
    <w:link w:val="BalloonTextChar"/>
    <w:uiPriority w:val="99"/>
    <w:semiHidden/>
    <w:rsid w:val="003E48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0C44"/>
    <w:rPr>
      <w:rFonts w:ascii="Tahoma" w:hAnsi="Tahoma" w:cs="Tahoma"/>
      <w:sz w:val="16"/>
      <w:szCs w:val="16"/>
      <w:lang w:eastAsia="en-US"/>
    </w:rPr>
  </w:style>
  <w:style w:type="paragraph" w:customStyle="1" w:styleId="Bullet">
    <w:name w:val="Bullet"/>
    <w:basedOn w:val="Normal"/>
    <w:uiPriority w:val="99"/>
    <w:rsid w:val="00054A91"/>
    <w:pPr>
      <w:tabs>
        <w:tab w:val="num" w:pos="360"/>
      </w:tabs>
      <w:ind w:left="360" w:hanging="360"/>
    </w:pPr>
  </w:style>
  <w:style w:type="paragraph" w:customStyle="1" w:styleId="bullet2">
    <w:name w:val="bullet 2"/>
    <w:basedOn w:val="Normal"/>
    <w:uiPriority w:val="99"/>
    <w:rsid w:val="00054A91"/>
    <w:pPr>
      <w:tabs>
        <w:tab w:val="left" w:pos="360"/>
        <w:tab w:val="left" w:pos="454"/>
      </w:tabs>
      <w:spacing w:after="120"/>
      <w:ind w:left="454" w:hanging="454"/>
      <w:jc w:val="both"/>
    </w:pPr>
    <w:rPr>
      <w:color w:val="000000"/>
    </w:rPr>
  </w:style>
  <w:style w:type="paragraph" w:customStyle="1" w:styleId="GalText">
    <w:name w:val="GalText"/>
    <w:basedOn w:val="Normal"/>
    <w:uiPriority w:val="99"/>
    <w:rsid w:val="00054A91"/>
    <w:pPr>
      <w:spacing w:before="60" w:after="60"/>
    </w:pPr>
    <w:rPr>
      <w:rFonts w:ascii="Arial Narrow" w:hAnsi="Arial Narrow"/>
    </w:rPr>
  </w:style>
  <w:style w:type="paragraph" w:customStyle="1" w:styleId="NumberedNotes">
    <w:name w:val="Numbered Notes"/>
    <w:basedOn w:val="FootnoteText"/>
    <w:uiPriority w:val="99"/>
    <w:rsid w:val="00054A91"/>
    <w:pPr>
      <w:spacing w:after="60"/>
      <w:ind w:left="357" w:hanging="357"/>
      <w:jc w:val="both"/>
    </w:pPr>
    <w:rPr>
      <w:sz w:val="16"/>
    </w:rPr>
  </w:style>
  <w:style w:type="paragraph" w:customStyle="1" w:styleId="PI1">
    <w:name w:val="PI 1"/>
    <w:basedOn w:val="Normal"/>
    <w:uiPriority w:val="99"/>
    <w:rsid w:val="00054A91"/>
    <w:pPr>
      <w:spacing w:before="240"/>
    </w:pPr>
    <w:rPr>
      <w:rFonts w:ascii="Times New (W1)" w:hAnsi="Times New (W1)"/>
    </w:rPr>
  </w:style>
  <w:style w:type="paragraph" w:customStyle="1" w:styleId="PI2">
    <w:name w:val="PI 2"/>
    <w:basedOn w:val="PI1"/>
    <w:uiPriority w:val="99"/>
    <w:rsid w:val="00054A91"/>
    <w:pPr>
      <w:spacing w:after="240"/>
    </w:pPr>
    <w:rPr>
      <w:i/>
    </w:rPr>
  </w:style>
  <w:style w:type="paragraph" w:customStyle="1" w:styleId="PI2Indent">
    <w:name w:val="PI 2  Indent"/>
    <w:basedOn w:val="Normal"/>
    <w:uiPriority w:val="99"/>
    <w:rsid w:val="00054A91"/>
    <w:pPr>
      <w:ind w:left="357" w:hanging="357"/>
    </w:pPr>
  </w:style>
  <w:style w:type="paragraph" w:customStyle="1" w:styleId="Style1">
    <w:name w:val="Style1"/>
    <w:basedOn w:val="AITableText"/>
    <w:uiPriority w:val="99"/>
    <w:rsid w:val="00054A91"/>
    <w:pPr>
      <w:spacing w:before="120" w:after="240"/>
      <w:ind w:left="714" w:hanging="357"/>
    </w:pPr>
  </w:style>
  <w:style w:type="paragraph" w:customStyle="1" w:styleId="Style1Indent">
    <w:name w:val="Style1 Indent"/>
    <w:basedOn w:val="Normal"/>
    <w:uiPriority w:val="99"/>
    <w:rsid w:val="00054A91"/>
    <w:pPr>
      <w:tabs>
        <w:tab w:val="num" w:pos="1440"/>
      </w:tabs>
      <w:ind w:left="1440" w:hanging="360"/>
    </w:pPr>
    <w:rPr>
      <w:sz w:val="20"/>
    </w:rPr>
  </w:style>
  <w:style w:type="paragraph" w:customStyle="1" w:styleId="Sub-Heading1">
    <w:name w:val="Sub-Heading 1"/>
    <w:basedOn w:val="Normal"/>
    <w:next w:val="Normal"/>
    <w:autoRedefine/>
    <w:uiPriority w:val="99"/>
    <w:rsid w:val="00054A91"/>
    <w:pPr>
      <w:keepNext/>
      <w:spacing w:before="240" w:after="240"/>
      <w:outlineLvl w:val="0"/>
    </w:pPr>
    <w:rPr>
      <w:rFonts w:ascii="Arial" w:hAnsi="Arial"/>
      <w:i/>
    </w:rPr>
  </w:style>
  <w:style w:type="paragraph" w:customStyle="1" w:styleId="Sub-Headings">
    <w:name w:val="Sub-Headings"/>
    <w:basedOn w:val="MinorHeading"/>
    <w:uiPriority w:val="99"/>
    <w:rsid w:val="00054A91"/>
    <w:pPr>
      <w:keepNext/>
      <w:spacing w:before="240" w:after="120"/>
      <w:outlineLvl w:val="0"/>
    </w:pPr>
    <w:rPr>
      <w:rFonts w:cs="Arial"/>
      <w:b w:val="0"/>
      <w:bCs/>
      <w:i/>
      <w:szCs w:val="24"/>
    </w:rPr>
  </w:style>
  <w:style w:type="paragraph" w:customStyle="1" w:styleId="TableText">
    <w:name w:val="TableText"/>
    <w:basedOn w:val="BodyText"/>
    <w:uiPriority w:val="99"/>
    <w:rsid w:val="00054A91"/>
    <w:pPr>
      <w:spacing w:before="100" w:beforeAutospacing="1" w:afterAutospacing="1"/>
      <w:jc w:val="left"/>
    </w:pPr>
    <w:rPr>
      <w:rFonts w:ascii="Arial" w:hAnsi="Arial"/>
      <w:kern w:val="28"/>
      <w:sz w:val="22"/>
    </w:rPr>
  </w:style>
  <w:style w:type="paragraph" w:customStyle="1" w:styleId="dot">
    <w:name w:val="dot"/>
    <w:basedOn w:val="Normal"/>
    <w:uiPriority w:val="99"/>
    <w:rsid w:val="00054A91"/>
    <w:pPr>
      <w:tabs>
        <w:tab w:val="num" w:pos="360"/>
      </w:tabs>
      <w:ind w:left="360" w:hanging="360"/>
    </w:pPr>
  </w:style>
  <w:style w:type="paragraph" w:customStyle="1" w:styleId="xl30">
    <w:name w:val="xl30"/>
    <w:basedOn w:val="Normal"/>
    <w:uiPriority w:val="99"/>
    <w:rsid w:val="00054A91"/>
    <w:pPr>
      <w:spacing w:before="100" w:beforeAutospacing="1" w:after="100" w:afterAutospacing="1"/>
    </w:pPr>
    <w:rPr>
      <w:rFonts w:eastAsia="Arial Unicode MS"/>
      <w:b/>
      <w:bCs/>
      <w:sz w:val="18"/>
      <w:szCs w:val="18"/>
    </w:rPr>
  </w:style>
  <w:style w:type="paragraph" w:customStyle="1" w:styleId="Memopara">
    <w:name w:val="Memo para"/>
    <w:basedOn w:val="Numbering"/>
    <w:uiPriority w:val="99"/>
    <w:rsid w:val="00054A91"/>
    <w:pPr>
      <w:numPr>
        <w:ilvl w:val="0"/>
        <w:numId w:val="9"/>
      </w:numPr>
      <w:tabs>
        <w:tab w:val="num" w:pos="926"/>
        <w:tab w:val="num" w:pos="1209"/>
        <w:tab w:val="num" w:pos="1492"/>
      </w:tabs>
      <w:ind w:left="0" w:firstLine="0"/>
    </w:pPr>
    <w:rPr>
      <w:szCs w:val="24"/>
    </w:rPr>
  </w:style>
  <w:style w:type="paragraph" w:customStyle="1" w:styleId="para">
    <w:name w:val="para"/>
    <w:basedOn w:val="Normal"/>
    <w:uiPriority w:val="99"/>
    <w:rsid w:val="00054A91"/>
  </w:style>
  <w:style w:type="paragraph" w:customStyle="1" w:styleId="1n">
    <w:name w:val="1. n"/>
    <w:basedOn w:val="n"/>
    <w:rsid w:val="003E48C5"/>
    <w:rPr>
      <w:iCs/>
      <w:szCs w:val="20"/>
    </w:rPr>
  </w:style>
  <w:style w:type="paragraph" w:customStyle="1" w:styleId="an">
    <w:name w:val="a. n"/>
    <w:basedOn w:val="n"/>
    <w:rsid w:val="003E48C5"/>
    <w:rPr>
      <w:iCs/>
      <w:szCs w:val="20"/>
    </w:rPr>
  </w:style>
  <w:style w:type="paragraph" w:customStyle="1" w:styleId="AIblurb0">
    <w:name w:val="AI blurb"/>
    <w:basedOn w:val="Normal"/>
    <w:rsid w:val="003E48C5"/>
    <w:pPr>
      <w:spacing w:before="120" w:after="240"/>
      <w:ind w:left="380"/>
      <w:jc w:val="both"/>
    </w:pPr>
    <w:rPr>
      <w:sz w:val="20"/>
    </w:rPr>
  </w:style>
  <w:style w:type="paragraph" w:styleId="BlockText">
    <w:name w:val="Block Text"/>
    <w:basedOn w:val="Normal"/>
    <w:uiPriority w:val="99"/>
    <w:semiHidden/>
    <w:locked/>
    <w:rsid w:val="003E48C5"/>
    <w:pPr>
      <w:spacing w:after="120"/>
      <w:ind w:left="1440" w:right="1440"/>
    </w:pPr>
  </w:style>
  <w:style w:type="paragraph" w:styleId="BodyTextFirstIndent">
    <w:name w:val="Body Text First Indent"/>
    <w:basedOn w:val="BodyText"/>
    <w:link w:val="BodyTextFirstIndentChar"/>
    <w:uiPriority w:val="99"/>
    <w:semiHidden/>
    <w:locked/>
    <w:rsid w:val="003E48C5"/>
    <w:pPr>
      <w:spacing w:before="0"/>
      <w:ind w:firstLine="210"/>
      <w:jc w:val="left"/>
    </w:pPr>
  </w:style>
  <w:style w:type="character" w:customStyle="1" w:styleId="BodyTextFirstIndentChar">
    <w:name w:val="Body Text First Indent Char"/>
    <w:basedOn w:val="BodyTextChar"/>
    <w:link w:val="BodyTextFirstIndent"/>
    <w:uiPriority w:val="99"/>
    <w:semiHidden/>
    <w:locked/>
    <w:rsid w:val="00F37FE5"/>
  </w:style>
  <w:style w:type="paragraph" w:styleId="BodyTextFirstIndent2">
    <w:name w:val="Body Text First Indent 2"/>
    <w:basedOn w:val="BodyTextIndent"/>
    <w:link w:val="BodyTextFirstIndent2Char"/>
    <w:uiPriority w:val="99"/>
    <w:semiHidden/>
    <w:locked/>
    <w:rsid w:val="003E48C5"/>
    <w:pPr>
      <w:numPr>
        <w:numId w:val="0"/>
      </w:numPr>
      <w:ind w:left="283" w:firstLine="210"/>
      <w:jc w:val="left"/>
    </w:pPr>
  </w:style>
  <w:style w:type="character" w:customStyle="1" w:styleId="BodyTextFirstIndent2Char">
    <w:name w:val="Body Text First Indent 2 Char"/>
    <w:basedOn w:val="BodyTextIndentChar"/>
    <w:link w:val="BodyTextFirstIndent2"/>
    <w:uiPriority w:val="99"/>
    <w:semiHidden/>
    <w:locked/>
    <w:rsid w:val="00F37FE5"/>
  </w:style>
  <w:style w:type="paragraph" w:customStyle="1" w:styleId="BodyTextIndent4">
    <w:name w:val="Body Text Indent 4"/>
    <w:basedOn w:val="BodyText"/>
    <w:next w:val="BodyText"/>
    <w:rsid w:val="003E48C5"/>
    <w:pPr>
      <w:numPr>
        <w:numId w:val="22"/>
      </w:numPr>
      <w:spacing w:before="0"/>
    </w:pPr>
  </w:style>
  <w:style w:type="character" w:customStyle="1" w:styleId="CharChar">
    <w:name w:val="Char Char"/>
    <w:basedOn w:val="DefaultParagraphFont"/>
    <w:rsid w:val="003E48C5"/>
    <w:rPr>
      <w:rFonts w:ascii="Calibri" w:hAnsi="Calibri" w:cs="Times New Roman"/>
      <w:sz w:val="24"/>
      <w:lang w:val="en-AU" w:eastAsia="en-US" w:bidi="ar-SA"/>
    </w:rPr>
  </w:style>
  <w:style w:type="character" w:customStyle="1" w:styleId="CharChar1">
    <w:name w:val="Char Char1"/>
    <w:basedOn w:val="DefaultParagraphFont"/>
    <w:rsid w:val="003E48C5"/>
    <w:rPr>
      <w:rFonts w:ascii="Arial" w:hAnsi="Arial" w:cs="Arial"/>
      <w:b/>
      <w:bCs/>
      <w:sz w:val="26"/>
      <w:szCs w:val="26"/>
      <w:lang w:val="en-AU" w:eastAsia="en-US" w:bidi="ar-SA"/>
    </w:rPr>
  </w:style>
  <w:style w:type="paragraph" w:styleId="Closing">
    <w:name w:val="Closing"/>
    <w:basedOn w:val="Normal"/>
    <w:link w:val="ClosingChar"/>
    <w:uiPriority w:val="99"/>
    <w:semiHidden/>
    <w:locked/>
    <w:rsid w:val="003E48C5"/>
    <w:pPr>
      <w:ind w:left="4252"/>
    </w:pPr>
  </w:style>
  <w:style w:type="character" w:customStyle="1" w:styleId="ClosingChar">
    <w:name w:val="Closing Char"/>
    <w:basedOn w:val="DefaultParagraphFont"/>
    <w:link w:val="Closing"/>
    <w:uiPriority w:val="99"/>
    <w:semiHidden/>
    <w:locked/>
    <w:rsid w:val="00F37FE5"/>
    <w:rPr>
      <w:rFonts w:ascii="Calibri" w:hAnsi="Calibri" w:cs="Times New Roman"/>
      <w:sz w:val="20"/>
      <w:szCs w:val="20"/>
      <w:lang w:eastAsia="en-US"/>
    </w:rPr>
  </w:style>
  <w:style w:type="table" w:styleId="ColorfulGrid-Accent2">
    <w:name w:val="Colorful Grid Accent 2"/>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CommentReference">
    <w:name w:val="annotation reference"/>
    <w:basedOn w:val="DefaultParagraphFont"/>
    <w:uiPriority w:val="99"/>
    <w:locked/>
    <w:rsid w:val="003E48C5"/>
    <w:rPr>
      <w:rFonts w:ascii="Calibri" w:hAnsi="Calibri" w:cs="Times New Roman"/>
      <w:sz w:val="16"/>
      <w:szCs w:val="16"/>
    </w:rPr>
  </w:style>
  <w:style w:type="paragraph" w:styleId="CommentText">
    <w:name w:val="annotation text"/>
    <w:basedOn w:val="Normal"/>
    <w:link w:val="CommentTextChar"/>
    <w:uiPriority w:val="99"/>
    <w:locked/>
    <w:rsid w:val="003E48C5"/>
    <w:rPr>
      <w:sz w:val="20"/>
    </w:rPr>
  </w:style>
  <w:style w:type="character" w:customStyle="1" w:styleId="CommentTextChar">
    <w:name w:val="Comment Text Char"/>
    <w:basedOn w:val="DefaultParagraphFont"/>
    <w:link w:val="CommentText"/>
    <w:uiPriority w:val="99"/>
    <w:locked/>
    <w:rsid w:val="00F37FE5"/>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locked/>
    <w:rsid w:val="003E48C5"/>
    <w:rPr>
      <w:b/>
      <w:bCs/>
    </w:rPr>
  </w:style>
  <w:style w:type="character" w:customStyle="1" w:styleId="CommentSubjectChar">
    <w:name w:val="Comment Subject Char"/>
    <w:basedOn w:val="CommentTextChar"/>
    <w:link w:val="CommentSubject"/>
    <w:uiPriority w:val="99"/>
    <w:locked/>
    <w:rsid w:val="00F37FE5"/>
    <w:rPr>
      <w:b/>
      <w:bCs/>
    </w:rPr>
  </w:style>
  <w:style w:type="paragraph" w:styleId="Date">
    <w:name w:val="Date"/>
    <w:basedOn w:val="Normal"/>
    <w:next w:val="Normal"/>
    <w:link w:val="DateChar"/>
    <w:uiPriority w:val="99"/>
    <w:semiHidden/>
    <w:locked/>
    <w:rsid w:val="003E48C5"/>
  </w:style>
  <w:style w:type="character" w:customStyle="1" w:styleId="DateChar">
    <w:name w:val="Date Char"/>
    <w:basedOn w:val="DefaultParagraphFont"/>
    <w:link w:val="Date"/>
    <w:uiPriority w:val="99"/>
    <w:semiHidden/>
    <w:locked/>
    <w:rsid w:val="00F37FE5"/>
    <w:rPr>
      <w:rFonts w:ascii="Calibri" w:hAnsi="Calibri" w:cs="Times New Roman"/>
      <w:sz w:val="20"/>
      <w:szCs w:val="20"/>
      <w:lang w:eastAsia="en-US"/>
    </w:rPr>
  </w:style>
  <w:style w:type="paragraph" w:styleId="E-mailSignature">
    <w:name w:val="E-mail Signature"/>
    <w:basedOn w:val="Normal"/>
    <w:link w:val="E-mailSignatureChar"/>
    <w:uiPriority w:val="99"/>
    <w:semiHidden/>
    <w:locked/>
    <w:rsid w:val="003E48C5"/>
  </w:style>
  <w:style w:type="character" w:customStyle="1" w:styleId="E-mailSignatureChar">
    <w:name w:val="E-mail Signature Char"/>
    <w:basedOn w:val="DefaultParagraphFont"/>
    <w:link w:val="E-mailSignature"/>
    <w:uiPriority w:val="99"/>
    <w:semiHidden/>
    <w:locked/>
    <w:rsid w:val="00F37FE5"/>
    <w:rPr>
      <w:rFonts w:ascii="Calibri" w:hAnsi="Calibri" w:cs="Times New Roman"/>
      <w:sz w:val="20"/>
      <w:szCs w:val="20"/>
      <w:lang w:eastAsia="en-US"/>
    </w:rPr>
  </w:style>
  <w:style w:type="character" w:styleId="Emphasis">
    <w:name w:val="Emphasis"/>
    <w:basedOn w:val="DefaultParagraphFont"/>
    <w:uiPriority w:val="20"/>
    <w:qFormat/>
    <w:locked/>
    <w:rsid w:val="003E48C5"/>
    <w:rPr>
      <w:rFonts w:ascii="Calibri" w:hAnsi="Calibri" w:cs="Times New Roman"/>
      <w:i/>
      <w:iCs/>
    </w:rPr>
  </w:style>
  <w:style w:type="character" w:styleId="EndnoteReference">
    <w:name w:val="endnote reference"/>
    <w:basedOn w:val="DefaultParagraphFont"/>
    <w:uiPriority w:val="99"/>
    <w:locked/>
    <w:rsid w:val="003E48C5"/>
    <w:rPr>
      <w:rFonts w:ascii="Calibri" w:hAnsi="Calibri" w:cs="Times New Roman"/>
      <w:vertAlign w:val="superscript"/>
    </w:rPr>
  </w:style>
  <w:style w:type="paragraph" w:styleId="EndnoteText">
    <w:name w:val="endnote text"/>
    <w:basedOn w:val="Normal"/>
    <w:link w:val="EndnoteTextChar"/>
    <w:uiPriority w:val="99"/>
    <w:locked/>
    <w:rsid w:val="003E48C5"/>
    <w:rPr>
      <w:sz w:val="20"/>
    </w:rPr>
  </w:style>
  <w:style w:type="character" w:customStyle="1" w:styleId="EndnoteTextChar">
    <w:name w:val="Endnote Text Char"/>
    <w:basedOn w:val="DefaultParagraphFont"/>
    <w:link w:val="EndnoteText"/>
    <w:uiPriority w:val="99"/>
    <w:locked/>
    <w:rsid w:val="00F37FE5"/>
    <w:rPr>
      <w:rFonts w:ascii="Calibri" w:hAnsi="Calibri" w:cs="Times New Roman"/>
      <w:sz w:val="20"/>
      <w:szCs w:val="20"/>
      <w:lang w:eastAsia="en-US"/>
    </w:rPr>
  </w:style>
  <w:style w:type="paragraph" w:styleId="EnvelopeAddress">
    <w:name w:val="envelope address"/>
    <w:basedOn w:val="Normal"/>
    <w:uiPriority w:val="99"/>
    <w:semiHidden/>
    <w:locked/>
    <w:rsid w:val="003E48C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semiHidden/>
    <w:locked/>
    <w:rsid w:val="003E48C5"/>
    <w:rPr>
      <w:rFonts w:ascii="Arial" w:hAnsi="Arial" w:cs="Arial"/>
      <w:sz w:val="20"/>
    </w:rPr>
  </w:style>
  <w:style w:type="paragraph" w:customStyle="1" w:styleId="FooterBP">
    <w:name w:val="Footer BP"/>
    <w:basedOn w:val="Normal"/>
    <w:next w:val="Normal"/>
    <w:rsid w:val="003E48C5"/>
    <w:pPr>
      <w:pBdr>
        <w:top w:val="single" w:sz="4" w:space="1" w:color="auto"/>
      </w:pBdr>
      <w:tabs>
        <w:tab w:val="center" w:pos="4536"/>
        <w:tab w:val="right" w:pos="9356"/>
      </w:tabs>
      <w:ind w:left="-284" w:right="-329"/>
    </w:pPr>
    <w:rPr>
      <w:i/>
      <w:sz w:val="20"/>
    </w:rPr>
  </w:style>
  <w:style w:type="paragraph" w:customStyle="1" w:styleId="Heading3Centred">
    <w:name w:val="Heading 3 Centred"/>
    <w:basedOn w:val="Heading3"/>
    <w:next w:val="BodyText"/>
    <w:rsid w:val="003E48C5"/>
    <w:pPr>
      <w:spacing w:before="0"/>
      <w:jc w:val="center"/>
    </w:pPr>
    <w:rPr>
      <w:rFonts w:cs="Times New Roman"/>
      <w:lang w:eastAsia="en-AU"/>
    </w:rPr>
  </w:style>
  <w:style w:type="paragraph" w:customStyle="1" w:styleId="Heading3TopofPage">
    <w:name w:val="Heading 3 Top of Page"/>
    <w:basedOn w:val="Heading3"/>
    <w:next w:val="BodyText"/>
    <w:link w:val="Heading3TopofPageChar"/>
    <w:rsid w:val="003E48C5"/>
    <w:pPr>
      <w:spacing w:before="0"/>
    </w:pPr>
    <w:rPr>
      <w:rFonts w:cs="Times New Roman"/>
      <w:lang w:eastAsia="en-AU"/>
    </w:rPr>
  </w:style>
  <w:style w:type="character" w:styleId="HTMLAcronym">
    <w:name w:val="HTML Acronym"/>
    <w:basedOn w:val="DefaultParagraphFont"/>
    <w:uiPriority w:val="99"/>
    <w:semiHidden/>
    <w:locked/>
    <w:rsid w:val="003E48C5"/>
    <w:rPr>
      <w:rFonts w:cs="Times New Roman"/>
    </w:rPr>
  </w:style>
  <w:style w:type="paragraph" w:styleId="HTMLAddress">
    <w:name w:val="HTML Address"/>
    <w:basedOn w:val="Normal"/>
    <w:link w:val="HTMLAddressChar"/>
    <w:uiPriority w:val="99"/>
    <w:semiHidden/>
    <w:locked/>
    <w:rsid w:val="003E48C5"/>
    <w:rPr>
      <w:i/>
      <w:iCs/>
    </w:rPr>
  </w:style>
  <w:style w:type="character" w:customStyle="1" w:styleId="HTMLAddressChar">
    <w:name w:val="HTML Address Char"/>
    <w:basedOn w:val="DefaultParagraphFont"/>
    <w:link w:val="HTMLAddress"/>
    <w:uiPriority w:val="99"/>
    <w:semiHidden/>
    <w:locked/>
    <w:rsid w:val="00F37FE5"/>
    <w:rPr>
      <w:rFonts w:ascii="Calibri" w:hAnsi="Calibri" w:cs="Times New Roman"/>
      <w:i/>
      <w:iCs/>
      <w:sz w:val="20"/>
      <w:szCs w:val="20"/>
      <w:lang w:eastAsia="en-US"/>
    </w:rPr>
  </w:style>
  <w:style w:type="character" w:styleId="HTMLCite">
    <w:name w:val="HTML Cite"/>
    <w:basedOn w:val="DefaultParagraphFont"/>
    <w:uiPriority w:val="99"/>
    <w:semiHidden/>
    <w:locked/>
    <w:rsid w:val="003E48C5"/>
    <w:rPr>
      <w:rFonts w:cs="Times New Roman"/>
      <w:i/>
      <w:iCs/>
    </w:rPr>
  </w:style>
  <w:style w:type="character" w:styleId="HTMLCode">
    <w:name w:val="HTML Code"/>
    <w:basedOn w:val="DefaultParagraphFont"/>
    <w:uiPriority w:val="99"/>
    <w:semiHidden/>
    <w:locked/>
    <w:rsid w:val="003E48C5"/>
    <w:rPr>
      <w:rFonts w:ascii="Courier New" w:hAnsi="Courier New" w:cs="Courier New"/>
      <w:sz w:val="20"/>
      <w:szCs w:val="20"/>
    </w:rPr>
  </w:style>
  <w:style w:type="character" w:styleId="HTMLDefinition">
    <w:name w:val="HTML Definition"/>
    <w:basedOn w:val="DefaultParagraphFont"/>
    <w:uiPriority w:val="99"/>
    <w:semiHidden/>
    <w:locked/>
    <w:rsid w:val="003E48C5"/>
    <w:rPr>
      <w:rFonts w:cs="Times New Roman"/>
      <w:i/>
      <w:iCs/>
    </w:rPr>
  </w:style>
  <w:style w:type="character" w:styleId="HTMLKeyboard">
    <w:name w:val="HTML Keyboard"/>
    <w:basedOn w:val="DefaultParagraphFont"/>
    <w:uiPriority w:val="99"/>
    <w:semiHidden/>
    <w:locked/>
    <w:rsid w:val="003E48C5"/>
    <w:rPr>
      <w:rFonts w:ascii="Courier New" w:hAnsi="Courier New" w:cs="Courier New"/>
      <w:sz w:val="20"/>
      <w:szCs w:val="20"/>
    </w:rPr>
  </w:style>
  <w:style w:type="paragraph" w:styleId="HTMLPreformatted">
    <w:name w:val="HTML Preformatted"/>
    <w:basedOn w:val="Normal"/>
    <w:link w:val="HTMLPreformattedChar"/>
    <w:uiPriority w:val="99"/>
    <w:semiHidden/>
    <w:locked/>
    <w:rsid w:val="003E48C5"/>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F37FE5"/>
    <w:rPr>
      <w:rFonts w:ascii="Courier New" w:hAnsi="Courier New" w:cs="Courier New"/>
      <w:sz w:val="20"/>
      <w:szCs w:val="20"/>
      <w:lang w:eastAsia="en-US"/>
    </w:rPr>
  </w:style>
  <w:style w:type="character" w:styleId="HTMLSample">
    <w:name w:val="HTML Sample"/>
    <w:basedOn w:val="DefaultParagraphFont"/>
    <w:uiPriority w:val="99"/>
    <w:semiHidden/>
    <w:locked/>
    <w:rsid w:val="003E48C5"/>
    <w:rPr>
      <w:rFonts w:ascii="Courier New" w:hAnsi="Courier New" w:cs="Courier New"/>
    </w:rPr>
  </w:style>
  <w:style w:type="character" w:styleId="HTMLTypewriter">
    <w:name w:val="HTML Typewriter"/>
    <w:basedOn w:val="DefaultParagraphFont"/>
    <w:uiPriority w:val="99"/>
    <w:semiHidden/>
    <w:locked/>
    <w:rsid w:val="003E48C5"/>
    <w:rPr>
      <w:rFonts w:ascii="Courier New" w:hAnsi="Courier New" w:cs="Courier New"/>
      <w:sz w:val="20"/>
      <w:szCs w:val="20"/>
    </w:rPr>
  </w:style>
  <w:style w:type="character" w:styleId="HTMLVariable">
    <w:name w:val="HTML Variable"/>
    <w:basedOn w:val="DefaultParagraphFont"/>
    <w:uiPriority w:val="99"/>
    <w:semiHidden/>
    <w:locked/>
    <w:rsid w:val="003E48C5"/>
    <w:rPr>
      <w:rFonts w:cs="Times New Roman"/>
      <w:i/>
      <w:iCs/>
    </w:rPr>
  </w:style>
  <w:style w:type="paragraph" w:styleId="Index1">
    <w:name w:val="index 1"/>
    <w:basedOn w:val="Normal"/>
    <w:next w:val="Normal"/>
    <w:autoRedefine/>
    <w:uiPriority w:val="99"/>
    <w:locked/>
    <w:rsid w:val="003E48C5"/>
    <w:pPr>
      <w:ind w:left="240" w:hanging="240"/>
    </w:pPr>
  </w:style>
  <w:style w:type="paragraph" w:styleId="Index2">
    <w:name w:val="index 2"/>
    <w:basedOn w:val="Normal"/>
    <w:next w:val="Normal"/>
    <w:autoRedefine/>
    <w:uiPriority w:val="99"/>
    <w:locked/>
    <w:rsid w:val="003E48C5"/>
    <w:pPr>
      <w:ind w:left="480" w:hanging="240"/>
    </w:pPr>
  </w:style>
  <w:style w:type="paragraph" w:styleId="Index3">
    <w:name w:val="index 3"/>
    <w:basedOn w:val="Normal"/>
    <w:next w:val="Normal"/>
    <w:autoRedefine/>
    <w:uiPriority w:val="99"/>
    <w:locked/>
    <w:rsid w:val="003E48C5"/>
    <w:pPr>
      <w:ind w:left="720" w:hanging="240"/>
    </w:pPr>
  </w:style>
  <w:style w:type="paragraph" w:styleId="Index4">
    <w:name w:val="index 4"/>
    <w:basedOn w:val="Normal"/>
    <w:next w:val="Normal"/>
    <w:autoRedefine/>
    <w:uiPriority w:val="99"/>
    <w:locked/>
    <w:rsid w:val="003E48C5"/>
    <w:pPr>
      <w:ind w:left="960" w:hanging="240"/>
    </w:pPr>
  </w:style>
  <w:style w:type="paragraph" w:styleId="Index5">
    <w:name w:val="index 5"/>
    <w:basedOn w:val="Normal"/>
    <w:next w:val="Normal"/>
    <w:autoRedefine/>
    <w:uiPriority w:val="99"/>
    <w:locked/>
    <w:rsid w:val="003E48C5"/>
    <w:pPr>
      <w:ind w:left="1200" w:hanging="240"/>
    </w:pPr>
  </w:style>
  <w:style w:type="paragraph" w:styleId="Index6">
    <w:name w:val="index 6"/>
    <w:basedOn w:val="Normal"/>
    <w:next w:val="Normal"/>
    <w:autoRedefine/>
    <w:uiPriority w:val="99"/>
    <w:locked/>
    <w:rsid w:val="003E48C5"/>
    <w:pPr>
      <w:ind w:left="1440" w:hanging="240"/>
    </w:pPr>
  </w:style>
  <w:style w:type="paragraph" w:styleId="Index7">
    <w:name w:val="index 7"/>
    <w:basedOn w:val="Normal"/>
    <w:next w:val="Normal"/>
    <w:autoRedefine/>
    <w:uiPriority w:val="99"/>
    <w:locked/>
    <w:rsid w:val="003E48C5"/>
    <w:pPr>
      <w:ind w:left="1680" w:hanging="240"/>
    </w:pPr>
  </w:style>
  <w:style w:type="paragraph" w:styleId="Index8">
    <w:name w:val="index 8"/>
    <w:basedOn w:val="Normal"/>
    <w:next w:val="Normal"/>
    <w:autoRedefine/>
    <w:uiPriority w:val="99"/>
    <w:locked/>
    <w:rsid w:val="003E48C5"/>
    <w:pPr>
      <w:ind w:left="1920" w:hanging="240"/>
    </w:pPr>
  </w:style>
  <w:style w:type="paragraph" w:styleId="Index9">
    <w:name w:val="index 9"/>
    <w:basedOn w:val="Normal"/>
    <w:next w:val="Normal"/>
    <w:autoRedefine/>
    <w:uiPriority w:val="99"/>
    <w:locked/>
    <w:rsid w:val="003E48C5"/>
    <w:pPr>
      <w:ind w:left="2160" w:hanging="240"/>
    </w:pPr>
  </w:style>
  <w:style w:type="paragraph" w:styleId="IndexHeading">
    <w:name w:val="index heading"/>
    <w:basedOn w:val="Normal"/>
    <w:next w:val="Index1"/>
    <w:uiPriority w:val="99"/>
    <w:locked/>
    <w:rsid w:val="003E48C5"/>
    <w:rPr>
      <w:b/>
      <w:bCs/>
    </w:rPr>
  </w:style>
  <w:style w:type="character" w:styleId="LineNumber">
    <w:name w:val="line number"/>
    <w:basedOn w:val="DefaultParagraphFont"/>
    <w:uiPriority w:val="99"/>
    <w:semiHidden/>
    <w:locked/>
    <w:rsid w:val="003E48C5"/>
    <w:rPr>
      <w:rFonts w:cs="Times New Roman"/>
    </w:rPr>
  </w:style>
  <w:style w:type="paragraph" w:styleId="List">
    <w:name w:val="List"/>
    <w:basedOn w:val="Normal"/>
    <w:uiPriority w:val="99"/>
    <w:semiHidden/>
    <w:locked/>
    <w:rsid w:val="003E48C5"/>
    <w:pPr>
      <w:ind w:left="283" w:hanging="283"/>
    </w:pPr>
  </w:style>
  <w:style w:type="paragraph" w:styleId="List2">
    <w:name w:val="List 2"/>
    <w:basedOn w:val="Normal"/>
    <w:uiPriority w:val="99"/>
    <w:semiHidden/>
    <w:locked/>
    <w:rsid w:val="003E48C5"/>
    <w:pPr>
      <w:ind w:left="566" w:hanging="283"/>
    </w:pPr>
  </w:style>
  <w:style w:type="paragraph" w:styleId="List3">
    <w:name w:val="List 3"/>
    <w:basedOn w:val="Normal"/>
    <w:uiPriority w:val="99"/>
    <w:semiHidden/>
    <w:locked/>
    <w:rsid w:val="003E48C5"/>
    <w:pPr>
      <w:ind w:left="849" w:hanging="283"/>
    </w:pPr>
  </w:style>
  <w:style w:type="paragraph" w:styleId="List4">
    <w:name w:val="List 4"/>
    <w:basedOn w:val="Normal"/>
    <w:uiPriority w:val="99"/>
    <w:semiHidden/>
    <w:locked/>
    <w:rsid w:val="003E48C5"/>
    <w:pPr>
      <w:ind w:left="1132" w:hanging="283"/>
    </w:pPr>
  </w:style>
  <w:style w:type="paragraph" w:styleId="List5">
    <w:name w:val="List 5"/>
    <w:basedOn w:val="Normal"/>
    <w:uiPriority w:val="99"/>
    <w:semiHidden/>
    <w:locked/>
    <w:rsid w:val="003E48C5"/>
    <w:pPr>
      <w:ind w:left="1415" w:hanging="283"/>
    </w:pPr>
  </w:style>
  <w:style w:type="paragraph" w:styleId="ListBullet">
    <w:name w:val="List Bullet"/>
    <w:basedOn w:val="Normal"/>
    <w:uiPriority w:val="99"/>
    <w:semiHidden/>
    <w:locked/>
    <w:rsid w:val="003E48C5"/>
    <w:pPr>
      <w:tabs>
        <w:tab w:val="num" w:pos="360"/>
      </w:tabs>
      <w:ind w:left="360" w:hanging="360"/>
    </w:pPr>
  </w:style>
  <w:style w:type="paragraph" w:styleId="ListBullet2">
    <w:name w:val="List Bullet 2"/>
    <w:basedOn w:val="Normal"/>
    <w:uiPriority w:val="99"/>
    <w:semiHidden/>
    <w:locked/>
    <w:rsid w:val="003E48C5"/>
    <w:pPr>
      <w:numPr>
        <w:numId w:val="6"/>
      </w:numPr>
      <w:tabs>
        <w:tab w:val="clear" w:pos="1209"/>
        <w:tab w:val="num" w:pos="643"/>
      </w:tabs>
      <w:ind w:left="643"/>
    </w:pPr>
  </w:style>
  <w:style w:type="paragraph" w:styleId="ListBullet3">
    <w:name w:val="List Bullet 3"/>
    <w:basedOn w:val="Normal"/>
    <w:uiPriority w:val="99"/>
    <w:semiHidden/>
    <w:locked/>
    <w:rsid w:val="003E48C5"/>
    <w:pPr>
      <w:numPr>
        <w:numId w:val="7"/>
      </w:numPr>
      <w:tabs>
        <w:tab w:val="clear" w:pos="1492"/>
        <w:tab w:val="num" w:pos="926"/>
      </w:tabs>
      <w:ind w:left="926"/>
    </w:pPr>
  </w:style>
  <w:style w:type="paragraph" w:styleId="ListBullet4">
    <w:name w:val="List Bullet 4"/>
    <w:basedOn w:val="Normal"/>
    <w:uiPriority w:val="99"/>
    <w:semiHidden/>
    <w:locked/>
    <w:rsid w:val="003E48C5"/>
    <w:pPr>
      <w:numPr>
        <w:numId w:val="8"/>
      </w:numPr>
      <w:tabs>
        <w:tab w:val="clear" w:pos="360"/>
        <w:tab w:val="num" w:pos="1209"/>
      </w:tabs>
      <w:ind w:left="1209"/>
    </w:pPr>
  </w:style>
  <w:style w:type="paragraph" w:styleId="ListBullet5">
    <w:name w:val="List Bullet 5"/>
    <w:basedOn w:val="Normal"/>
    <w:uiPriority w:val="99"/>
    <w:semiHidden/>
    <w:locked/>
    <w:rsid w:val="003E48C5"/>
    <w:pPr>
      <w:tabs>
        <w:tab w:val="num" w:pos="1492"/>
      </w:tabs>
      <w:ind w:left="1492" w:hanging="360"/>
    </w:pPr>
  </w:style>
  <w:style w:type="paragraph" w:styleId="ListContinue">
    <w:name w:val="List Continue"/>
    <w:basedOn w:val="Normal"/>
    <w:uiPriority w:val="99"/>
    <w:semiHidden/>
    <w:locked/>
    <w:rsid w:val="003E48C5"/>
    <w:pPr>
      <w:spacing w:after="120"/>
      <w:ind w:left="283"/>
    </w:pPr>
  </w:style>
  <w:style w:type="paragraph" w:styleId="ListContinue2">
    <w:name w:val="List Continue 2"/>
    <w:basedOn w:val="Normal"/>
    <w:uiPriority w:val="99"/>
    <w:semiHidden/>
    <w:locked/>
    <w:rsid w:val="003E48C5"/>
    <w:pPr>
      <w:spacing w:after="120"/>
      <w:ind w:left="566"/>
    </w:pPr>
  </w:style>
  <w:style w:type="paragraph" w:styleId="ListContinue3">
    <w:name w:val="List Continue 3"/>
    <w:basedOn w:val="Normal"/>
    <w:uiPriority w:val="99"/>
    <w:semiHidden/>
    <w:locked/>
    <w:rsid w:val="003E48C5"/>
    <w:pPr>
      <w:spacing w:after="120"/>
      <w:ind w:left="849"/>
    </w:pPr>
  </w:style>
  <w:style w:type="paragraph" w:styleId="ListContinue4">
    <w:name w:val="List Continue 4"/>
    <w:basedOn w:val="Normal"/>
    <w:uiPriority w:val="99"/>
    <w:semiHidden/>
    <w:locked/>
    <w:rsid w:val="003E48C5"/>
    <w:pPr>
      <w:spacing w:after="120"/>
      <w:ind w:left="1132"/>
    </w:pPr>
  </w:style>
  <w:style w:type="paragraph" w:styleId="ListContinue5">
    <w:name w:val="List Continue 5"/>
    <w:basedOn w:val="Normal"/>
    <w:uiPriority w:val="99"/>
    <w:semiHidden/>
    <w:locked/>
    <w:rsid w:val="003E48C5"/>
    <w:pPr>
      <w:spacing w:after="120"/>
      <w:ind w:left="1415"/>
    </w:pPr>
  </w:style>
  <w:style w:type="paragraph" w:styleId="ListNumber">
    <w:name w:val="List Number"/>
    <w:basedOn w:val="Normal"/>
    <w:uiPriority w:val="99"/>
    <w:semiHidden/>
    <w:locked/>
    <w:rsid w:val="003E48C5"/>
    <w:pPr>
      <w:tabs>
        <w:tab w:val="num" w:pos="360"/>
      </w:tabs>
      <w:ind w:left="360" w:hanging="360"/>
    </w:pPr>
  </w:style>
  <w:style w:type="paragraph" w:styleId="ListNumber2">
    <w:name w:val="List Number 2"/>
    <w:basedOn w:val="Normal"/>
    <w:uiPriority w:val="99"/>
    <w:semiHidden/>
    <w:locked/>
    <w:rsid w:val="003E48C5"/>
    <w:pPr>
      <w:numPr>
        <w:numId w:val="1"/>
      </w:numPr>
      <w:tabs>
        <w:tab w:val="clear" w:pos="926"/>
        <w:tab w:val="num" w:pos="643"/>
      </w:tabs>
      <w:ind w:left="643"/>
    </w:pPr>
  </w:style>
  <w:style w:type="paragraph" w:styleId="ListNumber3">
    <w:name w:val="List Number 3"/>
    <w:basedOn w:val="Normal"/>
    <w:uiPriority w:val="99"/>
    <w:semiHidden/>
    <w:locked/>
    <w:rsid w:val="003E48C5"/>
    <w:pPr>
      <w:numPr>
        <w:numId w:val="2"/>
      </w:numPr>
      <w:tabs>
        <w:tab w:val="clear" w:pos="1209"/>
        <w:tab w:val="num" w:pos="926"/>
      </w:tabs>
      <w:ind w:left="926"/>
    </w:pPr>
  </w:style>
  <w:style w:type="paragraph" w:styleId="ListNumber4">
    <w:name w:val="List Number 4"/>
    <w:basedOn w:val="Normal"/>
    <w:uiPriority w:val="99"/>
    <w:semiHidden/>
    <w:locked/>
    <w:rsid w:val="003E48C5"/>
    <w:pPr>
      <w:numPr>
        <w:numId w:val="3"/>
      </w:numPr>
      <w:tabs>
        <w:tab w:val="clear" w:pos="1492"/>
        <w:tab w:val="num" w:pos="1209"/>
      </w:tabs>
      <w:ind w:left="1209"/>
    </w:pPr>
  </w:style>
  <w:style w:type="paragraph" w:styleId="ListNumber5">
    <w:name w:val="List Number 5"/>
    <w:basedOn w:val="Normal"/>
    <w:uiPriority w:val="99"/>
    <w:semiHidden/>
    <w:locked/>
    <w:rsid w:val="003E48C5"/>
    <w:pPr>
      <w:numPr>
        <w:numId w:val="4"/>
      </w:numPr>
      <w:tabs>
        <w:tab w:val="clear" w:pos="360"/>
        <w:tab w:val="num" w:pos="1492"/>
      </w:tabs>
      <w:ind w:left="1492"/>
    </w:pPr>
  </w:style>
  <w:style w:type="paragraph" w:styleId="ListParagraph">
    <w:name w:val="List Paragraph"/>
    <w:basedOn w:val="Normal"/>
    <w:uiPriority w:val="34"/>
    <w:qFormat/>
    <w:rsid w:val="003E48C5"/>
    <w:pPr>
      <w:ind w:left="720"/>
    </w:pPr>
    <w:rPr>
      <w:szCs w:val="24"/>
    </w:rPr>
  </w:style>
  <w:style w:type="paragraph" w:styleId="MessageHeader">
    <w:name w:val="Message Header"/>
    <w:basedOn w:val="Normal"/>
    <w:link w:val="MessageHeaderChar"/>
    <w:uiPriority w:val="99"/>
    <w:semiHidden/>
    <w:locked/>
    <w:rsid w:val="003E48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uiPriority w:val="99"/>
    <w:semiHidden/>
    <w:locked/>
    <w:rsid w:val="00F37FE5"/>
    <w:rPr>
      <w:rFonts w:ascii="Arial" w:hAnsi="Arial" w:cs="Arial"/>
      <w:sz w:val="24"/>
      <w:szCs w:val="24"/>
      <w:shd w:val="pct20" w:color="auto" w:fill="auto"/>
      <w:lang w:eastAsia="en-US"/>
    </w:rPr>
  </w:style>
  <w:style w:type="paragraph" w:styleId="NormalWeb">
    <w:name w:val="Normal (Web)"/>
    <w:basedOn w:val="Normal"/>
    <w:uiPriority w:val="99"/>
    <w:semiHidden/>
    <w:locked/>
    <w:rsid w:val="003E48C5"/>
    <w:rPr>
      <w:szCs w:val="24"/>
    </w:rPr>
  </w:style>
  <w:style w:type="paragraph" w:styleId="NormalIndent">
    <w:name w:val="Normal Indent"/>
    <w:basedOn w:val="Normal"/>
    <w:uiPriority w:val="99"/>
    <w:semiHidden/>
    <w:locked/>
    <w:rsid w:val="003E48C5"/>
    <w:pPr>
      <w:ind w:left="720"/>
    </w:pPr>
  </w:style>
  <w:style w:type="paragraph" w:customStyle="1" w:styleId="Noteheading">
    <w:name w:val="Note heading"/>
    <w:basedOn w:val="Normal"/>
    <w:autoRedefine/>
    <w:semiHidden/>
    <w:rsid w:val="003E48C5"/>
    <w:pPr>
      <w:spacing w:before="120"/>
      <w:ind w:left="28"/>
    </w:pPr>
    <w:rPr>
      <w:b/>
      <w:bCs/>
      <w:sz w:val="20"/>
    </w:rPr>
  </w:style>
  <w:style w:type="paragraph" w:styleId="NoteHeading0">
    <w:name w:val="Note Heading"/>
    <w:basedOn w:val="Normal"/>
    <w:next w:val="Normal"/>
    <w:link w:val="NoteHeadingChar"/>
    <w:uiPriority w:val="99"/>
    <w:locked/>
    <w:rsid w:val="003E48C5"/>
    <w:pPr>
      <w:spacing w:before="120"/>
    </w:pPr>
    <w:rPr>
      <w:b/>
      <w:sz w:val="16"/>
    </w:rPr>
  </w:style>
  <w:style w:type="character" w:customStyle="1" w:styleId="NoteHeadingChar">
    <w:name w:val="Note Heading Char"/>
    <w:basedOn w:val="DefaultParagraphFont"/>
    <w:link w:val="NoteHeading0"/>
    <w:uiPriority w:val="99"/>
    <w:locked/>
    <w:rsid w:val="00F37FE5"/>
    <w:rPr>
      <w:rFonts w:ascii="Calibri" w:hAnsi="Calibri" w:cs="Times New Roman"/>
      <w:b/>
      <w:sz w:val="20"/>
      <w:szCs w:val="20"/>
      <w:lang w:eastAsia="en-US"/>
    </w:rPr>
  </w:style>
  <w:style w:type="paragraph" w:customStyle="1" w:styleId="NoteText">
    <w:name w:val="Note Text"/>
    <w:basedOn w:val="Normal"/>
    <w:rsid w:val="003E48C5"/>
    <w:pPr>
      <w:jc w:val="both"/>
    </w:pPr>
    <w:rPr>
      <w:iCs/>
      <w:sz w:val="16"/>
    </w:rPr>
  </w:style>
  <w:style w:type="paragraph" w:styleId="Salutation">
    <w:name w:val="Salutation"/>
    <w:basedOn w:val="Normal"/>
    <w:next w:val="Normal"/>
    <w:link w:val="SalutationChar"/>
    <w:uiPriority w:val="99"/>
    <w:semiHidden/>
    <w:locked/>
    <w:rsid w:val="003E48C5"/>
  </w:style>
  <w:style w:type="character" w:customStyle="1" w:styleId="SalutationChar">
    <w:name w:val="Salutation Char"/>
    <w:basedOn w:val="DefaultParagraphFont"/>
    <w:link w:val="Salutation"/>
    <w:uiPriority w:val="99"/>
    <w:semiHidden/>
    <w:locked/>
    <w:rsid w:val="00F37FE5"/>
    <w:rPr>
      <w:rFonts w:ascii="Calibri" w:hAnsi="Calibri" w:cs="Times New Roman"/>
      <w:sz w:val="20"/>
      <w:szCs w:val="20"/>
      <w:lang w:eastAsia="en-US"/>
    </w:rPr>
  </w:style>
  <w:style w:type="paragraph" w:styleId="Signature">
    <w:name w:val="Signature"/>
    <w:basedOn w:val="Normal"/>
    <w:link w:val="SignatureChar"/>
    <w:uiPriority w:val="99"/>
    <w:semiHidden/>
    <w:locked/>
    <w:rsid w:val="003E48C5"/>
    <w:pPr>
      <w:ind w:left="4252"/>
    </w:pPr>
  </w:style>
  <w:style w:type="character" w:customStyle="1" w:styleId="SignatureChar">
    <w:name w:val="Signature Char"/>
    <w:basedOn w:val="DefaultParagraphFont"/>
    <w:link w:val="Signature"/>
    <w:uiPriority w:val="99"/>
    <w:semiHidden/>
    <w:locked/>
    <w:rsid w:val="00F37FE5"/>
    <w:rPr>
      <w:rFonts w:ascii="Calibri" w:hAnsi="Calibri" w:cs="Times New Roman"/>
      <w:sz w:val="20"/>
      <w:szCs w:val="20"/>
      <w:lang w:eastAsia="en-US"/>
    </w:rPr>
  </w:style>
  <w:style w:type="character" w:styleId="Strong">
    <w:name w:val="Strong"/>
    <w:basedOn w:val="DefaultParagraphFont"/>
    <w:uiPriority w:val="22"/>
    <w:qFormat/>
    <w:locked/>
    <w:rsid w:val="003E48C5"/>
    <w:rPr>
      <w:rFonts w:cs="Times New Roman"/>
      <w:b/>
      <w:bCs/>
    </w:rPr>
  </w:style>
  <w:style w:type="paragraph" w:styleId="Subtitle">
    <w:name w:val="Subtitle"/>
    <w:basedOn w:val="Normal"/>
    <w:link w:val="SubtitleChar"/>
    <w:uiPriority w:val="11"/>
    <w:qFormat/>
    <w:locked/>
    <w:rsid w:val="003E48C5"/>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11"/>
    <w:locked/>
    <w:rsid w:val="00F37FE5"/>
    <w:rPr>
      <w:rFonts w:ascii="Arial" w:hAnsi="Arial" w:cs="Arial"/>
      <w:sz w:val="24"/>
      <w:szCs w:val="24"/>
      <w:lang w:eastAsia="en-US"/>
    </w:rPr>
  </w:style>
  <w:style w:type="table" w:styleId="Table3Deffects1">
    <w:name w:val="Table 3D effects 1"/>
    <w:basedOn w:val="TableNormal"/>
    <w:uiPriority w:val="99"/>
    <w:semiHidden/>
    <w:locked/>
    <w:rsid w:val="003E48C5"/>
    <w:pPr>
      <w:spacing w:after="0" w:line="240" w:lineRule="auto"/>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3E48C5"/>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3E48C5"/>
    <w:pPr>
      <w:spacing w:after="0" w:line="240" w:lineRule="auto"/>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3E48C5"/>
    <w:pPr>
      <w:spacing w:after="0" w:line="240"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3E48C5"/>
    <w:pPr>
      <w:spacing w:after="0" w:line="240" w:lineRule="auto"/>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3E48C5"/>
    <w:pPr>
      <w:spacing w:after="0" w:line="240" w:lineRule="auto"/>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3E48C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3E48C5"/>
    <w:pPr>
      <w:spacing w:after="0" w:line="240" w:lineRule="auto"/>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3E48C5"/>
    <w:pPr>
      <w:spacing w:after="0" w:line="240" w:lineRule="auto"/>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3E48C5"/>
    <w:pPr>
      <w:spacing w:after="0" w:line="240" w:lineRule="auto"/>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3E48C5"/>
    <w:pPr>
      <w:spacing w:after="0" w:line="240" w:lineRule="auto"/>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locked/>
    <w:rsid w:val="003E48C5"/>
    <w:pPr>
      <w:spacing w:after="0" w:line="240" w:lineRule="auto"/>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locked/>
    <w:rsid w:val="003E48C5"/>
    <w:pPr>
      <w:spacing w:after="0" w:line="240" w:lineRule="auto"/>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3E48C5"/>
    <w:pPr>
      <w:spacing w:after="0" w:line="240"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3E48C5"/>
    <w:pPr>
      <w:spacing w:after="0" w:line="240" w:lineRule="auto"/>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3E48C5"/>
    <w:pPr>
      <w:spacing w:after="0" w:line="240" w:lineRule="auto"/>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3E48C5"/>
    <w:pPr>
      <w:spacing w:after="0" w:line="240" w:lineRule="auto"/>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3E48C5"/>
    <w:pPr>
      <w:spacing w:after="0" w:line="240" w:lineRule="auto"/>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3E48C5"/>
    <w:pPr>
      <w:spacing w:after="0" w:line="240" w:lineRule="auto"/>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3E48C5"/>
    <w:pPr>
      <w:keepNext/>
      <w:jc w:val="center"/>
    </w:pPr>
    <w:rPr>
      <w:b/>
      <w:sz w:val="20"/>
    </w:rPr>
  </w:style>
  <w:style w:type="paragraph" w:customStyle="1" w:styleId="TableHeadingCentre-BP4">
    <w:name w:val="Table Heading Centre - BP4"/>
    <w:basedOn w:val="Normal"/>
    <w:rsid w:val="003E48C5"/>
    <w:pPr>
      <w:keepNext/>
      <w:jc w:val="center"/>
    </w:pPr>
    <w:rPr>
      <w:b/>
      <w:sz w:val="18"/>
    </w:rPr>
  </w:style>
  <w:style w:type="paragraph" w:customStyle="1" w:styleId="TableHeadingCentre-BP3">
    <w:name w:val="Table Heading Centre - BP3"/>
    <w:basedOn w:val="TableHeadingCentre-BP4"/>
    <w:rsid w:val="003E48C5"/>
    <w:rPr>
      <w:sz w:val="20"/>
    </w:rPr>
  </w:style>
  <w:style w:type="paragraph" w:customStyle="1" w:styleId="TableHeadingCentre-BP410pt">
    <w:name w:val="Table Heading Centre - BP4 10pt"/>
    <w:basedOn w:val="TableHeadingCentre-BP4"/>
    <w:rsid w:val="003E48C5"/>
    <w:rPr>
      <w:sz w:val="20"/>
    </w:rPr>
  </w:style>
  <w:style w:type="paragraph" w:customStyle="1" w:styleId="TableHeadingLeft">
    <w:name w:val="Table Heading Left"/>
    <w:basedOn w:val="Normal"/>
    <w:rsid w:val="003E48C5"/>
    <w:pPr>
      <w:keepNext/>
    </w:pPr>
    <w:rPr>
      <w:b/>
      <w:sz w:val="20"/>
      <w:lang w:eastAsia="en-AU"/>
    </w:rPr>
  </w:style>
  <w:style w:type="paragraph" w:customStyle="1" w:styleId="TableHeadingLeft-BP4">
    <w:name w:val="Table Heading Left - BP4"/>
    <w:basedOn w:val="Normal"/>
    <w:link w:val="TableHeadingLeft-BP4CharChar"/>
    <w:rsid w:val="003E48C5"/>
    <w:pPr>
      <w:keepNext/>
    </w:pPr>
    <w:rPr>
      <w:b/>
      <w:sz w:val="18"/>
      <w:lang w:eastAsia="en-AU"/>
    </w:rPr>
  </w:style>
  <w:style w:type="paragraph" w:customStyle="1" w:styleId="TableHeadingLeft-BP3">
    <w:name w:val="Table Heading Left - BP3"/>
    <w:basedOn w:val="TableHeadingLeft-BP4"/>
    <w:rsid w:val="003E48C5"/>
    <w:rPr>
      <w:sz w:val="20"/>
    </w:rPr>
  </w:style>
  <w:style w:type="paragraph" w:customStyle="1" w:styleId="TableHeadingLeft-BP410pt">
    <w:name w:val="Table Heading Left - BP4 10pt"/>
    <w:basedOn w:val="TableHeadingLeft-BP4"/>
    <w:rsid w:val="003E48C5"/>
    <w:rPr>
      <w:sz w:val="20"/>
    </w:rPr>
  </w:style>
  <w:style w:type="paragraph" w:customStyle="1" w:styleId="TableHeadingRight">
    <w:name w:val="Table Heading Right"/>
    <w:basedOn w:val="Normal"/>
    <w:rsid w:val="003E48C5"/>
    <w:pPr>
      <w:keepNext/>
      <w:jc w:val="right"/>
    </w:pPr>
    <w:rPr>
      <w:b/>
      <w:sz w:val="20"/>
      <w:szCs w:val="24"/>
    </w:rPr>
  </w:style>
  <w:style w:type="paragraph" w:customStyle="1" w:styleId="TableHeadingRight-BP4">
    <w:name w:val="Table Heading Right - BP4"/>
    <w:basedOn w:val="Normal"/>
    <w:rsid w:val="003E48C5"/>
    <w:pPr>
      <w:keepNext/>
      <w:jc w:val="right"/>
    </w:pPr>
    <w:rPr>
      <w:b/>
      <w:sz w:val="18"/>
      <w:szCs w:val="24"/>
    </w:rPr>
  </w:style>
  <w:style w:type="paragraph" w:customStyle="1" w:styleId="TableHeadingRight-BP3">
    <w:name w:val="Table Heading Right - BP3"/>
    <w:basedOn w:val="TableHeadingRight-BP4"/>
    <w:rsid w:val="003E48C5"/>
    <w:rPr>
      <w:sz w:val="20"/>
    </w:rPr>
  </w:style>
  <w:style w:type="paragraph" w:customStyle="1" w:styleId="TableHeadingRight-BP410pt">
    <w:name w:val="Table Heading Right - BP4 10pt"/>
    <w:basedOn w:val="TableHeadingRight-BP4"/>
    <w:rsid w:val="003E48C5"/>
    <w:rPr>
      <w:sz w:val="20"/>
    </w:rPr>
  </w:style>
  <w:style w:type="table" w:styleId="TableList1">
    <w:name w:val="Table List 1"/>
    <w:basedOn w:val="TableNormal"/>
    <w:uiPriority w:val="99"/>
    <w:semiHidden/>
    <w:locked/>
    <w:rsid w:val="003E48C5"/>
    <w:pPr>
      <w:spacing w:after="0" w:line="240"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3E48C5"/>
    <w:pPr>
      <w:spacing w:after="0" w:line="240" w:lineRule="auto"/>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3E48C5"/>
    <w:pPr>
      <w:spacing w:after="0" w:line="240" w:lineRule="auto"/>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3E48C5"/>
    <w:pPr>
      <w:spacing w:after="0" w:line="240" w:lineRule="auto"/>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3E48C5"/>
    <w:rPr>
      <w:b w:val="0"/>
    </w:rPr>
  </w:style>
  <w:style w:type="paragraph" w:customStyle="1" w:styleId="TableNumbersRight-BP4">
    <w:name w:val="Table Numbers Right - BP4"/>
    <w:basedOn w:val="Normal"/>
    <w:rsid w:val="003E48C5"/>
    <w:pPr>
      <w:jc w:val="right"/>
    </w:pPr>
    <w:rPr>
      <w:sz w:val="18"/>
    </w:rPr>
  </w:style>
  <w:style w:type="paragraph" w:customStyle="1" w:styleId="TableNumbersRight-BP3">
    <w:name w:val="Table Numbers Right - BP3"/>
    <w:basedOn w:val="TableNumbersRight-BP4"/>
    <w:rsid w:val="003E48C5"/>
    <w:rPr>
      <w:sz w:val="20"/>
    </w:rPr>
  </w:style>
  <w:style w:type="paragraph" w:styleId="TableofAuthorities">
    <w:name w:val="table of authorities"/>
    <w:basedOn w:val="Normal"/>
    <w:next w:val="Normal"/>
    <w:uiPriority w:val="99"/>
    <w:locked/>
    <w:rsid w:val="003E48C5"/>
    <w:pPr>
      <w:ind w:left="240" w:hanging="240"/>
    </w:pPr>
  </w:style>
  <w:style w:type="paragraph" w:styleId="TableofFigures">
    <w:name w:val="table of figures"/>
    <w:basedOn w:val="Normal"/>
    <w:next w:val="Normal"/>
    <w:uiPriority w:val="99"/>
    <w:locked/>
    <w:rsid w:val="003E48C5"/>
  </w:style>
  <w:style w:type="table" w:styleId="TableProfessional">
    <w:name w:val="Table Professional"/>
    <w:basedOn w:val="TableNormal"/>
    <w:uiPriority w:val="99"/>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3E48C5"/>
    <w:pPr>
      <w:spacing w:after="0" w:line="240"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3E48C5"/>
    <w:pPr>
      <w:spacing w:after="0" w:line="240" w:lineRule="auto"/>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3E48C5"/>
    <w:pPr>
      <w:spacing w:after="0" w:line="240" w:lineRule="auto"/>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Indent">
    <w:name w:val="Table Text Indent"/>
    <w:rsid w:val="003E48C5"/>
    <w:pPr>
      <w:numPr>
        <w:numId w:val="24"/>
      </w:numPr>
      <w:spacing w:before="60" w:after="0" w:line="240" w:lineRule="auto"/>
    </w:pPr>
    <w:rPr>
      <w:rFonts w:ascii="Calibri" w:hAnsi="Calibri"/>
      <w:sz w:val="20"/>
      <w:szCs w:val="24"/>
      <w:lang w:eastAsia="en-US"/>
    </w:rPr>
  </w:style>
  <w:style w:type="paragraph" w:customStyle="1" w:styleId="Tabletextindenta">
    <w:name w:val="Table text indent a"/>
    <w:aliases w:val="b,c...,c... BP3"/>
    <w:basedOn w:val="Normal"/>
    <w:autoRedefine/>
    <w:rsid w:val="003E48C5"/>
    <w:pPr>
      <w:numPr>
        <w:numId w:val="25"/>
      </w:numPr>
      <w:spacing w:before="60"/>
    </w:pPr>
    <w:rPr>
      <w:kern w:val="16"/>
      <w:sz w:val="20"/>
      <w:szCs w:val="24"/>
    </w:rPr>
  </w:style>
  <w:style w:type="paragraph" w:customStyle="1" w:styleId="TableTextLeft">
    <w:name w:val="Table Text Left"/>
    <w:basedOn w:val="Normal"/>
    <w:rsid w:val="003E48C5"/>
    <w:pPr>
      <w:ind w:left="357" w:hanging="357"/>
    </w:pPr>
    <w:rPr>
      <w:sz w:val="20"/>
      <w:szCs w:val="18"/>
    </w:rPr>
  </w:style>
  <w:style w:type="paragraph" w:customStyle="1" w:styleId="TableTextLeft-BP4">
    <w:name w:val="Table Text Left - BP4"/>
    <w:basedOn w:val="Normal"/>
    <w:rsid w:val="003E48C5"/>
    <w:pPr>
      <w:ind w:left="142" w:hanging="142"/>
    </w:pPr>
    <w:rPr>
      <w:sz w:val="18"/>
      <w:szCs w:val="18"/>
    </w:rPr>
  </w:style>
  <w:style w:type="paragraph" w:customStyle="1" w:styleId="TableTextLeft-BP3">
    <w:name w:val="Table Text Left - BP3"/>
    <w:basedOn w:val="TableTextLeft-BP4"/>
    <w:rsid w:val="003E48C5"/>
    <w:rPr>
      <w:sz w:val="20"/>
    </w:rPr>
  </w:style>
  <w:style w:type="paragraph" w:customStyle="1" w:styleId="TableTextLeft-BP410pt">
    <w:name w:val="Table Text Left - BP4 10pt"/>
    <w:basedOn w:val="TableTextLeft-BP4"/>
    <w:rsid w:val="003E48C5"/>
    <w:rPr>
      <w:sz w:val="20"/>
    </w:rPr>
  </w:style>
  <w:style w:type="paragraph" w:customStyle="1" w:styleId="TableTextLeft-BP4FS">
    <w:name w:val="Table Text Left - BP4 FS"/>
    <w:basedOn w:val="TableTextLeft-BP4"/>
    <w:rsid w:val="003E48C5"/>
    <w:pPr>
      <w:ind w:left="227"/>
    </w:pPr>
  </w:style>
  <w:style w:type="paragraph" w:customStyle="1" w:styleId="TableTextLeftBold">
    <w:name w:val="Table Text Left Bold"/>
    <w:basedOn w:val="Normal"/>
    <w:rsid w:val="003E48C5"/>
    <w:pPr>
      <w:ind w:left="357" w:hanging="357"/>
    </w:pPr>
    <w:rPr>
      <w:b/>
      <w:sz w:val="20"/>
    </w:rPr>
  </w:style>
  <w:style w:type="paragraph" w:customStyle="1" w:styleId="TableTextLeftBold-BP4">
    <w:name w:val="Table Text Left Bold - BP4"/>
    <w:basedOn w:val="Normal"/>
    <w:rsid w:val="003E48C5"/>
    <w:pPr>
      <w:ind w:left="142" w:hanging="142"/>
    </w:pPr>
    <w:rPr>
      <w:b/>
      <w:sz w:val="18"/>
    </w:rPr>
  </w:style>
  <w:style w:type="paragraph" w:customStyle="1" w:styleId="TableTextLeftBold-BP3">
    <w:name w:val="Table Text Left Bold - BP3"/>
    <w:basedOn w:val="TableTextLeftBold-BP4"/>
    <w:rsid w:val="003E48C5"/>
    <w:rPr>
      <w:sz w:val="20"/>
    </w:rPr>
  </w:style>
  <w:style w:type="paragraph" w:customStyle="1" w:styleId="TableTextLeftBold-BP410pt">
    <w:name w:val="Table Text Left Bold - BP4 10pt"/>
    <w:basedOn w:val="TableTextLeftBold-BP4"/>
    <w:rsid w:val="003E48C5"/>
    <w:rPr>
      <w:sz w:val="20"/>
    </w:rPr>
  </w:style>
  <w:style w:type="paragraph" w:customStyle="1" w:styleId="TableTextRight">
    <w:name w:val="Table Text Right"/>
    <w:basedOn w:val="Normal"/>
    <w:rsid w:val="003E48C5"/>
    <w:pPr>
      <w:ind w:left="357" w:hanging="357"/>
      <w:jc w:val="right"/>
    </w:pPr>
    <w:rPr>
      <w:sz w:val="20"/>
    </w:rPr>
  </w:style>
  <w:style w:type="paragraph" w:customStyle="1" w:styleId="TableTextRight-BP4">
    <w:name w:val="Table Text Right - BP4"/>
    <w:basedOn w:val="Normal"/>
    <w:rsid w:val="003E48C5"/>
    <w:pPr>
      <w:jc w:val="right"/>
    </w:pPr>
    <w:rPr>
      <w:sz w:val="18"/>
    </w:rPr>
  </w:style>
  <w:style w:type="paragraph" w:customStyle="1" w:styleId="TableTextRight-BP3">
    <w:name w:val="Table Text Right - BP3"/>
    <w:basedOn w:val="TableTextRight-BP4"/>
    <w:rsid w:val="003E48C5"/>
    <w:rPr>
      <w:sz w:val="20"/>
    </w:rPr>
  </w:style>
  <w:style w:type="paragraph" w:customStyle="1" w:styleId="TableTextRight-BP410pt">
    <w:name w:val="Table Text Right - BP4 10pt"/>
    <w:basedOn w:val="TableTextRight-BP4"/>
    <w:rsid w:val="003E48C5"/>
    <w:rPr>
      <w:sz w:val="20"/>
    </w:rPr>
  </w:style>
  <w:style w:type="paragraph" w:customStyle="1" w:styleId="TableTextRightBold">
    <w:name w:val="Table Text Right Bold"/>
    <w:basedOn w:val="Normal"/>
    <w:rsid w:val="003E48C5"/>
    <w:pPr>
      <w:ind w:left="357" w:hanging="357"/>
      <w:jc w:val="right"/>
    </w:pPr>
    <w:rPr>
      <w:b/>
      <w:sz w:val="20"/>
    </w:rPr>
  </w:style>
  <w:style w:type="paragraph" w:customStyle="1" w:styleId="TableTextRightBold-BP4">
    <w:name w:val="Table Text Right Bold - BP4"/>
    <w:basedOn w:val="Normal"/>
    <w:rsid w:val="003E48C5"/>
    <w:pPr>
      <w:jc w:val="right"/>
    </w:pPr>
    <w:rPr>
      <w:b/>
      <w:sz w:val="18"/>
    </w:rPr>
  </w:style>
  <w:style w:type="paragraph" w:customStyle="1" w:styleId="TableTextRightBold-BP3">
    <w:name w:val="Table Text Right Bold - BP3"/>
    <w:basedOn w:val="TableTextRightBold-BP4"/>
    <w:rsid w:val="003E48C5"/>
  </w:style>
  <w:style w:type="paragraph" w:customStyle="1" w:styleId="TableTextRightBold-BP410pt">
    <w:name w:val="Table Text Right Bold - BP4 10pt"/>
    <w:basedOn w:val="TableTextRightBold-BP4"/>
    <w:rsid w:val="003E48C5"/>
    <w:rPr>
      <w:sz w:val="20"/>
    </w:rPr>
  </w:style>
  <w:style w:type="table" w:styleId="TableTheme">
    <w:name w:val="Table Theme"/>
    <w:basedOn w:val="TableNormal"/>
    <w:uiPriority w:val="99"/>
    <w:semiHidden/>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3E48C5"/>
    <w:pPr>
      <w:spacing w:after="0" w:line="240" w:lineRule="auto"/>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3E48C5"/>
    <w:pPr>
      <w:spacing w:after="0" w:line="240" w:lineRule="auto"/>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3E48C5"/>
    <w:pPr>
      <w:spacing w:after="0" w:line="240" w:lineRule="auto"/>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locked/>
    <w:rsid w:val="003E48C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sid w:val="00F37FE5"/>
    <w:rPr>
      <w:rFonts w:ascii="Arial" w:hAnsi="Arial" w:cs="Arial"/>
      <w:b/>
      <w:bCs/>
      <w:kern w:val="28"/>
      <w:sz w:val="32"/>
      <w:szCs w:val="32"/>
      <w:lang w:eastAsia="en-US"/>
    </w:rPr>
  </w:style>
  <w:style w:type="paragraph" w:styleId="TOAHeading">
    <w:name w:val="toa heading"/>
    <w:basedOn w:val="Normal"/>
    <w:next w:val="Normal"/>
    <w:uiPriority w:val="99"/>
    <w:locked/>
    <w:rsid w:val="003E48C5"/>
    <w:pPr>
      <w:spacing w:before="120"/>
    </w:pPr>
    <w:rPr>
      <w:b/>
      <w:bCs/>
      <w:szCs w:val="24"/>
    </w:rPr>
  </w:style>
  <w:style w:type="character" w:customStyle="1" w:styleId="Heading3TopofPageChar">
    <w:name w:val="Heading 3 Top of Page Char"/>
    <w:basedOn w:val="Heading3Char"/>
    <w:link w:val="Heading3TopofPage"/>
    <w:locked/>
    <w:rsid w:val="001A44A5"/>
  </w:style>
  <w:style w:type="paragraph" w:customStyle="1" w:styleId="Paragraph2-Bullets">
    <w:name w:val="Paragraph 2 - Bullets"/>
    <w:basedOn w:val="Normal"/>
    <w:rsid w:val="001A44A5"/>
    <w:pPr>
      <w:numPr>
        <w:numId w:val="5"/>
      </w:numPr>
      <w:tabs>
        <w:tab w:val="clear" w:pos="643"/>
        <w:tab w:val="num" w:pos="567"/>
      </w:tabs>
      <w:ind w:left="567" w:hanging="567"/>
    </w:pPr>
    <w:rPr>
      <w:rFonts w:ascii="Times New Roman" w:hAnsi="Times New Roman"/>
    </w:rPr>
  </w:style>
  <w:style w:type="paragraph" w:styleId="Revision">
    <w:name w:val="Revision"/>
    <w:hidden/>
    <w:uiPriority w:val="99"/>
    <w:semiHidden/>
    <w:rsid w:val="0088143C"/>
    <w:pPr>
      <w:spacing w:after="0" w:line="240" w:lineRule="auto"/>
    </w:pPr>
    <w:rPr>
      <w:rFonts w:ascii="Calibri" w:hAnsi="Calibri"/>
      <w:sz w:val="24"/>
      <w:szCs w:val="20"/>
      <w:lang w:eastAsia="en-US"/>
    </w:rPr>
  </w:style>
  <w:style w:type="character" w:customStyle="1" w:styleId="AITableTextChar">
    <w:name w:val="AI Table Text Char"/>
    <w:basedOn w:val="DefaultParagraphFont"/>
    <w:link w:val="AITableText"/>
    <w:locked/>
    <w:rsid w:val="00C531BE"/>
    <w:rPr>
      <w:rFonts w:ascii="Calibri" w:hAnsi="Calibri" w:cs="Times New Roman"/>
      <w:sz w:val="24"/>
      <w:szCs w:val="24"/>
      <w:lang w:eastAsia="en-US"/>
    </w:rPr>
  </w:style>
  <w:style w:type="paragraph" w:customStyle="1" w:styleId="TableTextHeading1">
    <w:name w:val="Table Text Heading 1"/>
    <w:basedOn w:val="Normal"/>
    <w:rsid w:val="00C531BE"/>
    <w:pPr>
      <w:jc w:val="right"/>
    </w:pPr>
    <w:rPr>
      <w:rFonts w:ascii="Times New Roman" w:hAnsi="Times New Roman"/>
      <w:b/>
      <w:sz w:val="18"/>
      <w:lang w:eastAsia="en-AU"/>
    </w:rPr>
  </w:style>
  <w:style w:type="character" w:customStyle="1" w:styleId="SIHeading2Char">
    <w:name w:val="SI Heading 2 Char"/>
    <w:basedOn w:val="DefaultParagraphFont"/>
    <w:link w:val="SIHeading2"/>
    <w:locked/>
    <w:rsid w:val="00C531BE"/>
    <w:rPr>
      <w:rFonts w:ascii="Arial" w:hAnsi="Arial" w:cs="Times New Roman"/>
      <w:kern w:val="28"/>
      <w:sz w:val="20"/>
      <w:szCs w:val="20"/>
      <w:lang w:eastAsia="en-US"/>
    </w:rPr>
  </w:style>
  <w:style w:type="numbering" w:styleId="1ai">
    <w:name w:val="Outline List 1"/>
    <w:basedOn w:val="NoList"/>
    <w:uiPriority w:val="99"/>
    <w:semiHidden/>
    <w:unhideWhenUsed/>
    <w:rsid w:val="0046417E"/>
    <w:pPr>
      <w:numPr>
        <w:numId w:val="18"/>
      </w:numPr>
    </w:pPr>
  </w:style>
  <w:style w:type="numbering" w:styleId="ArticleSection">
    <w:name w:val="Outline List 3"/>
    <w:basedOn w:val="NoList"/>
    <w:uiPriority w:val="99"/>
    <w:semiHidden/>
    <w:unhideWhenUsed/>
    <w:rsid w:val="0046417E"/>
    <w:pPr>
      <w:numPr>
        <w:numId w:val="19"/>
      </w:numPr>
    </w:pPr>
  </w:style>
  <w:style w:type="numbering" w:styleId="111111">
    <w:name w:val="Outline List 2"/>
    <w:basedOn w:val="NoList"/>
    <w:uiPriority w:val="99"/>
    <w:semiHidden/>
    <w:unhideWhenUsed/>
    <w:rsid w:val="0046417E"/>
    <w:pPr>
      <w:numPr>
        <w:numId w:val="17"/>
      </w:numPr>
    </w:pPr>
  </w:style>
  <w:style w:type="character" w:customStyle="1" w:styleId="TableHeadingLeft-BP4CharChar">
    <w:name w:val="Table Heading Left - BP4 Char Char"/>
    <w:basedOn w:val="DefaultParagraphFont"/>
    <w:link w:val="TableHeadingLeft-BP4"/>
    <w:rsid w:val="004B5EDD"/>
    <w:rPr>
      <w:rFonts w:ascii="Calibri" w:hAnsi="Calibri"/>
      <w:b/>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2127B-5742-4A54-9331-69091956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11399</Words>
  <Characters>66871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Background</vt:lpstr>
    </vt:vector>
  </TitlesOfParts>
  <Company>ACT Government</Company>
  <LinksUpToDate>false</LinksUpToDate>
  <CharactersWithSpaces>78114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Community Services Directorate</dc:title>
  <dc:subject>Community Services Directorate</dc:subject>
  <dc:creator>Chief Minister and Treasury Directorate</dc:creator>
  <cp:lastModifiedBy>Keaton Paterson</cp:lastModifiedBy>
  <cp:revision>3</cp:revision>
  <cp:lastPrinted>2013-05-28T06:25:00Z</cp:lastPrinted>
  <dcterms:created xsi:type="dcterms:W3CDTF">2013-05-28T10:27:00Z</dcterms:created>
  <dcterms:modified xsi:type="dcterms:W3CDTF">2013-05-30T03:00:00Z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