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54D" w:rsidRDefault="00E5354D" w:rsidP="00E5354D">
      <w:pPr>
        <w:pBdr>
          <w:top w:val="single" w:sz="24" w:space="1" w:color="auto"/>
          <w:left w:val="single" w:sz="24" w:space="0" w:color="auto"/>
          <w:bottom w:val="single" w:sz="24" w:space="1" w:color="auto"/>
          <w:right w:val="single" w:sz="24" w:space="1" w:color="auto"/>
        </w:pBdr>
        <w:rPr>
          <w:b/>
          <w:sz w:val="40"/>
        </w:rPr>
      </w:pPr>
      <w:bookmarkStart w:id="0" w:name="_Toc382989642"/>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tabs>
          <w:tab w:val="left" w:pos="4860"/>
        </w:tabs>
        <w:jc w:val="center"/>
        <w:rPr>
          <w:rFonts w:cs="Calibri"/>
          <w:b/>
          <w:bCs/>
          <w:sz w:val="40"/>
        </w:rPr>
      </w:pPr>
      <w:r w:rsidRPr="008C13FE">
        <w:rPr>
          <w:rFonts w:cs="Calibri"/>
          <w:b/>
          <w:bCs/>
          <w:sz w:val="40"/>
        </w:rPr>
        <w:t xml:space="preserve">ACT Long Service Leave </w:t>
      </w:r>
    </w:p>
    <w:p w:rsidR="00E5354D" w:rsidRPr="008C13FE" w:rsidRDefault="00E5354D" w:rsidP="00E5354D">
      <w:pPr>
        <w:pBdr>
          <w:top w:val="single" w:sz="24" w:space="1" w:color="auto"/>
          <w:left w:val="single" w:sz="24" w:space="0" w:color="auto"/>
          <w:bottom w:val="single" w:sz="24" w:space="1" w:color="auto"/>
          <w:right w:val="single" w:sz="24" w:space="1" w:color="auto"/>
        </w:pBdr>
        <w:tabs>
          <w:tab w:val="left" w:pos="4860"/>
        </w:tabs>
        <w:jc w:val="center"/>
        <w:rPr>
          <w:rFonts w:cs="Calibri"/>
          <w:b/>
          <w:bCs/>
          <w:sz w:val="40"/>
        </w:rPr>
      </w:pPr>
      <w:r w:rsidRPr="008C13FE">
        <w:rPr>
          <w:rFonts w:cs="Calibri"/>
          <w:b/>
          <w:bCs/>
          <w:sz w:val="40"/>
        </w:rPr>
        <w:t>Authority</w:t>
      </w:r>
    </w:p>
    <w:p w:rsidR="00E5354D" w:rsidRPr="00E04DBB" w:rsidRDefault="00E5354D" w:rsidP="00E5354D">
      <w:pPr>
        <w:pBdr>
          <w:top w:val="single" w:sz="24" w:space="1" w:color="auto"/>
          <w:left w:val="single" w:sz="24" w:space="0" w:color="auto"/>
          <w:bottom w:val="single" w:sz="24" w:space="1" w:color="auto"/>
          <w:right w:val="single" w:sz="24" w:space="1" w:color="auto"/>
        </w:pBdr>
        <w:jc w:val="center"/>
        <w:rPr>
          <w:sz w:val="28"/>
          <w:szCs w:val="28"/>
        </w:rPr>
      </w:pPr>
    </w:p>
    <w:p w:rsidR="00E5354D" w:rsidRPr="00E04DBB" w:rsidRDefault="00E5354D" w:rsidP="00E5354D">
      <w:pPr>
        <w:pBdr>
          <w:top w:val="single" w:sz="24" w:space="1" w:color="auto"/>
          <w:left w:val="single" w:sz="24" w:space="0" w:color="auto"/>
          <w:bottom w:val="single" w:sz="24" w:space="1" w:color="auto"/>
          <w:right w:val="single" w:sz="24" w:space="1" w:color="auto"/>
        </w:pBdr>
        <w:jc w:val="center"/>
        <w:rPr>
          <w:rFonts w:cs="Calibri"/>
          <w:sz w:val="28"/>
          <w:szCs w:val="28"/>
        </w:rPr>
      </w:pPr>
      <w:r w:rsidRPr="00E04DBB">
        <w:rPr>
          <w:rFonts w:cs="Calibri"/>
          <w:b/>
          <w:sz w:val="28"/>
          <w:szCs w:val="28"/>
        </w:rPr>
        <w:t>Statement of Intent</w:t>
      </w:r>
    </w:p>
    <w:p w:rsidR="00E5354D" w:rsidRPr="00E04DBB" w:rsidRDefault="00E5354D" w:rsidP="00E5354D">
      <w:pPr>
        <w:pBdr>
          <w:top w:val="single" w:sz="24" w:space="1" w:color="auto"/>
          <w:left w:val="single" w:sz="24" w:space="0" w:color="auto"/>
          <w:bottom w:val="single" w:sz="24" w:space="1" w:color="auto"/>
          <w:right w:val="single" w:sz="24" w:space="1" w:color="auto"/>
        </w:pBdr>
        <w:jc w:val="center"/>
        <w:rPr>
          <w:sz w:val="28"/>
          <w:szCs w:val="28"/>
        </w:rPr>
      </w:pPr>
    </w:p>
    <w:p w:rsidR="00E5354D" w:rsidRPr="00E04DBB" w:rsidRDefault="00E5354D" w:rsidP="00E5354D">
      <w:pPr>
        <w:pBdr>
          <w:top w:val="single" w:sz="24" w:space="1" w:color="auto"/>
          <w:left w:val="single" w:sz="24" w:space="0" w:color="auto"/>
          <w:bottom w:val="single" w:sz="24" w:space="1" w:color="auto"/>
          <w:right w:val="single" w:sz="24" w:space="1" w:color="auto"/>
        </w:pBdr>
        <w:jc w:val="center"/>
        <w:rPr>
          <w:rFonts w:cs="Calibri"/>
          <w:sz w:val="28"/>
          <w:szCs w:val="28"/>
        </w:rPr>
      </w:pPr>
      <w:r w:rsidRPr="00E04DBB">
        <w:rPr>
          <w:rFonts w:cs="Calibri"/>
          <w:b/>
          <w:sz w:val="28"/>
          <w:szCs w:val="28"/>
        </w:rPr>
        <w:t>201</w:t>
      </w:r>
      <w:r w:rsidR="00EF0E5D">
        <w:rPr>
          <w:rFonts w:cs="Calibri"/>
          <w:b/>
          <w:sz w:val="28"/>
          <w:szCs w:val="28"/>
        </w:rPr>
        <w:t>8</w:t>
      </w:r>
      <w:r w:rsidRPr="00E04DBB">
        <w:rPr>
          <w:rFonts w:cs="Calibri"/>
          <w:b/>
          <w:sz w:val="28"/>
          <w:szCs w:val="28"/>
        </w:rPr>
        <w:noBreakHyphen/>
        <w:t>1</w:t>
      </w:r>
      <w:r w:rsidR="00EF0E5D">
        <w:rPr>
          <w:rFonts w:cs="Calibri"/>
          <w:b/>
          <w:sz w:val="28"/>
          <w:szCs w:val="28"/>
        </w:rPr>
        <w:t>9</w:t>
      </w:r>
    </w:p>
    <w:p w:rsidR="00E5354D" w:rsidRDefault="00E5354D"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E5354D" w:rsidRDefault="00E5354D" w:rsidP="00E5354D">
      <w:pPr>
        <w:pBdr>
          <w:top w:val="single" w:sz="24" w:space="1" w:color="auto"/>
          <w:left w:val="single" w:sz="24" w:space="0" w:color="auto"/>
          <w:bottom w:val="single" w:sz="24" w:space="1" w:color="auto"/>
          <w:right w:val="single" w:sz="24" w:space="1" w:color="auto"/>
        </w:pBdr>
      </w:pPr>
    </w:p>
    <w:p w:rsidR="00E5354D" w:rsidRDefault="00E5354D" w:rsidP="00E5354D">
      <w:pPr>
        <w:pBdr>
          <w:top w:val="single" w:sz="24" w:space="1" w:color="auto"/>
          <w:left w:val="single" w:sz="24" w:space="0" w:color="auto"/>
          <w:bottom w:val="single" w:sz="24" w:space="1" w:color="auto"/>
          <w:right w:val="single" w:sz="24" w:space="1" w:color="auto"/>
        </w:pBdr>
      </w:pPr>
    </w:p>
    <w:p w:rsidR="00E5354D" w:rsidRDefault="00E5354D" w:rsidP="00E5354D">
      <w:pPr>
        <w:pBdr>
          <w:top w:val="single" w:sz="24" w:space="1" w:color="auto"/>
          <w:left w:val="single" w:sz="24" w:space="0" w:color="auto"/>
          <w:bottom w:val="single" w:sz="24" w:space="1" w:color="auto"/>
          <w:right w:val="single" w:sz="24" w:space="1" w:color="auto"/>
        </w:pBdr>
      </w:pPr>
    </w:p>
    <w:p w:rsidR="00E5354D" w:rsidRDefault="00E5354D" w:rsidP="00E5354D">
      <w:pPr>
        <w:pStyle w:val="BodyText"/>
        <w:sectPr w:rsidR="00E5354D" w:rsidSect="00F61979">
          <w:headerReference w:type="even" r:id="rId9"/>
          <w:headerReference w:type="default" r:id="rId10"/>
          <w:footerReference w:type="even" r:id="rId11"/>
          <w:footerReference w:type="default" r:id="rId12"/>
          <w:pgSz w:w="11907" w:h="16840" w:code="9"/>
          <w:pgMar w:top="1134" w:right="1247" w:bottom="1134" w:left="1247" w:header="720" w:footer="567" w:gutter="0"/>
          <w:pgNumType w:start="3"/>
          <w:cols w:space="720"/>
          <w:titlePg/>
        </w:sectPr>
      </w:pPr>
    </w:p>
    <w:p w:rsidR="00D84CFC" w:rsidRDefault="005E444A" w:rsidP="002A4B1D">
      <w:pPr>
        <w:pStyle w:val="SItitle"/>
      </w:pPr>
      <w:bookmarkStart w:id="1" w:name="_Toc450743412"/>
      <w:bookmarkEnd w:id="0"/>
      <w:r>
        <w:rPr>
          <w:rFonts w:cs="Calibri"/>
          <w:bCs/>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9.2pt;margin-top:-66.55pt;width:614.25pt;height:869.15pt;z-index:251662336;mso-position-horizontal-relative:text;mso-position-vertical-relative:text">
            <v:imagedata r:id="rId13" o:title=""/>
            <w10:anchorlock/>
          </v:shape>
          <o:OLEObject Type="Embed" ProgID="AcroExch.Document.DC" ShapeID="_x0000_s1026" DrawAspect="Content" ObjectID="_1589456000" r:id="rId14"/>
        </w:object>
      </w:r>
      <w:r w:rsidR="00DA77C9">
        <w:t>LONG SERVICE LEAVE AUTHORITY</w:t>
      </w:r>
      <w:bookmarkEnd w:id="1"/>
      <w:r w:rsidR="007148DE">
        <w:t xml:space="preserve"> </w:t>
      </w:r>
    </w:p>
    <w:p w:rsidR="00D84CFC" w:rsidRPr="00AC4ABC" w:rsidRDefault="00D84CFC" w:rsidP="00A44AC2">
      <w:pPr>
        <w:rPr>
          <w:bCs/>
        </w:rPr>
      </w:pPr>
      <w:r w:rsidRPr="00AC4ABC">
        <w:t>The</w:t>
      </w:r>
      <w:r w:rsidRPr="00AC4ABC">
        <w:rPr>
          <w:bCs/>
        </w:rPr>
        <w:t xml:space="preserve"> </w:t>
      </w:r>
      <w:r w:rsidR="00DD01C1">
        <w:t>Long Service Leave Authority</w:t>
      </w:r>
      <w:r w:rsidR="002C5C9B">
        <w:t xml:space="preserve"> </w:t>
      </w:r>
      <w:r w:rsidRPr="00AC4ABC">
        <w:t xml:space="preserve">is a Territory Authority established under </w:t>
      </w:r>
      <w:r w:rsidRPr="00431737">
        <w:t xml:space="preserve">the </w:t>
      </w:r>
      <w:r w:rsidR="00DD01C1" w:rsidRPr="00DD01C1">
        <w:rPr>
          <w:i/>
        </w:rPr>
        <w:t>Long</w:t>
      </w:r>
      <w:r w:rsidR="00053814">
        <w:rPr>
          <w:i/>
        </w:rPr>
        <w:t> </w:t>
      </w:r>
      <w:r w:rsidR="00DD01C1" w:rsidRPr="00DD01C1">
        <w:rPr>
          <w:i/>
        </w:rPr>
        <w:t>Service</w:t>
      </w:r>
      <w:r w:rsidR="00053814">
        <w:rPr>
          <w:i/>
        </w:rPr>
        <w:t> </w:t>
      </w:r>
      <w:r w:rsidR="00DD01C1" w:rsidRPr="00DD01C1">
        <w:rPr>
          <w:i/>
        </w:rPr>
        <w:t>Leave (Portable Schemes) Act 2009</w:t>
      </w:r>
      <w:r w:rsidR="00C06B23">
        <w:t>.</w:t>
      </w:r>
    </w:p>
    <w:p w:rsidR="00D84CFC" w:rsidRPr="00303415" w:rsidRDefault="00D84CFC" w:rsidP="00F23210">
      <w:pPr>
        <w:rPr>
          <w:caps/>
          <w:lang w:val="en-US"/>
        </w:rPr>
      </w:pPr>
      <w:r w:rsidRPr="00F54CA8">
        <w:t>Th</w:t>
      </w:r>
      <w:r w:rsidR="00431737" w:rsidRPr="00F54CA8">
        <w:t xml:space="preserve">is </w:t>
      </w:r>
      <w:r w:rsidRPr="00F54CA8">
        <w:t xml:space="preserve">Statement of Intent </w:t>
      </w:r>
      <w:r w:rsidR="00806E1B" w:rsidRPr="00F54CA8">
        <w:t>for 201</w:t>
      </w:r>
      <w:r w:rsidR="00EF0E5D">
        <w:t>8</w:t>
      </w:r>
      <w:r w:rsidR="00806E1B" w:rsidRPr="00F54CA8">
        <w:t>-1</w:t>
      </w:r>
      <w:r w:rsidR="00EF0E5D">
        <w:t>9</w:t>
      </w:r>
      <w:r w:rsidR="00431737" w:rsidRPr="00F54CA8">
        <w:t xml:space="preserve"> </w:t>
      </w:r>
      <w:r w:rsidRPr="00F54CA8">
        <w:t xml:space="preserve">has been prepared in accordance with Section 61 of the </w:t>
      </w:r>
      <w:r w:rsidRPr="00F54CA8">
        <w:rPr>
          <w:i/>
          <w:iCs/>
        </w:rPr>
        <w:t>Financial Management Act 1996</w:t>
      </w:r>
      <w:r w:rsidR="00F23210" w:rsidRPr="00F54CA8">
        <w:rPr>
          <w:i/>
          <w:iCs/>
        </w:rPr>
        <w:t>.</w:t>
      </w:r>
      <w:r w:rsidR="00F23210">
        <w:rPr>
          <w:i/>
          <w:iCs/>
        </w:rPr>
        <w:t xml:space="preserve"> </w:t>
      </w:r>
    </w:p>
    <w:p w:rsidR="00D84CFC" w:rsidRPr="00AC4ABC" w:rsidRDefault="00D84CFC" w:rsidP="00D84CFC">
      <w:pPr>
        <w:pStyle w:val="BodyText"/>
        <w:rPr>
          <w:rFonts w:cs="Calibri"/>
        </w:rPr>
      </w:pPr>
      <w:r w:rsidRPr="00D23DE1">
        <w:rPr>
          <w:rFonts w:cs="Calibri"/>
          <w:bCs/>
        </w:rPr>
        <w:t xml:space="preserve">The responsible Minister, </w:t>
      </w:r>
      <w:r w:rsidR="00F2520E">
        <w:rPr>
          <w:rFonts w:cs="Calibri"/>
        </w:rPr>
        <w:t>M</w:t>
      </w:r>
      <w:r w:rsidR="00806E1B">
        <w:rPr>
          <w:rFonts w:cs="Calibri"/>
        </w:rPr>
        <w:t>s Rachel Stephen-Smith</w:t>
      </w:r>
      <w:r w:rsidRPr="00D23DE1">
        <w:rPr>
          <w:rFonts w:cs="Calibri"/>
        </w:rPr>
        <w:t>, was consulted during the preparation of the Statement of Intent.</w:t>
      </w:r>
    </w:p>
    <w:p w:rsidR="00D84CFC" w:rsidRPr="00AC4ABC" w:rsidRDefault="00D84CFC" w:rsidP="00D84CFC">
      <w:pPr>
        <w:pStyle w:val="BodyText"/>
        <w:rPr>
          <w:rFonts w:cs="Calibri"/>
        </w:rPr>
      </w:pPr>
      <w:r w:rsidRPr="00AC4ABC">
        <w:rPr>
          <w:rFonts w:cs="Calibri"/>
        </w:rPr>
        <w:t>The Statement of Intent</w:t>
      </w:r>
      <w:r>
        <w:rPr>
          <w:rFonts w:cs="Calibri"/>
        </w:rPr>
        <w:t>, which focuses</w:t>
      </w:r>
      <w:r w:rsidRPr="00AC4ABC">
        <w:rPr>
          <w:rFonts w:cs="Calibri"/>
        </w:rPr>
        <w:t xml:space="preserve"> on the </w:t>
      </w:r>
      <w:r w:rsidR="00806E1B">
        <w:rPr>
          <w:rFonts w:cs="Calibri"/>
        </w:rPr>
        <w:t>201</w:t>
      </w:r>
      <w:r w:rsidR="00EF0E5D">
        <w:rPr>
          <w:rFonts w:cs="Calibri"/>
        </w:rPr>
        <w:t>8</w:t>
      </w:r>
      <w:r w:rsidR="00806E1B">
        <w:rPr>
          <w:rFonts w:cs="Calibri"/>
        </w:rPr>
        <w:t>-1</w:t>
      </w:r>
      <w:r w:rsidR="00EF0E5D">
        <w:rPr>
          <w:rFonts w:cs="Calibri"/>
        </w:rPr>
        <w:t>9</w:t>
      </w:r>
      <w:r>
        <w:rPr>
          <w:rFonts w:cs="Calibri"/>
        </w:rPr>
        <w:t xml:space="preserve"> Budget year, has</w:t>
      </w:r>
      <w:r w:rsidRPr="00AC4ABC">
        <w:rPr>
          <w:rFonts w:cs="Calibri"/>
        </w:rPr>
        <w:t xml:space="preserve"> been developed in the context of a four year forward planning horizon to be incorporated, as far as practicable, into the </w:t>
      </w:r>
      <w:r w:rsidR="00D23DE1">
        <w:t>Long Service Leave Authority’s</w:t>
      </w:r>
      <w:r w:rsidR="00F23210" w:rsidRPr="00AC4ABC">
        <w:t xml:space="preserve"> </w:t>
      </w:r>
      <w:r w:rsidRPr="00AC4ABC">
        <w:rPr>
          <w:rFonts w:cs="Calibri"/>
        </w:rPr>
        <w:t>strategic and business planning processes.</w:t>
      </w:r>
    </w:p>
    <w:p w:rsidR="00D84CFC" w:rsidRPr="00AC4ABC" w:rsidRDefault="00D84CFC" w:rsidP="00D84CFC">
      <w:pPr>
        <w:pStyle w:val="BodyText"/>
        <w:rPr>
          <w:rFonts w:cs="Calibri"/>
          <w:lang w:val="en-US"/>
        </w:rPr>
      </w:pPr>
      <w:r w:rsidRPr="00AC4ABC">
        <w:rPr>
          <w:rFonts w:cs="Calibri"/>
          <w:lang w:val="en-US"/>
        </w:rPr>
        <w:t xml:space="preserve">The </w:t>
      </w:r>
      <w:r w:rsidR="00D23DE1">
        <w:t>Long Service Leave Authority’s</w:t>
      </w:r>
      <w:r w:rsidR="00F23210" w:rsidRPr="00AC4ABC">
        <w:t xml:space="preserve"> </w:t>
      </w:r>
      <w:r w:rsidR="00806E1B">
        <w:rPr>
          <w:rFonts w:cs="Calibri"/>
          <w:lang w:val="en-US"/>
        </w:rPr>
        <w:t>201</w:t>
      </w:r>
      <w:r w:rsidR="00EF0E5D">
        <w:rPr>
          <w:rFonts w:cs="Calibri"/>
          <w:lang w:val="en-US"/>
        </w:rPr>
        <w:t>8</w:t>
      </w:r>
      <w:r w:rsidR="00806E1B">
        <w:rPr>
          <w:rFonts w:cs="Calibri"/>
          <w:lang w:val="en-US"/>
        </w:rPr>
        <w:t>-1</w:t>
      </w:r>
      <w:r w:rsidR="00EF0E5D">
        <w:rPr>
          <w:rFonts w:cs="Calibri"/>
          <w:lang w:val="en-US"/>
        </w:rPr>
        <w:t>9</w:t>
      </w:r>
      <w:r w:rsidRPr="00AC4ABC">
        <w:rPr>
          <w:rFonts w:cs="Calibri"/>
          <w:lang w:val="en-US"/>
        </w:rPr>
        <w:t xml:space="preserve"> Statement of Intent </w:t>
      </w:r>
      <w:r>
        <w:rPr>
          <w:rFonts w:cs="Calibri"/>
          <w:lang w:val="en-US"/>
        </w:rPr>
        <w:t>has</w:t>
      </w:r>
      <w:r w:rsidRPr="00AC4ABC">
        <w:rPr>
          <w:rFonts w:cs="Calibri"/>
          <w:lang w:val="en-US"/>
        </w:rPr>
        <w:t xml:space="preserve"> been agreed between:</w:t>
      </w:r>
    </w:p>
    <w:p w:rsidR="00D84CFC" w:rsidRPr="00AC4ABC" w:rsidRDefault="00D84CFC" w:rsidP="00F23210">
      <w:pPr>
        <w:rPr>
          <w:lang w:val="en-US"/>
        </w:rPr>
      </w:pPr>
    </w:p>
    <w:p w:rsidR="00D84CFC" w:rsidRPr="00AC4ABC" w:rsidRDefault="00D84CFC" w:rsidP="00F23210">
      <w:pPr>
        <w:rPr>
          <w:lang w:val="en-US"/>
        </w:rPr>
      </w:pPr>
    </w:p>
    <w:p w:rsidR="00D84CFC" w:rsidRPr="00AC4ABC" w:rsidRDefault="00D84CFC" w:rsidP="00F23210">
      <w:pPr>
        <w:rPr>
          <w:lang w:val="en-US"/>
        </w:rPr>
      </w:pPr>
    </w:p>
    <w:p w:rsidR="00F23210" w:rsidRDefault="00F23210" w:rsidP="00F23210">
      <w:pPr>
        <w:rPr>
          <w:lang w:val="en-US"/>
        </w:rPr>
        <w:sectPr w:rsidR="00F23210" w:rsidSect="00CD607B">
          <w:footerReference w:type="default" r:id="rId15"/>
          <w:pgSz w:w="11907" w:h="16840" w:code="9"/>
          <w:pgMar w:top="1151" w:right="1440" w:bottom="1729" w:left="1440" w:header="720" w:footer="720" w:gutter="0"/>
          <w:pgNumType w:start="3"/>
          <w:cols w:space="720"/>
          <w:titlePg/>
          <w:docGrid w:linePitch="326"/>
        </w:sectPr>
      </w:pPr>
    </w:p>
    <w:p w:rsidR="00F23210" w:rsidRDefault="00FA6187" w:rsidP="00F23210">
      <w:pPr>
        <w:rPr>
          <w:rFonts w:cs="Calibri"/>
        </w:rPr>
      </w:pPr>
      <w:r>
        <w:rPr>
          <w:rFonts w:cs="Calibri"/>
          <w:noProof/>
          <w:lang w:eastAsia="en-AU"/>
        </w:rPr>
        <mc:AlternateContent>
          <mc:Choice Requires="wps">
            <w:drawing>
              <wp:anchor distT="4294967292" distB="4294967292" distL="114300" distR="114300" simplePos="0" relativeHeight="251659264" behindDoc="0" locked="0" layoutInCell="1" allowOverlap="1">
                <wp:simplePos x="0" y="0"/>
                <wp:positionH relativeFrom="column">
                  <wp:posOffset>38100</wp:posOffset>
                </wp:positionH>
                <wp:positionV relativeFrom="paragraph">
                  <wp:posOffset>155574</wp:posOffset>
                </wp:positionV>
                <wp:extent cx="2524125" cy="0"/>
                <wp:effectExtent l="0" t="0" r="2857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5B3DE" id="_x0000_t32" coordsize="21600,21600" o:spt="32" o:oned="t" path="m,l21600,21600e" filled="f">
                <v:path arrowok="t" fillok="f" o:connecttype="none"/>
                <o:lock v:ext="edit" shapetype="t"/>
              </v:shapetype>
              <v:shape id="AutoShape 4" o:spid="_x0000_s1026" type="#_x0000_t32" style="position:absolute;margin-left:3pt;margin-top:12.25pt;width:198.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"/>
            </w:pict>
          </mc:Fallback>
        </mc:AlternateContent>
      </w:r>
    </w:p>
    <w:p w:rsidR="00F23210" w:rsidRPr="00D23DE1" w:rsidRDefault="006D7941" w:rsidP="00D23DE1">
      <w:pPr>
        <w:pStyle w:val="NoSpacing"/>
        <w:rPr>
          <w:rStyle w:val="Strong"/>
        </w:rPr>
      </w:pPr>
      <w:r w:rsidRPr="00A627EE">
        <w:rPr>
          <w:rStyle w:val="Strong"/>
        </w:rPr>
        <w:t>Howard Pender</w:t>
      </w:r>
    </w:p>
    <w:p w:rsidR="00D23DE1" w:rsidRPr="00D23DE1" w:rsidRDefault="006D7941" w:rsidP="00D23DE1">
      <w:pPr>
        <w:pStyle w:val="NoSpacing"/>
        <w:rPr>
          <w:rStyle w:val="Strong"/>
        </w:rPr>
      </w:pPr>
      <w:r>
        <w:rPr>
          <w:rStyle w:val="Strong"/>
        </w:rPr>
        <w:t xml:space="preserve">A/g </w:t>
      </w:r>
      <w:r w:rsidR="00D23DE1">
        <w:rPr>
          <w:rStyle w:val="Strong"/>
        </w:rPr>
        <w:t xml:space="preserve">Chairperson on behalf of the </w:t>
      </w:r>
      <w:r w:rsidR="00D23DE1" w:rsidRPr="00D23DE1">
        <w:rPr>
          <w:rStyle w:val="Strong"/>
        </w:rPr>
        <w:t>Governing Board</w:t>
      </w:r>
    </w:p>
    <w:p w:rsidR="00F23210" w:rsidRDefault="00FA6187" w:rsidP="00F23210">
      <w:pPr>
        <w:rPr>
          <w:rFonts w:cs="Calibri"/>
        </w:rPr>
      </w:pPr>
      <w:r>
        <w:rPr>
          <w:rFonts w:cs="Calibri"/>
          <w:noProof/>
          <w:lang w:eastAsia="en-AU"/>
        </w:rPr>
        <mc:AlternateContent>
          <mc:Choice Requires="wps">
            <w:drawing>
              <wp:anchor distT="4294967292" distB="4294967292" distL="114300" distR="114300" simplePos="0" relativeHeight="251658240" behindDoc="0" locked="0" layoutInCell="1" allowOverlap="1">
                <wp:simplePos x="0" y="0"/>
                <wp:positionH relativeFrom="column">
                  <wp:posOffset>39370</wp:posOffset>
                </wp:positionH>
                <wp:positionV relativeFrom="paragraph">
                  <wp:posOffset>155574</wp:posOffset>
                </wp:positionV>
                <wp:extent cx="2562225" cy="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78E06" id="AutoShape 2" o:spid="_x0000_s1026" type="#_x0000_t32" style="position:absolute;margin-left:3.1pt;margin-top:12.25pt;width:201.7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PQGw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"/>
            </w:pict>
          </mc:Fallback>
        </mc:AlternateContent>
      </w:r>
    </w:p>
    <w:p w:rsidR="00F23210" w:rsidRPr="007148DE" w:rsidRDefault="00F23210" w:rsidP="007148DE">
      <w:pPr>
        <w:pStyle w:val="NoSpacing"/>
        <w:rPr>
          <w:rStyle w:val="Strong"/>
        </w:rPr>
      </w:pPr>
      <w:r w:rsidRPr="007148DE">
        <w:rPr>
          <w:rStyle w:val="Strong"/>
        </w:rPr>
        <w:t>Andrew Barr MLA</w:t>
      </w:r>
    </w:p>
    <w:p w:rsidR="00F23210" w:rsidRPr="007148DE" w:rsidRDefault="00F23210" w:rsidP="007148DE">
      <w:pPr>
        <w:pStyle w:val="NoSpacing"/>
        <w:rPr>
          <w:rStyle w:val="Strong"/>
        </w:rPr>
      </w:pPr>
      <w:r w:rsidRPr="007148DE">
        <w:rPr>
          <w:rStyle w:val="Strong"/>
        </w:rPr>
        <w:t>Treasurer</w:t>
      </w:r>
    </w:p>
    <w:p w:rsidR="00F23210" w:rsidRDefault="00F23210" w:rsidP="00D84CFC">
      <w:pPr>
        <w:ind w:firstLine="720"/>
        <w:rPr>
          <w:rFonts w:cs="Calibri"/>
        </w:rPr>
        <w:sectPr w:rsidR="00F23210" w:rsidSect="00F61979">
          <w:type w:val="continuous"/>
          <w:pgSz w:w="11907" w:h="16840" w:code="9"/>
          <w:pgMar w:top="1151" w:right="1440" w:bottom="1729" w:left="1440" w:header="720" w:footer="720" w:gutter="0"/>
          <w:pgNumType w:start="33"/>
          <w:cols w:num="2" w:space="720"/>
        </w:sectPr>
      </w:pPr>
    </w:p>
    <w:p w:rsidR="00D84CFC" w:rsidRDefault="00D84CFC" w:rsidP="00F23210">
      <w:pPr>
        <w:rPr>
          <w:rFonts w:cs="Calibri"/>
        </w:rPr>
      </w:pPr>
    </w:p>
    <w:p w:rsidR="00E04D47" w:rsidRDefault="00E04D47" w:rsidP="00F23210">
      <w:pPr>
        <w:rPr>
          <w:rFonts w:cs="Calibri"/>
        </w:rPr>
      </w:pPr>
    </w:p>
    <w:p w:rsidR="00E04D47" w:rsidRDefault="00FA6187" w:rsidP="00F23210">
      <w:pPr>
        <w:rPr>
          <w:rFonts w:cs="Calibri"/>
        </w:rPr>
      </w:pPr>
      <w:r>
        <w:rPr>
          <w:rFonts w:cs="Calibri"/>
          <w:noProof/>
          <w:lang w:eastAsia="en-AU"/>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111760</wp:posOffset>
                </wp:positionV>
                <wp:extent cx="2581275" cy="9525"/>
                <wp:effectExtent l="0" t="0" r="28575"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02B47" id="AutoShape 5" o:spid="_x0000_s1026" type="#_x0000_t32" style="position:absolute;margin-left:3pt;margin-top:8.8pt;width:203.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"/>
            </w:pict>
          </mc:Fallback>
        </mc:AlternateContent>
      </w:r>
    </w:p>
    <w:p w:rsidR="001F6393" w:rsidRPr="00D23DE1" w:rsidRDefault="00806E1B" w:rsidP="00E04D47">
      <w:pPr>
        <w:pStyle w:val="NoSpacing"/>
        <w:rPr>
          <w:rStyle w:val="Strong"/>
        </w:rPr>
      </w:pPr>
      <w:bookmarkStart w:id="2" w:name="_Toc382989652"/>
      <w:bookmarkStart w:id="3" w:name="_Toc67730675"/>
      <w:r>
        <w:rPr>
          <w:rStyle w:val="Strong"/>
        </w:rPr>
        <w:t>Rachel Stephen-Smith</w:t>
      </w:r>
      <w:r w:rsidR="00D23DE1">
        <w:rPr>
          <w:rStyle w:val="Strong"/>
        </w:rPr>
        <w:t xml:space="preserve"> MLA</w:t>
      </w:r>
    </w:p>
    <w:p w:rsidR="00D23DE1" w:rsidRPr="00D23DE1" w:rsidRDefault="00D23DE1" w:rsidP="00E04D47">
      <w:pPr>
        <w:pStyle w:val="NoSpacing"/>
        <w:rPr>
          <w:rStyle w:val="Strong"/>
        </w:rPr>
      </w:pPr>
      <w:r w:rsidRPr="00D23DE1">
        <w:rPr>
          <w:rStyle w:val="Strong"/>
        </w:rPr>
        <w:t>Minister for Workplace Safety and Industrial Relations</w:t>
      </w:r>
    </w:p>
    <w:p w:rsidR="007148DE" w:rsidRPr="00D23DE1" w:rsidRDefault="007148DE" w:rsidP="00E04D47">
      <w:pPr>
        <w:rPr>
          <w:rStyle w:val="Strong"/>
        </w:rPr>
        <w:sectPr w:rsidR="007148DE" w:rsidRPr="00D23DE1" w:rsidSect="00F61979">
          <w:type w:val="continuous"/>
          <w:pgSz w:w="11907" w:h="16840" w:code="9"/>
          <w:pgMar w:top="1151" w:right="1440" w:bottom="1729" w:left="1440" w:header="720" w:footer="720" w:gutter="0"/>
          <w:pgNumType w:start="33"/>
          <w:cols w:num="2" w:space="720"/>
        </w:sectPr>
      </w:pPr>
    </w:p>
    <w:bookmarkStart w:id="4" w:name="_Toc417301678" w:displacedByCustomXml="next"/>
    <w:sdt>
      <w:sdtPr>
        <w:rPr>
          <w:rFonts w:eastAsia="Times New Roman" w:cs="Times New Roman"/>
          <w:snapToGrid/>
          <w:sz w:val="24"/>
          <w:szCs w:val="20"/>
          <w:lang w:val="en-AU"/>
        </w:rPr>
        <w:id w:val="1404186099"/>
        <w:docPartObj>
          <w:docPartGallery w:val="Table of Contents"/>
          <w:docPartUnique/>
        </w:docPartObj>
      </w:sdtPr>
      <w:sdtEndPr>
        <w:rPr>
          <w:b w:val="0"/>
          <w:bCs w:val="0"/>
          <w:noProof/>
        </w:rPr>
      </w:sdtEndPr>
      <w:sdtContent>
        <w:p w:rsidR="00C16C3C" w:rsidRDefault="00C16C3C">
          <w:pPr>
            <w:pStyle w:val="TOCHeading"/>
          </w:pPr>
          <w:r w:rsidRPr="00C16C3C">
            <w:rPr>
              <w:rFonts w:ascii="Arial" w:hAnsi="Arial" w:cs="Arial"/>
              <w:sz w:val="28"/>
            </w:rPr>
            <w:t>Contents</w:t>
          </w:r>
        </w:p>
        <w:p w:rsidR="00C16C3C" w:rsidRPr="00C16C3C" w:rsidRDefault="00066CB7">
          <w:pPr>
            <w:pStyle w:val="TOC1"/>
            <w:rPr>
              <w:rFonts w:asciiTheme="minorHAnsi" w:eastAsiaTheme="minorEastAsia" w:hAnsiTheme="minorHAnsi" w:cstheme="minorBidi"/>
              <w:noProof/>
              <w:sz w:val="22"/>
              <w:szCs w:val="22"/>
              <w:lang w:eastAsia="en-AU"/>
            </w:rPr>
          </w:pPr>
          <w:r>
            <w:fldChar w:fldCharType="begin"/>
          </w:r>
          <w:r w:rsidR="00C16C3C">
            <w:instrText xml:space="preserve"> TOC \o "1-3" \h \z \u </w:instrText>
          </w:r>
          <w:r>
            <w:fldChar w:fldCharType="separate"/>
          </w:r>
          <w:hyperlink w:anchor="_Toc450743415" w:history="1">
            <w:r w:rsidR="00C16C3C" w:rsidRPr="00C16C3C">
              <w:rPr>
                <w:rStyle w:val="Hyperlink"/>
                <w:noProof/>
              </w:rPr>
              <w:t>Purpose</w:t>
            </w:r>
            <w:r w:rsidR="00C16C3C" w:rsidRPr="00C16C3C">
              <w:rPr>
                <w:noProof/>
                <w:webHidden/>
              </w:rPr>
              <w:tab/>
            </w:r>
            <w:r w:rsidR="00C16C3C">
              <w:rPr>
                <w:noProof/>
                <w:webHidden/>
              </w:rPr>
              <w:t>4</w:t>
            </w:r>
          </w:hyperlink>
        </w:p>
        <w:p w:rsidR="00C16C3C" w:rsidRPr="00C16C3C" w:rsidRDefault="00B93119" w:rsidP="00C16C3C">
          <w:pPr>
            <w:pStyle w:val="TOC2"/>
            <w:tabs>
              <w:tab w:val="right" w:leader="dot" w:pos="9017"/>
            </w:tabs>
            <w:ind w:left="0"/>
            <w:rPr>
              <w:rFonts w:asciiTheme="minorHAnsi" w:eastAsiaTheme="minorEastAsia" w:hAnsiTheme="minorHAnsi" w:cstheme="minorBidi"/>
              <w:b/>
              <w:bCs w:val="0"/>
              <w:noProof/>
              <w:sz w:val="22"/>
              <w:szCs w:val="22"/>
              <w:lang w:eastAsia="en-AU"/>
            </w:rPr>
          </w:pPr>
          <w:hyperlink w:anchor="_Toc450743416" w:history="1">
            <w:r w:rsidR="00C16C3C" w:rsidRPr="00C16C3C">
              <w:rPr>
                <w:rStyle w:val="Hyperlink"/>
                <w:b/>
                <w:noProof/>
              </w:rPr>
              <w:t>Nature and scope of activities</w:t>
            </w:r>
            <w:r w:rsidR="00C16C3C" w:rsidRPr="00C16C3C">
              <w:rPr>
                <w:b/>
                <w:noProof/>
                <w:webHidden/>
              </w:rPr>
              <w:tab/>
            </w:r>
            <w:r w:rsidR="00C16C3C">
              <w:rPr>
                <w:b/>
                <w:noProof/>
                <w:webHidden/>
              </w:rPr>
              <w:t>4</w:t>
            </w:r>
          </w:hyperlink>
        </w:p>
        <w:p w:rsidR="00C16C3C" w:rsidRPr="00C16C3C" w:rsidRDefault="00B93119" w:rsidP="00C16C3C">
          <w:pPr>
            <w:pStyle w:val="TOC2"/>
            <w:tabs>
              <w:tab w:val="right" w:leader="dot" w:pos="9017"/>
            </w:tabs>
            <w:ind w:left="0"/>
            <w:rPr>
              <w:rFonts w:asciiTheme="minorHAnsi" w:eastAsiaTheme="minorEastAsia" w:hAnsiTheme="minorHAnsi" w:cstheme="minorBidi"/>
              <w:b/>
              <w:bCs w:val="0"/>
              <w:noProof/>
              <w:sz w:val="22"/>
              <w:szCs w:val="22"/>
              <w:lang w:eastAsia="en-AU"/>
            </w:rPr>
          </w:pPr>
          <w:hyperlink w:anchor="_Toc450743419" w:history="1">
            <w:r w:rsidR="00C16C3C">
              <w:rPr>
                <w:rStyle w:val="Hyperlink"/>
                <w:b/>
                <w:noProof/>
              </w:rPr>
              <w:t>Performance measure</w:t>
            </w:r>
            <w:r w:rsidR="00324177">
              <w:rPr>
                <w:rStyle w:val="Hyperlink"/>
                <w:b/>
                <w:noProof/>
              </w:rPr>
              <w:t>s</w:t>
            </w:r>
            <w:r w:rsidR="00C16C3C">
              <w:rPr>
                <w:rStyle w:val="Hyperlink"/>
                <w:b/>
                <w:noProof/>
              </w:rPr>
              <w:t xml:space="preserve"> and targets</w:t>
            </w:r>
            <w:r w:rsidR="00C16C3C" w:rsidRPr="00C16C3C">
              <w:rPr>
                <w:b/>
                <w:noProof/>
                <w:webHidden/>
              </w:rPr>
              <w:tab/>
            </w:r>
          </w:hyperlink>
          <w:r w:rsidR="00CD607B">
            <w:rPr>
              <w:b/>
              <w:noProof/>
            </w:rPr>
            <w:t>6</w:t>
          </w:r>
        </w:p>
        <w:p w:rsidR="00C16C3C" w:rsidRPr="00C16C3C" w:rsidRDefault="00B93119" w:rsidP="00C16C3C">
          <w:pPr>
            <w:pStyle w:val="TOC2"/>
            <w:tabs>
              <w:tab w:val="right" w:leader="dot" w:pos="9017"/>
            </w:tabs>
            <w:ind w:left="0"/>
            <w:rPr>
              <w:rFonts w:asciiTheme="minorHAnsi" w:eastAsiaTheme="minorEastAsia" w:hAnsiTheme="minorHAnsi" w:cstheme="minorBidi"/>
              <w:b/>
              <w:bCs w:val="0"/>
              <w:noProof/>
              <w:sz w:val="22"/>
              <w:szCs w:val="22"/>
              <w:lang w:eastAsia="en-AU"/>
            </w:rPr>
          </w:pPr>
          <w:hyperlink w:anchor="_Toc450743421" w:history="1">
            <w:r w:rsidR="00C16C3C" w:rsidRPr="00C16C3C">
              <w:rPr>
                <w:rStyle w:val="Hyperlink"/>
                <w:rFonts w:eastAsiaTheme="minorHAnsi"/>
                <w:b/>
                <w:noProof/>
              </w:rPr>
              <w:t>Employment profile</w:t>
            </w:r>
            <w:r w:rsidR="00C16C3C" w:rsidRPr="00C16C3C">
              <w:rPr>
                <w:b/>
                <w:noProof/>
                <w:webHidden/>
              </w:rPr>
              <w:tab/>
            </w:r>
            <w:r w:rsidR="00CD607B">
              <w:rPr>
                <w:b/>
                <w:noProof/>
                <w:webHidden/>
              </w:rPr>
              <w:t>10</w:t>
            </w:r>
          </w:hyperlink>
        </w:p>
        <w:p w:rsidR="00C16C3C" w:rsidRPr="00C16C3C" w:rsidRDefault="00B93119" w:rsidP="00C16C3C">
          <w:pPr>
            <w:pStyle w:val="TOC2"/>
            <w:tabs>
              <w:tab w:val="right" w:leader="dot" w:pos="9017"/>
            </w:tabs>
            <w:ind w:left="0"/>
            <w:rPr>
              <w:rFonts w:asciiTheme="minorHAnsi" w:eastAsiaTheme="minorEastAsia" w:hAnsiTheme="minorHAnsi" w:cstheme="minorBidi"/>
              <w:b/>
              <w:bCs w:val="0"/>
              <w:noProof/>
              <w:sz w:val="22"/>
              <w:szCs w:val="22"/>
              <w:lang w:eastAsia="en-AU"/>
            </w:rPr>
          </w:pPr>
          <w:hyperlink w:anchor="_Toc450743422" w:history="1">
            <w:r w:rsidR="00C16C3C" w:rsidRPr="00C16C3C">
              <w:rPr>
                <w:rStyle w:val="Hyperlink"/>
                <w:b/>
                <w:noProof/>
              </w:rPr>
              <w:t>Monitoring and reporting</w:t>
            </w:r>
            <w:r w:rsidR="00C16C3C" w:rsidRPr="00C16C3C">
              <w:rPr>
                <w:b/>
                <w:noProof/>
                <w:webHidden/>
              </w:rPr>
              <w:tab/>
            </w:r>
            <w:r w:rsidR="00324D9E">
              <w:rPr>
                <w:b/>
                <w:noProof/>
                <w:webHidden/>
              </w:rPr>
              <w:t>1</w:t>
            </w:r>
          </w:hyperlink>
          <w:r w:rsidR="00CD607B">
            <w:rPr>
              <w:b/>
              <w:noProof/>
            </w:rPr>
            <w:t>2</w:t>
          </w:r>
        </w:p>
        <w:p w:rsidR="00C16C3C" w:rsidRDefault="00B93119" w:rsidP="00C16C3C">
          <w:pPr>
            <w:pStyle w:val="TOC2"/>
            <w:tabs>
              <w:tab w:val="right" w:leader="dot" w:pos="9017"/>
            </w:tabs>
            <w:ind w:left="0"/>
            <w:rPr>
              <w:rFonts w:asciiTheme="minorHAnsi" w:eastAsiaTheme="minorEastAsia" w:hAnsiTheme="minorHAnsi" w:cstheme="minorBidi"/>
              <w:bCs w:val="0"/>
              <w:noProof/>
              <w:sz w:val="22"/>
              <w:szCs w:val="22"/>
              <w:lang w:eastAsia="en-AU"/>
            </w:rPr>
          </w:pPr>
          <w:hyperlink w:anchor="_Toc450743424" w:history="1">
            <w:r w:rsidR="002E217A">
              <w:rPr>
                <w:rStyle w:val="Hyperlink"/>
                <w:b/>
                <w:noProof/>
              </w:rPr>
              <w:t>Financial a</w:t>
            </w:r>
            <w:r w:rsidR="00C16C3C" w:rsidRPr="00C16C3C">
              <w:rPr>
                <w:rStyle w:val="Hyperlink"/>
                <w:b/>
                <w:noProof/>
              </w:rPr>
              <w:t>rrangements</w:t>
            </w:r>
            <w:r w:rsidR="00C16C3C" w:rsidRPr="00C16C3C">
              <w:rPr>
                <w:b/>
                <w:noProof/>
                <w:webHidden/>
              </w:rPr>
              <w:tab/>
            </w:r>
            <w:r w:rsidR="00324D9E">
              <w:rPr>
                <w:b/>
                <w:noProof/>
                <w:webHidden/>
              </w:rPr>
              <w:t>1</w:t>
            </w:r>
          </w:hyperlink>
          <w:r w:rsidR="00CD607B">
            <w:rPr>
              <w:b/>
              <w:noProof/>
            </w:rPr>
            <w:t>2</w:t>
          </w:r>
        </w:p>
        <w:p w:rsidR="00C16C3C" w:rsidRDefault="00B93119">
          <w:pPr>
            <w:pStyle w:val="TOC1"/>
            <w:rPr>
              <w:rFonts w:asciiTheme="minorHAnsi" w:eastAsiaTheme="minorEastAsia" w:hAnsiTheme="minorHAnsi" w:cstheme="minorBidi"/>
              <w:b w:val="0"/>
              <w:noProof/>
              <w:sz w:val="22"/>
              <w:szCs w:val="22"/>
              <w:lang w:eastAsia="en-AU"/>
            </w:rPr>
          </w:pPr>
          <w:hyperlink w:anchor="_Toc450743428" w:history="1">
            <w:r w:rsidR="00C16C3C" w:rsidRPr="00662E4F">
              <w:rPr>
                <w:rStyle w:val="Hyperlink"/>
                <w:noProof/>
              </w:rPr>
              <w:t>Attachment 1 - Organisational Chart for Long Service Leave Authority</w:t>
            </w:r>
            <w:r w:rsidR="00C16C3C">
              <w:rPr>
                <w:noProof/>
                <w:webHidden/>
              </w:rPr>
              <w:tab/>
            </w:r>
            <w:r w:rsidR="00324D9E">
              <w:rPr>
                <w:noProof/>
                <w:webHidden/>
              </w:rPr>
              <w:t>3</w:t>
            </w:r>
          </w:hyperlink>
          <w:r w:rsidR="00CD607B">
            <w:rPr>
              <w:noProof/>
            </w:rPr>
            <w:t>6</w:t>
          </w:r>
        </w:p>
        <w:p w:rsidR="00C16C3C" w:rsidRDefault="00066CB7">
          <w:r>
            <w:rPr>
              <w:b/>
              <w:bCs/>
              <w:noProof/>
            </w:rPr>
            <w:fldChar w:fldCharType="end"/>
          </w:r>
        </w:p>
      </w:sdtContent>
    </w:sdt>
    <w:p w:rsidR="00C16C3C" w:rsidRDefault="00C16C3C" w:rsidP="002A4B1D">
      <w:pPr>
        <w:pStyle w:val="SItitle"/>
      </w:pPr>
    </w:p>
    <w:p w:rsidR="00C16C3C" w:rsidRDefault="00C16C3C">
      <w:pPr>
        <w:spacing w:line="276" w:lineRule="auto"/>
        <w:rPr>
          <w:rFonts w:ascii="Arial" w:hAnsi="Arial"/>
          <w:b/>
          <w:snapToGrid w:val="0"/>
          <w:sz w:val="28"/>
        </w:rPr>
      </w:pPr>
      <w:r>
        <w:br w:type="page"/>
      </w:r>
    </w:p>
    <w:p w:rsidR="006477CC" w:rsidRDefault="006477CC" w:rsidP="002A4B1D">
      <w:pPr>
        <w:pStyle w:val="SItitle"/>
      </w:pPr>
      <w:bookmarkStart w:id="5" w:name="_Toc450743414"/>
      <w:r>
        <w:t>Long Service Leave Authority</w:t>
      </w:r>
      <w:bookmarkEnd w:id="5"/>
      <w:r>
        <w:t xml:space="preserve"> </w:t>
      </w:r>
    </w:p>
    <w:p w:rsidR="00D84CFC" w:rsidRPr="002A4B1D" w:rsidRDefault="00D84CFC" w:rsidP="002A4B1D">
      <w:pPr>
        <w:pStyle w:val="Heading1"/>
      </w:pPr>
      <w:bookmarkStart w:id="6" w:name="_Toc450743415"/>
      <w:r w:rsidRPr="002A4B1D">
        <w:t>Purpose</w:t>
      </w:r>
      <w:bookmarkEnd w:id="2"/>
      <w:bookmarkEnd w:id="4"/>
      <w:bookmarkEnd w:id="6"/>
      <w:r w:rsidRPr="002A4B1D">
        <w:t xml:space="preserve"> </w:t>
      </w:r>
    </w:p>
    <w:p w:rsidR="00D23DE1" w:rsidRPr="00F54CA8" w:rsidRDefault="00D23DE1" w:rsidP="00D23DE1">
      <w:pPr>
        <w:pStyle w:val="BodyText"/>
        <w:spacing w:before="240"/>
      </w:pPr>
      <w:bookmarkStart w:id="7" w:name="_Toc382989653"/>
      <w:r w:rsidRPr="00F54CA8">
        <w:t>The Long Service Leave Authority</w:t>
      </w:r>
      <w:r w:rsidR="002C5C9B" w:rsidRPr="00F54CA8">
        <w:t xml:space="preserve"> (the Authority)</w:t>
      </w:r>
      <w:r w:rsidRPr="00F54CA8">
        <w:t xml:space="preserve"> was </w:t>
      </w:r>
      <w:r w:rsidR="00132D62" w:rsidRPr="00F54CA8">
        <w:t xml:space="preserve">established </w:t>
      </w:r>
      <w:r w:rsidR="001114D6" w:rsidRPr="00F54CA8">
        <w:t xml:space="preserve">under the </w:t>
      </w:r>
      <w:r w:rsidR="001114D6" w:rsidRPr="00F54CA8">
        <w:rPr>
          <w:i/>
        </w:rPr>
        <w:t>Long Service Leave (Portable Schemes) Act 2009 (</w:t>
      </w:r>
      <w:r w:rsidR="001114D6" w:rsidRPr="00F54CA8">
        <w:t xml:space="preserve">the Act) </w:t>
      </w:r>
      <w:r w:rsidRPr="00F54CA8">
        <w:t>to administer portable long s</w:t>
      </w:r>
      <w:r w:rsidR="00132D62" w:rsidRPr="00F54CA8">
        <w:t xml:space="preserve">ervice leave benefit schemes </w:t>
      </w:r>
      <w:r w:rsidRPr="00F54CA8">
        <w:t>for workers in the ACT engaged in the building and construction industry, contract cleaning industry, security industry and the community sector. The primary objectives of the Authority are to ensure that:</w:t>
      </w:r>
    </w:p>
    <w:p w:rsidR="00D23DE1" w:rsidRPr="00F54CA8" w:rsidRDefault="00D23DE1" w:rsidP="00D23DE1">
      <w:pPr>
        <w:pStyle w:val="BodyTextIndent"/>
      </w:pPr>
      <w:r w:rsidRPr="00F54CA8">
        <w:t>the maximum number of eligible employers and their employees are registered with the Authority;</w:t>
      </w:r>
    </w:p>
    <w:p w:rsidR="00D23DE1" w:rsidRPr="00F54CA8" w:rsidRDefault="00D23DE1" w:rsidP="00D23DE1">
      <w:pPr>
        <w:pStyle w:val="BodyTextIndent"/>
      </w:pPr>
      <w:r w:rsidRPr="00F54CA8">
        <w:t>long service leave payments to employees, contractors, and reimbursements to employers, are made in accordance with the Act;</w:t>
      </w:r>
    </w:p>
    <w:p w:rsidR="00D23DE1" w:rsidRPr="00F54CA8" w:rsidRDefault="00D23DE1" w:rsidP="00D23DE1">
      <w:pPr>
        <w:pStyle w:val="BodyTextIndent"/>
      </w:pPr>
      <w:r w:rsidRPr="00F54CA8">
        <w:t>employers’ contribution levies are collected efficiently and effectively; and</w:t>
      </w:r>
    </w:p>
    <w:p w:rsidR="00D23DE1" w:rsidRPr="00F54CA8" w:rsidRDefault="00D23DE1" w:rsidP="00D23DE1">
      <w:pPr>
        <w:pStyle w:val="BodyTextIndent"/>
      </w:pPr>
      <w:r w:rsidRPr="00F54CA8">
        <w:t>long service leave funds are invested prude</w:t>
      </w:r>
      <w:r w:rsidR="00132D62" w:rsidRPr="00F54CA8">
        <w:t xml:space="preserve">ntly, with the objective being </w:t>
      </w:r>
      <w:r w:rsidRPr="00F54CA8">
        <w:t xml:space="preserve">to ensure a </w:t>
      </w:r>
      <w:r w:rsidR="00E655DB" w:rsidRPr="00F54CA8">
        <w:t xml:space="preserve">modest </w:t>
      </w:r>
      <w:r w:rsidRPr="00F54CA8">
        <w:t>long-term surplus of assets over liabilities</w:t>
      </w:r>
      <w:r w:rsidR="00E655DB" w:rsidRPr="00F54CA8">
        <w:t xml:space="preserve"> in matured schemes</w:t>
      </w:r>
      <w:r w:rsidRPr="00F54CA8">
        <w:t>.</w:t>
      </w:r>
    </w:p>
    <w:p w:rsidR="00D84CFC" w:rsidRPr="00291212" w:rsidRDefault="00E04D47" w:rsidP="006477CC">
      <w:pPr>
        <w:pStyle w:val="Heading2"/>
      </w:pPr>
      <w:bookmarkStart w:id="8" w:name="_Toc417301679"/>
      <w:bookmarkStart w:id="9" w:name="_Toc450743416"/>
      <w:r w:rsidRPr="00291212">
        <w:t>Nature and scope of activities</w:t>
      </w:r>
      <w:bookmarkEnd w:id="7"/>
      <w:bookmarkEnd w:id="8"/>
      <w:bookmarkEnd w:id="9"/>
    </w:p>
    <w:p w:rsidR="006477CC" w:rsidRPr="00F54CA8" w:rsidRDefault="00A34DF4" w:rsidP="006477CC">
      <w:pPr>
        <w:pStyle w:val="Heading3"/>
      </w:pPr>
      <w:bookmarkStart w:id="10" w:name="_Toc450743417"/>
      <w:r>
        <w:t>General a</w:t>
      </w:r>
      <w:r w:rsidR="006477CC" w:rsidRPr="00F54CA8">
        <w:t>ctivities</w:t>
      </w:r>
      <w:bookmarkEnd w:id="10"/>
    </w:p>
    <w:p w:rsidR="00D23DE1" w:rsidRPr="00F54CA8" w:rsidRDefault="00D23DE1" w:rsidP="00D23DE1">
      <w:pPr>
        <w:pStyle w:val="BodyText"/>
      </w:pPr>
      <w:r w:rsidRPr="00F54CA8">
        <w:t>The Authority will engage in the following activities in order to achieve its stated objectives:</w:t>
      </w:r>
    </w:p>
    <w:p w:rsidR="00D23DE1" w:rsidRPr="00F54CA8" w:rsidRDefault="00D23DE1" w:rsidP="00D23DE1">
      <w:pPr>
        <w:pStyle w:val="BodyTextIndent"/>
      </w:pPr>
      <w:r w:rsidRPr="00F54CA8">
        <w:t>undertake day</w:t>
      </w:r>
      <w:r w:rsidRPr="00F54CA8">
        <w:noBreakHyphen/>
        <w:t>to</w:t>
      </w:r>
      <w:r w:rsidRPr="00F54CA8">
        <w:noBreakHyphen/>
        <w:t>day operational activities, including collecting worker service credit information and levy contributions from employers, along with the processing and payment of all long service leave claims, in an accurate and timely manner;</w:t>
      </w:r>
    </w:p>
    <w:p w:rsidR="00D23DE1" w:rsidRPr="00F54CA8" w:rsidRDefault="00D23DE1" w:rsidP="00D23DE1">
      <w:pPr>
        <w:pStyle w:val="BodyTextIndent"/>
      </w:pPr>
      <w:r w:rsidRPr="00F54CA8">
        <w:t>investment of employer contributions to ensure there are sufficient funds to meet all long service leave payments;</w:t>
      </w:r>
    </w:p>
    <w:p w:rsidR="00D23DE1" w:rsidRPr="00F54CA8" w:rsidRDefault="00D23DE1" w:rsidP="00D23DE1">
      <w:pPr>
        <w:pStyle w:val="BodyTextIndent"/>
      </w:pPr>
      <w:r w:rsidRPr="00F54CA8">
        <w:t>undertake regular reviews of the Investment Plan, to keep pace with changing conditions;</w:t>
      </w:r>
    </w:p>
    <w:p w:rsidR="00D23DE1" w:rsidRPr="00F54CA8" w:rsidRDefault="00D23DE1" w:rsidP="00D23DE1">
      <w:pPr>
        <w:pStyle w:val="BodyTextIndent"/>
      </w:pPr>
      <w:r w:rsidRPr="00F54CA8">
        <w:t>maintain a compliance program to ensure the maximum number of eligible employers and employees are registered in the schemes; and</w:t>
      </w:r>
    </w:p>
    <w:p w:rsidR="00D23DE1" w:rsidRPr="00F54CA8" w:rsidRDefault="00D23DE1" w:rsidP="00F51C6C">
      <w:pPr>
        <w:pStyle w:val="BodyTextIndent"/>
        <w:numPr>
          <w:ilvl w:val="0"/>
          <w:numId w:val="30"/>
        </w:numPr>
        <w:tabs>
          <w:tab w:val="clear" w:pos="600"/>
          <w:tab w:val="num" w:pos="360"/>
        </w:tabs>
        <w:ind w:left="360"/>
      </w:pPr>
      <w:r w:rsidRPr="00F54CA8">
        <w:t xml:space="preserve">monitor the operation of its database to ensure data integrity. </w:t>
      </w:r>
    </w:p>
    <w:p w:rsidR="00D23DE1" w:rsidRPr="00F54CA8" w:rsidRDefault="00D23DE1" w:rsidP="00D23DE1">
      <w:pPr>
        <w:pStyle w:val="Heading4"/>
        <w:rPr>
          <w:rFonts w:asciiTheme="minorHAnsi" w:hAnsiTheme="minorHAnsi"/>
          <w:u w:val="single"/>
        </w:rPr>
      </w:pPr>
      <w:r w:rsidRPr="00F54CA8">
        <w:rPr>
          <w:rFonts w:asciiTheme="minorHAnsi" w:hAnsiTheme="minorHAnsi"/>
          <w:u w:val="single"/>
        </w:rPr>
        <w:t xml:space="preserve">Business Priorities </w:t>
      </w:r>
      <w:r w:rsidR="00290106" w:rsidRPr="00F54CA8">
        <w:rPr>
          <w:rFonts w:asciiTheme="minorHAnsi" w:hAnsiTheme="minorHAnsi"/>
          <w:u w:val="single"/>
        </w:rPr>
        <w:t xml:space="preserve">in </w:t>
      </w:r>
      <w:r w:rsidRPr="00F54CA8">
        <w:rPr>
          <w:rFonts w:asciiTheme="minorHAnsi" w:hAnsiTheme="minorHAnsi"/>
          <w:u w:val="single"/>
        </w:rPr>
        <w:t>201</w:t>
      </w:r>
      <w:r w:rsidR="00EF0E5D">
        <w:rPr>
          <w:rFonts w:asciiTheme="minorHAnsi" w:hAnsiTheme="minorHAnsi"/>
          <w:u w:val="single"/>
        </w:rPr>
        <w:t>8-19</w:t>
      </w:r>
    </w:p>
    <w:p w:rsidR="00D23DE1" w:rsidRPr="00A627EE" w:rsidRDefault="00D23DE1" w:rsidP="00D23DE1">
      <w:pPr>
        <w:pStyle w:val="BodyText"/>
      </w:pPr>
      <w:r w:rsidRPr="00A627EE">
        <w:t>The Authority will pursue the following priorities in 201</w:t>
      </w:r>
      <w:r w:rsidR="00EF0E5D" w:rsidRPr="00A627EE">
        <w:t>8</w:t>
      </w:r>
      <w:r w:rsidR="00806E1B" w:rsidRPr="00A627EE">
        <w:t>-1</w:t>
      </w:r>
      <w:r w:rsidR="00EF0E5D" w:rsidRPr="00A627EE">
        <w:t>9</w:t>
      </w:r>
      <w:r w:rsidRPr="00A627EE">
        <w:t>:</w:t>
      </w:r>
    </w:p>
    <w:p w:rsidR="00D23DE1" w:rsidRPr="00A627EE" w:rsidRDefault="00AA3214" w:rsidP="00D23DE1">
      <w:pPr>
        <w:pStyle w:val="BodyTextIndent"/>
      </w:pPr>
      <w:r w:rsidRPr="00A627EE">
        <w:t xml:space="preserve">continue to </w:t>
      </w:r>
      <w:r w:rsidR="00D23DE1" w:rsidRPr="00A627EE">
        <w:t xml:space="preserve">review </w:t>
      </w:r>
      <w:r w:rsidR="00C43038" w:rsidRPr="00A627EE">
        <w:t>the appropriateness of the current</w:t>
      </w:r>
      <w:r w:rsidR="00D23DE1" w:rsidRPr="00A627EE">
        <w:t xml:space="preserve"> Investment Plan</w:t>
      </w:r>
      <w:r w:rsidR="0074363C" w:rsidRPr="00A627EE">
        <w:t xml:space="preserve"> and associated investment arrangements</w:t>
      </w:r>
      <w:r w:rsidR="00D23DE1" w:rsidRPr="00A627EE">
        <w:t>, including the strategic asset allocation;</w:t>
      </w:r>
    </w:p>
    <w:p w:rsidR="00D23DE1" w:rsidRPr="00A627EE" w:rsidRDefault="00D23DE1" w:rsidP="00D23DE1">
      <w:pPr>
        <w:pStyle w:val="BodyTextIndent"/>
      </w:pPr>
      <w:r w:rsidRPr="00A627EE">
        <w:t xml:space="preserve">maintain </w:t>
      </w:r>
      <w:r w:rsidR="0017019B">
        <w:t>a</w:t>
      </w:r>
      <w:r w:rsidRPr="00A627EE">
        <w:t xml:space="preserve"> focus on corporate governance reforms, particularly in relation to risk management practices, staff performance management and development processes, and workplace health and safety; </w:t>
      </w:r>
    </w:p>
    <w:p w:rsidR="00D23DE1" w:rsidRPr="00A627EE" w:rsidRDefault="00D23DE1" w:rsidP="00D23DE1">
      <w:pPr>
        <w:pStyle w:val="BodyTextIndent"/>
      </w:pPr>
      <w:r w:rsidRPr="00A627EE">
        <w:t>maintain a strong focus on business continuity and succession planning practices;</w:t>
      </w:r>
    </w:p>
    <w:p w:rsidR="00D23DE1" w:rsidRPr="00A627EE" w:rsidRDefault="00D23DE1" w:rsidP="00D23DE1">
      <w:pPr>
        <w:pStyle w:val="BodyTextIndent"/>
      </w:pPr>
      <w:r w:rsidRPr="00A627EE">
        <w:t xml:space="preserve">maintain sound working relationships with relevant </w:t>
      </w:r>
      <w:r w:rsidR="00AA48A8" w:rsidRPr="00A627EE">
        <w:t xml:space="preserve">stakeholder groups; </w:t>
      </w:r>
      <w:r w:rsidR="00E60142" w:rsidRPr="00A627EE">
        <w:t>and</w:t>
      </w:r>
    </w:p>
    <w:p w:rsidR="00AA3214" w:rsidRPr="00A627EE" w:rsidRDefault="004A00B1" w:rsidP="004A00B1">
      <w:pPr>
        <w:pStyle w:val="BodyTextIndent"/>
      </w:pPr>
      <w:r w:rsidRPr="00A627EE">
        <w:t xml:space="preserve">focus on communication </w:t>
      </w:r>
      <w:r w:rsidR="00AA3214" w:rsidRPr="00A627EE">
        <w:t>opportunities</w:t>
      </w:r>
      <w:r w:rsidR="00A108C8" w:rsidRPr="00A627EE">
        <w:t xml:space="preserve"> to increase worker knowledge and understanding </w:t>
      </w:r>
      <w:r w:rsidRPr="00A627EE">
        <w:t>of the portable long service leave arrangements and entitlements.</w:t>
      </w:r>
      <w:r w:rsidR="00AA3214" w:rsidRPr="00A627EE">
        <w:t xml:space="preserve"> </w:t>
      </w:r>
    </w:p>
    <w:p w:rsidR="00D84CFC" w:rsidRPr="00A627EE" w:rsidRDefault="00D84CFC" w:rsidP="007148DE">
      <w:pPr>
        <w:pStyle w:val="Heading2"/>
        <w:rPr>
          <w:rFonts w:cs="Arial"/>
          <w:snapToGrid/>
          <w:kern w:val="28"/>
          <w:sz w:val="24"/>
          <w:szCs w:val="24"/>
        </w:rPr>
      </w:pPr>
      <w:bookmarkStart w:id="11" w:name="_Toc450743418"/>
      <w:r w:rsidRPr="00A627EE">
        <w:rPr>
          <w:rFonts w:cs="Arial"/>
          <w:snapToGrid/>
          <w:kern w:val="28"/>
          <w:sz w:val="24"/>
          <w:szCs w:val="24"/>
        </w:rPr>
        <w:t>Risks</w:t>
      </w:r>
      <w:bookmarkEnd w:id="11"/>
    </w:p>
    <w:p w:rsidR="00D23DE1" w:rsidRPr="00A627EE" w:rsidRDefault="00D23DE1" w:rsidP="006E2AA8">
      <w:pPr>
        <w:pStyle w:val="Heading4"/>
        <w:rPr>
          <w:rFonts w:asciiTheme="minorHAnsi" w:hAnsiTheme="minorHAnsi"/>
        </w:rPr>
      </w:pPr>
      <w:r w:rsidRPr="00A627EE">
        <w:rPr>
          <w:rFonts w:asciiTheme="minorHAnsi" w:hAnsiTheme="minorHAnsi"/>
        </w:rPr>
        <w:t xml:space="preserve">Investment </w:t>
      </w:r>
      <w:r w:rsidR="00A34DF4" w:rsidRPr="00A627EE">
        <w:rPr>
          <w:rFonts w:asciiTheme="minorHAnsi" w:hAnsiTheme="minorHAnsi"/>
        </w:rPr>
        <w:t>r</w:t>
      </w:r>
      <w:r w:rsidRPr="00A627EE">
        <w:rPr>
          <w:rFonts w:asciiTheme="minorHAnsi" w:hAnsiTheme="minorHAnsi"/>
        </w:rPr>
        <w:t>isk</w:t>
      </w:r>
    </w:p>
    <w:p w:rsidR="00D23DE1" w:rsidRPr="00A627EE" w:rsidRDefault="00D23DE1">
      <w:pPr>
        <w:pStyle w:val="BodyTextIndent"/>
      </w:pPr>
      <w:r w:rsidRPr="00A627EE">
        <w:t>The Authority is required to prudently invest long service leave employer contributions to ensure that there are sufficient assets to meet long service leave liabilities.  A key risk for the Authority is a reduction in the value of funds invested as a result of volatile market conditions. The Authority</w:t>
      </w:r>
      <w:r w:rsidR="00941867" w:rsidRPr="00A627EE">
        <w:t xml:space="preserve"> </w:t>
      </w:r>
      <w:r w:rsidR="00A972E7" w:rsidRPr="00A627EE">
        <w:t>reviews its investment strategy regularly in light of</w:t>
      </w:r>
      <w:r w:rsidR="008A2773" w:rsidRPr="00A627EE">
        <w:t xml:space="preserve"> market conditions.</w:t>
      </w:r>
      <w:r w:rsidRPr="00A627EE">
        <w:t xml:space="preserve"> </w:t>
      </w:r>
    </w:p>
    <w:p w:rsidR="00D23DE1" w:rsidRPr="00A627EE" w:rsidRDefault="00A34DF4" w:rsidP="006E2AA8">
      <w:pPr>
        <w:pStyle w:val="Heading4"/>
        <w:rPr>
          <w:rFonts w:asciiTheme="minorHAnsi" w:hAnsiTheme="minorHAnsi"/>
        </w:rPr>
      </w:pPr>
      <w:r w:rsidRPr="00A627EE">
        <w:rPr>
          <w:rFonts w:asciiTheme="minorHAnsi" w:hAnsiTheme="minorHAnsi"/>
        </w:rPr>
        <w:t>Information t</w:t>
      </w:r>
      <w:r w:rsidR="00D23DE1" w:rsidRPr="00A627EE">
        <w:rPr>
          <w:rFonts w:asciiTheme="minorHAnsi" w:hAnsiTheme="minorHAnsi"/>
        </w:rPr>
        <w:t xml:space="preserve">echnology </w:t>
      </w:r>
      <w:r w:rsidRPr="00A627EE">
        <w:rPr>
          <w:rFonts w:asciiTheme="minorHAnsi" w:hAnsiTheme="minorHAnsi"/>
        </w:rPr>
        <w:t>r</w:t>
      </w:r>
      <w:r w:rsidR="00D23DE1" w:rsidRPr="00A627EE">
        <w:rPr>
          <w:rFonts w:asciiTheme="minorHAnsi" w:hAnsiTheme="minorHAnsi"/>
        </w:rPr>
        <w:t>isk</w:t>
      </w:r>
    </w:p>
    <w:p w:rsidR="00603E04" w:rsidRPr="00A627EE" w:rsidRDefault="00D23DE1" w:rsidP="006E2AA8">
      <w:pPr>
        <w:pStyle w:val="BodyTextIndent"/>
      </w:pPr>
      <w:r w:rsidRPr="00A627EE">
        <w:t>The Authority is heavily dependent on its IT systems, therefore the continued functionality of the system</w:t>
      </w:r>
      <w:r w:rsidR="00850DA0" w:rsidRPr="00A627EE">
        <w:t>,</w:t>
      </w:r>
      <w:r w:rsidRPr="00A627EE">
        <w:t xml:space="preserve"> the integrity of the data</w:t>
      </w:r>
      <w:r w:rsidR="00850DA0" w:rsidRPr="00A627EE">
        <w:t xml:space="preserve"> and overall system security</w:t>
      </w:r>
      <w:r w:rsidRPr="00A627EE">
        <w:t xml:space="preserve"> </w:t>
      </w:r>
      <w:r w:rsidR="00850DA0" w:rsidRPr="00A627EE">
        <w:t>are</w:t>
      </w:r>
      <w:r w:rsidRPr="00A627EE">
        <w:t xml:space="preserve"> significant risk</w:t>
      </w:r>
      <w:r w:rsidR="00850DA0" w:rsidRPr="00A627EE">
        <w:t>s</w:t>
      </w:r>
      <w:r w:rsidRPr="00A627EE">
        <w:t>. The</w:t>
      </w:r>
      <w:r w:rsidR="00850DA0" w:rsidRPr="00A627EE">
        <w:t>se</w:t>
      </w:r>
      <w:r w:rsidRPr="00A627EE">
        <w:t xml:space="preserve"> risk</w:t>
      </w:r>
      <w:r w:rsidR="00850DA0" w:rsidRPr="00A627EE">
        <w:t>s are</w:t>
      </w:r>
      <w:r w:rsidRPr="00A627EE">
        <w:t xml:space="preserve"> mitigated through </w:t>
      </w:r>
      <w:r w:rsidR="00850DA0" w:rsidRPr="00A627EE">
        <w:t>regular penetration testing, system monitoring and daily database backups</w:t>
      </w:r>
      <w:r w:rsidR="00A972E7" w:rsidRPr="00A627EE">
        <w:t xml:space="preserve">. The Authority </w:t>
      </w:r>
      <w:r w:rsidRPr="00A627EE">
        <w:t>has a business continuity plan that can restore full operational capability of the IT system within 24 hours</w:t>
      </w:r>
      <w:r w:rsidR="00850DA0" w:rsidRPr="00A627EE">
        <w:t xml:space="preserve">, which </w:t>
      </w:r>
      <w:r w:rsidRPr="00A627EE">
        <w:t>is tested annually.</w:t>
      </w:r>
      <w:r w:rsidR="00850DA0" w:rsidRPr="00A627EE">
        <w:t xml:space="preserve"> </w:t>
      </w:r>
      <w:r w:rsidR="00C171D8" w:rsidRPr="00A627EE">
        <w:t>In addition, system control audits are included as part of the Authority’s internal audit program.</w:t>
      </w:r>
    </w:p>
    <w:p w:rsidR="00D23DE1" w:rsidRPr="00A627EE" w:rsidRDefault="00A34DF4" w:rsidP="006E2AA8">
      <w:pPr>
        <w:pStyle w:val="Heading4"/>
        <w:rPr>
          <w:rFonts w:asciiTheme="minorHAnsi" w:hAnsiTheme="minorHAnsi"/>
        </w:rPr>
      </w:pPr>
      <w:r w:rsidRPr="00A627EE">
        <w:rPr>
          <w:rFonts w:asciiTheme="minorHAnsi" w:hAnsiTheme="minorHAnsi"/>
        </w:rPr>
        <w:t>Contribution Levy p</w:t>
      </w:r>
      <w:r w:rsidR="00D23DE1" w:rsidRPr="00A627EE">
        <w:rPr>
          <w:rFonts w:asciiTheme="minorHAnsi" w:hAnsiTheme="minorHAnsi"/>
        </w:rPr>
        <w:t xml:space="preserve">ayment </w:t>
      </w:r>
      <w:r w:rsidRPr="00A627EE">
        <w:rPr>
          <w:rFonts w:asciiTheme="minorHAnsi" w:hAnsiTheme="minorHAnsi"/>
        </w:rPr>
        <w:t>r</w:t>
      </w:r>
      <w:r w:rsidR="00D23DE1" w:rsidRPr="00A627EE">
        <w:rPr>
          <w:rFonts w:asciiTheme="minorHAnsi" w:hAnsiTheme="minorHAnsi"/>
        </w:rPr>
        <w:t>isk</w:t>
      </w:r>
    </w:p>
    <w:p w:rsidR="0077693A" w:rsidRPr="00A627EE" w:rsidRDefault="00D23DE1" w:rsidP="006E2AA8">
      <w:pPr>
        <w:pStyle w:val="BodyTextIndent"/>
      </w:pPr>
      <w:r w:rsidRPr="00A627EE">
        <w:t xml:space="preserve">An ongoing risk to the Authority is that eligible employers do not register, declare service for employees or pay the required contribution levy.  The Authority mitigates this risk by ensuring that its Compliance Team monitors the activity of covered industries in the Territory and liaises with </w:t>
      </w:r>
      <w:r w:rsidR="00C171D8" w:rsidRPr="00A627EE">
        <w:t xml:space="preserve">workers, </w:t>
      </w:r>
      <w:r w:rsidRPr="00A627EE">
        <w:t>employers and their representative associations</w:t>
      </w:r>
      <w:r w:rsidR="00B13F95" w:rsidRPr="00A627EE">
        <w:t xml:space="preserve"> to ensure that all eligible employers and employees are registered</w:t>
      </w:r>
      <w:r w:rsidRPr="00A627EE">
        <w:t xml:space="preserve">. The Authority also works cooperatively with other ACT Government organisations including Procurement, the Office of Regulatory Services and the Building and Construction Industry Training </w:t>
      </w:r>
      <w:r w:rsidR="00E60142" w:rsidRPr="00A627EE">
        <w:t>Council</w:t>
      </w:r>
      <w:r w:rsidRPr="00A627EE">
        <w:t xml:space="preserve">.  </w:t>
      </w:r>
    </w:p>
    <w:p w:rsidR="00D84CFC" w:rsidRDefault="00D23DE1" w:rsidP="002A4B1D">
      <w:pPr>
        <w:pStyle w:val="Heading1"/>
        <w:rPr>
          <w:rFonts w:eastAsiaTheme="minorHAnsi"/>
        </w:rPr>
      </w:pPr>
      <w:r w:rsidRPr="000206FA">
        <w:br w:type="page"/>
      </w:r>
    </w:p>
    <w:p w:rsidR="00064D6E" w:rsidRPr="00064D6E" w:rsidRDefault="00064D6E" w:rsidP="00064D6E">
      <w:pPr>
        <w:pStyle w:val="Heading2"/>
      </w:pPr>
      <w:bookmarkStart w:id="12" w:name="_Toc450743419"/>
      <w:r w:rsidRPr="00AC4ABC">
        <w:t xml:space="preserve">Key </w:t>
      </w:r>
      <w:r w:rsidR="00A34DF4">
        <w:t>performance i</w:t>
      </w:r>
      <w:r w:rsidRPr="00AC4ABC">
        <w:t>ndicators</w:t>
      </w:r>
      <w:r w:rsidR="00CB148C">
        <w:t xml:space="preserve"> for 201</w:t>
      </w:r>
      <w:r w:rsidR="009254B1">
        <w:t>8</w:t>
      </w:r>
      <w:r w:rsidR="006A2E15">
        <w:t>-</w:t>
      </w:r>
      <w:r w:rsidR="009254B1">
        <w:t>19</w:t>
      </w:r>
      <w:r w:rsidR="00CB148C">
        <w:t xml:space="preserve"> to 202</w:t>
      </w:r>
      <w:r w:rsidR="00EF0E5D">
        <w:t>1</w:t>
      </w:r>
      <w:r w:rsidR="00875919">
        <w:t>-2</w:t>
      </w:r>
      <w:bookmarkEnd w:id="12"/>
      <w:r w:rsidR="00EF0E5D">
        <w:t>2</w:t>
      </w:r>
    </w:p>
    <w:tbl>
      <w:tblPr>
        <w:tblW w:w="9100" w:type="dxa"/>
        <w:tblInd w:w="109" w:type="dxa"/>
        <w:tblLayout w:type="fixed"/>
        <w:tblLook w:val="01E0" w:firstRow="1" w:lastRow="1" w:firstColumn="1" w:lastColumn="1" w:noHBand="0" w:noVBand="0"/>
      </w:tblPr>
      <w:tblGrid>
        <w:gridCol w:w="1729"/>
        <w:gridCol w:w="3402"/>
        <w:gridCol w:w="992"/>
        <w:gridCol w:w="992"/>
        <w:gridCol w:w="966"/>
        <w:gridCol w:w="1019"/>
      </w:tblGrid>
      <w:tr w:rsidR="00D23DE1" w:rsidRPr="00C12F7A" w:rsidTr="00752C30">
        <w:trPr>
          <w:cantSplit/>
          <w:tblHeader/>
        </w:trPr>
        <w:tc>
          <w:tcPr>
            <w:tcW w:w="1729"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spacing w:before="120"/>
              <w:rPr>
                <w:rFonts w:cs="Calibri"/>
                <w:sz w:val="20"/>
              </w:rPr>
            </w:pPr>
            <w:bookmarkStart w:id="13" w:name="_Toc382989662"/>
            <w:r w:rsidRPr="007D4160">
              <w:rPr>
                <w:rFonts w:cs="Calibri"/>
                <w:b/>
                <w:sz w:val="20"/>
              </w:rPr>
              <w:t>Objective</w:t>
            </w:r>
          </w:p>
        </w:tc>
        <w:tc>
          <w:tcPr>
            <w:tcW w:w="3402"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spacing w:before="120"/>
              <w:rPr>
                <w:rFonts w:cs="Calibri"/>
                <w:b/>
                <w:sz w:val="20"/>
              </w:rPr>
            </w:pPr>
            <w:r w:rsidRPr="007D4160">
              <w:rPr>
                <w:rFonts w:cs="Calibri"/>
                <w:b/>
                <w:sz w:val="20"/>
              </w:rPr>
              <w:t>Measure</w:t>
            </w:r>
          </w:p>
        </w:tc>
        <w:tc>
          <w:tcPr>
            <w:tcW w:w="992"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rPr>
                <w:rFonts w:cs="Calibri"/>
                <w:b/>
                <w:sz w:val="20"/>
              </w:rPr>
            </w:pPr>
            <w:r w:rsidRPr="007D4160">
              <w:rPr>
                <w:rFonts w:cs="Calibri"/>
                <w:b/>
                <w:sz w:val="20"/>
              </w:rPr>
              <w:t>Target</w:t>
            </w:r>
          </w:p>
          <w:p w:rsidR="00D23DE1" w:rsidRPr="007D4160" w:rsidRDefault="00D23DE1" w:rsidP="009254B1">
            <w:pPr>
              <w:rPr>
                <w:rFonts w:cs="Calibri"/>
                <w:b/>
                <w:sz w:val="20"/>
              </w:rPr>
            </w:pPr>
            <w:r w:rsidRPr="007D4160">
              <w:rPr>
                <w:rFonts w:cs="Calibri"/>
                <w:b/>
                <w:sz w:val="20"/>
              </w:rPr>
              <w:t>201</w:t>
            </w:r>
            <w:r w:rsidR="009254B1">
              <w:rPr>
                <w:rFonts w:cs="Calibri"/>
                <w:b/>
                <w:sz w:val="20"/>
              </w:rPr>
              <w:t>8</w:t>
            </w:r>
            <w:r w:rsidRPr="007D4160">
              <w:rPr>
                <w:rFonts w:cs="Calibri"/>
                <w:b/>
                <w:sz w:val="20"/>
              </w:rPr>
              <w:noBreakHyphen/>
            </w:r>
            <w:r w:rsidR="009254B1">
              <w:rPr>
                <w:rFonts w:cs="Calibri"/>
                <w:b/>
                <w:sz w:val="20"/>
              </w:rPr>
              <w:t>19</w:t>
            </w:r>
          </w:p>
        </w:tc>
        <w:tc>
          <w:tcPr>
            <w:tcW w:w="992"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rPr>
                <w:rFonts w:cs="Calibri"/>
                <w:b/>
                <w:sz w:val="20"/>
              </w:rPr>
            </w:pPr>
            <w:r w:rsidRPr="007D4160">
              <w:rPr>
                <w:rFonts w:cs="Calibri"/>
                <w:b/>
                <w:sz w:val="20"/>
              </w:rPr>
              <w:t>Target</w:t>
            </w:r>
          </w:p>
          <w:p w:rsidR="00D23DE1" w:rsidRPr="007D4160" w:rsidRDefault="00D23DE1" w:rsidP="009254B1">
            <w:pPr>
              <w:rPr>
                <w:rFonts w:cs="Calibri"/>
                <w:b/>
                <w:sz w:val="20"/>
              </w:rPr>
            </w:pPr>
            <w:r w:rsidRPr="007D4160">
              <w:rPr>
                <w:rFonts w:cs="Calibri"/>
                <w:b/>
                <w:sz w:val="20"/>
              </w:rPr>
              <w:t>20</w:t>
            </w:r>
            <w:r w:rsidR="009254B1">
              <w:rPr>
                <w:rFonts w:cs="Calibri"/>
                <w:b/>
                <w:sz w:val="20"/>
              </w:rPr>
              <w:t>19</w:t>
            </w:r>
            <w:r w:rsidRPr="007D4160">
              <w:rPr>
                <w:rFonts w:cs="Calibri"/>
                <w:b/>
                <w:sz w:val="20"/>
              </w:rPr>
              <w:noBreakHyphen/>
            </w:r>
            <w:r w:rsidR="00EF0E5D">
              <w:rPr>
                <w:rFonts w:cs="Calibri"/>
                <w:b/>
                <w:sz w:val="20"/>
              </w:rPr>
              <w:t>2</w:t>
            </w:r>
            <w:r w:rsidR="009254B1">
              <w:rPr>
                <w:rFonts w:cs="Calibri"/>
                <w:b/>
                <w:sz w:val="20"/>
              </w:rPr>
              <w:t>0</w:t>
            </w:r>
          </w:p>
        </w:tc>
        <w:tc>
          <w:tcPr>
            <w:tcW w:w="966"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rPr>
                <w:rFonts w:cs="Calibri"/>
                <w:b/>
                <w:sz w:val="20"/>
              </w:rPr>
            </w:pPr>
            <w:r w:rsidRPr="007D4160">
              <w:rPr>
                <w:rFonts w:cs="Calibri"/>
                <w:b/>
                <w:sz w:val="20"/>
              </w:rPr>
              <w:t>Target</w:t>
            </w:r>
          </w:p>
          <w:p w:rsidR="00D23DE1" w:rsidRPr="007D4160" w:rsidRDefault="00D23DE1" w:rsidP="009254B1">
            <w:pPr>
              <w:rPr>
                <w:rFonts w:cs="Calibri"/>
                <w:b/>
                <w:sz w:val="20"/>
              </w:rPr>
            </w:pPr>
            <w:r w:rsidRPr="007D4160">
              <w:rPr>
                <w:rFonts w:cs="Calibri"/>
                <w:b/>
                <w:sz w:val="20"/>
              </w:rPr>
              <w:t>20</w:t>
            </w:r>
            <w:r w:rsidR="00EF0E5D">
              <w:rPr>
                <w:rFonts w:cs="Calibri"/>
                <w:b/>
                <w:sz w:val="20"/>
              </w:rPr>
              <w:t>2</w:t>
            </w:r>
            <w:r w:rsidR="009254B1">
              <w:rPr>
                <w:rFonts w:cs="Calibri"/>
                <w:b/>
                <w:sz w:val="20"/>
              </w:rPr>
              <w:t>0</w:t>
            </w:r>
            <w:r w:rsidR="00CB148C">
              <w:rPr>
                <w:rFonts w:cs="Calibri"/>
                <w:b/>
                <w:sz w:val="20"/>
              </w:rPr>
              <w:noBreakHyphen/>
              <w:t>2</w:t>
            </w:r>
            <w:r w:rsidR="009254B1">
              <w:rPr>
                <w:rFonts w:cs="Calibri"/>
                <w:b/>
                <w:sz w:val="20"/>
              </w:rPr>
              <w:t>1</w:t>
            </w:r>
          </w:p>
        </w:tc>
        <w:tc>
          <w:tcPr>
            <w:tcW w:w="1019"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rPr>
                <w:rFonts w:cs="Calibri"/>
                <w:b/>
                <w:sz w:val="20"/>
              </w:rPr>
            </w:pPr>
            <w:r w:rsidRPr="007D4160">
              <w:rPr>
                <w:rFonts w:cs="Calibri"/>
                <w:b/>
                <w:sz w:val="20"/>
              </w:rPr>
              <w:t>Target</w:t>
            </w:r>
          </w:p>
          <w:p w:rsidR="00D23DE1" w:rsidRPr="007D4160" w:rsidRDefault="00CB148C" w:rsidP="009254B1">
            <w:pPr>
              <w:rPr>
                <w:rFonts w:cs="Calibri"/>
                <w:b/>
                <w:sz w:val="20"/>
              </w:rPr>
            </w:pPr>
            <w:r>
              <w:rPr>
                <w:rFonts w:cs="Calibri"/>
                <w:b/>
                <w:sz w:val="20"/>
              </w:rPr>
              <w:t>20</w:t>
            </w:r>
            <w:r w:rsidR="00EF0E5D">
              <w:rPr>
                <w:rFonts w:cs="Calibri"/>
                <w:b/>
                <w:sz w:val="20"/>
              </w:rPr>
              <w:t>2</w:t>
            </w:r>
            <w:r w:rsidR="009254B1">
              <w:rPr>
                <w:rFonts w:cs="Calibri"/>
                <w:b/>
                <w:sz w:val="20"/>
              </w:rPr>
              <w:t>1</w:t>
            </w:r>
            <w:r>
              <w:rPr>
                <w:rFonts w:cs="Calibri"/>
                <w:b/>
                <w:sz w:val="20"/>
              </w:rPr>
              <w:noBreakHyphen/>
              <w:t>2</w:t>
            </w:r>
            <w:r w:rsidR="009254B1">
              <w:rPr>
                <w:rFonts w:cs="Calibri"/>
                <w:b/>
                <w:sz w:val="20"/>
              </w:rPr>
              <w:t>2</w:t>
            </w:r>
          </w:p>
        </w:tc>
      </w:tr>
      <w:tr w:rsidR="00D23DE1" w:rsidRPr="00156EED" w:rsidTr="00752C30">
        <w:trPr>
          <w:cantSplit/>
          <w:trHeight w:val="981"/>
        </w:trPr>
        <w:tc>
          <w:tcPr>
            <w:tcW w:w="1729" w:type="dxa"/>
            <w:vMerge w:val="restart"/>
            <w:tcBorders>
              <w:top w:val="single" w:sz="4" w:space="0" w:color="auto"/>
              <w:left w:val="single" w:sz="4" w:space="0" w:color="auto"/>
              <w:right w:val="single" w:sz="4" w:space="0" w:color="auto"/>
            </w:tcBorders>
          </w:tcPr>
          <w:p w:rsidR="00D23DE1" w:rsidRPr="006A2E15" w:rsidRDefault="00D23DE1" w:rsidP="00742263">
            <w:pPr>
              <w:pStyle w:val="Footer"/>
              <w:tabs>
                <w:tab w:val="clear" w:pos="4153"/>
                <w:tab w:val="clear" w:pos="8306"/>
              </w:tabs>
              <w:rPr>
                <w:rFonts w:cs="Calibri"/>
                <w:sz w:val="20"/>
                <w:highlight w:val="yellow"/>
              </w:rPr>
            </w:pPr>
            <w:r w:rsidRPr="00907165">
              <w:rPr>
                <w:rFonts w:cs="Calibri"/>
                <w:sz w:val="20"/>
              </w:rPr>
              <w:t>Ensure the maximum number of eligible employers and their employees are registered with the Authority.</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D23DE1" w:rsidP="00742263">
            <w:pPr>
              <w:rPr>
                <w:rFonts w:cs="Calibri"/>
                <w:sz w:val="20"/>
              </w:rPr>
            </w:pPr>
            <w:r w:rsidRPr="00907165">
              <w:rPr>
                <w:rFonts w:cs="Calibri"/>
                <w:sz w:val="20"/>
              </w:rPr>
              <w:t>Percentage of employer registrations completed within 10 working days of receipt of a correctly completed and verified application form.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907165" w:rsidP="00742263">
            <w:pPr>
              <w:rPr>
                <w:rFonts w:cs="Calibri"/>
                <w:sz w:val="20"/>
              </w:rPr>
            </w:pPr>
            <w:r w:rsidRPr="00907165">
              <w:rPr>
                <w:rFonts w:cs="Calibri"/>
                <w:sz w:val="20"/>
              </w:rPr>
              <w:t>98</w:t>
            </w:r>
            <w:r w:rsidR="00D23DE1" w:rsidRPr="00907165">
              <w:rPr>
                <w:rFonts w:cs="Calibri"/>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907165" w:rsidP="00742263">
            <w:pPr>
              <w:rPr>
                <w:rFonts w:cs="Calibri"/>
                <w:sz w:val="20"/>
              </w:rPr>
            </w:pPr>
            <w:r w:rsidRPr="00907165">
              <w:rPr>
                <w:rFonts w:cs="Calibri"/>
                <w:sz w:val="20"/>
              </w:rPr>
              <w:t>99</w:t>
            </w:r>
            <w:r w:rsidR="00D23DE1" w:rsidRPr="00907165">
              <w:rPr>
                <w:rFonts w:cs="Calibri"/>
                <w:sz w:val="20"/>
              </w:rPr>
              <w:t>%</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907165" w:rsidP="00742263">
            <w:pPr>
              <w:rPr>
                <w:rFonts w:cs="Calibri"/>
                <w:sz w:val="20"/>
              </w:rPr>
            </w:pPr>
            <w:r w:rsidRPr="00907165">
              <w:rPr>
                <w:rFonts w:cs="Calibri"/>
                <w:sz w:val="20"/>
              </w:rPr>
              <w:t>100</w:t>
            </w:r>
            <w:r w:rsidR="00D23DE1" w:rsidRPr="00907165">
              <w:rPr>
                <w:rFonts w:cs="Calibri"/>
                <w:sz w:val="20"/>
              </w:rPr>
              <w:t>%</w:t>
            </w:r>
          </w:p>
        </w:tc>
        <w:tc>
          <w:tcPr>
            <w:tcW w:w="1019" w:type="dxa"/>
            <w:tcBorders>
              <w:top w:val="single" w:sz="4" w:space="0" w:color="auto"/>
              <w:left w:val="single" w:sz="4" w:space="0" w:color="auto"/>
              <w:bottom w:val="single" w:sz="4" w:space="0" w:color="auto"/>
              <w:right w:val="single" w:sz="4" w:space="0" w:color="auto"/>
            </w:tcBorders>
          </w:tcPr>
          <w:p w:rsidR="00D23DE1" w:rsidRPr="00907165" w:rsidRDefault="00AD0096" w:rsidP="00742263">
            <w:pPr>
              <w:rPr>
                <w:rFonts w:cs="Calibri"/>
                <w:sz w:val="20"/>
              </w:rPr>
            </w:pPr>
            <w:r w:rsidRPr="00907165">
              <w:rPr>
                <w:rFonts w:cs="Calibri"/>
                <w:sz w:val="20"/>
              </w:rPr>
              <w:t>100</w:t>
            </w:r>
            <w:r w:rsidR="00D23DE1" w:rsidRPr="00907165">
              <w:rPr>
                <w:rFonts w:cs="Calibri"/>
                <w:sz w:val="20"/>
              </w:rPr>
              <w:t>%</w:t>
            </w:r>
          </w:p>
        </w:tc>
      </w:tr>
      <w:tr w:rsidR="00D23DE1" w:rsidRPr="00156EED" w:rsidTr="00752C30">
        <w:trPr>
          <w:cantSplit/>
          <w:trHeight w:val="941"/>
        </w:trPr>
        <w:tc>
          <w:tcPr>
            <w:tcW w:w="1729" w:type="dxa"/>
            <w:vMerge/>
            <w:tcBorders>
              <w:left w:val="single" w:sz="4" w:space="0" w:color="auto"/>
              <w:right w:val="single" w:sz="4" w:space="0" w:color="auto"/>
            </w:tcBorders>
          </w:tcPr>
          <w:p w:rsidR="00D23DE1" w:rsidRPr="006A2E15" w:rsidRDefault="00D23DE1" w:rsidP="00742263">
            <w:pPr>
              <w:pStyle w:val="Footer"/>
              <w:tabs>
                <w:tab w:val="clear" w:pos="4153"/>
                <w:tab w:val="clear" w:pos="8306"/>
              </w:tabs>
              <w:rPr>
                <w:rFonts w:cs="Calibri"/>
                <w:sz w:val="20"/>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D23DE1" w:rsidP="00742263">
            <w:pPr>
              <w:rPr>
                <w:rFonts w:cs="Calibri"/>
                <w:sz w:val="20"/>
              </w:rPr>
            </w:pPr>
            <w:r w:rsidRPr="00907165">
              <w:rPr>
                <w:rFonts w:cs="Calibri"/>
                <w:sz w:val="20"/>
              </w:rPr>
              <w:t>Number of visits to employer sites or premises to ensure that all employees working in the covered industries are registered with the Authority.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907165" w:rsidP="00742263">
            <w:pPr>
              <w:rPr>
                <w:rFonts w:cs="Calibri"/>
                <w:sz w:val="20"/>
              </w:rPr>
            </w:pPr>
            <w:r w:rsidRPr="00907165">
              <w:rPr>
                <w:rFonts w:cs="Calibri"/>
                <w:sz w:val="20"/>
              </w:rPr>
              <w:t>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A627EE" w:rsidP="00742263">
            <w:pPr>
              <w:rPr>
                <w:rFonts w:cs="Calibri"/>
                <w:sz w:val="20"/>
              </w:rPr>
            </w:pPr>
            <w:r>
              <w:rPr>
                <w:rFonts w:cs="Calibri"/>
                <w:sz w:val="20"/>
              </w:rPr>
              <w:t>90</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A627EE" w:rsidP="00742263">
            <w:pPr>
              <w:rPr>
                <w:rFonts w:cs="Calibri"/>
                <w:sz w:val="20"/>
              </w:rPr>
            </w:pPr>
            <w:r>
              <w:rPr>
                <w:rFonts w:cs="Calibri"/>
                <w:sz w:val="20"/>
              </w:rPr>
              <w:t>90</w:t>
            </w:r>
          </w:p>
        </w:tc>
        <w:tc>
          <w:tcPr>
            <w:tcW w:w="1019" w:type="dxa"/>
            <w:tcBorders>
              <w:top w:val="single" w:sz="4" w:space="0" w:color="auto"/>
              <w:left w:val="single" w:sz="4" w:space="0" w:color="auto"/>
              <w:bottom w:val="single" w:sz="4" w:space="0" w:color="auto"/>
              <w:right w:val="single" w:sz="4" w:space="0" w:color="auto"/>
            </w:tcBorders>
          </w:tcPr>
          <w:p w:rsidR="00D23DE1" w:rsidRPr="00907165" w:rsidRDefault="00A627EE" w:rsidP="00742263">
            <w:pPr>
              <w:rPr>
                <w:rFonts w:cs="Calibri"/>
                <w:sz w:val="20"/>
              </w:rPr>
            </w:pPr>
            <w:r>
              <w:rPr>
                <w:rFonts w:cs="Calibri"/>
                <w:sz w:val="20"/>
              </w:rPr>
              <w:t>90</w:t>
            </w:r>
          </w:p>
        </w:tc>
      </w:tr>
      <w:tr w:rsidR="00AD21B3" w:rsidRPr="00156EED" w:rsidTr="00752C30">
        <w:trPr>
          <w:cantSplit/>
          <w:trHeight w:val="1029"/>
        </w:trPr>
        <w:tc>
          <w:tcPr>
            <w:tcW w:w="1729" w:type="dxa"/>
            <w:vMerge/>
            <w:tcBorders>
              <w:left w:val="single" w:sz="4" w:space="0" w:color="auto"/>
              <w:right w:val="single" w:sz="4" w:space="0" w:color="auto"/>
            </w:tcBorders>
          </w:tcPr>
          <w:p w:rsidR="00AD21B3" w:rsidRPr="006A2E15" w:rsidRDefault="00AD21B3" w:rsidP="00AD21B3">
            <w:pPr>
              <w:pStyle w:val="Footer"/>
              <w:tabs>
                <w:tab w:val="clear" w:pos="4153"/>
                <w:tab w:val="clear" w:pos="8306"/>
              </w:tabs>
              <w:rPr>
                <w:rFonts w:cs="Calibri"/>
                <w:sz w:val="20"/>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D21B3" w:rsidRPr="00907165" w:rsidRDefault="003079F5" w:rsidP="00AD21B3">
            <w:pPr>
              <w:rPr>
                <w:rFonts w:cs="Calibri"/>
                <w:sz w:val="20"/>
              </w:rPr>
            </w:pPr>
            <w:r w:rsidRPr="00907165">
              <w:rPr>
                <w:rFonts w:cs="Calibri"/>
                <w:sz w:val="20"/>
              </w:rPr>
              <w:t>Contact registered employees who have not had service recorded for 2 years or more to check if they have been working in a covered industry.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D21B3" w:rsidRPr="00907165" w:rsidRDefault="003079F5" w:rsidP="00AD21B3">
            <w:pPr>
              <w:rPr>
                <w:rFonts w:cs="Calibri"/>
                <w:sz w:val="20"/>
              </w:rPr>
            </w:pPr>
            <w:r w:rsidRPr="00907165">
              <w:rPr>
                <w:rFonts w:cs="Calibri"/>
                <w:sz w:val="20"/>
              </w:rPr>
              <w:t>4</w:t>
            </w:r>
            <w:r w:rsidR="00907165" w:rsidRPr="00907165">
              <w:rPr>
                <w:rFonts w:cs="Calibri"/>
                <w:sz w:val="20"/>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D21B3" w:rsidRPr="00907165" w:rsidRDefault="003326EF" w:rsidP="00AD21B3">
            <w:pPr>
              <w:rPr>
                <w:rFonts w:cs="Calibri"/>
                <w:sz w:val="20"/>
              </w:rPr>
            </w:pPr>
            <w:r>
              <w:rPr>
                <w:rFonts w:cs="Calibri"/>
                <w:sz w:val="20"/>
              </w:rPr>
              <w:t>500</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AD21B3" w:rsidRPr="00907165" w:rsidRDefault="003326EF" w:rsidP="00AD21B3">
            <w:pPr>
              <w:rPr>
                <w:rFonts w:cs="Calibri"/>
                <w:sz w:val="20"/>
              </w:rPr>
            </w:pPr>
            <w:r>
              <w:rPr>
                <w:rFonts w:cs="Calibri"/>
                <w:sz w:val="20"/>
              </w:rPr>
              <w:t>550</w:t>
            </w:r>
          </w:p>
        </w:tc>
        <w:tc>
          <w:tcPr>
            <w:tcW w:w="1019" w:type="dxa"/>
            <w:tcBorders>
              <w:top w:val="single" w:sz="4" w:space="0" w:color="auto"/>
              <w:left w:val="single" w:sz="4" w:space="0" w:color="auto"/>
              <w:bottom w:val="single" w:sz="4" w:space="0" w:color="auto"/>
              <w:right w:val="single" w:sz="4" w:space="0" w:color="auto"/>
            </w:tcBorders>
          </w:tcPr>
          <w:p w:rsidR="00AD21B3" w:rsidRPr="00907165" w:rsidRDefault="003326EF" w:rsidP="00AD21B3">
            <w:pPr>
              <w:rPr>
                <w:rFonts w:cs="Calibri"/>
                <w:sz w:val="20"/>
              </w:rPr>
            </w:pPr>
            <w:r>
              <w:rPr>
                <w:rFonts w:cs="Calibri"/>
                <w:sz w:val="20"/>
              </w:rPr>
              <w:t>600</w:t>
            </w:r>
          </w:p>
        </w:tc>
      </w:tr>
      <w:tr w:rsidR="00C85CDF" w:rsidRPr="00156EED" w:rsidTr="00752C30">
        <w:trPr>
          <w:cantSplit/>
          <w:trHeight w:val="1029"/>
        </w:trPr>
        <w:tc>
          <w:tcPr>
            <w:tcW w:w="1729" w:type="dxa"/>
            <w:tcBorders>
              <w:left w:val="single" w:sz="4" w:space="0" w:color="auto"/>
              <w:right w:val="single" w:sz="4" w:space="0" w:color="auto"/>
            </w:tcBorders>
          </w:tcPr>
          <w:p w:rsidR="00C85CDF" w:rsidRPr="006A2E15" w:rsidRDefault="00C85CDF" w:rsidP="00742263">
            <w:pPr>
              <w:pStyle w:val="Footer"/>
              <w:tabs>
                <w:tab w:val="clear" w:pos="4153"/>
                <w:tab w:val="clear" w:pos="8306"/>
              </w:tabs>
              <w:rPr>
                <w:rFonts w:cs="Calibri"/>
                <w:sz w:val="20"/>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85CDF" w:rsidRPr="00907165" w:rsidRDefault="00C85CDF" w:rsidP="00C85CDF">
            <w:pPr>
              <w:rPr>
                <w:rFonts w:cs="Calibri"/>
                <w:sz w:val="20"/>
              </w:rPr>
            </w:pPr>
            <w:r w:rsidRPr="00907165">
              <w:rPr>
                <w:rFonts w:cs="Calibri"/>
                <w:sz w:val="20"/>
              </w:rPr>
              <w:t>Annual statements made available to employees by 30 September.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5CDF" w:rsidRPr="00907165" w:rsidRDefault="00C85CDF" w:rsidP="00742263">
            <w:pPr>
              <w:rPr>
                <w:rFonts w:cs="Calibri"/>
                <w:sz w:val="20"/>
              </w:rPr>
            </w:pPr>
            <w:r w:rsidRPr="00907165">
              <w:rPr>
                <w:rFonts w:cs="Calibri"/>
                <w:sz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5CDF" w:rsidRPr="00907165" w:rsidRDefault="00C85CDF" w:rsidP="00742263">
            <w:pPr>
              <w:rPr>
                <w:rFonts w:cs="Calibri"/>
                <w:sz w:val="20"/>
              </w:rPr>
            </w:pPr>
            <w:r w:rsidRPr="00907165">
              <w:rPr>
                <w:rFonts w:cs="Calibri"/>
                <w:sz w:val="20"/>
              </w:rPr>
              <w:t>100%</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C85CDF" w:rsidRPr="00907165" w:rsidRDefault="00C85CDF" w:rsidP="00742263">
            <w:pPr>
              <w:rPr>
                <w:rFonts w:cs="Calibri"/>
                <w:sz w:val="20"/>
              </w:rPr>
            </w:pPr>
            <w:r w:rsidRPr="00907165">
              <w:rPr>
                <w:rFonts w:cs="Calibri"/>
                <w:sz w:val="20"/>
              </w:rPr>
              <w:t>100%</w:t>
            </w:r>
          </w:p>
        </w:tc>
        <w:tc>
          <w:tcPr>
            <w:tcW w:w="1019" w:type="dxa"/>
            <w:tcBorders>
              <w:top w:val="single" w:sz="4" w:space="0" w:color="auto"/>
              <w:left w:val="single" w:sz="4" w:space="0" w:color="auto"/>
              <w:bottom w:val="single" w:sz="4" w:space="0" w:color="auto"/>
              <w:right w:val="single" w:sz="4" w:space="0" w:color="auto"/>
            </w:tcBorders>
          </w:tcPr>
          <w:p w:rsidR="00C85CDF" w:rsidRPr="00907165" w:rsidRDefault="00C85CDF" w:rsidP="00742263">
            <w:pPr>
              <w:rPr>
                <w:rFonts w:cs="Calibri"/>
                <w:sz w:val="20"/>
              </w:rPr>
            </w:pPr>
            <w:r w:rsidRPr="00907165">
              <w:rPr>
                <w:rFonts w:cs="Calibri"/>
                <w:sz w:val="20"/>
              </w:rPr>
              <w:t>100%</w:t>
            </w:r>
          </w:p>
        </w:tc>
      </w:tr>
      <w:tr w:rsidR="00D23DE1" w:rsidRPr="00156EED" w:rsidTr="00752C30">
        <w:trPr>
          <w:cantSplit/>
          <w:trHeight w:val="1684"/>
        </w:trPr>
        <w:tc>
          <w:tcPr>
            <w:tcW w:w="1729"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D23DE1" w:rsidP="00742263">
            <w:pPr>
              <w:pStyle w:val="Footer"/>
              <w:tabs>
                <w:tab w:val="clear" w:pos="4153"/>
                <w:tab w:val="clear" w:pos="8306"/>
              </w:tabs>
              <w:rPr>
                <w:rFonts w:cs="Calibri"/>
                <w:sz w:val="20"/>
              </w:rPr>
            </w:pPr>
            <w:r w:rsidRPr="00907165">
              <w:rPr>
                <w:rFonts w:cs="Calibri"/>
                <w:sz w:val="20"/>
              </w:rPr>
              <w:t>Ensure that employers’ contribution levies are collected efficiently and effectively.</w:t>
            </w:r>
          </w:p>
        </w:tc>
        <w:tc>
          <w:tcPr>
            <w:tcW w:w="3402" w:type="dxa"/>
            <w:tcBorders>
              <w:top w:val="single" w:sz="4" w:space="0" w:color="auto"/>
              <w:left w:val="single" w:sz="4" w:space="0" w:color="auto"/>
              <w:bottom w:val="single" w:sz="4" w:space="0" w:color="auto"/>
              <w:right w:val="single" w:sz="4" w:space="0" w:color="auto"/>
            </w:tcBorders>
          </w:tcPr>
          <w:p w:rsidR="00D23DE1" w:rsidRPr="00907165" w:rsidRDefault="00D23DE1" w:rsidP="00742263">
            <w:pPr>
              <w:rPr>
                <w:rFonts w:cs="Calibri"/>
                <w:sz w:val="20"/>
              </w:rPr>
            </w:pPr>
            <w:r w:rsidRPr="00907165">
              <w:rPr>
                <w:rFonts w:cs="Calibri"/>
                <w:sz w:val="20"/>
              </w:rPr>
              <w:t>Percentage of employer returns and payments submitted by due date (five working days after the end of the month following the relevant quarter).</w:t>
            </w:r>
          </w:p>
        </w:tc>
        <w:tc>
          <w:tcPr>
            <w:tcW w:w="992" w:type="dxa"/>
            <w:tcBorders>
              <w:top w:val="single" w:sz="4" w:space="0" w:color="auto"/>
              <w:left w:val="single" w:sz="4" w:space="0" w:color="auto"/>
              <w:bottom w:val="single" w:sz="4" w:space="0" w:color="auto"/>
              <w:right w:val="single" w:sz="4" w:space="0" w:color="auto"/>
            </w:tcBorders>
          </w:tcPr>
          <w:p w:rsidR="00D23DE1" w:rsidRPr="00907165" w:rsidRDefault="00D23DE1" w:rsidP="00742263">
            <w:pPr>
              <w:rPr>
                <w:rFonts w:cs="Calibri"/>
                <w:sz w:val="20"/>
              </w:rPr>
            </w:pPr>
            <w:r w:rsidRPr="00907165">
              <w:rPr>
                <w:rFonts w:cs="Calibri"/>
                <w:sz w:val="20"/>
              </w:rPr>
              <w:t>80%</w:t>
            </w:r>
          </w:p>
        </w:tc>
        <w:tc>
          <w:tcPr>
            <w:tcW w:w="992" w:type="dxa"/>
            <w:tcBorders>
              <w:top w:val="single" w:sz="4" w:space="0" w:color="auto"/>
              <w:left w:val="single" w:sz="4" w:space="0" w:color="auto"/>
              <w:bottom w:val="single" w:sz="4" w:space="0" w:color="auto"/>
              <w:right w:val="single" w:sz="4" w:space="0" w:color="auto"/>
            </w:tcBorders>
          </w:tcPr>
          <w:p w:rsidR="00D23DE1" w:rsidRPr="00907165" w:rsidRDefault="00D23DE1" w:rsidP="00742263">
            <w:pPr>
              <w:pStyle w:val="Footer"/>
              <w:tabs>
                <w:tab w:val="clear" w:pos="4153"/>
                <w:tab w:val="clear" w:pos="8306"/>
              </w:tabs>
              <w:rPr>
                <w:rFonts w:cs="Calibri"/>
                <w:sz w:val="20"/>
              </w:rPr>
            </w:pPr>
            <w:r w:rsidRPr="00907165">
              <w:rPr>
                <w:rFonts w:cs="Calibri"/>
                <w:sz w:val="20"/>
              </w:rPr>
              <w:t>80%</w:t>
            </w:r>
          </w:p>
        </w:tc>
        <w:tc>
          <w:tcPr>
            <w:tcW w:w="966" w:type="dxa"/>
            <w:tcBorders>
              <w:top w:val="single" w:sz="4" w:space="0" w:color="auto"/>
              <w:left w:val="single" w:sz="4" w:space="0" w:color="auto"/>
              <w:bottom w:val="single" w:sz="4" w:space="0" w:color="auto"/>
              <w:right w:val="single" w:sz="4" w:space="0" w:color="auto"/>
            </w:tcBorders>
          </w:tcPr>
          <w:p w:rsidR="00D23DE1" w:rsidRPr="00907165" w:rsidRDefault="00D23DE1" w:rsidP="00742263">
            <w:pPr>
              <w:rPr>
                <w:rFonts w:cs="Calibri"/>
                <w:sz w:val="20"/>
              </w:rPr>
            </w:pPr>
            <w:r w:rsidRPr="00907165">
              <w:rPr>
                <w:rFonts w:cs="Calibri"/>
                <w:sz w:val="20"/>
              </w:rPr>
              <w:t>80%</w:t>
            </w:r>
          </w:p>
        </w:tc>
        <w:tc>
          <w:tcPr>
            <w:tcW w:w="1019" w:type="dxa"/>
            <w:tcBorders>
              <w:top w:val="single" w:sz="4" w:space="0" w:color="auto"/>
              <w:left w:val="single" w:sz="4" w:space="0" w:color="auto"/>
              <w:bottom w:val="single" w:sz="4" w:space="0" w:color="auto"/>
              <w:right w:val="single" w:sz="4" w:space="0" w:color="auto"/>
            </w:tcBorders>
          </w:tcPr>
          <w:p w:rsidR="00D23DE1" w:rsidRPr="00907165" w:rsidRDefault="00D23DE1" w:rsidP="00742263">
            <w:pPr>
              <w:rPr>
                <w:rFonts w:cs="Calibri"/>
                <w:sz w:val="20"/>
              </w:rPr>
            </w:pPr>
            <w:r w:rsidRPr="00907165">
              <w:rPr>
                <w:rFonts w:cs="Calibri"/>
                <w:sz w:val="20"/>
              </w:rPr>
              <w:t>80%</w:t>
            </w:r>
          </w:p>
        </w:tc>
      </w:tr>
      <w:tr w:rsidR="00D23DE1" w:rsidRPr="00156EED" w:rsidTr="00752C30">
        <w:trPr>
          <w:cantSplit/>
          <w:trHeight w:val="2038"/>
        </w:trPr>
        <w:tc>
          <w:tcPr>
            <w:tcW w:w="1729"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D23DE1" w:rsidP="00742263">
            <w:pPr>
              <w:pStyle w:val="Footer"/>
              <w:tabs>
                <w:tab w:val="clear" w:pos="4153"/>
                <w:tab w:val="clear" w:pos="8306"/>
              </w:tabs>
              <w:rPr>
                <w:rFonts w:cs="Calibri"/>
                <w:sz w:val="20"/>
              </w:rPr>
            </w:pPr>
            <w:r w:rsidRPr="00907165">
              <w:rPr>
                <w:rFonts w:cs="Calibri"/>
                <w:sz w:val="20"/>
              </w:rPr>
              <w:t>Ensure that payments to employees, contractors and reimbursements to employers are made in accordance with the Act.</w:t>
            </w:r>
          </w:p>
        </w:tc>
        <w:tc>
          <w:tcPr>
            <w:tcW w:w="3402" w:type="dxa"/>
            <w:tcBorders>
              <w:top w:val="single" w:sz="4" w:space="0" w:color="auto"/>
              <w:left w:val="single" w:sz="4" w:space="0" w:color="auto"/>
              <w:bottom w:val="single" w:sz="4" w:space="0" w:color="auto"/>
              <w:right w:val="single" w:sz="4" w:space="0" w:color="auto"/>
            </w:tcBorders>
          </w:tcPr>
          <w:p w:rsidR="00D23DE1" w:rsidRPr="00907165" w:rsidRDefault="00D23DE1" w:rsidP="00742263">
            <w:pPr>
              <w:rPr>
                <w:rFonts w:cs="Calibri"/>
                <w:sz w:val="20"/>
              </w:rPr>
            </w:pPr>
            <w:r w:rsidRPr="00907165">
              <w:rPr>
                <w:rFonts w:cs="Calibri"/>
                <w:sz w:val="20"/>
              </w:rPr>
              <w:t>Percentage of payments completed within 10 working days of receipt of a correctly completed and verified claim form.</w:t>
            </w:r>
          </w:p>
        </w:tc>
        <w:tc>
          <w:tcPr>
            <w:tcW w:w="992" w:type="dxa"/>
            <w:tcBorders>
              <w:top w:val="single" w:sz="4" w:space="0" w:color="auto"/>
              <w:left w:val="single" w:sz="4" w:space="0" w:color="auto"/>
              <w:bottom w:val="single" w:sz="4" w:space="0" w:color="auto"/>
              <w:right w:val="single" w:sz="4" w:space="0" w:color="auto"/>
            </w:tcBorders>
          </w:tcPr>
          <w:p w:rsidR="00D23DE1" w:rsidRPr="00907165" w:rsidRDefault="00D23DE1" w:rsidP="00742263">
            <w:pPr>
              <w:rPr>
                <w:rFonts w:cs="Calibri"/>
                <w:sz w:val="20"/>
              </w:rPr>
            </w:pPr>
            <w:r w:rsidRPr="00907165">
              <w:rPr>
                <w:rFonts w:cs="Calibri"/>
                <w:sz w:val="20"/>
              </w:rPr>
              <w:t>85%</w:t>
            </w:r>
          </w:p>
        </w:tc>
        <w:tc>
          <w:tcPr>
            <w:tcW w:w="992" w:type="dxa"/>
            <w:tcBorders>
              <w:top w:val="single" w:sz="4" w:space="0" w:color="auto"/>
              <w:left w:val="single" w:sz="4" w:space="0" w:color="auto"/>
              <w:bottom w:val="single" w:sz="4" w:space="0" w:color="auto"/>
              <w:right w:val="single" w:sz="4" w:space="0" w:color="auto"/>
            </w:tcBorders>
          </w:tcPr>
          <w:p w:rsidR="00D23DE1" w:rsidRPr="00907165" w:rsidRDefault="004F5C2B" w:rsidP="00742263">
            <w:pPr>
              <w:rPr>
                <w:rFonts w:cs="Calibri"/>
                <w:sz w:val="20"/>
              </w:rPr>
            </w:pPr>
            <w:r>
              <w:rPr>
                <w:rFonts w:cs="Calibri"/>
                <w:sz w:val="20"/>
              </w:rPr>
              <w:t>90</w:t>
            </w:r>
            <w:r w:rsidR="00D23DE1" w:rsidRPr="00907165">
              <w:rPr>
                <w:rFonts w:cs="Calibri"/>
                <w:sz w:val="20"/>
              </w:rPr>
              <w:t>%</w:t>
            </w:r>
          </w:p>
        </w:tc>
        <w:tc>
          <w:tcPr>
            <w:tcW w:w="966" w:type="dxa"/>
            <w:tcBorders>
              <w:top w:val="single" w:sz="4" w:space="0" w:color="auto"/>
              <w:left w:val="single" w:sz="4" w:space="0" w:color="auto"/>
              <w:bottom w:val="single" w:sz="4" w:space="0" w:color="auto"/>
              <w:right w:val="single" w:sz="4" w:space="0" w:color="auto"/>
            </w:tcBorders>
          </w:tcPr>
          <w:p w:rsidR="00D23DE1" w:rsidRPr="00907165" w:rsidRDefault="004F5C2B" w:rsidP="004F5C2B">
            <w:pPr>
              <w:rPr>
                <w:rFonts w:cs="Calibri"/>
                <w:sz w:val="20"/>
              </w:rPr>
            </w:pPr>
            <w:r>
              <w:rPr>
                <w:rFonts w:cs="Calibri"/>
                <w:sz w:val="20"/>
              </w:rPr>
              <w:t>93</w:t>
            </w:r>
            <w:r w:rsidR="00D23DE1" w:rsidRPr="00907165">
              <w:rPr>
                <w:rFonts w:cs="Calibri"/>
                <w:sz w:val="20"/>
              </w:rPr>
              <w:t>%</w:t>
            </w:r>
          </w:p>
        </w:tc>
        <w:tc>
          <w:tcPr>
            <w:tcW w:w="1019" w:type="dxa"/>
            <w:tcBorders>
              <w:top w:val="single" w:sz="4" w:space="0" w:color="auto"/>
              <w:left w:val="single" w:sz="4" w:space="0" w:color="auto"/>
              <w:bottom w:val="single" w:sz="4" w:space="0" w:color="auto"/>
              <w:right w:val="single" w:sz="4" w:space="0" w:color="auto"/>
            </w:tcBorders>
          </w:tcPr>
          <w:p w:rsidR="00D23DE1" w:rsidRPr="00907165" w:rsidRDefault="00FF7ECF" w:rsidP="00FF7ECF">
            <w:pPr>
              <w:rPr>
                <w:rFonts w:cs="Calibri"/>
                <w:sz w:val="20"/>
              </w:rPr>
            </w:pPr>
            <w:r>
              <w:rPr>
                <w:rFonts w:cs="Calibri"/>
                <w:sz w:val="20"/>
              </w:rPr>
              <w:t>95</w:t>
            </w:r>
            <w:r w:rsidR="00D23DE1" w:rsidRPr="00907165">
              <w:rPr>
                <w:rFonts w:cs="Calibri"/>
                <w:sz w:val="20"/>
              </w:rPr>
              <w:t>%</w:t>
            </w:r>
          </w:p>
        </w:tc>
      </w:tr>
      <w:tr w:rsidR="00D23DE1" w:rsidRPr="00156EED" w:rsidTr="00752C30">
        <w:trPr>
          <w:cantSplit/>
          <w:trHeight w:val="1368"/>
        </w:trPr>
        <w:tc>
          <w:tcPr>
            <w:tcW w:w="1729" w:type="dxa"/>
            <w:tcBorders>
              <w:top w:val="single" w:sz="4" w:space="0" w:color="auto"/>
              <w:left w:val="single" w:sz="4" w:space="0" w:color="auto"/>
              <w:bottom w:val="single" w:sz="4" w:space="0" w:color="auto"/>
              <w:right w:val="single" w:sz="4" w:space="0" w:color="auto"/>
            </w:tcBorders>
            <w:shd w:val="clear" w:color="auto" w:fill="auto"/>
          </w:tcPr>
          <w:p w:rsidR="00D23DE1" w:rsidRPr="00907165" w:rsidRDefault="00D23DE1" w:rsidP="00742263">
            <w:pPr>
              <w:rPr>
                <w:rFonts w:cs="Calibri"/>
                <w:bCs/>
                <w:iCs/>
                <w:sz w:val="20"/>
              </w:rPr>
            </w:pPr>
            <w:r w:rsidRPr="00907165">
              <w:rPr>
                <w:rFonts w:cs="Calibri"/>
                <w:sz w:val="20"/>
              </w:rPr>
              <w:t>Ensure that long service leave</w:t>
            </w:r>
            <w:r w:rsidR="007A6E8E" w:rsidRPr="00907165">
              <w:rPr>
                <w:rFonts w:cs="Calibri"/>
                <w:sz w:val="20"/>
              </w:rPr>
              <w:t xml:space="preserve"> administered schemes’</w:t>
            </w:r>
            <w:r w:rsidRPr="00907165">
              <w:rPr>
                <w:rFonts w:cs="Calibri"/>
                <w:sz w:val="20"/>
              </w:rPr>
              <w:t xml:space="preserve"> funds are invested to ensure a long-term surplus of assets over liabilities.</w:t>
            </w:r>
          </w:p>
        </w:tc>
        <w:tc>
          <w:tcPr>
            <w:tcW w:w="3402" w:type="dxa"/>
            <w:tcBorders>
              <w:top w:val="single" w:sz="4" w:space="0" w:color="auto"/>
              <w:left w:val="single" w:sz="4" w:space="0" w:color="auto"/>
              <w:bottom w:val="single" w:sz="4" w:space="0" w:color="auto"/>
              <w:right w:val="single" w:sz="4" w:space="0" w:color="auto"/>
            </w:tcBorders>
          </w:tcPr>
          <w:p w:rsidR="00D23DE1" w:rsidRPr="00907165" w:rsidRDefault="00D23DE1" w:rsidP="00742263">
            <w:pPr>
              <w:rPr>
                <w:rFonts w:cs="Calibri"/>
                <w:sz w:val="20"/>
              </w:rPr>
            </w:pPr>
            <w:r w:rsidRPr="00907165">
              <w:rPr>
                <w:rFonts w:cs="Calibri"/>
                <w:sz w:val="20"/>
              </w:rPr>
              <w:t xml:space="preserve">Annual net return </w:t>
            </w:r>
            <w:r w:rsidR="005F3039" w:rsidRPr="00907165">
              <w:rPr>
                <w:rFonts w:cs="Calibri"/>
                <w:sz w:val="20"/>
              </w:rPr>
              <w:t xml:space="preserve">for each administered scheme </w:t>
            </w:r>
            <w:r w:rsidRPr="00907165">
              <w:rPr>
                <w:rFonts w:cs="Calibri"/>
                <w:sz w:val="20"/>
              </w:rPr>
              <w:t xml:space="preserve">on funds under management </w:t>
            </w:r>
            <w:r w:rsidR="00B13F95" w:rsidRPr="00907165">
              <w:rPr>
                <w:rFonts w:cs="Calibri"/>
                <w:sz w:val="20"/>
              </w:rPr>
              <w:t xml:space="preserve">is </w:t>
            </w:r>
            <w:r w:rsidRPr="00907165">
              <w:rPr>
                <w:rFonts w:cs="Calibri"/>
                <w:sz w:val="20"/>
              </w:rPr>
              <w:t>in accordance with the Investment Plan.</w:t>
            </w:r>
          </w:p>
        </w:tc>
        <w:tc>
          <w:tcPr>
            <w:tcW w:w="992" w:type="dxa"/>
            <w:tcBorders>
              <w:top w:val="single" w:sz="4" w:space="0" w:color="auto"/>
              <w:left w:val="single" w:sz="4" w:space="0" w:color="auto"/>
              <w:bottom w:val="single" w:sz="4" w:space="0" w:color="auto"/>
              <w:right w:val="single" w:sz="4" w:space="0" w:color="auto"/>
            </w:tcBorders>
          </w:tcPr>
          <w:p w:rsidR="00D23DE1" w:rsidRPr="00907165" w:rsidRDefault="00D23DE1" w:rsidP="007A6E8E">
            <w:pPr>
              <w:rPr>
                <w:rFonts w:cs="Calibri"/>
                <w:sz w:val="20"/>
              </w:rPr>
            </w:pPr>
            <w:r w:rsidRPr="00907165">
              <w:rPr>
                <w:rFonts w:cs="Calibri"/>
                <w:sz w:val="20"/>
              </w:rPr>
              <w:t>3.5% above</w:t>
            </w:r>
            <w:r w:rsidR="007A6E8E" w:rsidRPr="00907165">
              <w:rPr>
                <w:rFonts w:cs="Calibri"/>
                <w:sz w:val="20"/>
              </w:rPr>
              <w:t xml:space="preserve"> </w:t>
            </w:r>
            <w:r w:rsidRPr="00907165">
              <w:rPr>
                <w:rFonts w:cs="Calibri"/>
                <w:sz w:val="20"/>
              </w:rPr>
              <w:t>CPI averaged over five years</w:t>
            </w:r>
            <w:r w:rsidR="007A6E8E" w:rsidRPr="00907165">
              <w:rPr>
                <w:rFonts w:cs="Calibri"/>
                <w:sz w:val="20"/>
              </w:rPr>
              <w:t xml:space="preserve"> for each scheme</w:t>
            </w:r>
          </w:p>
        </w:tc>
        <w:tc>
          <w:tcPr>
            <w:tcW w:w="992" w:type="dxa"/>
            <w:tcBorders>
              <w:top w:val="single" w:sz="4" w:space="0" w:color="auto"/>
              <w:left w:val="single" w:sz="4" w:space="0" w:color="auto"/>
              <w:bottom w:val="single" w:sz="4" w:space="0" w:color="auto"/>
              <w:right w:val="single" w:sz="4" w:space="0" w:color="auto"/>
            </w:tcBorders>
          </w:tcPr>
          <w:p w:rsidR="00D23DE1" w:rsidRPr="00907165" w:rsidRDefault="00D23DE1" w:rsidP="007A6E8E">
            <w:pPr>
              <w:rPr>
                <w:rFonts w:cs="Calibri"/>
                <w:sz w:val="20"/>
              </w:rPr>
            </w:pPr>
            <w:r w:rsidRPr="00907165">
              <w:rPr>
                <w:rFonts w:cs="Calibri"/>
                <w:sz w:val="20"/>
              </w:rPr>
              <w:t>3.5% above</w:t>
            </w:r>
            <w:r w:rsidR="007A6E8E" w:rsidRPr="00907165">
              <w:rPr>
                <w:rFonts w:cs="Calibri"/>
                <w:sz w:val="20"/>
              </w:rPr>
              <w:t xml:space="preserve"> </w:t>
            </w:r>
            <w:r w:rsidRPr="00907165">
              <w:rPr>
                <w:rFonts w:cs="Calibri"/>
                <w:sz w:val="20"/>
              </w:rPr>
              <w:t>CPI averaged over five years</w:t>
            </w:r>
            <w:r w:rsidR="007A6E8E" w:rsidRPr="00907165">
              <w:rPr>
                <w:rFonts w:cs="Calibri"/>
                <w:sz w:val="20"/>
              </w:rPr>
              <w:t xml:space="preserve"> for each scheme</w:t>
            </w:r>
          </w:p>
        </w:tc>
        <w:tc>
          <w:tcPr>
            <w:tcW w:w="966" w:type="dxa"/>
            <w:tcBorders>
              <w:top w:val="single" w:sz="4" w:space="0" w:color="auto"/>
              <w:left w:val="single" w:sz="4" w:space="0" w:color="auto"/>
              <w:bottom w:val="single" w:sz="4" w:space="0" w:color="auto"/>
              <w:right w:val="single" w:sz="4" w:space="0" w:color="auto"/>
            </w:tcBorders>
          </w:tcPr>
          <w:p w:rsidR="00D23DE1" w:rsidRPr="00907165" w:rsidRDefault="00D23DE1" w:rsidP="007A6E8E">
            <w:pPr>
              <w:rPr>
                <w:rFonts w:cs="Calibri"/>
                <w:sz w:val="20"/>
              </w:rPr>
            </w:pPr>
            <w:r w:rsidRPr="00907165">
              <w:rPr>
                <w:rFonts w:cs="Calibri"/>
                <w:sz w:val="20"/>
              </w:rPr>
              <w:t>3.5% above</w:t>
            </w:r>
            <w:r w:rsidR="007A6E8E" w:rsidRPr="00907165">
              <w:rPr>
                <w:rFonts w:cs="Calibri"/>
                <w:sz w:val="20"/>
              </w:rPr>
              <w:t xml:space="preserve"> </w:t>
            </w:r>
            <w:r w:rsidRPr="00907165">
              <w:rPr>
                <w:rFonts w:cs="Calibri"/>
                <w:sz w:val="20"/>
              </w:rPr>
              <w:t>CPI averaged over five years</w:t>
            </w:r>
            <w:r w:rsidR="007A6E8E" w:rsidRPr="00907165">
              <w:rPr>
                <w:rFonts w:cs="Calibri"/>
                <w:sz w:val="20"/>
              </w:rPr>
              <w:t xml:space="preserve"> for each scheme</w:t>
            </w:r>
          </w:p>
        </w:tc>
        <w:tc>
          <w:tcPr>
            <w:tcW w:w="1019" w:type="dxa"/>
            <w:tcBorders>
              <w:top w:val="single" w:sz="4" w:space="0" w:color="auto"/>
              <w:left w:val="single" w:sz="4" w:space="0" w:color="auto"/>
              <w:bottom w:val="single" w:sz="4" w:space="0" w:color="auto"/>
              <w:right w:val="single" w:sz="4" w:space="0" w:color="auto"/>
            </w:tcBorders>
          </w:tcPr>
          <w:p w:rsidR="007A6E8E" w:rsidRPr="00907165" w:rsidRDefault="00D23DE1" w:rsidP="007A6E8E">
            <w:pPr>
              <w:spacing w:after="0"/>
              <w:rPr>
                <w:rFonts w:cs="Calibri"/>
                <w:sz w:val="20"/>
              </w:rPr>
            </w:pPr>
            <w:r w:rsidRPr="00907165">
              <w:rPr>
                <w:rFonts w:cs="Calibri"/>
                <w:sz w:val="20"/>
              </w:rPr>
              <w:t>3.5% above</w:t>
            </w:r>
            <w:r w:rsidR="007A6E8E" w:rsidRPr="00907165">
              <w:rPr>
                <w:rFonts w:cs="Calibri"/>
                <w:sz w:val="20"/>
              </w:rPr>
              <w:t xml:space="preserve"> </w:t>
            </w:r>
          </w:p>
          <w:p w:rsidR="00D23DE1" w:rsidRPr="00907165" w:rsidRDefault="00D23DE1" w:rsidP="007A6E8E">
            <w:pPr>
              <w:rPr>
                <w:rFonts w:cs="Calibri"/>
                <w:sz w:val="20"/>
              </w:rPr>
            </w:pPr>
            <w:r w:rsidRPr="00907165">
              <w:rPr>
                <w:rFonts w:cs="Calibri"/>
                <w:sz w:val="20"/>
              </w:rPr>
              <w:t>CPI averaged over five years</w:t>
            </w:r>
            <w:r w:rsidR="007A6E8E" w:rsidRPr="00907165">
              <w:rPr>
                <w:rFonts w:cs="Calibri"/>
                <w:sz w:val="20"/>
              </w:rPr>
              <w:t xml:space="preserve"> for each scheme</w:t>
            </w:r>
          </w:p>
        </w:tc>
      </w:tr>
      <w:tr w:rsidR="007B5D0F" w:rsidRPr="00C12F7A" w:rsidTr="00752C30">
        <w:trPr>
          <w:cantSplit/>
          <w:trHeight w:val="1201"/>
        </w:trPr>
        <w:tc>
          <w:tcPr>
            <w:tcW w:w="1729" w:type="dxa"/>
            <w:tcBorders>
              <w:top w:val="single" w:sz="4" w:space="0" w:color="auto"/>
              <w:left w:val="single" w:sz="4" w:space="0" w:color="auto"/>
              <w:bottom w:val="single" w:sz="4" w:space="0" w:color="auto"/>
              <w:right w:val="single" w:sz="4" w:space="0" w:color="auto"/>
            </w:tcBorders>
            <w:shd w:val="clear" w:color="auto" w:fill="auto"/>
          </w:tcPr>
          <w:p w:rsidR="007B5D0F" w:rsidRPr="00907165" w:rsidRDefault="007B5D0F" w:rsidP="00742263">
            <w:pPr>
              <w:rPr>
                <w:rFonts w:cs="Calibri"/>
                <w:sz w:val="20"/>
              </w:rPr>
            </w:pPr>
            <w:r w:rsidRPr="00907165">
              <w:rPr>
                <w:rFonts w:cs="Calibri"/>
                <w:sz w:val="20"/>
              </w:rPr>
              <w:t>Ensure each scheme has adequate assets to meet its liabilities.</w:t>
            </w:r>
          </w:p>
        </w:tc>
        <w:tc>
          <w:tcPr>
            <w:tcW w:w="3402" w:type="dxa"/>
            <w:tcBorders>
              <w:top w:val="single" w:sz="4" w:space="0" w:color="auto"/>
              <w:left w:val="single" w:sz="4" w:space="0" w:color="auto"/>
              <w:bottom w:val="single" w:sz="4" w:space="0" w:color="auto"/>
              <w:right w:val="single" w:sz="4" w:space="0" w:color="auto"/>
            </w:tcBorders>
          </w:tcPr>
          <w:p w:rsidR="007B5D0F" w:rsidRPr="00907165" w:rsidRDefault="00E16587" w:rsidP="00E16587">
            <w:pPr>
              <w:rPr>
                <w:rFonts w:cs="Calibri"/>
                <w:sz w:val="20"/>
              </w:rPr>
            </w:pPr>
            <w:r w:rsidRPr="00907165">
              <w:rPr>
                <w:rFonts w:cs="Calibri"/>
                <w:sz w:val="20"/>
              </w:rPr>
              <w:t xml:space="preserve">The ratio of total assets over total liabilities </w:t>
            </w:r>
            <w:r w:rsidR="007B5D0F" w:rsidRPr="00907165">
              <w:rPr>
                <w:rFonts w:cs="Calibri"/>
                <w:sz w:val="20"/>
              </w:rPr>
              <w:t>as at 30 June of the financial year for each administered scheme is maintaine</w:t>
            </w:r>
            <w:r w:rsidR="001A1024" w:rsidRPr="00907165">
              <w:rPr>
                <w:rFonts w:cs="Calibri"/>
                <w:sz w:val="20"/>
              </w:rPr>
              <w:t>d at least of the target.</w:t>
            </w:r>
          </w:p>
        </w:tc>
        <w:tc>
          <w:tcPr>
            <w:tcW w:w="992" w:type="dxa"/>
            <w:tcBorders>
              <w:top w:val="single" w:sz="4" w:space="0" w:color="auto"/>
              <w:left w:val="single" w:sz="4" w:space="0" w:color="auto"/>
              <w:bottom w:val="single" w:sz="4" w:space="0" w:color="auto"/>
              <w:right w:val="single" w:sz="4" w:space="0" w:color="auto"/>
            </w:tcBorders>
          </w:tcPr>
          <w:p w:rsidR="007B5D0F" w:rsidRPr="00907165" w:rsidRDefault="007B5D0F" w:rsidP="00742263">
            <w:pPr>
              <w:rPr>
                <w:rFonts w:cs="Calibri"/>
                <w:sz w:val="20"/>
              </w:rPr>
            </w:pPr>
            <w:r w:rsidRPr="00907165">
              <w:rPr>
                <w:rFonts w:cs="Calibri"/>
                <w:sz w:val="20"/>
              </w:rPr>
              <w:t>110%</w:t>
            </w:r>
          </w:p>
        </w:tc>
        <w:tc>
          <w:tcPr>
            <w:tcW w:w="992" w:type="dxa"/>
            <w:tcBorders>
              <w:top w:val="single" w:sz="4" w:space="0" w:color="auto"/>
              <w:left w:val="single" w:sz="4" w:space="0" w:color="auto"/>
              <w:bottom w:val="single" w:sz="4" w:space="0" w:color="auto"/>
              <w:right w:val="single" w:sz="4" w:space="0" w:color="auto"/>
            </w:tcBorders>
          </w:tcPr>
          <w:p w:rsidR="007B5D0F" w:rsidRPr="00907165" w:rsidRDefault="001A1024" w:rsidP="00742263">
            <w:pPr>
              <w:rPr>
                <w:rFonts w:cs="Calibri"/>
                <w:sz w:val="20"/>
              </w:rPr>
            </w:pPr>
            <w:r w:rsidRPr="00907165">
              <w:rPr>
                <w:rFonts w:cs="Calibri"/>
                <w:sz w:val="20"/>
              </w:rPr>
              <w:t>110%</w:t>
            </w:r>
          </w:p>
        </w:tc>
        <w:tc>
          <w:tcPr>
            <w:tcW w:w="966" w:type="dxa"/>
            <w:tcBorders>
              <w:top w:val="single" w:sz="4" w:space="0" w:color="auto"/>
              <w:left w:val="single" w:sz="4" w:space="0" w:color="auto"/>
              <w:bottom w:val="single" w:sz="4" w:space="0" w:color="auto"/>
              <w:right w:val="single" w:sz="4" w:space="0" w:color="auto"/>
            </w:tcBorders>
          </w:tcPr>
          <w:p w:rsidR="007B5D0F" w:rsidRPr="00907165" w:rsidRDefault="001A1024" w:rsidP="00742263">
            <w:pPr>
              <w:rPr>
                <w:rFonts w:cs="Calibri"/>
                <w:sz w:val="20"/>
              </w:rPr>
            </w:pPr>
            <w:r w:rsidRPr="00907165">
              <w:rPr>
                <w:rFonts w:cs="Calibri"/>
                <w:sz w:val="20"/>
              </w:rPr>
              <w:t>110%</w:t>
            </w:r>
          </w:p>
        </w:tc>
        <w:tc>
          <w:tcPr>
            <w:tcW w:w="1019" w:type="dxa"/>
            <w:tcBorders>
              <w:top w:val="single" w:sz="4" w:space="0" w:color="auto"/>
              <w:left w:val="single" w:sz="4" w:space="0" w:color="auto"/>
              <w:bottom w:val="single" w:sz="4" w:space="0" w:color="auto"/>
              <w:right w:val="single" w:sz="4" w:space="0" w:color="auto"/>
            </w:tcBorders>
          </w:tcPr>
          <w:p w:rsidR="007B5D0F" w:rsidRPr="00907165" w:rsidRDefault="001A1024" w:rsidP="00742263">
            <w:pPr>
              <w:rPr>
                <w:rFonts w:cs="Calibri"/>
                <w:sz w:val="20"/>
              </w:rPr>
            </w:pPr>
            <w:r w:rsidRPr="00907165">
              <w:rPr>
                <w:rFonts w:cs="Calibri"/>
                <w:sz w:val="20"/>
              </w:rPr>
              <w:t>110%</w:t>
            </w:r>
          </w:p>
        </w:tc>
      </w:tr>
    </w:tbl>
    <w:p w:rsidR="00752C30" w:rsidRDefault="00752C30" w:rsidP="00D23DE1"/>
    <w:p w:rsidR="00752C30" w:rsidRDefault="00752C30">
      <w:pPr>
        <w:spacing w:line="276" w:lineRule="auto"/>
      </w:pPr>
      <w:r>
        <w:br w:type="page"/>
      </w:r>
    </w:p>
    <w:p w:rsidR="00D84CFC" w:rsidRDefault="00E04D47" w:rsidP="00064D6E">
      <w:pPr>
        <w:pStyle w:val="Heading2"/>
        <w:rPr>
          <w:lang w:val="en-US"/>
        </w:rPr>
      </w:pPr>
      <w:bookmarkStart w:id="14" w:name="_Toc450743420"/>
      <w:r w:rsidRPr="00581B5B">
        <w:t xml:space="preserve">Assessment of </w:t>
      </w:r>
      <w:r w:rsidR="00A34DF4">
        <w:rPr>
          <w:lang w:val="en-US"/>
        </w:rPr>
        <w:t>p</w:t>
      </w:r>
      <w:r w:rsidR="00D84CFC" w:rsidRPr="00581B5B">
        <w:rPr>
          <w:lang w:val="en-US"/>
        </w:rPr>
        <w:t>erformance</w:t>
      </w:r>
      <w:bookmarkEnd w:id="13"/>
      <w:r w:rsidR="00A34DF4">
        <w:rPr>
          <w:lang w:val="en-US"/>
        </w:rPr>
        <w:t xml:space="preserve"> a</w:t>
      </w:r>
      <w:r w:rsidR="00581B5B" w:rsidRPr="00581B5B">
        <w:rPr>
          <w:lang w:val="en-US"/>
        </w:rPr>
        <w:t>gainst 201</w:t>
      </w:r>
      <w:r w:rsidR="00EF0E5D">
        <w:rPr>
          <w:lang w:val="en-US"/>
        </w:rPr>
        <w:t>7-18</w:t>
      </w:r>
      <w:r w:rsidR="00A34DF4">
        <w:rPr>
          <w:lang w:val="en-US"/>
        </w:rPr>
        <w:t xml:space="preserve"> o</w:t>
      </w:r>
      <w:r w:rsidR="00064D6E" w:rsidRPr="00581B5B">
        <w:rPr>
          <w:lang w:val="en-US"/>
        </w:rPr>
        <w:t>bjectives</w:t>
      </w:r>
      <w:bookmarkEnd w:id="14"/>
    </w:p>
    <w:tbl>
      <w:tblPr>
        <w:tblStyle w:val="TableGrid"/>
        <w:tblW w:w="0" w:type="auto"/>
        <w:tblLook w:val="04A0" w:firstRow="1" w:lastRow="0" w:firstColumn="1" w:lastColumn="0" w:noHBand="0" w:noVBand="1"/>
      </w:tblPr>
      <w:tblGrid>
        <w:gridCol w:w="1803"/>
        <w:gridCol w:w="1803"/>
        <w:gridCol w:w="1803"/>
        <w:gridCol w:w="1804"/>
        <w:gridCol w:w="1804"/>
      </w:tblGrid>
      <w:tr w:rsidR="00752C30" w:rsidTr="00752C30">
        <w:trPr>
          <w:cantSplit/>
          <w:tblHeader/>
        </w:trPr>
        <w:tc>
          <w:tcPr>
            <w:tcW w:w="1803" w:type="dxa"/>
          </w:tcPr>
          <w:p w:rsidR="00752C30" w:rsidRDefault="00752C30" w:rsidP="00752C30">
            <w:pPr>
              <w:rPr>
                <w:lang w:val="en-US"/>
              </w:rPr>
            </w:pPr>
            <w:r w:rsidRPr="007D4160">
              <w:rPr>
                <w:rFonts w:asciiTheme="minorHAnsi" w:hAnsiTheme="minorHAnsi" w:cstheme="minorHAnsi"/>
                <w:b/>
                <w:sz w:val="20"/>
              </w:rPr>
              <w:t>Objective</w:t>
            </w:r>
          </w:p>
        </w:tc>
        <w:tc>
          <w:tcPr>
            <w:tcW w:w="1803" w:type="dxa"/>
          </w:tcPr>
          <w:p w:rsidR="00752C30" w:rsidRDefault="00752C30" w:rsidP="00752C30">
            <w:pPr>
              <w:rPr>
                <w:lang w:val="en-US"/>
              </w:rPr>
            </w:pPr>
            <w:r w:rsidRPr="007D4160">
              <w:rPr>
                <w:rFonts w:asciiTheme="minorHAnsi" w:hAnsiTheme="minorHAnsi" w:cstheme="minorHAnsi"/>
                <w:b/>
                <w:sz w:val="20"/>
              </w:rPr>
              <w:t>Measure</w:t>
            </w:r>
          </w:p>
        </w:tc>
        <w:tc>
          <w:tcPr>
            <w:tcW w:w="1803" w:type="dxa"/>
          </w:tcPr>
          <w:p w:rsidR="00752C30" w:rsidRPr="007D4160" w:rsidRDefault="00F2520E" w:rsidP="00EF0E5D">
            <w:pPr>
              <w:rPr>
                <w:rFonts w:asciiTheme="minorHAnsi" w:hAnsiTheme="minorHAnsi" w:cstheme="minorHAnsi"/>
                <w:b/>
                <w:sz w:val="20"/>
              </w:rPr>
            </w:pPr>
            <w:r>
              <w:rPr>
                <w:rFonts w:asciiTheme="minorHAnsi" w:hAnsiTheme="minorHAnsi" w:cstheme="minorHAnsi"/>
                <w:b/>
                <w:sz w:val="20"/>
              </w:rPr>
              <w:t xml:space="preserve">Planned </w:t>
            </w:r>
            <w:r w:rsidR="00581B5B">
              <w:rPr>
                <w:rFonts w:asciiTheme="minorHAnsi" w:hAnsiTheme="minorHAnsi" w:cstheme="minorHAnsi"/>
                <w:b/>
                <w:sz w:val="20"/>
              </w:rPr>
              <w:t>201</w:t>
            </w:r>
            <w:r w:rsidR="00EF0E5D">
              <w:rPr>
                <w:rFonts w:asciiTheme="minorHAnsi" w:hAnsiTheme="minorHAnsi" w:cstheme="minorHAnsi"/>
                <w:b/>
                <w:sz w:val="20"/>
              </w:rPr>
              <w:t>7</w:t>
            </w:r>
            <w:r w:rsidR="00752C30" w:rsidRPr="007D4160">
              <w:rPr>
                <w:rFonts w:asciiTheme="minorHAnsi" w:hAnsiTheme="minorHAnsi" w:cstheme="minorHAnsi"/>
                <w:b/>
                <w:sz w:val="20"/>
              </w:rPr>
              <w:noBreakHyphen/>
              <w:t>1</w:t>
            </w:r>
            <w:r w:rsidR="00EF0E5D">
              <w:rPr>
                <w:rFonts w:asciiTheme="minorHAnsi" w:hAnsiTheme="minorHAnsi" w:cstheme="minorHAnsi"/>
                <w:b/>
                <w:sz w:val="20"/>
              </w:rPr>
              <w:t>8</w:t>
            </w:r>
          </w:p>
        </w:tc>
        <w:tc>
          <w:tcPr>
            <w:tcW w:w="1804" w:type="dxa"/>
          </w:tcPr>
          <w:p w:rsidR="00752C30" w:rsidRPr="007D4160" w:rsidRDefault="00752C30" w:rsidP="00EF0E5D">
            <w:pPr>
              <w:rPr>
                <w:rFonts w:asciiTheme="minorHAnsi" w:hAnsiTheme="minorHAnsi" w:cstheme="minorHAnsi"/>
                <w:b/>
                <w:sz w:val="20"/>
              </w:rPr>
            </w:pPr>
            <w:r>
              <w:rPr>
                <w:rFonts w:asciiTheme="minorHAnsi" w:hAnsiTheme="minorHAnsi" w:cstheme="minorHAnsi"/>
                <w:b/>
                <w:sz w:val="20"/>
              </w:rPr>
              <w:t>Est. Outcome</w:t>
            </w:r>
            <w:r w:rsidR="00581B5B">
              <w:rPr>
                <w:rFonts w:asciiTheme="minorHAnsi" w:hAnsiTheme="minorHAnsi" w:cstheme="minorHAnsi"/>
                <w:b/>
                <w:sz w:val="20"/>
              </w:rPr>
              <w:t xml:space="preserve"> 201</w:t>
            </w:r>
            <w:r w:rsidR="00EF0E5D">
              <w:rPr>
                <w:rFonts w:asciiTheme="minorHAnsi" w:hAnsiTheme="minorHAnsi" w:cstheme="minorHAnsi"/>
                <w:b/>
                <w:sz w:val="20"/>
              </w:rPr>
              <w:t>7</w:t>
            </w:r>
            <w:r w:rsidRPr="007D4160">
              <w:rPr>
                <w:rFonts w:asciiTheme="minorHAnsi" w:hAnsiTheme="minorHAnsi" w:cstheme="minorHAnsi"/>
                <w:b/>
                <w:sz w:val="20"/>
              </w:rPr>
              <w:noBreakHyphen/>
              <w:t>1</w:t>
            </w:r>
            <w:r w:rsidR="00EF0E5D">
              <w:rPr>
                <w:rFonts w:asciiTheme="minorHAnsi" w:hAnsiTheme="minorHAnsi" w:cstheme="minorHAnsi"/>
                <w:b/>
                <w:sz w:val="20"/>
              </w:rPr>
              <w:t>8</w:t>
            </w:r>
          </w:p>
        </w:tc>
        <w:tc>
          <w:tcPr>
            <w:tcW w:w="1804" w:type="dxa"/>
          </w:tcPr>
          <w:p w:rsidR="00752C30" w:rsidRPr="007D4160" w:rsidRDefault="00752C30" w:rsidP="00752C30">
            <w:pPr>
              <w:rPr>
                <w:rFonts w:asciiTheme="minorHAnsi" w:hAnsiTheme="minorHAnsi" w:cstheme="minorHAnsi"/>
                <w:b/>
                <w:sz w:val="20"/>
              </w:rPr>
            </w:pPr>
            <w:r w:rsidRPr="007D4160">
              <w:rPr>
                <w:rFonts w:asciiTheme="minorHAnsi" w:hAnsiTheme="minorHAnsi" w:cstheme="minorHAnsi"/>
                <w:b/>
                <w:sz w:val="20"/>
              </w:rPr>
              <w:t>Explanation of variance</w:t>
            </w:r>
          </w:p>
        </w:tc>
      </w:tr>
      <w:tr w:rsidR="00875919" w:rsidTr="00752C30">
        <w:tc>
          <w:tcPr>
            <w:tcW w:w="1803" w:type="dxa"/>
            <w:vMerge w:val="restart"/>
          </w:tcPr>
          <w:p w:rsidR="00875919" w:rsidRPr="007D4160" w:rsidRDefault="00875919" w:rsidP="00752C30">
            <w:pPr>
              <w:pStyle w:val="Footer"/>
              <w:tabs>
                <w:tab w:val="clear" w:pos="4153"/>
                <w:tab w:val="clear" w:pos="8306"/>
              </w:tabs>
              <w:spacing w:before="50"/>
              <w:rPr>
                <w:rFonts w:asciiTheme="minorHAnsi" w:hAnsiTheme="minorHAnsi" w:cstheme="minorHAnsi"/>
                <w:sz w:val="20"/>
              </w:rPr>
            </w:pPr>
            <w:r w:rsidRPr="007D4160">
              <w:rPr>
                <w:rFonts w:asciiTheme="minorHAnsi" w:hAnsiTheme="minorHAnsi" w:cstheme="minorHAnsi"/>
                <w:sz w:val="20"/>
              </w:rPr>
              <w:t>Ensure the maximum number of eligible employers and their employees are registered with the Authority.</w:t>
            </w:r>
          </w:p>
          <w:p w:rsidR="00875919" w:rsidRPr="00752C30" w:rsidRDefault="00875919" w:rsidP="00752C30"/>
        </w:tc>
        <w:tc>
          <w:tcPr>
            <w:tcW w:w="1803" w:type="dxa"/>
          </w:tcPr>
          <w:p w:rsidR="00875919" w:rsidRPr="007D4160" w:rsidRDefault="00875919" w:rsidP="00752C30">
            <w:pPr>
              <w:spacing w:before="50" w:after="40"/>
              <w:rPr>
                <w:rFonts w:asciiTheme="minorHAnsi" w:hAnsiTheme="minorHAnsi" w:cstheme="minorHAnsi"/>
                <w:sz w:val="20"/>
              </w:rPr>
            </w:pPr>
            <w:r w:rsidRPr="007D4160">
              <w:rPr>
                <w:rFonts w:asciiTheme="minorHAnsi" w:hAnsiTheme="minorHAnsi" w:cstheme="minorHAnsi"/>
                <w:sz w:val="20"/>
              </w:rPr>
              <w:t xml:space="preserve">Percentage of employer registrations completed within 10 working days of receipt of </w:t>
            </w:r>
            <w:r>
              <w:rPr>
                <w:rFonts w:asciiTheme="minorHAnsi" w:hAnsiTheme="minorHAnsi" w:cstheme="minorHAnsi"/>
                <w:sz w:val="20"/>
              </w:rPr>
              <w:t xml:space="preserve">a </w:t>
            </w:r>
            <w:r w:rsidRPr="007D4160">
              <w:rPr>
                <w:rFonts w:asciiTheme="minorHAnsi" w:hAnsiTheme="minorHAnsi" w:cstheme="minorHAnsi"/>
                <w:sz w:val="20"/>
              </w:rPr>
              <w:t>correctly completed and verified application form.</w:t>
            </w:r>
          </w:p>
        </w:tc>
        <w:tc>
          <w:tcPr>
            <w:tcW w:w="1803" w:type="dxa"/>
          </w:tcPr>
          <w:p w:rsidR="00875919" w:rsidRPr="007D4160" w:rsidRDefault="00581B5B" w:rsidP="00752C30">
            <w:pPr>
              <w:spacing w:before="50"/>
              <w:rPr>
                <w:rFonts w:asciiTheme="minorHAnsi" w:hAnsiTheme="minorHAnsi" w:cstheme="minorHAnsi"/>
                <w:sz w:val="20"/>
              </w:rPr>
            </w:pPr>
            <w:r>
              <w:rPr>
                <w:rFonts w:asciiTheme="minorHAnsi" w:hAnsiTheme="minorHAnsi" w:cstheme="minorHAnsi"/>
                <w:sz w:val="20"/>
              </w:rPr>
              <w:t>97</w:t>
            </w:r>
            <w:r w:rsidR="00875919" w:rsidRPr="007D4160">
              <w:rPr>
                <w:rFonts w:asciiTheme="minorHAnsi" w:hAnsiTheme="minorHAnsi" w:cstheme="minorHAnsi"/>
                <w:sz w:val="20"/>
              </w:rPr>
              <w:t>%</w:t>
            </w:r>
          </w:p>
        </w:tc>
        <w:tc>
          <w:tcPr>
            <w:tcW w:w="1804" w:type="dxa"/>
          </w:tcPr>
          <w:p w:rsidR="00875919" w:rsidRPr="00EF0E5D" w:rsidRDefault="003079F5" w:rsidP="00752C30">
            <w:pPr>
              <w:spacing w:before="50"/>
              <w:rPr>
                <w:rFonts w:asciiTheme="minorHAnsi" w:hAnsiTheme="minorHAnsi" w:cstheme="minorHAnsi"/>
                <w:sz w:val="20"/>
                <w:highlight w:val="yellow"/>
              </w:rPr>
            </w:pPr>
            <w:r w:rsidRPr="004F5C2B">
              <w:rPr>
                <w:rFonts w:asciiTheme="minorHAnsi" w:hAnsiTheme="minorHAnsi" w:cstheme="minorHAnsi"/>
                <w:sz w:val="20"/>
              </w:rPr>
              <w:t>100</w:t>
            </w:r>
            <w:r w:rsidR="00AD0096" w:rsidRPr="004F5C2B">
              <w:rPr>
                <w:rFonts w:asciiTheme="minorHAnsi" w:hAnsiTheme="minorHAnsi" w:cstheme="minorHAnsi"/>
                <w:sz w:val="20"/>
              </w:rPr>
              <w:t>%</w:t>
            </w:r>
          </w:p>
        </w:tc>
        <w:tc>
          <w:tcPr>
            <w:tcW w:w="1804" w:type="dxa"/>
          </w:tcPr>
          <w:p w:rsidR="00875919" w:rsidRPr="00EF0E5D" w:rsidRDefault="003079F5" w:rsidP="00752C30">
            <w:pPr>
              <w:spacing w:before="50"/>
              <w:rPr>
                <w:rFonts w:asciiTheme="minorHAnsi" w:hAnsiTheme="minorHAnsi" w:cstheme="minorHAnsi"/>
                <w:sz w:val="20"/>
                <w:highlight w:val="yellow"/>
              </w:rPr>
            </w:pPr>
            <w:r w:rsidRPr="004F5C2B">
              <w:rPr>
                <w:rFonts w:asciiTheme="minorHAnsi" w:hAnsiTheme="minorHAnsi" w:cstheme="minorHAnsi"/>
                <w:sz w:val="20"/>
              </w:rPr>
              <w:t xml:space="preserve">All applications </w:t>
            </w:r>
            <w:r w:rsidR="0017019B">
              <w:rPr>
                <w:rFonts w:asciiTheme="minorHAnsi" w:hAnsiTheme="minorHAnsi" w:cstheme="minorHAnsi"/>
                <w:sz w:val="20"/>
              </w:rPr>
              <w:t xml:space="preserve">were </w:t>
            </w:r>
            <w:r w:rsidRPr="004F5C2B">
              <w:rPr>
                <w:rFonts w:asciiTheme="minorHAnsi" w:hAnsiTheme="minorHAnsi" w:cstheme="minorHAnsi"/>
                <w:sz w:val="20"/>
              </w:rPr>
              <w:t>processed in the required time frame.</w:t>
            </w:r>
          </w:p>
        </w:tc>
      </w:tr>
      <w:tr w:rsidR="00875919" w:rsidTr="00752C30">
        <w:tc>
          <w:tcPr>
            <w:tcW w:w="1803" w:type="dxa"/>
            <w:vMerge/>
          </w:tcPr>
          <w:p w:rsidR="00875919" w:rsidRDefault="00875919" w:rsidP="00752C30">
            <w:pPr>
              <w:rPr>
                <w:lang w:val="en-US"/>
              </w:rPr>
            </w:pPr>
          </w:p>
        </w:tc>
        <w:tc>
          <w:tcPr>
            <w:tcW w:w="1803" w:type="dxa"/>
          </w:tcPr>
          <w:p w:rsidR="00875919" w:rsidRPr="007D4160" w:rsidRDefault="00875919" w:rsidP="00752C30">
            <w:pPr>
              <w:spacing w:before="50" w:after="40"/>
              <w:rPr>
                <w:rFonts w:asciiTheme="minorHAnsi" w:hAnsiTheme="minorHAnsi" w:cstheme="minorHAnsi"/>
                <w:sz w:val="20"/>
              </w:rPr>
            </w:pPr>
            <w:r>
              <w:rPr>
                <w:rFonts w:asciiTheme="minorHAnsi" w:hAnsiTheme="minorHAnsi" w:cstheme="minorHAnsi"/>
                <w:sz w:val="20"/>
              </w:rPr>
              <w:t xml:space="preserve">Number of visits to employer sites or </w:t>
            </w:r>
            <w:r w:rsidRPr="007D4160">
              <w:rPr>
                <w:rFonts w:asciiTheme="minorHAnsi" w:hAnsiTheme="minorHAnsi" w:cstheme="minorHAnsi"/>
                <w:sz w:val="20"/>
              </w:rPr>
              <w:t>premises to ensure that all employees working in the covered industries are registered with the Authority.</w:t>
            </w:r>
          </w:p>
        </w:tc>
        <w:tc>
          <w:tcPr>
            <w:tcW w:w="1803" w:type="dxa"/>
          </w:tcPr>
          <w:p w:rsidR="00875919" w:rsidRPr="007D4160" w:rsidRDefault="00581B5B" w:rsidP="00752C30">
            <w:pPr>
              <w:spacing w:before="50"/>
              <w:rPr>
                <w:rFonts w:asciiTheme="minorHAnsi" w:hAnsiTheme="minorHAnsi" w:cstheme="minorHAnsi"/>
                <w:sz w:val="20"/>
              </w:rPr>
            </w:pPr>
            <w:r>
              <w:rPr>
                <w:rFonts w:asciiTheme="minorHAnsi" w:hAnsiTheme="minorHAnsi" w:cstheme="minorHAnsi"/>
                <w:sz w:val="20"/>
              </w:rPr>
              <w:t>80</w:t>
            </w:r>
          </w:p>
        </w:tc>
        <w:tc>
          <w:tcPr>
            <w:tcW w:w="1804" w:type="dxa"/>
          </w:tcPr>
          <w:p w:rsidR="00875919" w:rsidRPr="00EF0E5D" w:rsidRDefault="006D7941" w:rsidP="00752C30">
            <w:pPr>
              <w:spacing w:before="50"/>
              <w:rPr>
                <w:rFonts w:asciiTheme="minorHAnsi" w:hAnsiTheme="minorHAnsi" w:cstheme="minorHAnsi"/>
                <w:sz w:val="20"/>
                <w:highlight w:val="yellow"/>
              </w:rPr>
            </w:pPr>
            <w:r w:rsidRPr="00A627EE">
              <w:rPr>
                <w:rFonts w:asciiTheme="minorHAnsi" w:hAnsiTheme="minorHAnsi" w:cstheme="minorHAnsi"/>
                <w:sz w:val="20"/>
              </w:rPr>
              <w:t>80</w:t>
            </w:r>
          </w:p>
        </w:tc>
        <w:tc>
          <w:tcPr>
            <w:tcW w:w="1804" w:type="dxa"/>
          </w:tcPr>
          <w:p w:rsidR="00875919" w:rsidRPr="00EF0E5D" w:rsidRDefault="00A627EE" w:rsidP="00752C30">
            <w:pPr>
              <w:spacing w:before="50"/>
              <w:rPr>
                <w:rFonts w:asciiTheme="minorHAnsi" w:hAnsiTheme="minorHAnsi" w:cstheme="minorHAnsi"/>
                <w:sz w:val="20"/>
                <w:highlight w:val="yellow"/>
              </w:rPr>
            </w:pPr>
            <w:r w:rsidRPr="00A627EE">
              <w:rPr>
                <w:rFonts w:asciiTheme="minorHAnsi" w:hAnsiTheme="minorHAnsi" w:cstheme="minorHAnsi"/>
                <w:sz w:val="20"/>
              </w:rPr>
              <w:t>N/A</w:t>
            </w:r>
          </w:p>
        </w:tc>
      </w:tr>
      <w:tr w:rsidR="00875919" w:rsidTr="00752C30">
        <w:tc>
          <w:tcPr>
            <w:tcW w:w="1803" w:type="dxa"/>
            <w:vMerge/>
          </w:tcPr>
          <w:p w:rsidR="00875919" w:rsidRDefault="00875919" w:rsidP="00752C30">
            <w:pPr>
              <w:rPr>
                <w:lang w:val="en-US"/>
              </w:rPr>
            </w:pPr>
          </w:p>
        </w:tc>
        <w:tc>
          <w:tcPr>
            <w:tcW w:w="1803" w:type="dxa"/>
          </w:tcPr>
          <w:p w:rsidR="00875919" w:rsidRPr="007D4160" w:rsidRDefault="00EF0E5D" w:rsidP="00752C30">
            <w:pPr>
              <w:spacing w:before="50" w:after="40"/>
              <w:rPr>
                <w:rFonts w:asciiTheme="minorHAnsi" w:hAnsiTheme="minorHAnsi" w:cstheme="minorHAnsi"/>
                <w:sz w:val="20"/>
              </w:rPr>
            </w:pPr>
            <w:r>
              <w:rPr>
                <w:rFonts w:asciiTheme="minorHAnsi" w:hAnsiTheme="minorHAnsi" w:cstheme="minorHAnsi"/>
                <w:sz w:val="20"/>
              </w:rPr>
              <w:t>Contact registered employees who have not had service recorded for 2 years or more to check if they have been working in the industry.</w:t>
            </w:r>
          </w:p>
        </w:tc>
        <w:tc>
          <w:tcPr>
            <w:tcW w:w="1803" w:type="dxa"/>
          </w:tcPr>
          <w:p w:rsidR="00875919" w:rsidRPr="007D4160" w:rsidRDefault="00EF0E5D" w:rsidP="00752C30">
            <w:pPr>
              <w:spacing w:before="50"/>
              <w:rPr>
                <w:rFonts w:asciiTheme="minorHAnsi" w:hAnsiTheme="minorHAnsi" w:cstheme="minorHAnsi"/>
                <w:sz w:val="20"/>
              </w:rPr>
            </w:pPr>
            <w:r>
              <w:rPr>
                <w:rFonts w:asciiTheme="minorHAnsi" w:hAnsiTheme="minorHAnsi" w:cstheme="minorHAnsi"/>
                <w:sz w:val="20"/>
              </w:rPr>
              <w:t>400</w:t>
            </w:r>
          </w:p>
        </w:tc>
        <w:tc>
          <w:tcPr>
            <w:tcW w:w="1804" w:type="dxa"/>
          </w:tcPr>
          <w:p w:rsidR="00875919" w:rsidRPr="00EF0E5D" w:rsidRDefault="00907165" w:rsidP="00752C30">
            <w:pPr>
              <w:spacing w:before="50"/>
              <w:rPr>
                <w:rFonts w:asciiTheme="minorHAnsi" w:hAnsiTheme="minorHAnsi" w:cstheme="minorHAnsi"/>
                <w:sz w:val="20"/>
                <w:highlight w:val="yellow"/>
              </w:rPr>
            </w:pPr>
            <w:r w:rsidRPr="00907165">
              <w:rPr>
                <w:rFonts w:asciiTheme="minorHAnsi" w:hAnsiTheme="minorHAnsi" w:cstheme="minorHAnsi"/>
                <w:sz w:val="20"/>
              </w:rPr>
              <w:t>400</w:t>
            </w:r>
          </w:p>
        </w:tc>
        <w:tc>
          <w:tcPr>
            <w:tcW w:w="1804" w:type="dxa"/>
          </w:tcPr>
          <w:p w:rsidR="00875919" w:rsidRPr="00EF0E5D" w:rsidRDefault="00907165" w:rsidP="00752C30">
            <w:pPr>
              <w:spacing w:before="50"/>
              <w:rPr>
                <w:rFonts w:asciiTheme="minorHAnsi" w:hAnsiTheme="minorHAnsi" w:cstheme="minorHAnsi"/>
                <w:sz w:val="20"/>
                <w:highlight w:val="yellow"/>
              </w:rPr>
            </w:pPr>
            <w:r>
              <w:rPr>
                <w:rFonts w:asciiTheme="minorHAnsi" w:hAnsiTheme="minorHAnsi" w:cstheme="minorHAnsi"/>
                <w:sz w:val="20"/>
              </w:rPr>
              <w:t>N/A</w:t>
            </w:r>
          </w:p>
        </w:tc>
      </w:tr>
      <w:tr w:rsidR="00875919" w:rsidTr="006C189C">
        <w:tc>
          <w:tcPr>
            <w:tcW w:w="1803" w:type="dxa"/>
            <w:vMerge/>
            <w:tcBorders>
              <w:bottom w:val="single" w:sz="4" w:space="0" w:color="auto"/>
            </w:tcBorders>
          </w:tcPr>
          <w:p w:rsidR="00875919" w:rsidRDefault="00875919" w:rsidP="00752C30">
            <w:pPr>
              <w:rPr>
                <w:lang w:val="en-US"/>
              </w:rPr>
            </w:pPr>
          </w:p>
        </w:tc>
        <w:tc>
          <w:tcPr>
            <w:tcW w:w="1803" w:type="dxa"/>
            <w:tcBorders>
              <w:bottom w:val="single" w:sz="4" w:space="0" w:color="auto"/>
            </w:tcBorders>
          </w:tcPr>
          <w:p w:rsidR="00875919" w:rsidRPr="007D4160" w:rsidRDefault="00875919" w:rsidP="00752C30">
            <w:pPr>
              <w:spacing w:before="50" w:after="40"/>
              <w:rPr>
                <w:rFonts w:asciiTheme="minorHAnsi" w:hAnsiTheme="minorHAnsi" w:cstheme="minorHAnsi"/>
                <w:sz w:val="20"/>
              </w:rPr>
            </w:pPr>
            <w:r>
              <w:rPr>
                <w:rFonts w:asciiTheme="minorHAnsi" w:hAnsiTheme="minorHAnsi" w:cstheme="minorHAnsi"/>
                <w:sz w:val="20"/>
              </w:rPr>
              <w:t>Annual statements made available to employees by 30 September.</w:t>
            </w:r>
          </w:p>
        </w:tc>
        <w:tc>
          <w:tcPr>
            <w:tcW w:w="1803" w:type="dxa"/>
            <w:tcBorders>
              <w:bottom w:val="single" w:sz="4" w:space="0" w:color="auto"/>
            </w:tcBorders>
          </w:tcPr>
          <w:p w:rsidR="00875919" w:rsidRPr="007D4160" w:rsidRDefault="00875919" w:rsidP="00752C30">
            <w:pPr>
              <w:spacing w:before="50"/>
              <w:rPr>
                <w:rFonts w:asciiTheme="minorHAnsi" w:hAnsiTheme="minorHAnsi" w:cstheme="minorHAnsi"/>
                <w:sz w:val="20"/>
              </w:rPr>
            </w:pPr>
            <w:r>
              <w:rPr>
                <w:rFonts w:asciiTheme="minorHAnsi" w:hAnsiTheme="minorHAnsi" w:cstheme="minorHAnsi"/>
                <w:sz w:val="20"/>
              </w:rPr>
              <w:t>100%</w:t>
            </w:r>
          </w:p>
        </w:tc>
        <w:tc>
          <w:tcPr>
            <w:tcW w:w="1804" w:type="dxa"/>
            <w:tcBorders>
              <w:bottom w:val="single" w:sz="4" w:space="0" w:color="auto"/>
            </w:tcBorders>
          </w:tcPr>
          <w:p w:rsidR="00875919" w:rsidRPr="00EF0E5D" w:rsidRDefault="003079F5" w:rsidP="00752C30">
            <w:pPr>
              <w:spacing w:before="50"/>
              <w:rPr>
                <w:rFonts w:asciiTheme="minorHAnsi" w:hAnsiTheme="minorHAnsi" w:cstheme="minorHAnsi"/>
                <w:sz w:val="20"/>
                <w:highlight w:val="yellow"/>
              </w:rPr>
            </w:pPr>
            <w:r w:rsidRPr="004F5C2B">
              <w:rPr>
                <w:rFonts w:asciiTheme="minorHAnsi" w:hAnsiTheme="minorHAnsi" w:cstheme="minorHAnsi"/>
                <w:sz w:val="20"/>
              </w:rPr>
              <w:t>100</w:t>
            </w:r>
            <w:r w:rsidR="00AD0096" w:rsidRPr="004F5C2B">
              <w:rPr>
                <w:rFonts w:asciiTheme="minorHAnsi" w:hAnsiTheme="minorHAnsi" w:cstheme="minorHAnsi"/>
                <w:sz w:val="20"/>
              </w:rPr>
              <w:t>%</w:t>
            </w:r>
          </w:p>
        </w:tc>
        <w:tc>
          <w:tcPr>
            <w:tcW w:w="1804" w:type="dxa"/>
            <w:tcBorders>
              <w:bottom w:val="single" w:sz="4" w:space="0" w:color="auto"/>
            </w:tcBorders>
          </w:tcPr>
          <w:p w:rsidR="00875919" w:rsidRPr="00EF0E5D" w:rsidRDefault="003079F5" w:rsidP="00752C30">
            <w:pPr>
              <w:spacing w:before="50"/>
              <w:rPr>
                <w:rFonts w:asciiTheme="minorHAnsi" w:hAnsiTheme="minorHAnsi" w:cstheme="minorHAnsi"/>
                <w:sz w:val="20"/>
                <w:highlight w:val="yellow"/>
              </w:rPr>
            </w:pPr>
            <w:r w:rsidRPr="004F5C2B">
              <w:rPr>
                <w:rFonts w:asciiTheme="minorHAnsi" w:hAnsiTheme="minorHAnsi" w:cstheme="minorHAnsi"/>
                <w:sz w:val="20"/>
              </w:rPr>
              <w:t>N/A</w:t>
            </w:r>
          </w:p>
        </w:tc>
      </w:tr>
      <w:tr w:rsidR="00752C30" w:rsidTr="006C189C">
        <w:tc>
          <w:tcPr>
            <w:tcW w:w="1803" w:type="dxa"/>
            <w:tcBorders>
              <w:bottom w:val="single" w:sz="4" w:space="0" w:color="auto"/>
            </w:tcBorders>
          </w:tcPr>
          <w:p w:rsidR="00752C30" w:rsidRDefault="00752C30" w:rsidP="00752C30">
            <w:pPr>
              <w:rPr>
                <w:lang w:val="en-US"/>
              </w:rPr>
            </w:pPr>
            <w:r w:rsidRPr="007D4160">
              <w:rPr>
                <w:rFonts w:asciiTheme="minorHAnsi" w:hAnsiTheme="minorHAnsi" w:cstheme="minorHAnsi"/>
                <w:sz w:val="20"/>
              </w:rPr>
              <w:t>Ensure that employers’ contribution levies are collected efficiently and effectively.</w:t>
            </w:r>
          </w:p>
        </w:tc>
        <w:tc>
          <w:tcPr>
            <w:tcW w:w="1803" w:type="dxa"/>
            <w:tcBorders>
              <w:bottom w:val="single" w:sz="4" w:space="0" w:color="auto"/>
            </w:tcBorders>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t>Percentage of employer returns and payments submitted by due date (five working days after the end of the month following the relevant quarter).</w:t>
            </w:r>
          </w:p>
        </w:tc>
        <w:tc>
          <w:tcPr>
            <w:tcW w:w="1803" w:type="dxa"/>
            <w:tcBorders>
              <w:bottom w:val="single" w:sz="4" w:space="0" w:color="auto"/>
            </w:tcBorders>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t>80%</w:t>
            </w:r>
          </w:p>
        </w:tc>
        <w:tc>
          <w:tcPr>
            <w:tcW w:w="1804" w:type="dxa"/>
            <w:tcBorders>
              <w:bottom w:val="single" w:sz="4" w:space="0" w:color="auto"/>
            </w:tcBorders>
          </w:tcPr>
          <w:p w:rsidR="00752C30" w:rsidRPr="004F5C2B" w:rsidRDefault="003079F5" w:rsidP="00752C30">
            <w:pPr>
              <w:pStyle w:val="Footer"/>
              <w:tabs>
                <w:tab w:val="clear" w:pos="4153"/>
                <w:tab w:val="clear" w:pos="8306"/>
              </w:tabs>
              <w:spacing w:before="50"/>
              <w:rPr>
                <w:rFonts w:asciiTheme="minorHAnsi" w:hAnsiTheme="minorHAnsi" w:cstheme="minorHAnsi"/>
                <w:sz w:val="20"/>
              </w:rPr>
            </w:pPr>
            <w:r w:rsidRPr="004F5C2B">
              <w:rPr>
                <w:rFonts w:asciiTheme="minorHAnsi" w:hAnsiTheme="minorHAnsi" w:cstheme="minorHAnsi"/>
                <w:sz w:val="20"/>
              </w:rPr>
              <w:t>83</w:t>
            </w:r>
            <w:r w:rsidR="00AD0096" w:rsidRPr="004F5C2B">
              <w:rPr>
                <w:rFonts w:asciiTheme="minorHAnsi" w:hAnsiTheme="minorHAnsi" w:cstheme="minorHAnsi"/>
                <w:sz w:val="20"/>
              </w:rPr>
              <w:t>%</w:t>
            </w:r>
          </w:p>
        </w:tc>
        <w:tc>
          <w:tcPr>
            <w:tcW w:w="1804" w:type="dxa"/>
            <w:tcBorders>
              <w:bottom w:val="single" w:sz="4" w:space="0" w:color="auto"/>
            </w:tcBorders>
          </w:tcPr>
          <w:p w:rsidR="00752C30" w:rsidRPr="004F5C2B" w:rsidRDefault="003079F5" w:rsidP="00752C30">
            <w:pPr>
              <w:spacing w:before="50"/>
              <w:rPr>
                <w:rFonts w:asciiTheme="minorHAnsi" w:hAnsiTheme="minorHAnsi" w:cstheme="minorHAnsi"/>
                <w:sz w:val="20"/>
              </w:rPr>
            </w:pPr>
            <w:r w:rsidRPr="004F5C2B">
              <w:rPr>
                <w:rFonts w:asciiTheme="minorHAnsi" w:hAnsiTheme="minorHAnsi" w:cstheme="minorHAnsi"/>
                <w:sz w:val="20"/>
              </w:rPr>
              <w:t>N/A</w:t>
            </w:r>
          </w:p>
        </w:tc>
      </w:tr>
      <w:tr w:rsidR="0017019B" w:rsidTr="006C189C">
        <w:trPr>
          <w:trHeight w:val="1869"/>
        </w:trPr>
        <w:tc>
          <w:tcPr>
            <w:tcW w:w="1803" w:type="dxa"/>
            <w:tcBorders>
              <w:top w:val="single" w:sz="4" w:space="0" w:color="auto"/>
              <w:left w:val="nil"/>
              <w:bottom w:val="nil"/>
              <w:right w:val="nil"/>
            </w:tcBorders>
          </w:tcPr>
          <w:p w:rsidR="0017019B" w:rsidRPr="007D4160" w:rsidRDefault="0017019B" w:rsidP="00752C30">
            <w:pPr>
              <w:rPr>
                <w:rFonts w:asciiTheme="minorHAnsi" w:hAnsiTheme="minorHAnsi" w:cstheme="minorHAnsi"/>
                <w:sz w:val="20"/>
              </w:rPr>
            </w:pPr>
          </w:p>
        </w:tc>
        <w:tc>
          <w:tcPr>
            <w:tcW w:w="1803" w:type="dxa"/>
            <w:tcBorders>
              <w:top w:val="single" w:sz="4" w:space="0" w:color="auto"/>
              <w:left w:val="nil"/>
              <w:bottom w:val="nil"/>
              <w:right w:val="nil"/>
            </w:tcBorders>
          </w:tcPr>
          <w:p w:rsidR="0017019B" w:rsidRPr="007D4160" w:rsidRDefault="0017019B" w:rsidP="00752C30">
            <w:pPr>
              <w:spacing w:before="50"/>
              <w:rPr>
                <w:rFonts w:asciiTheme="minorHAnsi" w:hAnsiTheme="minorHAnsi" w:cstheme="minorHAnsi"/>
                <w:sz w:val="20"/>
              </w:rPr>
            </w:pPr>
          </w:p>
        </w:tc>
        <w:tc>
          <w:tcPr>
            <w:tcW w:w="1803" w:type="dxa"/>
            <w:tcBorders>
              <w:top w:val="single" w:sz="4" w:space="0" w:color="auto"/>
              <w:left w:val="nil"/>
              <w:bottom w:val="nil"/>
              <w:right w:val="nil"/>
            </w:tcBorders>
          </w:tcPr>
          <w:p w:rsidR="0017019B" w:rsidRPr="007D4160" w:rsidRDefault="0017019B" w:rsidP="00752C30">
            <w:pPr>
              <w:spacing w:before="50"/>
              <w:rPr>
                <w:rFonts w:asciiTheme="minorHAnsi" w:hAnsiTheme="minorHAnsi" w:cstheme="minorHAnsi"/>
                <w:sz w:val="20"/>
              </w:rPr>
            </w:pPr>
          </w:p>
        </w:tc>
        <w:tc>
          <w:tcPr>
            <w:tcW w:w="1804" w:type="dxa"/>
            <w:tcBorders>
              <w:top w:val="single" w:sz="4" w:space="0" w:color="auto"/>
              <w:left w:val="nil"/>
              <w:bottom w:val="nil"/>
              <w:right w:val="nil"/>
            </w:tcBorders>
          </w:tcPr>
          <w:p w:rsidR="0017019B" w:rsidRPr="004F5C2B" w:rsidRDefault="0017019B" w:rsidP="00752C30">
            <w:pPr>
              <w:spacing w:before="50"/>
              <w:rPr>
                <w:rFonts w:asciiTheme="minorHAnsi" w:hAnsiTheme="minorHAnsi" w:cstheme="minorHAnsi"/>
                <w:sz w:val="20"/>
              </w:rPr>
            </w:pPr>
          </w:p>
        </w:tc>
        <w:tc>
          <w:tcPr>
            <w:tcW w:w="1804" w:type="dxa"/>
            <w:tcBorders>
              <w:top w:val="single" w:sz="4" w:space="0" w:color="auto"/>
              <w:left w:val="nil"/>
              <w:bottom w:val="nil"/>
              <w:right w:val="nil"/>
            </w:tcBorders>
          </w:tcPr>
          <w:p w:rsidR="0017019B" w:rsidRPr="004F5C2B" w:rsidRDefault="0017019B" w:rsidP="00FF7ECF">
            <w:pPr>
              <w:spacing w:before="50"/>
              <w:rPr>
                <w:rFonts w:asciiTheme="minorHAnsi" w:hAnsiTheme="minorHAnsi" w:cstheme="minorHAnsi"/>
                <w:sz w:val="20"/>
              </w:rPr>
            </w:pPr>
          </w:p>
        </w:tc>
      </w:tr>
      <w:tr w:rsidR="00752C30" w:rsidTr="006C189C">
        <w:tc>
          <w:tcPr>
            <w:tcW w:w="1803" w:type="dxa"/>
            <w:tcBorders>
              <w:top w:val="nil"/>
            </w:tcBorders>
          </w:tcPr>
          <w:p w:rsidR="00752C30" w:rsidRDefault="00752C30" w:rsidP="00752C30">
            <w:pPr>
              <w:rPr>
                <w:lang w:val="en-US"/>
              </w:rPr>
            </w:pPr>
            <w:r w:rsidRPr="007D4160">
              <w:rPr>
                <w:rFonts w:asciiTheme="minorHAnsi" w:hAnsiTheme="minorHAnsi" w:cstheme="minorHAnsi"/>
                <w:sz w:val="20"/>
              </w:rPr>
              <w:t>Ensure that payments to employees, contractors and reimbursements to employers are made in accordance with the Act.</w:t>
            </w:r>
          </w:p>
        </w:tc>
        <w:tc>
          <w:tcPr>
            <w:tcW w:w="1803" w:type="dxa"/>
            <w:tcBorders>
              <w:top w:val="nil"/>
            </w:tcBorders>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t>Percentage of payments completed within 10 working days of receipt of a correctly completed and verified claim form.</w:t>
            </w:r>
          </w:p>
        </w:tc>
        <w:tc>
          <w:tcPr>
            <w:tcW w:w="1803" w:type="dxa"/>
            <w:tcBorders>
              <w:top w:val="nil"/>
            </w:tcBorders>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t>85%</w:t>
            </w:r>
          </w:p>
        </w:tc>
        <w:tc>
          <w:tcPr>
            <w:tcW w:w="1804" w:type="dxa"/>
            <w:tcBorders>
              <w:top w:val="nil"/>
            </w:tcBorders>
          </w:tcPr>
          <w:p w:rsidR="00752C30" w:rsidRPr="004F5C2B" w:rsidRDefault="00752C30" w:rsidP="00752C30">
            <w:pPr>
              <w:spacing w:before="50"/>
              <w:rPr>
                <w:rFonts w:asciiTheme="minorHAnsi" w:hAnsiTheme="minorHAnsi" w:cstheme="minorHAnsi"/>
                <w:sz w:val="20"/>
              </w:rPr>
            </w:pPr>
            <w:r w:rsidRPr="004F5C2B">
              <w:rPr>
                <w:rFonts w:asciiTheme="minorHAnsi" w:hAnsiTheme="minorHAnsi" w:cstheme="minorHAnsi"/>
                <w:sz w:val="20"/>
              </w:rPr>
              <w:t>100%</w:t>
            </w:r>
          </w:p>
        </w:tc>
        <w:tc>
          <w:tcPr>
            <w:tcW w:w="1804" w:type="dxa"/>
            <w:tcBorders>
              <w:top w:val="nil"/>
            </w:tcBorders>
          </w:tcPr>
          <w:p w:rsidR="00752C30" w:rsidRPr="004F5C2B" w:rsidRDefault="00B3755D" w:rsidP="00FF7ECF">
            <w:pPr>
              <w:spacing w:before="50"/>
              <w:rPr>
                <w:rFonts w:asciiTheme="minorHAnsi" w:hAnsiTheme="minorHAnsi" w:cstheme="minorHAnsi"/>
                <w:sz w:val="20"/>
              </w:rPr>
            </w:pPr>
            <w:r w:rsidRPr="004F5C2B">
              <w:rPr>
                <w:rFonts w:asciiTheme="minorHAnsi" w:hAnsiTheme="minorHAnsi" w:cstheme="minorHAnsi"/>
                <w:sz w:val="20"/>
              </w:rPr>
              <w:t xml:space="preserve">All </w:t>
            </w:r>
            <w:r w:rsidR="00FF7ECF">
              <w:rPr>
                <w:rFonts w:asciiTheme="minorHAnsi" w:hAnsiTheme="minorHAnsi" w:cstheme="minorHAnsi"/>
                <w:sz w:val="20"/>
              </w:rPr>
              <w:t>correctly completed claims were</w:t>
            </w:r>
            <w:r w:rsidRPr="004F5C2B">
              <w:rPr>
                <w:rFonts w:asciiTheme="minorHAnsi" w:hAnsiTheme="minorHAnsi" w:cstheme="minorHAnsi"/>
                <w:sz w:val="20"/>
              </w:rPr>
              <w:t xml:space="preserve"> </w:t>
            </w:r>
            <w:r w:rsidR="00752C30" w:rsidRPr="004F5C2B">
              <w:rPr>
                <w:rFonts w:asciiTheme="minorHAnsi" w:hAnsiTheme="minorHAnsi" w:cstheme="minorHAnsi"/>
                <w:sz w:val="20"/>
              </w:rPr>
              <w:t xml:space="preserve">processed </w:t>
            </w:r>
            <w:r w:rsidR="00FF7ECF">
              <w:rPr>
                <w:rFonts w:asciiTheme="minorHAnsi" w:hAnsiTheme="minorHAnsi" w:cstheme="minorHAnsi"/>
                <w:sz w:val="20"/>
              </w:rPr>
              <w:t>within 10 working days of receipt</w:t>
            </w:r>
            <w:r w:rsidR="00E90113" w:rsidRPr="004F5C2B">
              <w:rPr>
                <w:rFonts w:asciiTheme="minorHAnsi" w:hAnsiTheme="minorHAnsi" w:cstheme="minorHAnsi"/>
                <w:sz w:val="20"/>
              </w:rPr>
              <w:t>.</w:t>
            </w:r>
          </w:p>
        </w:tc>
      </w:tr>
      <w:tr w:rsidR="00752C30" w:rsidTr="00752C30">
        <w:tc>
          <w:tcPr>
            <w:tcW w:w="1803" w:type="dxa"/>
          </w:tcPr>
          <w:p w:rsidR="00752C30" w:rsidRDefault="00752C30" w:rsidP="00752C30">
            <w:pPr>
              <w:rPr>
                <w:lang w:val="en-US"/>
              </w:rPr>
            </w:pPr>
            <w:r w:rsidRPr="007D4160">
              <w:rPr>
                <w:rFonts w:asciiTheme="minorHAnsi" w:hAnsiTheme="minorHAnsi" w:cstheme="minorHAnsi"/>
                <w:sz w:val="20"/>
              </w:rPr>
              <w:t>Ensure that long service leave</w:t>
            </w:r>
            <w:r w:rsidR="00875919">
              <w:rPr>
                <w:rFonts w:asciiTheme="minorHAnsi" w:hAnsiTheme="minorHAnsi" w:cstheme="minorHAnsi"/>
                <w:sz w:val="20"/>
              </w:rPr>
              <w:t xml:space="preserve"> administered schemes’</w:t>
            </w:r>
            <w:r w:rsidRPr="007D4160">
              <w:rPr>
                <w:rFonts w:asciiTheme="minorHAnsi" w:hAnsiTheme="minorHAnsi" w:cstheme="minorHAnsi"/>
                <w:sz w:val="20"/>
              </w:rPr>
              <w:t xml:space="preserve"> funds are invested to ensure a long-term surplus of assets over liabilities.</w:t>
            </w:r>
          </w:p>
        </w:tc>
        <w:tc>
          <w:tcPr>
            <w:tcW w:w="1803" w:type="dxa"/>
          </w:tcPr>
          <w:p w:rsidR="00752C30" w:rsidRPr="007D4160" w:rsidRDefault="00F2520E" w:rsidP="00B3755D">
            <w:pPr>
              <w:spacing w:before="50"/>
              <w:rPr>
                <w:rFonts w:asciiTheme="minorHAnsi" w:hAnsiTheme="minorHAnsi" w:cstheme="minorHAnsi"/>
                <w:sz w:val="20"/>
              </w:rPr>
            </w:pPr>
            <w:r>
              <w:rPr>
                <w:rFonts w:asciiTheme="minorHAnsi" w:hAnsiTheme="minorHAnsi" w:cstheme="minorHAnsi"/>
                <w:sz w:val="20"/>
              </w:rPr>
              <w:t>A</w:t>
            </w:r>
            <w:r w:rsidR="00875919">
              <w:rPr>
                <w:rFonts w:asciiTheme="minorHAnsi" w:hAnsiTheme="minorHAnsi" w:cstheme="minorHAnsi"/>
                <w:sz w:val="20"/>
              </w:rPr>
              <w:t xml:space="preserve">nnual net return for each administered scheme on </w:t>
            </w:r>
            <w:r w:rsidR="00752C30" w:rsidRPr="007D4160">
              <w:rPr>
                <w:rFonts w:asciiTheme="minorHAnsi" w:hAnsiTheme="minorHAnsi" w:cstheme="minorHAnsi"/>
                <w:sz w:val="20"/>
              </w:rPr>
              <w:t xml:space="preserve">funds under </w:t>
            </w:r>
            <w:r w:rsidR="00B3755D">
              <w:rPr>
                <w:rFonts w:asciiTheme="minorHAnsi" w:hAnsiTheme="minorHAnsi" w:cstheme="minorHAnsi"/>
                <w:sz w:val="20"/>
              </w:rPr>
              <w:t>m</w:t>
            </w:r>
            <w:r w:rsidR="00752C30" w:rsidRPr="007D4160">
              <w:rPr>
                <w:rFonts w:asciiTheme="minorHAnsi" w:hAnsiTheme="minorHAnsi" w:cstheme="minorHAnsi"/>
                <w:sz w:val="20"/>
              </w:rPr>
              <w:t>anagement in acc</w:t>
            </w:r>
            <w:r>
              <w:rPr>
                <w:rFonts w:asciiTheme="minorHAnsi" w:hAnsiTheme="minorHAnsi" w:cstheme="minorHAnsi"/>
                <w:sz w:val="20"/>
              </w:rPr>
              <w:t xml:space="preserve">ordance with </w:t>
            </w:r>
            <w:r w:rsidR="00B3755D">
              <w:rPr>
                <w:rFonts w:asciiTheme="minorHAnsi" w:hAnsiTheme="minorHAnsi" w:cstheme="minorHAnsi"/>
                <w:sz w:val="20"/>
              </w:rPr>
              <w:t xml:space="preserve">the </w:t>
            </w:r>
            <w:r>
              <w:rPr>
                <w:rFonts w:asciiTheme="minorHAnsi" w:hAnsiTheme="minorHAnsi" w:cstheme="minorHAnsi"/>
                <w:sz w:val="20"/>
              </w:rPr>
              <w:t>Investment P</w:t>
            </w:r>
            <w:r w:rsidR="00752C30" w:rsidRPr="007D4160">
              <w:rPr>
                <w:rFonts w:asciiTheme="minorHAnsi" w:hAnsiTheme="minorHAnsi" w:cstheme="minorHAnsi"/>
                <w:sz w:val="20"/>
              </w:rPr>
              <w:t>lan.</w:t>
            </w:r>
          </w:p>
        </w:tc>
        <w:tc>
          <w:tcPr>
            <w:tcW w:w="1803" w:type="dxa"/>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t>3.5% above</w:t>
            </w:r>
            <w:r w:rsidR="00EA1811">
              <w:rPr>
                <w:rFonts w:asciiTheme="minorHAnsi" w:hAnsiTheme="minorHAnsi" w:cstheme="minorHAnsi"/>
                <w:sz w:val="20"/>
              </w:rPr>
              <w:t xml:space="preserve"> </w:t>
            </w:r>
            <w:r w:rsidR="00B3755D">
              <w:rPr>
                <w:rFonts w:asciiTheme="minorHAnsi" w:hAnsiTheme="minorHAnsi" w:cstheme="minorHAnsi"/>
                <w:sz w:val="20"/>
              </w:rPr>
              <w:t>CPI averaged over five years for each scheme.</w:t>
            </w:r>
          </w:p>
        </w:tc>
        <w:tc>
          <w:tcPr>
            <w:tcW w:w="1804" w:type="dxa"/>
          </w:tcPr>
          <w:p w:rsidR="00752C30" w:rsidRPr="00A627EE" w:rsidRDefault="00581B5B" w:rsidP="008B6026">
            <w:pPr>
              <w:spacing w:before="50"/>
              <w:rPr>
                <w:rFonts w:asciiTheme="minorHAnsi" w:hAnsiTheme="minorHAnsi" w:cstheme="minorHAnsi"/>
                <w:sz w:val="20"/>
              </w:rPr>
            </w:pPr>
            <w:r w:rsidRPr="00A627EE">
              <w:rPr>
                <w:rFonts w:asciiTheme="minorHAnsi" w:hAnsiTheme="minorHAnsi" w:cstheme="minorHAnsi"/>
                <w:sz w:val="20"/>
              </w:rPr>
              <w:t>6.</w:t>
            </w:r>
            <w:r w:rsidR="006D7941" w:rsidRPr="00A627EE">
              <w:rPr>
                <w:rFonts w:asciiTheme="minorHAnsi" w:hAnsiTheme="minorHAnsi" w:cstheme="minorHAnsi"/>
                <w:sz w:val="20"/>
              </w:rPr>
              <w:t>4</w:t>
            </w:r>
            <w:r w:rsidRPr="00A627EE">
              <w:rPr>
                <w:rFonts w:asciiTheme="minorHAnsi" w:hAnsiTheme="minorHAnsi" w:cstheme="minorHAnsi"/>
                <w:sz w:val="20"/>
              </w:rPr>
              <w:t>% above CPI averaged over five years for each administered scheme.</w:t>
            </w:r>
          </w:p>
        </w:tc>
        <w:tc>
          <w:tcPr>
            <w:tcW w:w="1804" w:type="dxa"/>
          </w:tcPr>
          <w:p w:rsidR="00752C30" w:rsidRPr="00A627EE" w:rsidRDefault="0017019B" w:rsidP="00581B5B">
            <w:pPr>
              <w:spacing w:before="50"/>
              <w:rPr>
                <w:rFonts w:asciiTheme="minorHAnsi" w:hAnsiTheme="minorHAnsi" w:cstheme="minorHAnsi"/>
                <w:sz w:val="20"/>
              </w:rPr>
            </w:pPr>
            <w:r>
              <w:rPr>
                <w:rFonts w:asciiTheme="minorHAnsi" w:hAnsiTheme="minorHAnsi" w:cstheme="minorHAnsi"/>
                <w:sz w:val="20"/>
              </w:rPr>
              <w:t>Solid market returns over the last five year period ha</w:t>
            </w:r>
            <w:r w:rsidR="00B96769">
              <w:rPr>
                <w:rFonts w:asciiTheme="minorHAnsi" w:hAnsiTheme="minorHAnsi" w:cstheme="minorHAnsi"/>
                <w:sz w:val="20"/>
              </w:rPr>
              <w:t xml:space="preserve">s </w:t>
            </w:r>
            <w:r>
              <w:rPr>
                <w:rFonts w:asciiTheme="minorHAnsi" w:hAnsiTheme="minorHAnsi" w:cstheme="minorHAnsi"/>
                <w:sz w:val="20"/>
              </w:rPr>
              <w:t>resulted in the annualised return above CPI exceeding target.</w:t>
            </w:r>
          </w:p>
          <w:p w:rsidR="00204491" w:rsidRPr="00A627EE" w:rsidRDefault="00204491" w:rsidP="00581B5B">
            <w:pPr>
              <w:spacing w:before="50"/>
              <w:rPr>
                <w:rFonts w:asciiTheme="minorHAnsi" w:hAnsiTheme="minorHAnsi" w:cstheme="minorHAnsi"/>
                <w:sz w:val="20"/>
              </w:rPr>
            </w:pPr>
          </w:p>
        </w:tc>
      </w:tr>
      <w:tr w:rsidR="00752C30" w:rsidTr="00752C30">
        <w:tc>
          <w:tcPr>
            <w:tcW w:w="1803" w:type="dxa"/>
          </w:tcPr>
          <w:p w:rsidR="00752C30" w:rsidRDefault="00B3755D" w:rsidP="00752C30">
            <w:pPr>
              <w:rPr>
                <w:lang w:val="en-US"/>
              </w:rPr>
            </w:pPr>
            <w:r>
              <w:rPr>
                <w:rFonts w:asciiTheme="minorHAnsi" w:hAnsiTheme="minorHAnsi" w:cstheme="minorHAnsi"/>
                <w:sz w:val="20"/>
              </w:rPr>
              <w:t>Ensure each scheme has adequate assets to meet its liabilities.</w:t>
            </w:r>
          </w:p>
        </w:tc>
        <w:tc>
          <w:tcPr>
            <w:tcW w:w="1803" w:type="dxa"/>
          </w:tcPr>
          <w:p w:rsidR="00752C30" w:rsidRPr="007D4160" w:rsidRDefault="00B3755D" w:rsidP="00752C30">
            <w:pPr>
              <w:spacing w:before="50"/>
              <w:rPr>
                <w:rFonts w:asciiTheme="minorHAnsi" w:hAnsiTheme="minorHAnsi" w:cstheme="minorHAnsi"/>
                <w:sz w:val="20"/>
              </w:rPr>
            </w:pPr>
            <w:r>
              <w:rPr>
                <w:rFonts w:asciiTheme="minorHAnsi" w:hAnsiTheme="minorHAnsi" w:cstheme="minorHAnsi"/>
                <w:sz w:val="20"/>
              </w:rPr>
              <w:t>The ratio of total assets over total liabilities as at 30 June of the financial year for each administered scheme is maintained at least of the target.</w:t>
            </w:r>
          </w:p>
        </w:tc>
        <w:tc>
          <w:tcPr>
            <w:tcW w:w="1803" w:type="dxa"/>
          </w:tcPr>
          <w:p w:rsidR="00752C30" w:rsidRPr="007D4160" w:rsidRDefault="00B3755D" w:rsidP="00752C30">
            <w:pPr>
              <w:spacing w:before="50"/>
              <w:rPr>
                <w:rFonts w:asciiTheme="minorHAnsi" w:hAnsiTheme="minorHAnsi" w:cstheme="minorHAnsi"/>
                <w:sz w:val="20"/>
              </w:rPr>
            </w:pPr>
            <w:r>
              <w:rPr>
                <w:rFonts w:asciiTheme="minorHAnsi" w:hAnsiTheme="minorHAnsi" w:cstheme="minorHAnsi"/>
                <w:sz w:val="20"/>
              </w:rPr>
              <w:t>110%</w:t>
            </w:r>
          </w:p>
        </w:tc>
        <w:tc>
          <w:tcPr>
            <w:tcW w:w="1804" w:type="dxa"/>
          </w:tcPr>
          <w:p w:rsidR="00752C30" w:rsidRPr="00A627EE" w:rsidRDefault="00581B5B" w:rsidP="00752C30">
            <w:pPr>
              <w:spacing w:before="50"/>
              <w:rPr>
                <w:rFonts w:asciiTheme="minorHAnsi" w:hAnsiTheme="minorHAnsi" w:cstheme="minorHAnsi"/>
                <w:sz w:val="20"/>
              </w:rPr>
            </w:pPr>
            <w:r w:rsidRPr="00A627EE">
              <w:rPr>
                <w:rFonts w:asciiTheme="minorHAnsi" w:hAnsiTheme="minorHAnsi" w:cstheme="minorHAnsi"/>
                <w:sz w:val="20"/>
              </w:rPr>
              <w:t>Construction: 1</w:t>
            </w:r>
            <w:r w:rsidR="006D7941" w:rsidRPr="00A627EE">
              <w:rPr>
                <w:rFonts w:asciiTheme="minorHAnsi" w:hAnsiTheme="minorHAnsi" w:cstheme="minorHAnsi"/>
                <w:sz w:val="20"/>
              </w:rPr>
              <w:t>25</w:t>
            </w:r>
            <w:r w:rsidR="00E90113" w:rsidRPr="00A627EE">
              <w:rPr>
                <w:rFonts w:asciiTheme="minorHAnsi" w:hAnsiTheme="minorHAnsi" w:cstheme="minorHAnsi"/>
                <w:sz w:val="20"/>
              </w:rPr>
              <w:t>%</w:t>
            </w:r>
          </w:p>
          <w:p w:rsidR="00E90113" w:rsidRPr="00A627EE" w:rsidRDefault="00581B5B" w:rsidP="00752C30">
            <w:pPr>
              <w:spacing w:before="50"/>
              <w:rPr>
                <w:rFonts w:asciiTheme="minorHAnsi" w:hAnsiTheme="minorHAnsi" w:cstheme="minorHAnsi"/>
                <w:sz w:val="20"/>
              </w:rPr>
            </w:pPr>
            <w:r w:rsidRPr="00A627EE">
              <w:rPr>
                <w:rFonts w:asciiTheme="minorHAnsi" w:hAnsiTheme="minorHAnsi" w:cstheme="minorHAnsi"/>
                <w:sz w:val="20"/>
              </w:rPr>
              <w:t>Cleaning:1</w:t>
            </w:r>
            <w:r w:rsidR="006D7941" w:rsidRPr="00A627EE">
              <w:rPr>
                <w:rFonts w:asciiTheme="minorHAnsi" w:hAnsiTheme="minorHAnsi" w:cstheme="minorHAnsi"/>
                <w:sz w:val="20"/>
              </w:rPr>
              <w:t>96</w:t>
            </w:r>
            <w:r w:rsidR="00E90113" w:rsidRPr="00A627EE">
              <w:rPr>
                <w:rFonts w:asciiTheme="minorHAnsi" w:hAnsiTheme="minorHAnsi" w:cstheme="minorHAnsi"/>
                <w:sz w:val="20"/>
              </w:rPr>
              <w:t>%</w:t>
            </w:r>
          </w:p>
          <w:p w:rsidR="00E90113" w:rsidRPr="00A627EE" w:rsidRDefault="00581B5B" w:rsidP="00752C30">
            <w:pPr>
              <w:spacing w:before="50"/>
              <w:rPr>
                <w:rFonts w:asciiTheme="minorHAnsi" w:hAnsiTheme="minorHAnsi" w:cstheme="minorHAnsi"/>
                <w:sz w:val="20"/>
              </w:rPr>
            </w:pPr>
            <w:r w:rsidRPr="00A627EE">
              <w:rPr>
                <w:rFonts w:asciiTheme="minorHAnsi" w:hAnsiTheme="minorHAnsi" w:cstheme="minorHAnsi"/>
                <w:sz w:val="20"/>
              </w:rPr>
              <w:t>Community:1</w:t>
            </w:r>
            <w:r w:rsidR="006D7941" w:rsidRPr="00A627EE">
              <w:rPr>
                <w:rFonts w:asciiTheme="minorHAnsi" w:hAnsiTheme="minorHAnsi" w:cstheme="minorHAnsi"/>
                <w:sz w:val="20"/>
              </w:rPr>
              <w:t>38</w:t>
            </w:r>
            <w:r w:rsidR="00E90113" w:rsidRPr="00A627EE">
              <w:rPr>
                <w:rFonts w:asciiTheme="minorHAnsi" w:hAnsiTheme="minorHAnsi" w:cstheme="minorHAnsi"/>
                <w:sz w:val="20"/>
              </w:rPr>
              <w:t>%</w:t>
            </w:r>
          </w:p>
          <w:p w:rsidR="00E90113" w:rsidRPr="00A627EE" w:rsidRDefault="00581B5B" w:rsidP="00752C30">
            <w:pPr>
              <w:spacing w:before="50"/>
              <w:rPr>
                <w:rFonts w:asciiTheme="minorHAnsi" w:hAnsiTheme="minorHAnsi" w:cstheme="minorHAnsi"/>
                <w:sz w:val="20"/>
              </w:rPr>
            </w:pPr>
            <w:r w:rsidRPr="00A627EE">
              <w:rPr>
                <w:rFonts w:asciiTheme="minorHAnsi" w:hAnsiTheme="minorHAnsi" w:cstheme="minorHAnsi"/>
                <w:sz w:val="20"/>
              </w:rPr>
              <w:t>Security:1</w:t>
            </w:r>
            <w:r w:rsidR="006D7941" w:rsidRPr="00A627EE">
              <w:rPr>
                <w:rFonts w:asciiTheme="minorHAnsi" w:hAnsiTheme="minorHAnsi" w:cstheme="minorHAnsi"/>
                <w:sz w:val="20"/>
              </w:rPr>
              <w:t>52</w:t>
            </w:r>
            <w:r w:rsidR="00E90113" w:rsidRPr="00A627EE">
              <w:rPr>
                <w:rFonts w:asciiTheme="minorHAnsi" w:hAnsiTheme="minorHAnsi" w:cstheme="minorHAnsi"/>
                <w:sz w:val="20"/>
              </w:rPr>
              <w:t>%</w:t>
            </w:r>
          </w:p>
        </w:tc>
        <w:tc>
          <w:tcPr>
            <w:tcW w:w="1804" w:type="dxa"/>
          </w:tcPr>
          <w:p w:rsidR="00752C30" w:rsidRPr="00A627EE" w:rsidRDefault="00581B5B" w:rsidP="0017019B">
            <w:pPr>
              <w:spacing w:before="50"/>
              <w:rPr>
                <w:rFonts w:asciiTheme="minorHAnsi" w:hAnsiTheme="minorHAnsi" w:cstheme="minorHAnsi"/>
                <w:sz w:val="20"/>
              </w:rPr>
            </w:pPr>
            <w:r w:rsidRPr="00A627EE">
              <w:rPr>
                <w:rFonts w:asciiTheme="minorHAnsi" w:hAnsiTheme="minorHAnsi" w:cstheme="minorHAnsi"/>
                <w:sz w:val="20"/>
              </w:rPr>
              <w:t xml:space="preserve">All four administered schemes are expected to </w:t>
            </w:r>
            <w:r w:rsidR="0017019B">
              <w:rPr>
                <w:rFonts w:asciiTheme="minorHAnsi" w:hAnsiTheme="minorHAnsi" w:cstheme="minorHAnsi"/>
                <w:sz w:val="20"/>
              </w:rPr>
              <w:t>exceed</w:t>
            </w:r>
            <w:r w:rsidRPr="00A627EE">
              <w:rPr>
                <w:rFonts w:asciiTheme="minorHAnsi" w:hAnsiTheme="minorHAnsi" w:cstheme="minorHAnsi"/>
                <w:sz w:val="20"/>
              </w:rPr>
              <w:t xml:space="preserve"> the target as at 30 June 201</w:t>
            </w:r>
            <w:r w:rsidR="00A627EE">
              <w:rPr>
                <w:rFonts w:asciiTheme="minorHAnsi" w:hAnsiTheme="minorHAnsi" w:cstheme="minorHAnsi"/>
                <w:sz w:val="20"/>
              </w:rPr>
              <w:t>8</w:t>
            </w:r>
            <w:r w:rsidRPr="00A627EE">
              <w:rPr>
                <w:rFonts w:asciiTheme="minorHAnsi" w:hAnsiTheme="minorHAnsi" w:cstheme="minorHAnsi"/>
                <w:sz w:val="20"/>
              </w:rPr>
              <w:t>.</w:t>
            </w:r>
          </w:p>
        </w:tc>
      </w:tr>
    </w:tbl>
    <w:p w:rsidR="00752C30" w:rsidRDefault="00752C30" w:rsidP="00752C30">
      <w:pPr>
        <w:rPr>
          <w:lang w:val="en-US"/>
        </w:rPr>
      </w:pPr>
    </w:p>
    <w:p w:rsidR="00752C30" w:rsidRPr="00752C30" w:rsidRDefault="00752C30" w:rsidP="00752C30"/>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064D6E" w:rsidRDefault="00064D6E" w:rsidP="006477CC">
      <w:pPr>
        <w:pStyle w:val="Heading2"/>
        <w:rPr>
          <w:rFonts w:eastAsiaTheme="minorHAnsi"/>
        </w:rPr>
      </w:pPr>
      <w:bookmarkStart w:id="15" w:name="_Toc417301681"/>
      <w:bookmarkStart w:id="16" w:name="_Toc450743421"/>
      <w:bookmarkStart w:id="17" w:name="_Toc382989665"/>
      <w:r w:rsidRPr="000A0E35">
        <w:rPr>
          <w:rFonts w:eastAsiaTheme="minorHAnsi"/>
        </w:rPr>
        <w:t xml:space="preserve">Employment </w:t>
      </w:r>
      <w:r>
        <w:rPr>
          <w:rFonts w:eastAsiaTheme="minorHAnsi"/>
        </w:rPr>
        <w:t>p</w:t>
      </w:r>
      <w:r w:rsidRPr="000A0E35">
        <w:rPr>
          <w:rFonts w:eastAsiaTheme="minorHAnsi"/>
        </w:rPr>
        <w:t>rofile</w:t>
      </w:r>
      <w:bookmarkEnd w:id="15"/>
      <w:bookmarkEnd w:id="16"/>
    </w:p>
    <w:p w:rsidR="00752C30" w:rsidRPr="002342F5" w:rsidRDefault="00752C30" w:rsidP="00752C30">
      <w:pPr>
        <w:pStyle w:val="BodyText"/>
      </w:pPr>
      <w:r w:rsidRPr="00504B10">
        <w:t xml:space="preserve">The Authority’s staff are officers of the ACT Public Service, employed under the </w:t>
      </w:r>
      <w:r w:rsidRPr="00504B10">
        <w:rPr>
          <w:i/>
        </w:rPr>
        <w:t>Public Sector Management Act 1994</w:t>
      </w:r>
      <w:r w:rsidRPr="00504B10">
        <w:t xml:space="preserve">. The Registrar is also the Chief Executive Officer (CEO) of the Authority and a non-voting member of the Authority’s Governing Board. The CEO is employed under a </w:t>
      </w:r>
      <w:r w:rsidR="001114D6" w:rsidRPr="00504B10">
        <w:t>long-term</w:t>
      </w:r>
      <w:r w:rsidRPr="00504B10">
        <w:t xml:space="preserve"> executive contract from </w:t>
      </w:r>
      <w:r w:rsidR="001114D6" w:rsidRPr="00504B10">
        <w:t xml:space="preserve">2015 </w:t>
      </w:r>
      <w:r w:rsidRPr="00504B10">
        <w:t xml:space="preserve">to </w:t>
      </w:r>
      <w:r w:rsidR="001114D6" w:rsidRPr="00504B10">
        <w:t>2018</w:t>
      </w:r>
      <w:r w:rsidRPr="00504B10">
        <w:t>. All the other staff are covered under the ACT Public Service enterprise agreement.</w:t>
      </w:r>
      <w:r w:rsidRPr="002342F5">
        <w:t xml:space="preserve"> </w:t>
      </w:r>
    </w:p>
    <w:p w:rsidR="00752C30" w:rsidRPr="00BB7E7E" w:rsidRDefault="00752C30" w:rsidP="00327508">
      <w:pPr>
        <w:pStyle w:val="Heading4"/>
        <w:rPr>
          <w:rFonts w:asciiTheme="minorHAnsi" w:hAnsiTheme="minorHAnsi"/>
        </w:rPr>
      </w:pPr>
      <w:r w:rsidRPr="00BB7E7E">
        <w:rPr>
          <w:rFonts w:asciiTheme="minorHAnsi" w:hAnsiTheme="minorHAnsi"/>
        </w:rPr>
        <w:t xml:space="preserve">Organisation </w:t>
      </w:r>
      <w:r w:rsidR="00A34DF4">
        <w:rPr>
          <w:rFonts w:asciiTheme="minorHAnsi" w:hAnsiTheme="minorHAnsi"/>
        </w:rPr>
        <w:t>f</w:t>
      </w:r>
      <w:r w:rsidRPr="00BB7E7E">
        <w:rPr>
          <w:rFonts w:asciiTheme="minorHAnsi" w:hAnsiTheme="minorHAnsi"/>
        </w:rPr>
        <w:t>orm</w:t>
      </w:r>
    </w:p>
    <w:p w:rsidR="00752C30" w:rsidRPr="00BB7E7E" w:rsidRDefault="00752C30" w:rsidP="00F51C6C">
      <w:pPr>
        <w:pStyle w:val="BodyText"/>
        <w:numPr>
          <w:ilvl w:val="0"/>
          <w:numId w:val="32"/>
        </w:numPr>
      </w:pPr>
      <w:r w:rsidRPr="00BB7E7E">
        <w:t xml:space="preserve">The organisational structure of the Authority is </w:t>
      </w:r>
      <w:r w:rsidR="006154F0">
        <w:t>provided</w:t>
      </w:r>
      <w:r w:rsidRPr="00BB7E7E">
        <w:t xml:space="preserve"> at </w:t>
      </w:r>
      <w:r w:rsidR="00111DF8" w:rsidRPr="00BB7E7E">
        <w:rPr>
          <w:u w:val="single"/>
        </w:rPr>
        <w:t>Attachment 1</w:t>
      </w:r>
      <w:r w:rsidRPr="00BB7E7E">
        <w:t>.</w:t>
      </w:r>
    </w:p>
    <w:p w:rsidR="00752C30" w:rsidRPr="00504B10" w:rsidRDefault="00752C30" w:rsidP="00327508">
      <w:pPr>
        <w:pStyle w:val="Heading4"/>
        <w:rPr>
          <w:rFonts w:asciiTheme="minorHAnsi" w:hAnsiTheme="minorHAnsi"/>
        </w:rPr>
      </w:pPr>
      <w:r w:rsidRPr="00504B10">
        <w:rPr>
          <w:rFonts w:asciiTheme="minorHAnsi" w:hAnsiTheme="minorHAnsi"/>
        </w:rPr>
        <w:t>Workplace Health and Safety (WH&amp;S)</w:t>
      </w:r>
    </w:p>
    <w:p w:rsidR="00752C30" w:rsidRPr="00504B10" w:rsidRDefault="00752C30" w:rsidP="00F51C6C">
      <w:pPr>
        <w:pStyle w:val="BodyText"/>
        <w:numPr>
          <w:ilvl w:val="0"/>
          <w:numId w:val="32"/>
        </w:numPr>
      </w:pPr>
      <w:r w:rsidRPr="00504B10">
        <w:t>The Authority ensures its operations and practices are in compliance with the</w:t>
      </w:r>
      <w:r w:rsidR="002411E8" w:rsidRPr="00504B10">
        <w:t xml:space="preserve"> </w:t>
      </w:r>
      <w:r w:rsidRPr="00504B10">
        <w:rPr>
          <w:i/>
        </w:rPr>
        <w:t>Work</w:t>
      </w:r>
      <w:r w:rsidR="002411E8" w:rsidRPr="00504B10">
        <w:rPr>
          <w:i/>
        </w:rPr>
        <w:t> </w:t>
      </w:r>
      <w:r w:rsidRPr="00504B10">
        <w:rPr>
          <w:i/>
        </w:rPr>
        <w:t>Health and Safety Act 2011</w:t>
      </w:r>
      <w:r w:rsidRPr="00504B10">
        <w:t>. In addition to providing ongoing training and update</w:t>
      </w:r>
      <w:r w:rsidR="00565419" w:rsidRPr="00504B10">
        <w:t>s</w:t>
      </w:r>
      <w:r w:rsidRPr="00504B10">
        <w:t xml:space="preserve"> on the Act to the staff, the Authority liaises with the Injury Manag</w:t>
      </w:r>
      <w:r w:rsidR="00565419" w:rsidRPr="00504B10">
        <w:t>ement and Safety Team within</w:t>
      </w:r>
      <w:r w:rsidRPr="00504B10">
        <w:t xml:space="preserve"> CMT</w:t>
      </w:r>
      <w:r w:rsidR="002342F5" w:rsidRPr="00504B10">
        <w:t>ED</w:t>
      </w:r>
      <w:r w:rsidRPr="00504B10">
        <w:t>D for advice on any WH&amp;S issues.</w:t>
      </w:r>
    </w:p>
    <w:p w:rsidR="00752C30" w:rsidRPr="00504B10" w:rsidRDefault="00581B5B" w:rsidP="00F51C6C">
      <w:pPr>
        <w:pStyle w:val="BodyText"/>
        <w:numPr>
          <w:ilvl w:val="0"/>
          <w:numId w:val="32"/>
        </w:numPr>
      </w:pPr>
      <w:r>
        <w:t>Over the 201</w:t>
      </w:r>
      <w:r w:rsidR="000A1F2E">
        <w:t>8</w:t>
      </w:r>
      <w:r w:rsidR="000A1F2E">
        <w:noBreakHyphen/>
        <w:t>19</w:t>
      </w:r>
      <w:r w:rsidR="00752C30" w:rsidRPr="00504B10">
        <w:t> Budget year, the Authority will continue to implement appropriate and effective work health and safety policy and procedures with the aim of providing ongoing support, preventing injuries to staff and reducing compensation costs where possible.</w:t>
      </w:r>
    </w:p>
    <w:p w:rsidR="00752C30" w:rsidRPr="00504B10" w:rsidRDefault="00A34DF4" w:rsidP="00327508">
      <w:pPr>
        <w:pStyle w:val="Heading4"/>
        <w:rPr>
          <w:rFonts w:asciiTheme="minorHAnsi" w:hAnsiTheme="minorHAnsi"/>
        </w:rPr>
      </w:pPr>
      <w:r>
        <w:rPr>
          <w:rFonts w:asciiTheme="minorHAnsi" w:hAnsiTheme="minorHAnsi"/>
        </w:rPr>
        <w:t>Consultants and c</w:t>
      </w:r>
      <w:r w:rsidR="00752C30" w:rsidRPr="00504B10">
        <w:rPr>
          <w:rFonts w:asciiTheme="minorHAnsi" w:hAnsiTheme="minorHAnsi"/>
        </w:rPr>
        <w:t xml:space="preserve">ontractors </w:t>
      </w:r>
    </w:p>
    <w:p w:rsidR="00752C30" w:rsidRPr="00504B10" w:rsidRDefault="00752C30" w:rsidP="00F51C6C">
      <w:pPr>
        <w:pStyle w:val="BodyText"/>
        <w:numPr>
          <w:ilvl w:val="0"/>
          <w:numId w:val="33"/>
        </w:numPr>
        <w:rPr>
          <w:rFonts w:cs="Calibri"/>
          <w:snapToGrid w:val="0"/>
          <w:szCs w:val="24"/>
        </w:rPr>
      </w:pPr>
      <w:r w:rsidRPr="00504B10">
        <w:rPr>
          <w:rFonts w:cs="Calibri"/>
          <w:snapToGrid w:val="0"/>
          <w:szCs w:val="24"/>
        </w:rPr>
        <w:t xml:space="preserve">The Authority engages external consultants or contractors from time to time in response to the Authority’s operational needs. The Authority is bound by the provisions </w:t>
      </w:r>
      <w:r w:rsidR="006154F0">
        <w:rPr>
          <w:rFonts w:cs="Calibri"/>
          <w:snapToGrid w:val="0"/>
          <w:szCs w:val="24"/>
        </w:rPr>
        <w:t>of</w:t>
      </w:r>
      <w:r w:rsidRPr="00504B10">
        <w:rPr>
          <w:rFonts w:cs="Calibri"/>
          <w:snapToGrid w:val="0"/>
          <w:szCs w:val="24"/>
        </w:rPr>
        <w:t xml:space="preserve"> the </w:t>
      </w:r>
      <w:r w:rsidRPr="00504B10">
        <w:rPr>
          <w:rFonts w:cs="Calibri"/>
          <w:i/>
          <w:snapToGrid w:val="0"/>
          <w:szCs w:val="24"/>
        </w:rPr>
        <w:t>Government Procurement Act 2001</w:t>
      </w:r>
      <w:r w:rsidRPr="00504B10">
        <w:rPr>
          <w:rFonts w:cs="Calibri"/>
          <w:snapToGrid w:val="0"/>
          <w:szCs w:val="24"/>
        </w:rPr>
        <w:t xml:space="preserve"> and the </w:t>
      </w:r>
      <w:r w:rsidRPr="00504B10">
        <w:rPr>
          <w:rFonts w:cs="Calibri"/>
          <w:i/>
          <w:snapToGrid w:val="0"/>
          <w:szCs w:val="24"/>
        </w:rPr>
        <w:t>Government Procurement Regulations 2007</w:t>
      </w:r>
      <w:r w:rsidRPr="00504B10">
        <w:rPr>
          <w:rFonts w:cs="Calibri"/>
          <w:snapToGrid w:val="0"/>
          <w:szCs w:val="24"/>
        </w:rPr>
        <w:t xml:space="preserve"> when contracting for goods and services. </w:t>
      </w:r>
    </w:p>
    <w:p w:rsidR="00752C30" w:rsidRPr="00504B10" w:rsidRDefault="00752C30" w:rsidP="00F51C6C">
      <w:pPr>
        <w:pStyle w:val="BodyText"/>
        <w:numPr>
          <w:ilvl w:val="0"/>
          <w:numId w:val="33"/>
        </w:numPr>
        <w:rPr>
          <w:rFonts w:cs="Calibri"/>
          <w:snapToGrid w:val="0"/>
          <w:szCs w:val="24"/>
        </w:rPr>
      </w:pPr>
      <w:r w:rsidRPr="00504B10">
        <w:rPr>
          <w:rFonts w:cs="Calibri"/>
          <w:snapToGrid w:val="0"/>
          <w:szCs w:val="24"/>
        </w:rPr>
        <w:t>The Authority also discloses its use of consultants and contractors in its annual report.</w:t>
      </w:r>
    </w:p>
    <w:tbl>
      <w:tblPr>
        <w:tblpPr w:leftFromText="180" w:rightFromText="180" w:vertAnchor="text" w:horzAnchor="margin" w:tblpY="-15"/>
        <w:tblW w:w="9270" w:type="dxa"/>
        <w:tblLayout w:type="fixed"/>
        <w:tblCellMar>
          <w:left w:w="0" w:type="dxa"/>
          <w:right w:w="0" w:type="dxa"/>
        </w:tblCellMar>
        <w:tblLook w:val="0000" w:firstRow="0" w:lastRow="0" w:firstColumn="0" w:lastColumn="0" w:noHBand="0" w:noVBand="0"/>
      </w:tblPr>
      <w:tblGrid>
        <w:gridCol w:w="15"/>
        <w:gridCol w:w="2410"/>
        <w:gridCol w:w="1701"/>
        <w:gridCol w:w="1655"/>
        <w:gridCol w:w="1803"/>
        <w:gridCol w:w="795"/>
        <w:gridCol w:w="891"/>
      </w:tblGrid>
      <w:tr w:rsidR="00742263" w:rsidRPr="00C12F7A" w:rsidTr="00457BE5">
        <w:trPr>
          <w:cantSplit/>
          <w:trHeight w:val="330"/>
        </w:trPr>
        <w:tc>
          <w:tcPr>
            <w:tcW w:w="9270" w:type="dxa"/>
            <w:gridSpan w:val="7"/>
            <w:noWrap/>
            <w:tcMar>
              <w:top w:w="15" w:type="dxa"/>
              <w:left w:w="15" w:type="dxa"/>
              <w:bottom w:w="0" w:type="dxa"/>
              <w:right w:w="15" w:type="dxa"/>
            </w:tcMar>
            <w:vAlign w:val="bottom"/>
          </w:tcPr>
          <w:p w:rsidR="00742263" w:rsidRPr="00C12F7A" w:rsidRDefault="00742263" w:rsidP="000A1F2E">
            <w:pPr>
              <w:pStyle w:val="BodyText"/>
              <w:jc w:val="left"/>
              <w:rPr>
                <w:rFonts w:asciiTheme="minorHAnsi" w:hAnsiTheme="minorHAnsi" w:cstheme="minorHAnsi"/>
                <w:b/>
                <w:szCs w:val="24"/>
                <w:highlight w:val="yellow"/>
              </w:rPr>
            </w:pPr>
            <w:r w:rsidRPr="00925C79">
              <w:rPr>
                <w:rFonts w:asciiTheme="minorHAnsi" w:hAnsiTheme="minorHAnsi" w:cstheme="minorHAnsi"/>
                <w:b/>
                <w:szCs w:val="24"/>
              </w:rPr>
              <w:t xml:space="preserve">ACT Long Service </w:t>
            </w:r>
            <w:r w:rsidR="00B256C1">
              <w:rPr>
                <w:rFonts w:asciiTheme="minorHAnsi" w:hAnsiTheme="minorHAnsi" w:cstheme="minorHAnsi"/>
                <w:b/>
                <w:szCs w:val="24"/>
              </w:rPr>
              <w:t>Leave Authority o</w:t>
            </w:r>
            <w:r w:rsidRPr="00925C79">
              <w:rPr>
                <w:rFonts w:asciiTheme="minorHAnsi" w:hAnsiTheme="minorHAnsi" w:cstheme="minorHAnsi"/>
                <w:b/>
                <w:szCs w:val="24"/>
              </w:rPr>
              <w:t xml:space="preserve">rganisational </w:t>
            </w:r>
            <w:r w:rsidR="00B256C1">
              <w:rPr>
                <w:rFonts w:asciiTheme="minorHAnsi" w:hAnsiTheme="minorHAnsi" w:cstheme="minorHAnsi"/>
                <w:b/>
                <w:szCs w:val="24"/>
              </w:rPr>
              <w:t>p</w:t>
            </w:r>
            <w:r w:rsidRPr="00925C79">
              <w:rPr>
                <w:rFonts w:asciiTheme="minorHAnsi" w:hAnsiTheme="minorHAnsi" w:cstheme="minorHAnsi"/>
                <w:b/>
                <w:szCs w:val="24"/>
              </w:rPr>
              <w:t xml:space="preserve">rofile at </w:t>
            </w:r>
            <w:r w:rsidR="00581B5B" w:rsidRPr="00925C79">
              <w:rPr>
                <w:rFonts w:asciiTheme="minorHAnsi" w:hAnsiTheme="minorHAnsi" w:cstheme="minorHAnsi"/>
                <w:b/>
                <w:szCs w:val="24"/>
              </w:rPr>
              <w:t>30 June 201</w:t>
            </w:r>
            <w:r w:rsidR="000A1F2E">
              <w:rPr>
                <w:rFonts w:asciiTheme="minorHAnsi" w:hAnsiTheme="minorHAnsi" w:cstheme="minorHAnsi"/>
                <w:b/>
                <w:szCs w:val="24"/>
              </w:rPr>
              <w:t>8</w:t>
            </w:r>
            <w:r w:rsidRPr="00925C79">
              <w:rPr>
                <w:rFonts w:asciiTheme="minorHAnsi" w:hAnsiTheme="minorHAnsi" w:cstheme="minorHAnsi"/>
                <w:b/>
                <w:szCs w:val="24"/>
              </w:rPr>
              <w:br/>
            </w:r>
          </w:p>
        </w:tc>
      </w:tr>
      <w:tr w:rsidR="00742263" w:rsidRPr="004C432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01"/>
        </w:trPr>
        <w:tc>
          <w:tcPr>
            <w:tcW w:w="2425" w:type="dxa"/>
            <w:gridSpan w:val="2"/>
            <w:tcBorders>
              <w:top w:val="single" w:sz="4" w:space="0" w:color="auto"/>
              <w:left w:val="nil"/>
              <w:right w:val="nil"/>
            </w:tcBorders>
          </w:tcPr>
          <w:p w:rsidR="00742263" w:rsidRPr="004C4321" w:rsidRDefault="00742263" w:rsidP="00742263">
            <w:pPr>
              <w:pStyle w:val="Default"/>
              <w:widowControl w:val="0"/>
              <w:spacing w:before="120" w:after="120"/>
              <w:rPr>
                <w:rFonts w:asciiTheme="minorHAnsi" w:hAnsiTheme="minorHAnsi" w:cstheme="minorHAnsi"/>
                <w:b/>
                <w:bCs/>
                <w:sz w:val="20"/>
                <w:szCs w:val="20"/>
              </w:rPr>
            </w:pPr>
            <w:r w:rsidRPr="004C4321">
              <w:rPr>
                <w:rFonts w:asciiTheme="minorHAnsi" w:hAnsiTheme="minorHAnsi" w:cstheme="minorHAnsi"/>
                <w:b/>
                <w:bCs/>
                <w:sz w:val="20"/>
                <w:szCs w:val="20"/>
              </w:rPr>
              <w:t>Position</w:t>
            </w:r>
          </w:p>
        </w:tc>
        <w:tc>
          <w:tcPr>
            <w:tcW w:w="1701" w:type="dxa"/>
            <w:tcBorders>
              <w:top w:val="single" w:sz="4" w:space="0" w:color="auto"/>
              <w:left w:val="nil"/>
              <w:right w:val="nil"/>
            </w:tcBorders>
          </w:tcPr>
          <w:p w:rsidR="00742263" w:rsidRPr="004C4321" w:rsidRDefault="00742263" w:rsidP="00742263">
            <w:pPr>
              <w:pStyle w:val="Default"/>
              <w:widowControl w:val="0"/>
              <w:rPr>
                <w:rFonts w:asciiTheme="minorHAnsi" w:hAnsiTheme="minorHAnsi" w:cstheme="minorHAnsi"/>
                <w:b/>
                <w:bCs/>
                <w:sz w:val="20"/>
                <w:szCs w:val="20"/>
              </w:rPr>
            </w:pPr>
            <w:r w:rsidRPr="004C4321">
              <w:rPr>
                <w:rFonts w:asciiTheme="minorHAnsi" w:hAnsiTheme="minorHAnsi" w:cstheme="minorHAnsi"/>
                <w:b/>
                <w:bCs/>
                <w:sz w:val="20"/>
                <w:szCs w:val="20"/>
              </w:rPr>
              <w:t>Est. Outcome</w:t>
            </w:r>
          </w:p>
          <w:p w:rsidR="00742263" w:rsidRPr="004C4321" w:rsidRDefault="00742263" w:rsidP="00742263">
            <w:pPr>
              <w:pStyle w:val="Default"/>
              <w:widowControl w:val="0"/>
              <w:rPr>
                <w:rFonts w:asciiTheme="minorHAnsi" w:hAnsiTheme="minorHAnsi" w:cstheme="minorHAnsi"/>
                <w:b/>
                <w:bCs/>
                <w:sz w:val="20"/>
                <w:szCs w:val="20"/>
              </w:rPr>
            </w:pPr>
            <w:r w:rsidRPr="004C4321">
              <w:rPr>
                <w:rFonts w:asciiTheme="minorHAnsi" w:hAnsiTheme="minorHAnsi" w:cstheme="minorHAnsi"/>
                <w:b/>
                <w:bCs/>
                <w:sz w:val="20"/>
                <w:szCs w:val="20"/>
              </w:rPr>
              <w:t>as at 30/6/1</w:t>
            </w:r>
            <w:r w:rsidR="005D1BA1">
              <w:rPr>
                <w:rFonts w:asciiTheme="minorHAnsi" w:hAnsiTheme="minorHAnsi" w:cstheme="minorHAnsi"/>
                <w:b/>
                <w:bCs/>
                <w:sz w:val="20"/>
                <w:szCs w:val="20"/>
              </w:rPr>
              <w:t>8</w:t>
            </w:r>
          </w:p>
        </w:tc>
        <w:tc>
          <w:tcPr>
            <w:tcW w:w="1655" w:type="dxa"/>
            <w:tcBorders>
              <w:top w:val="single" w:sz="4" w:space="0" w:color="auto"/>
              <w:left w:val="nil"/>
              <w:right w:val="nil"/>
            </w:tcBorders>
            <w:shd w:val="clear" w:color="auto" w:fill="auto"/>
          </w:tcPr>
          <w:p w:rsidR="00742263" w:rsidRPr="000930E5" w:rsidRDefault="00742263" w:rsidP="00742263">
            <w:pPr>
              <w:pStyle w:val="Default"/>
              <w:widowControl w:val="0"/>
              <w:rPr>
                <w:rFonts w:asciiTheme="minorHAnsi" w:hAnsiTheme="minorHAnsi" w:cstheme="minorHAnsi"/>
                <w:b/>
                <w:bCs/>
                <w:sz w:val="20"/>
                <w:szCs w:val="20"/>
              </w:rPr>
            </w:pPr>
            <w:r w:rsidRPr="000930E5">
              <w:rPr>
                <w:rFonts w:asciiTheme="minorHAnsi" w:hAnsiTheme="minorHAnsi" w:cstheme="minorHAnsi"/>
                <w:b/>
                <w:bCs/>
                <w:sz w:val="20"/>
                <w:szCs w:val="20"/>
              </w:rPr>
              <w:t xml:space="preserve">Est. FTE </w:t>
            </w:r>
          </w:p>
          <w:p w:rsidR="00742263" w:rsidRPr="000930E5" w:rsidRDefault="00742263" w:rsidP="00742263">
            <w:pPr>
              <w:pStyle w:val="Default"/>
              <w:widowControl w:val="0"/>
              <w:rPr>
                <w:rFonts w:asciiTheme="minorHAnsi" w:hAnsiTheme="minorHAnsi" w:cstheme="minorHAnsi"/>
                <w:b/>
                <w:bCs/>
                <w:sz w:val="20"/>
                <w:szCs w:val="20"/>
              </w:rPr>
            </w:pPr>
            <w:r w:rsidRPr="000930E5">
              <w:rPr>
                <w:rFonts w:asciiTheme="minorHAnsi" w:hAnsiTheme="minorHAnsi" w:cstheme="minorHAnsi"/>
                <w:b/>
                <w:bCs/>
                <w:sz w:val="20"/>
                <w:szCs w:val="20"/>
              </w:rPr>
              <w:t>2</w:t>
            </w:r>
            <w:r w:rsidR="009F0658" w:rsidRPr="000930E5">
              <w:rPr>
                <w:rFonts w:asciiTheme="minorHAnsi" w:hAnsiTheme="minorHAnsi" w:cstheme="minorHAnsi"/>
                <w:b/>
                <w:bCs/>
                <w:sz w:val="20"/>
                <w:szCs w:val="20"/>
              </w:rPr>
              <w:t>01</w:t>
            </w:r>
            <w:r w:rsidR="005D1BA1">
              <w:rPr>
                <w:rFonts w:asciiTheme="minorHAnsi" w:hAnsiTheme="minorHAnsi" w:cstheme="minorHAnsi"/>
                <w:b/>
                <w:bCs/>
                <w:sz w:val="20"/>
                <w:szCs w:val="20"/>
              </w:rPr>
              <w:t>8</w:t>
            </w:r>
            <w:r w:rsidRPr="000930E5">
              <w:rPr>
                <w:rFonts w:asciiTheme="minorHAnsi" w:hAnsiTheme="minorHAnsi" w:cstheme="minorHAnsi"/>
                <w:b/>
                <w:bCs/>
                <w:sz w:val="20"/>
                <w:szCs w:val="20"/>
              </w:rPr>
              <w:noBreakHyphen/>
            </w:r>
            <w:r w:rsidR="009F0658" w:rsidRPr="000930E5">
              <w:rPr>
                <w:rFonts w:asciiTheme="minorHAnsi" w:hAnsiTheme="minorHAnsi" w:cstheme="minorHAnsi"/>
                <w:b/>
                <w:bCs/>
                <w:sz w:val="20"/>
                <w:szCs w:val="20"/>
              </w:rPr>
              <w:t>1</w:t>
            </w:r>
            <w:r w:rsidR="005D1BA1">
              <w:rPr>
                <w:rFonts w:asciiTheme="minorHAnsi" w:hAnsiTheme="minorHAnsi" w:cstheme="minorHAnsi"/>
                <w:b/>
                <w:bCs/>
                <w:sz w:val="20"/>
                <w:szCs w:val="20"/>
              </w:rPr>
              <w:t>9</w:t>
            </w:r>
          </w:p>
          <w:p w:rsidR="00742263" w:rsidRPr="000930E5" w:rsidRDefault="00742263" w:rsidP="00742263">
            <w:pPr>
              <w:pStyle w:val="Default"/>
              <w:widowControl w:val="0"/>
              <w:rPr>
                <w:rFonts w:asciiTheme="minorHAnsi" w:hAnsiTheme="minorHAnsi" w:cstheme="minorHAnsi"/>
                <w:b/>
                <w:bCs/>
                <w:sz w:val="20"/>
                <w:szCs w:val="20"/>
              </w:rPr>
            </w:pPr>
          </w:p>
        </w:tc>
        <w:tc>
          <w:tcPr>
            <w:tcW w:w="1803" w:type="dxa"/>
            <w:tcBorders>
              <w:top w:val="single" w:sz="4" w:space="0" w:color="auto"/>
              <w:left w:val="nil"/>
              <w:right w:val="nil"/>
            </w:tcBorders>
          </w:tcPr>
          <w:p w:rsidR="00742263" w:rsidRPr="004C4321" w:rsidRDefault="00742263" w:rsidP="00742263">
            <w:pPr>
              <w:pStyle w:val="Default"/>
              <w:widowControl w:val="0"/>
              <w:rPr>
                <w:rFonts w:asciiTheme="minorHAnsi" w:hAnsiTheme="minorHAnsi" w:cstheme="minorHAnsi"/>
                <w:b/>
                <w:bCs/>
                <w:sz w:val="20"/>
                <w:szCs w:val="20"/>
              </w:rPr>
            </w:pPr>
            <w:r>
              <w:rPr>
                <w:rFonts w:asciiTheme="minorHAnsi" w:hAnsiTheme="minorHAnsi" w:cstheme="minorHAnsi"/>
                <w:b/>
                <w:bCs/>
                <w:sz w:val="20"/>
                <w:szCs w:val="20"/>
              </w:rPr>
              <w:t>Years of S</w:t>
            </w:r>
            <w:r w:rsidRPr="004C4321">
              <w:rPr>
                <w:rFonts w:asciiTheme="minorHAnsi" w:hAnsiTheme="minorHAnsi" w:cstheme="minorHAnsi"/>
                <w:b/>
                <w:bCs/>
                <w:sz w:val="20"/>
                <w:szCs w:val="20"/>
              </w:rPr>
              <w:t>ervice</w:t>
            </w:r>
          </w:p>
          <w:p w:rsidR="00742263" w:rsidRPr="004C4321" w:rsidRDefault="00742263" w:rsidP="005D1BA1">
            <w:pPr>
              <w:pStyle w:val="Default"/>
              <w:widowControl w:val="0"/>
              <w:rPr>
                <w:rFonts w:asciiTheme="minorHAnsi" w:hAnsiTheme="minorHAnsi" w:cstheme="minorHAnsi"/>
                <w:b/>
                <w:bCs/>
                <w:sz w:val="20"/>
                <w:szCs w:val="20"/>
              </w:rPr>
            </w:pPr>
            <w:r w:rsidRPr="004C4321">
              <w:rPr>
                <w:rFonts w:asciiTheme="minorHAnsi" w:hAnsiTheme="minorHAnsi" w:cstheme="minorHAnsi"/>
                <w:b/>
                <w:bCs/>
                <w:sz w:val="20"/>
                <w:szCs w:val="20"/>
              </w:rPr>
              <w:t>as at 30/6/1</w:t>
            </w:r>
            <w:r w:rsidR="005D1BA1">
              <w:rPr>
                <w:rFonts w:asciiTheme="minorHAnsi" w:hAnsiTheme="minorHAnsi" w:cstheme="minorHAnsi"/>
                <w:b/>
                <w:bCs/>
                <w:sz w:val="20"/>
                <w:szCs w:val="20"/>
              </w:rPr>
              <w:t>8</w:t>
            </w:r>
          </w:p>
        </w:tc>
        <w:tc>
          <w:tcPr>
            <w:tcW w:w="1686" w:type="dxa"/>
            <w:gridSpan w:val="2"/>
            <w:tcBorders>
              <w:top w:val="single" w:sz="4" w:space="0" w:color="auto"/>
              <w:left w:val="nil"/>
              <w:right w:val="nil"/>
            </w:tcBorders>
          </w:tcPr>
          <w:p w:rsidR="00742263" w:rsidRPr="004C4321" w:rsidRDefault="00742263" w:rsidP="00742263">
            <w:pPr>
              <w:pStyle w:val="Default"/>
              <w:widowControl w:val="0"/>
              <w:jc w:val="right"/>
              <w:rPr>
                <w:rFonts w:asciiTheme="minorHAnsi" w:hAnsiTheme="minorHAnsi" w:cstheme="minorHAnsi"/>
                <w:b/>
                <w:bCs/>
                <w:sz w:val="20"/>
                <w:szCs w:val="20"/>
              </w:rPr>
            </w:pPr>
            <w:r w:rsidRPr="004C4321">
              <w:rPr>
                <w:rFonts w:asciiTheme="minorHAnsi" w:hAnsiTheme="minorHAnsi" w:cstheme="minorHAnsi"/>
                <w:b/>
                <w:bCs/>
                <w:sz w:val="20"/>
                <w:szCs w:val="20"/>
              </w:rPr>
              <w:t>Gender</w:t>
            </w:r>
          </w:p>
          <w:p w:rsidR="00742263" w:rsidRPr="004C4321" w:rsidRDefault="00925C79" w:rsidP="00742263">
            <w:pPr>
              <w:pStyle w:val="Default"/>
              <w:widowControl w:val="0"/>
              <w:jc w:val="right"/>
              <w:rPr>
                <w:rFonts w:asciiTheme="minorHAnsi" w:hAnsiTheme="minorHAnsi" w:cstheme="minorHAnsi"/>
                <w:b/>
                <w:bCs/>
                <w:sz w:val="20"/>
                <w:szCs w:val="20"/>
              </w:rPr>
            </w:pPr>
            <w:r>
              <w:rPr>
                <w:rFonts w:asciiTheme="minorHAnsi" w:hAnsiTheme="minorHAnsi" w:cstheme="minorHAnsi"/>
                <w:b/>
                <w:bCs/>
                <w:sz w:val="20"/>
                <w:szCs w:val="20"/>
              </w:rPr>
              <w:t>201</w:t>
            </w:r>
            <w:r w:rsidR="005D1BA1">
              <w:rPr>
                <w:rFonts w:asciiTheme="minorHAnsi" w:hAnsiTheme="minorHAnsi" w:cstheme="minorHAnsi"/>
                <w:b/>
                <w:bCs/>
                <w:sz w:val="20"/>
                <w:szCs w:val="20"/>
              </w:rPr>
              <w:t>7</w:t>
            </w:r>
            <w:r w:rsidR="00742263" w:rsidRPr="004C4321">
              <w:rPr>
                <w:rFonts w:asciiTheme="minorHAnsi" w:hAnsiTheme="minorHAnsi" w:cstheme="minorHAnsi"/>
                <w:b/>
                <w:bCs/>
                <w:sz w:val="20"/>
                <w:szCs w:val="20"/>
              </w:rPr>
              <w:noBreakHyphen/>
            </w:r>
            <w:r>
              <w:rPr>
                <w:rFonts w:asciiTheme="minorHAnsi" w:hAnsiTheme="minorHAnsi" w:cstheme="minorHAnsi"/>
                <w:b/>
                <w:bCs/>
                <w:sz w:val="20"/>
                <w:szCs w:val="20"/>
              </w:rPr>
              <w:t>1</w:t>
            </w:r>
            <w:r w:rsidR="005D1BA1">
              <w:rPr>
                <w:rFonts w:asciiTheme="minorHAnsi" w:hAnsiTheme="minorHAnsi" w:cstheme="minorHAnsi"/>
                <w:b/>
                <w:bCs/>
                <w:sz w:val="20"/>
                <w:szCs w:val="20"/>
              </w:rPr>
              <w:t>8</w:t>
            </w:r>
          </w:p>
          <w:p w:rsidR="00742263" w:rsidRPr="004C4321" w:rsidRDefault="00742263" w:rsidP="00742263">
            <w:pPr>
              <w:pStyle w:val="Default"/>
              <w:widowControl w:val="0"/>
              <w:ind w:right="-108"/>
              <w:rPr>
                <w:rFonts w:asciiTheme="minorHAnsi" w:hAnsiTheme="minorHAnsi" w:cstheme="minorHAnsi"/>
                <w:b/>
                <w:bCs/>
                <w:sz w:val="20"/>
                <w:szCs w:val="20"/>
              </w:rPr>
            </w:pPr>
            <w:r w:rsidRPr="004C432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4C4321">
              <w:rPr>
                <w:rFonts w:asciiTheme="minorHAnsi" w:hAnsiTheme="minorHAnsi" w:cstheme="minorHAnsi"/>
                <w:b/>
                <w:bCs/>
                <w:sz w:val="20"/>
                <w:szCs w:val="20"/>
              </w:rPr>
              <w:t xml:space="preserve">  M          F</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09"/>
        </w:trPr>
        <w:tc>
          <w:tcPr>
            <w:tcW w:w="2425" w:type="dxa"/>
            <w:gridSpan w:val="2"/>
            <w:tcBorders>
              <w:left w:val="nil"/>
              <w:bottom w:val="nil"/>
              <w:right w:val="nil"/>
            </w:tcBorders>
            <w:shd w:val="clear" w:color="auto" w:fill="auto"/>
          </w:tcPr>
          <w:p w:rsidR="00742263" w:rsidRPr="00BB0ACF" w:rsidRDefault="00742263" w:rsidP="00925C79">
            <w:pPr>
              <w:pStyle w:val="Default"/>
              <w:widowControl w:val="0"/>
              <w:ind w:left="191" w:hanging="191"/>
              <w:rPr>
                <w:rFonts w:asciiTheme="minorHAnsi" w:hAnsiTheme="minorHAnsi" w:cstheme="minorHAnsi"/>
                <w:sz w:val="20"/>
                <w:szCs w:val="20"/>
              </w:rPr>
            </w:pPr>
            <w:r w:rsidRPr="00BB0ACF">
              <w:rPr>
                <w:rFonts w:asciiTheme="minorHAnsi" w:hAnsiTheme="minorHAnsi" w:cstheme="minorHAnsi"/>
                <w:sz w:val="20"/>
                <w:szCs w:val="20"/>
              </w:rPr>
              <w:t>Registrar &amp; Chief Executive (SES 1.2)</w:t>
            </w:r>
          </w:p>
        </w:tc>
        <w:tc>
          <w:tcPr>
            <w:tcW w:w="1701" w:type="dxa"/>
            <w:tcBorders>
              <w:left w:val="nil"/>
              <w:bottom w:val="nil"/>
              <w:right w:val="nil"/>
            </w:tcBorders>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left w:val="nil"/>
              <w:bottom w:val="nil"/>
              <w:right w:val="nil"/>
            </w:tcBorders>
            <w:shd w:val="clear" w:color="auto" w:fill="auto"/>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3</w:t>
            </w:r>
          </w:p>
        </w:tc>
        <w:tc>
          <w:tcPr>
            <w:tcW w:w="795" w:type="dxa"/>
            <w:tcBorders>
              <w:left w:val="nil"/>
              <w:bottom w:val="nil"/>
              <w:right w:val="nil"/>
            </w:tcBorders>
          </w:tcPr>
          <w:p w:rsidR="00742263" w:rsidRPr="00BB0ACF" w:rsidRDefault="00B3755D" w:rsidP="00925C79">
            <w:pPr>
              <w:pStyle w:val="Default"/>
              <w:widowControl w:val="0"/>
              <w:ind w:right="-8"/>
              <w:jc w:val="right"/>
              <w:rPr>
                <w:rFonts w:asciiTheme="minorHAnsi" w:hAnsiTheme="minorHAnsi" w:cstheme="minorHAnsi"/>
                <w:sz w:val="20"/>
                <w:szCs w:val="20"/>
              </w:rPr>
            </w:pPr>
            <w:r w:rsidRPr="00BB0ACF">
              <w:rPr>
                <w:rFonts w:asciiTheme="minorHAnsi" w:hAnsiTheme="minorHAnsi" w:cstheme="minorHAnsi"/>
                <w:sz w:val="20"/>
                <w:szCs w:val="20"/>
              </w:rPr>
              <w:t>-</w:t>
            </w:r>
          </w:p>
        </w:tc>
        <w:tc>
          <w:tcPr>
            <w:tcW w:w="891" w:type="dxa"/>
            <w:tcBorders>
              <w:left w:val="nil"/>
              <w:bottom w:val="nil"/>
              <w:right w:val="nil"/>
            </w:tcBorders>
          </w:tcPr>
          <w:p w:rsidR="00742263" w:rsidRPr="00BB0ACF" w:rsidRDefault="00B3755D"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5"/>
        </w:trPr>
        <w:tc>
          <w:tcPr>
            <w:tcW w:w="2425" w:type="dxa"/>
            <w:gridSpan w:val="2"/>
            <w:tcBorders>
              <w:top w:val="nil"/>
              <w:left w:val="nil"/>
              <w:bottom w:val="nil"/>
              <w:right w:val="nil"/>
            </w:tcBorders>
          </w:tcPr>
          <w:p w:rsidR="00742263" w:rsidRPr="00BB0ACF" w:rsidRDefault="00742263" w:rsidP="00925C79">
            <w:pPr>
              <w:pStyle w:val="Default"/>
              <w:widowControl w:val="0"/>
              <w:ind w:left="191" w:hanging="191"/>
              <w:rPr>
                <w:rFonts w:asciiTheme="minorHAnsi" w:hAnsiTheme="minorHAnsi" w:cstheme="minorHAnsi"/>
                <w:sz w:val="20"/>
                <w:szCs w:val="20"/>
              </w:rPr>
            </w:pPr>
            <w:r w:rsidRPr="00BB0ACF">
              <w:rPr>
                <w:rFonts w:asciiTheme="minorHAnsi" w:hAnsiTheme="minorHAnsi" w:cstheme="minorHAnsi"/>
                <w:sz w:val="20"/>
                <w:szCs w:val="20"/>
              </w:rPr>
              <w:t>Chief Operations Officer (SOG B)</w:t>
            </w:r>
          </w:p>
        </w:tc>
        <w:tc>
          <w:tcPr>
            <w:tcW w:w="1701" w:type="dxa"/>
            <w:tcBorders>
              <w:top w:val="nil"/>
              <w:left w:val="nil"/>
              <w:bottom w:val="nil"/>
              <w:right w:val="nil"/>
            </w:tcBorders>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9</w:t>
            </w:r>
          </w:p>
        </w:tc>
        <w:tc>
          <w:tcPr>
            <w:tcW w:w="795" w:type="dxa"/>
            <w:tcBorders>
              <w:top w:val="nil"/>
              <w:left w:val="nil"/>
              <w:bottom w:val="nil"/>
              <w:right w:val="nil"/>
            </w:tcBorders>
          </w:tcPr>
          <w:p w:rsidR="00742263" w:rsidRPr="00BB0ACF" w:rsidRDefault="00742263" w:rsidP="00925C79">
            <w:pPr>
              <w:pStyle w:val="Default"/>
              <w:widowControl w:val="0"/>
              <w:ind w:right="-8"/>
              <w:jc w:val="right"/>
              <w:rPr>
                <w:rFonts w:asciiTheme="minorHAnsi" w:hAnsiTheme="minorHAnsi" w:cstheme="minorHAnsi"/>
                <w:sz w:val="20"/>
                <w:szCs w:val="20"/>
              </w:rPr>
            </w:pPr>
            <w:r w:rsidRPr="00BB0ACF">
              <w:rPr>
                <w:rFonts w:asciiTheme="minorHAnsi" w:hAnsiTheme="minorHAnsi" w:cstheme="minorHAnsi"/>
                <w:sz w:val="20"/>
                <w:szCs w:val="20"/>
              </w:rPr>
              <w:t>1</w:t>
            </w:r>
          </w:p>
        </w:tc>
        <w:tc>
          <w:tcPr>
            <w:tcW w:w="891" w:type="dxa"/>
            <w:tcBorders>
              <w:top w:val="nil"/>
              <w:left w:val="nil"/>
              <w:bottom w:val="nil"/>
              <w:right w:val="nil"/>
            </w:tcBorders>
          </w:tcPr>
          <w:p w:rsidR="00742263" w:rsidRPr="00BB0ACF" w:rsidRDefault="00742263" w:rsidP="00925C79">
            <w:pPr>
              <w:pStyle w:val="Default"/>
              <w:widowControl w:val="0"/>
              <w:ind w:right="-8"/>
              <w:jc w:val="right"/>
              <w:rPr>
                <w:rFonts w:asciiTheme="minorHAnsi" w:hAnsiTheme="minorHAnsi" w:cstheme="minorHAnsi"/>
                <w:sz w:val="20"/>
                <w:szCs w:val="20"/>
              </w:rPr>
            </w:pPr>
            <w:r w:rsidRPr="00BB0ACF">
              <w:rPr>
                <w:rFonts w:asciiTheme="minorHAnsi" w:hAnsiTheme="minorHAnsi" w:cstheme="minorHAnsi"/>
                <w:sz w:val="20"/>
                <w:szCs w:val="20"/>
              </w:rPr>
              <w:t>-</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8"/>
        </w:trPr>
        <w:tc>
          <w:tcPr>
            <w:tcW w:w="2425" w:type="dxa"/>
            <w:gridSpan w:val="2"/>
            <w:tcBorders>
              <w:top w:val="nil"/>
              <w:left w:val="nil"/>
              <w:bottom w:val="nil"/>
              <w:right w:val="nil"/>
            </w:tcBorders>
          </w:tcPr>
          <w:p w:rsidR="00742263" w:rsidRPr="00BB0ACF" w:rsidRDefault="00742263" w:rsidP="00925C79">
            <w:pPr>
              <w:pStyle w:val="Default"/>
              <w:widowControl w:val="0"/>
              <w:ind w:left="191" w:hanging="191"/>
              <w:rPr>
                <w:rFonts w:asciiTheme="minorHAnsi" w:hAnsiTheme="minorHAnsi" w:cstheme="minorHAnsi"/>
                <w:sz w:val="20"/>
                <w:szCs w:val="20"/>
              </w:rPr>
            </w:pPr>
            <w:r w:rsidRPr="00BB0ACF">
              <w:rPr>
                <w:rFonts w:asciiTheme="minorHAnsi" w:hAnsiTheme="minorHAnsi" w:cstheme="minorHAnsi"/>
                <w:sz w:val="20"/>
                <w:szCs w:val="20"/>
              </w:rPr>
              <w:t>Chief Finance Officer (SOG B)</w:t>
            </w:r>
          </w:p>
        </w:tc>
        <w:tc>
          <w:tcPr>
            <w:tcW w:w="1701" w:type="dxa"/>
            <w:tcBorders>
              <w:top w:val="nil"/>
              <w:left w:val="nil"/>
              <w:bottom w:val="nil"/>
              <w:right w:val="nil"/>
            </w:tcBorders>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7</w:t>
            </w:r>
          </w:p>
        </w:tc>
        <w:tc>
          <w:tcPr>
            <w:tcW w:w="795" w:type="dxa"/>
            <w:tcBorders>
              <w:top w:val="nil"/>
              <w:left w:val="nil"/>
              <w:bottom w:val="nil"/>
              <w:right w:val="nil"/>
            </w:tcBorders>
          </w:tcPr>
          <w:p w:rsidR="00742263" w:rsidRPr="00BB0ACF" w:rsidRDefault="008B6026"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c>
          <w:tcPr>
            <w:tcW w:w="891" w:type="dxa"/>
            <w:tcBorders>
              <w:top w:val="nil"/>
              <w:left w:val="nil"/>
              <w:bottom w:val="nil"/>
              <w:right w:val="nil"/>
            </w:tcBorders>
          </w:tcPr>
          <w:p w:rsidR="00742263" w:rsidRPr="00BB0ACF" w:rsidRDefault="00742263"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r>
      <w:tr w:rsidR="00BB0ACF"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8"/>
        </w:trPr>
        <w:tc>
          <w:tcPr>
            <w:tcW w:w="2425" w:type="dxa"/>
            <w:gridSpan w:val="2"/>
            <w:tcBorders>
              <w:top w:val="nil"/>
              <w:left w:val="nil"/>
              <w:bottom w:val="nil"/>
              <w:right w:val="nil"/>
            </w:tcBorders>
          </w:tcPr>
          <w:p w:rsidR="00BB0ACF" w:rsidRPr="00F23D12" w:rsidRDefault="00BB0ACF" w:rsidP="00925C79">
            <w:pPr>
              <w:pStyle w:val="Default"/>
              <w:widowControl w:val="0"/>
              <w:ind w:left="191" w:hanging="191"/>
              <w:rPr>
                <w:rFonts w:asciiTheme="minorHAnsi" w:hAnsiTheme="minorHAnsi" w:cstheme="minorHAnsi"/>
                <w:sz w:val="20"/>
                <w:szCs w:val="20"/>
              </w:rPr>
            </w:pPr>
            <w:r w:rsidRPr="00F23D12">
              <w:rPr>
                <w:rFonts w:asciiTheme="minorHAnsi" w:hAnsiTheme="minorHAnsi" w:cstheme="minorHAnsi"/>
                <w:sz w:val="20"/>
                <w:szCs w:val="20"/>
              </w:rPr>
              <w:t>Senior Operations Manager (SOG C)</w:t>
            </w:r>
          </w:p>
        </w:tc>
        <w:tc>
          <w:tcPr>
            <w:tcW w:w="1701" w:type="dxa"/>
            <w:tcBorders>
              <w:top w:val="nil"/>
              <w:left w:val="nil"/>
              <w:bottom w:val="nil"/>
              <w:right w:val="nil"/>
            </w:tcBorders>
          </w:tcPr>
          <w:p w:rsidR="00BB0ACF" w:rsidRPr="00BB0ACF" w:rsidRDefault="006154F0"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BB0ACF"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1</w:t>
            </w:r>
          </w:p>
        </w:tc>
        <w:tc>
          <w:tcPr>
            <w:tcW w:w="1803" w:type="dxa"/>
            <w:tcBorders>
              <w:top w:val="nil"/>
              <w:left w:val="nil"/>
              <w:bottom w:val="nil"/>
              <w:right w:val="nil"/>
            </w:tcBorders>
          </w:tcPr>
          <w:p w:rsidR="00BB0ACF" w:rsidRDefault="009A3231"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18</w:t>
            </w:r>
          </w:p>
        </w:tc>
        <w:tc>
          <w:tcPr>
            <w:tcW w:w="795" w:type="dxa"/>
            <w:tcBorders>
              <w:top w:val="nil"/>
              <w:left w:val="nil"/>
              <w:bottom w:val="nil"/>
              <w:right w:val="nil"/>
            </w:tcBorders>
          </w:tcPr>
          <w:p w:rsidR="00BB0ACF" w:rsidRPr="00BB0ACF" w:rsidRDefault="006154F0"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c>
          <w:tcPr>
            <w:tcW w:w="891" w:type="dxa"/>
            <w:tcBorders>
              <w:top w:val="nil"/>
              <w:left w:val="nil"/>
              <w:bottom w:val="nil"/>
              <w:right w:val="nil"/>
            </w:tcBorders>
          </w:tcPr>
          <w:p w:rsidR="00BB0ACF" w:rsidRPr="00BB0ACF" w:rsidRDefault="00BB0ACF" w:rsidP="00925C79">
            <w:pPr>
              <w:pStyle w:val="Default"/>
              <w:widowControl w:val="0"/>
              <w:jc w:val="right"/>
              <w:rPr>
                <w:rFonts w:asciiTheme="minorHAnsi" w:hAnsiTheme="minorHAnsi" w:cstheme="minorHAnsi"/>
                <w:sz w:val="20"/>
                <w:szCs w:val="20"/>
              </w:rPr>
            </w:pPr>
            <w:r>
              <w:rPr>
                <w:rFonts w:asciiTheme="minorHAnsi" w:hAnsiTheme="minorHAnsi" w:cstheme="minorHAnsi"/>
                <w:sz w:val="20"/>
                <w:szCs w:val="20"/>
              </w:rPr>
              <w:t>-</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5"/>
        </w:trPr>
        <w:tc>
          <w:tcPr>
            <w:tcW w:w="2425" w:type="dxa"/>
            <w:gridSpan w:val="2"/>
            <w:tcBorders>
              <w:top w:val="nil"/>
              <w:left w:val="nil"/>
              <w:bottom w:val="nil"/>
              <w:right w:val="nil"/>
            </w:tcBorders>
          </w:tcPr>
          <w:p w:rsidR="00742263" w:rsidRPr="00F23D12" w:rsidRDefault="00742263" w:rsidP="00925C79">
            <w:pPr>
              <w:pStyle w:val="Default"/>
              <w:widowControl w:val="0"/>
              <w:ind w:left="191" w:hanging="191"/>
              <w:rPr>
                <w:rFonts w:asciiTheme="minorHAnsi" w:hAnsiTheme="minorHAnsi" w:cstheme="minorHAnsi"/>
                <w:sz w:val="20"/>
                <w:szCs w:val="20"/>
              </w:rPr>
            </w:pPr>
            <w:r w:rsidRPr="00F23D12">
              <w:rPr>
                <w:rFonts w:asciiTheme="minorHAnsi" w:hAnsiTheme="minorHAnsi" w:cstheme="minorHAnsi"/>
                <w:sz w:val="20"/>
                <w:szCs w:val="20"/>
              </w:rPr>
              <w:t>Compliance Manager (ASO 6)</w:t>
            </w:r>
          </w:p>
        </w:tc>
        <w:tc>
          <w:tcPr>
            <w:tcW w:w="1701" w:type="dxa"/>
            <w:tcBorders>
              <w:top w:val="nil"/>
              <w:left w:val="nil"/>
              <w:bottom w:val="nil"/>
              <w:right w:val="nil"/>
            </w:tcBorders>
          </w:tcPr>
          <w:p w:rsidR="00742263" w:rsidRPr="00BB0ACF" w:rsidRDefault="006154F0"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7</w:t>
            </w:r>
          </w:p>
        </w:tc>
        <w:tc>
          <w:tcPr>
            <w:tcW w:w="795" w:type="dxa"/>
            <w:tcBorders>
              <w:top w:val="nil"/>
              <w:left w:val="nil"/>
              <w:bottom w:val="nil"/>
              <w:right w:val="nil"/>
            </w:tcBorders>
          </w:tcPr>
          <w:p w:rsidR="00742263" w:rsidRPr="00BB0ACF" w:rsidRDefault="008B6026"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c>
          <w:tcPr>
            <w:tcW w:w="891" w:type="dxa"/>
            <w:tcBorders>
              <w:top w:val="nil"/>
              <w:left w:val="nil"/>
              <w:bottom w:val="nil"/>
              <w:right w:val="nil"/>
            </w:tcBorders>
          </w:tcPr>
          <w:p w:rsidR="00742263" w:rsidRPr="00BB0ACF" w:rsidRDefault="00742263"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5"/>
        </w:trPr>
        <w:tc>
          <w:tcPr>
            <w:tcW w:w="2425" w:type="dxa"/>
            <w:gridSpan w:val="2"/>
            <w:tcBorders>
              <w:top w:val="nil"/>
              <w:left w:val="nil"/>
              <w:bottom w:val="nil"/>
              <w:right w:val="nil"/>
            </w:tcBorders>
          </w:tcPr>
          <w:p w:rsidR="005D2BA4" w:rsidRPr="00F23D12" w:rsidRDefault="009F0658" w:rsidP="00925C79">
            <w:pPr>
              <w:pStyle w:val="Default"/>
              <w:widowControl w:val="0"/>
              <w:ind w:left="191" w:hanging="191"/>
              <w:rPr>
                <w:rFonts w:asciiTheme="minorHAnsi" w:hAnsiTheme="minorHAnsi" w:cstheme="minorHAnsi"/>
                <w:sz w:val="20"/>
                <w:szCs w:val="20"/>
              </w:rPr>
            </w:pPr>
            <w:r w:rsidRPr="00F23D12">
              <w:rPr>
                <w:rFonts w:asciiTheme="minorHAnsi" w:hAnsiTheme="minorHAnsi" w:cstheme="minorHAnsi"/>
                <w:sz w:val="20"/>
                <w:szCs w:val="20"/>
              </w:rPr>
              <w:t>Finance</w:t>
            </w:r>
            <w:r w:rsidR="00742263" w:rsidRPr="00F23D12">
              <w:rPr>
                <w:rFonts w:asciiTheme="minorHAnsi" w:hAnsiTheme="minorHAnsi" w:cstheme="minorHAnsi"/>
                <w:sz w:val="20"/>
                <w:szCs w:val="20"/>
              </w:rPr>
              <w:t xml:space="preserve"> Manager</w:t>
            </w:r>
          </w:p>
          <w:p w:rsidR="00742263" w:rsidRPr="00F23D12" w:rsidRDefault="00742263" w:rsidP="00925C79">
            <w:pPr>
              <w:pStyle w:val="Default"/>
              <w:widowControl w:val="0"/>
              <w:ind w:left="191" w:hanging="15"/>
              <w:rPr>
                <w:rFonts w:asciiTheme="minorHAnsi" w:hAnsiTheme="minorHAnsi" w:cstheme="minorHAnsi"/>
                <w:sz w:val="20"/>
                <w:szCs w:val="20"/>
              </w:rPr>
            </w:pPr>
            <w:r w:rsidRPr="00F23D12">
              <w:rPr>
                <w:rFonts w:asciiTheme="minorHAnsi" w:hAnsiTheme="minorHAnsi" w:cstheme="minorHAnsi"/>
                <w:sz w:val="20"/>
                <w:szCs w:val="20"/>
              </w:rPr>
              <w:t>(ASO 6)</w:t>
            </w:r>
          </w:p>
        </w:tc>
        <w:tc>
          <w:tcPr>
            <w:tcW w:w="1701" w:type="dxa"/>
            <w:tcBorders>
              <w:top w:val="nil"/>
              <w:left w:val="nil"/>
              <w:bottom w:val="nil"/>
              <w:right w:val="nil"/>
            </w:tcBorders>
          </w:tcPr>
          <w:p w:rsidR="00742263" w:rsidRPr="00BB0ACF" w:rsidRDefault="005D1BA1"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1</w:t>
            </w:r>
          </w:p>
        </w:tc>
        <w:tc>
          <w:tcPr>
            <w:tcW w:w="795" w:type="dxa"/>
            <w:tcBorders>
              <w:top w:val="nil"/>
              <w:left w:val="nil"/>
              <w:bottom w:val="nil"/>
              <w:right w:val="nil"/>
            </w:tcBorders>
          </w:tcPr>
          <w:p w:rsidR="00742263" w:rsidRPr="00BB0ACF" w:rsidRDefault="005D1BA1"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c>
          <w:tcPr>
            <w:tcW w:w="891" w:type="dxa"/>
            <w:tcBorders>
              <w:top w:val="nil"/>
              <w:left w:val="nil"/>
              <w:bottom w:val="nil"/>
              <w:right w:val="nil"/>
            </w:tcBorders>
          </w:tcPr>
          <w:p w:rsidR="00742263" w:rsidRPr="00BB0ACF" w:rsidRDefault="005D1BA1"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r>
      <w:tr w:rsidR="005D1BA1"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5"/>
        </w:trPr>
        <w:tc>
          <w:tcPr>
            <w:tcW w:w="2425" w:type="dxa"/>
            <w:gridSpan w:val="2"/>
            <w:tcBorders>
              <w:top w:val="nil"/>
              <w:left w:val="nil"/>
              <w:bottom w:val="nil"/>
              <w:right w:val="nil"/>
            </w:tcBorders>
          </w:tcPr>
          <w:p w:rsidR="005D1BA1" w:rsidRPr="00F23D12" w:rsidRDefault="00907165" w:rsidP="005D1BA1">
            <w:pPr>
              <w:pStyle w:val="Default"/>
              <w:widowControl w:val="0"/>
              <w:ind w:left="191" w:hanging="191"/>
              <w:rPr>
                <w:rFonts w:asciiTheme="minorHAnsi" w:hAnsiTheme="minorHAnsi" w:cstheme="minorHAnsi"/>
                <w:sz w:val="20"/>
                <w:szCs w:val="20"/>
              </w:rPr>
            </w:pPr>
            <w:r w:rsidRPr="00F23D12">
              <w:rPr>
                <w:rFonts w:asciiTheme="minorHAnsi" w:hAnsiTheme="minorHAnsi" w:cstheme="minorHAnsi"/>
                <w:sz w:val="20"/>
                <w:szCs w:val="20"/>
              </w:rPr>
              <w:t>Operations</w:t>
            </w:r>
            <w:r w:rsidR="005D1BA1" w:rsidRPr="00F23D12">
              <w:rPr>
                <w:rFonts w:asciiTheme="minorHAnsi" w:hAnsiTheme="minorHAnsi" w:cstheme="minorHAnsi"/>
                <w:sz w:val="20"/>
                <w:szCs w:val="20"/>
              </w:rPr>
              <w:t xml:space="preserve"> Manager</w:t>
            </w:r>
          </w:p>
          <w:p w:rsidR="005D1BA1" w:rsidRPr="00F23D12" w:rsidRDefault="005D1BA1" w:rsidP="005D1BA1">
            <w:pPr>
              <w:pStyle w:val="Default"/>
              <w:widowControl w:val="0"/>
              <w:ind w:left="191" w:hanging="15"/>
              <w:rPr>
                <w:rFonts w:asciiTheme="minorHAnsi" w:hAnsiTheme="minorHAnsi" w:cstheme="minorHAnsi"/>
                <w:sz w:val="20"/>
                <w:szCs w:val="20"/>
              </w:rPr>
            </w:pPr>
            <w:r w:rsidRPr="00F23D12">
              <w:rPr>
                <w:rFonts w:asciiTheme="minorHAnsi" w:hAnsiTheme="minorHAnsi" w:cstheme="minorHAnsi"/>
                <w:sz w:val="20"/>
                <w:szCs w:val="20"/>
              </w:rPr>
              <w:t>(ASO 6)</w:t>
            </w:r>
          </w:p>
        </w:tc>
        <w:tc>
          <w:tcPr>
            <w:tcW w:w="1701" w:type="dxa"/>
            <w:tcBorders>
              <w:top w:val="nil"/>
              <w:left w:val="nil"/>
              <w:bottom w:val="nil"/>
              <w:right w:val="nil"/>
            </w:tcBorders>
          </w:tcPr>
          <w:p w:rsidR="005D1BA1" w:rsidRPr="00BB0ACF" w:rsidRDefault="006154F0"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0</w:t>
            </w:r>
          </w:p>
        </w:tc>
        <w:tc>
          <w:tcPr>
            <w:tcW w:w="1655" w:type="dxa"/>
            <w:tcBorders>
              <w:top w:val="nil"/>
              <w:left w:val="nil"/>
              <w:bottom w:val="nil"/>
              <w:right w:val="nil"/>
            </w:tcBorders>
            <w:shd w:val="clear" w:color="auto" w:fill="auto"/>
          </w:tcPr>
          <w:p w:rsidR="005D1BA1" w:rsidRPr="00BB0ACF" w:rsidRDefault="005D1BA1"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5D1BA1" w:rsidRPr="00BB0ACF" w:rsidRDefault="009A3231"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0</w:t>
            </w:r>
          </w:p>
        </w:tc>
        <w:tc>
          <w:tcPr>
            <w:tcW w:w="795" w:type="dxa"/>
            <w:tcBorders>
              <w:top w:val="nil"/>
              <w:left w:val="nil"/>
              <w:bottom w:val="nil"/>
              <w:right w:val="nil"/>
            </w:tcBorders>
          </w:tcPr>
          <w:p w:rsidR="005D1BA1" w:rsidRPr="00BB0ACF" w:rsidRDefault="006154F0" w:rsidP="00925C79">
            <w:pPr>
              <w:pStyle w:val="Default"/>
              <w:widowControl w:val="0"/>
              <w:jc w:val="right"/>
              <w:rPr>
                <w:rFonts w:asciiTheme="minorHAnsi" w:hAnsiTheme="minorHAnsi" w:cstheme="minorHAnsi"/>
                <w:sz w:val="20"/>
                <w:szCs w:val="20"/>
              </w:rPr>
            </w:pPr>
            <w:r>
              <w:rPr>
                <w:rFonts w:asciiTheme="minorHAnsi" w:hAnsiTheme="minorHAnsi" w:cstheme="minorHAnsi"/>
                <w:sz w:val="20"/>
                <w:szCs w:val="20"/>
              </w:rPr>
              <w:t>-</w:t>
            </w:r>
          </w:p>
        </w:tc>
        <w:tc>
          <w:tcPr>
            <w:tcW w:w="891" w:type="dxa"/>
            <w:tcBorders>
              <w:top w:val="nil"/>
              <w:left w:val="nil"/>
              <w:bottom w:val="nil"/>
              <w:right w:val="nil"/>
            </w:tcBorders>
          </w:tcPr>
          <w:p w:rsidR="005D1BA1" w:rsidRPr="00BB0ACF" w:rsidRDefault="005D1BA1"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r>
      <w:tr w:rsidR="00B3755D"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00"/>
        </w:trPr>
        <w:tc>
          <w:tcPr>
            <w:tcW w:w="2425" w:type="dxa"/>
            <w:gridSpan w:val="2"/>
            <w:tcBorders>
              <w:top w:val="nil"/>
              <w:left w:val="nil"/>
              <w:bottom w:val="nil"/>
              <w:right w:val="nil"/>
            </w:tcBorders>
          </w:tcPr>
          <w:p w:rsidR="005D2BA4" w:rsidRPr="00F23D12" w:rsidRDefault="00BB0ACF" w:rsidP="00925C79">
            <w:pPr>
              <w:pStyle w:val="Default"/>
              <w:widowControl w:val="0"/>
              <w:ind w:left="191" w:hanging="191"/>
              <w:rPr>
                <w:rFonts w:asciiTheme="minorHAnsi" w:hAnsiTheme="minorHAnsi" w:cstheme="minorHAnsi"/>
                <w:sz w:val="20"/>
                <w:szCs w:val="20"/>
              </w:rPr>
            </w:pPr>
            <w:r w:rsidRPr="00F23D12">
              <w:rPr>
                <w:rFonts w:asciiTheme="minorHAnsi" w:hAnsiTheme="minorHAnsi" w:cstheme="minorHAnsi"/>
                <w:sz w:val="20"/>
                <w:szCs w:val="20"/>
              </w:rPr>
              <w:t>Benefit Payment</w:t>
            </w:r>
            <w:r w:rsidR="00907165" w:rsidRPr="00F23D12">
              <w:rPr>
                <w:rFonts w:asciiTheme="minorHAnsi" w:hAnsiTheme="minorHAnsi" w:cstheme="minorHAnsi"/>
                <w:sz w:val="20"/>
                <w:szCs w:val="20"/>
              </w:rPr>
              <w:t xml:space="preserve"> Team Leader</w:t>
            </w:r>
            <w:r w:rsidR="00B3755D" w:rsidRPr="00F23D12">
              <w:rPr>
                <w:rFonts w:asciiTheme="minorHAnsi" w:hAnsiTheme="minorHAnsi" w:cstheme="minorHAnsi"/>
                <w:sz w:val="20"/>
                <w:szCs w:val="20"/>
              </w:rPr>
              <w:t xml:space="preserve"> </w:t>
            </w:r>
          </w:p>
          <w:p w:rsidR="00B3755D" w:rsidRPr="00F23D12" w:rsidRDefault="00B3755D" w:rsidP="00925C79">
            <w:pPr>
              <w:pStyle w:val="Default"/>
              <w:widowControl w:val="0"/>
              <w:ind w:left="191" w:hanging="15"/>
              <w:rPr>
                <w:rFonts w:asciiTheme="minorHAnsi" w:hAnsiTheme="minorHAnsi" w:cstheme="minorHAnsi"/>
                <w:sz w:val="20"/>
                <w:szCs w:val="20"/>
              </w:rPr>
            </w:pPr>
            <w:r w:rsidRPr="00F23D12">
              <w:rPr>
                <w:rFonts w:asciiTheme="minorHAnsi" w:hAnsiTheme="minorHAnsi" w:cstheme="minorHAnsi"/>
                <w:sz w:val="20"/>
                <w:szCs w:val="20"/>
              </w:rPr>
              <w:t>(ASO 5)</w:t>
            </w:r>
          </w:p>
        </w:tc>
        <w:tc>
          <w:tcPr>
            <w:tcW w:w="1701" w:type="dxa"/>
            <w:tcBorders>
              <w:top w:val="nil"/>
              <w:left w:val="nil"/>
              <w:bottom w:val="nil"/>
              <w:right w:val="nil"/>
            </w:tcBorders>
          </w:tcPr>
          <w:p w:rsidR="00B3755D" w:rsidRPr="00BB0ACF" w:rsidRDefault="005D2BA4"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B3755D" w:rsidRPr="00BB0ACF" w:rsidRDefault="000930E5"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B3755D"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10</w:t>
            </w:r>
          </w:p>
        </w:tc>
        <w:tc>
          <w:tcPr>
            <w:tcW w:w="795" w:type="dxa"/>
            <w:tcBorders>
              <w:top w:val="nil"/>
              <w:left w:val="nil"/>
              <w:bottom w:val="nil"/>
              <w:right w:val="nil"/>
            </w:tcBorders>
          </w:tcPr>
          <w:p w:rsidR="00B3755D" w:rsidRPr="00BB0ACF" w:rsidRDefault="00B3755D"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c>
          <w:tcPr>
            <w:tcW w:w="891" w:type="dxa"/>
            <w:tcBorders>
              <w:top w:val="nil"/>
              <w:left w:val="nil"/>
              <w:bottom w:val="nil"/>
              <w:right w:val="nil"/>
            </w:tcBorders>
          </w:tcPr>
          <w:p w:rsidR="00B3755D" w:rsidRPr="00BB0ACF" w:rsidRDefault="00B3755D"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00"/>
        </w:trPr>
        <w:tc>
          <w:tcPr>
            <w:tcW w:w="2425" w:type="dxa"/>
            <w:gridSpan w:val="2"/>
            <w:tcBorders>
              <w:top w:val="nil"/>
              <w:left w:val="nil"/>
              <w:bottom w:val="nil"/>
              <w:right w:val="nil"/>
            </w:tcBorders>
          </w:tcPr>
          <w:p w:rsidR="00742263" w:rsidRPr="00F23D12" w:rsidRDefault="00BB0ACF" w:rsidP="00925C79">
            <w:pPr>
              <w:pStyle w:val="Default"/>
              <w:widowControl w:val="0"/>
              <w:ind w:left="191" w:hanging="191"/>
              <w:rPr>
                <w:rFonts w:asciiTheme="minorHAnsi" w:hAnsiTheme="minorHAnsi" w:cstheme="minorHAnsi"/>
                <w:sz w:val="20"/>
                <w:szCs w:val="20"/>
              </w:rPr>
            </w:pPr>
            <w:r w:rsidRPr="00F23D12">
              <w:rPr>
                <w:rFonts w:asciiTheme="minorHAnsi" w:hAnsiTheme="minorHAnsi" w:cstheme="minorHAnsi"/>
                <w:sz w:val="20"/>
                <w:szCs w:val="20"/>
              </w:rPr>
              <w:t>Benefit Payment Officer (ASO 4</w:t>
            </w:r>
            <w:r w:rsidR="00742263" w:rsidRPr="00F23D12">
              <w:rPr>
                <w:rFonts w:asciiTheme="minorHAnsi" w:hAnsiTheme="minorHAnsi" w:cstheme="minorHAnsi"/>
                <w:sz w:val="20"/>
                <w:szCs w:val="20"/>
              </w:rPr>
              <w:t>)</w:t>
            </w:r>
          </w:p>
        </w:tc>
        <w:tc>
          <w:tcPr>
            <w:tcW w:w="1701" w:type="dxa"/>
            <w:tcBorders>
              <w:top w:val="nil"/>
              <w:left w:val="nil"/>
              <w:bottom w:val="nil"/>
              <w:right w:val="nil"/>
            </w:tcBorders>
          </w:tcPr>
          <w:p w:rsidR="00742263" w:rsidRPr="00BB0ACF" w:rsidRDefault="00D12C81"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4</w:t>
            </w:r>
          </w:p>
        </w:tc>
        <w:tc>
          <w:tcPr>
            <w:tcW w:w="795" w:type="dxa"/>
            <w:tcBorders>
              <w:top w:val="nil"/>
              <w:left w:val="nil"/>
              <w:bottom w:val="nil"/>
              <w:right w:val="nil"/>
            </w:tcBorders>
          </w:tcPr>
          <w:p w:rsidR="00742263" w:rsidRPr="00BB0ACF" w:rsidRDefault="00742263"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c>
          <w:tcPr>
            <w:tcW w:w="891" w:type="dxa"/>
            <w:tcBorders>
              <w:top w:val="nil"/>
              <w:left w:val="nil"/>
              <w:bottom w:val="nil"/>
              <w:right w:val="nil"/>
            </w:tcBorders>
          </w:tcPr>
          <w:p w:rsidR="00742263" w:rsidRPr="00BB0ACF" w:rsidRDefault="00D12C81"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5"/>
        </w:trPr>
        <w:tc>
          <w:tcPr>
            <w:tcW w:w="2425" w:type="dxa"/>
            <w:gridSpan w:val="2"/>
            <w:tcBorders>
              <w:top w:val="nil"/>
              <w:left w:val="nil"/>
              <w:bottom w:val="nil"/>
              <w:right w:val="nil"/>
            </w:tcBorders>
          </w:tcPr>
          <w:p w:rsidR="00742263" w:rsidRPr="00F23D12" w:rsidRDefault="00BB0ACF" w:rsidP="00925C79">
            <w:pPr>
              <w:pStyle w:val="Default"/>
              <w:widowControl w:val="0"/>
              <w:tabs>
                <w:tab w:val="right" w:pos="2209"/>
              </w:tabs>
              <w:ind w:left="191" w:hanging="191"/>
              <w:rPr>
                <w:rFonts w:asciiTheme="minorHAnsi" w:hAnsiTheme="minorHAnsi" w:cstheme="minorHAnsi"/>
                <w:sz w:val="20"/>
                <w:szCs w:val="20"/>
              </w:rPr>
            </w:pPr>
            <w:r w:rsidRPr="00F23D12">
              <w:rPr>
                <w:rFonts w:asciiTheme="minorHAnsi" w:hAnsiTheme="minorHAnsi" w:cstheme="minorHAnsi"/>
                <w:sz w:val="20"/>
                <w:szCs w:val="20"/>
              </w:rPr>
              <w:t>Client Service Team Leader (ASO 5</w:t>
            </w:r>
            <w:r w:rsidR="00742263" w:rsidRPr="00F23D12">
              <w:rPr>
                <w:rFonts w:asciiTheme="minorHAnsi" w:hAnsiTheme="minorHAnsi" w:cstheme="minorHAnsi"/>
                <w:sz w:val="20"/>
                <w:szCs w:val="20"/>
              </w:rPr>
              <w:t>)</w:t>
            </w:r>
          </w:p>
        </w:tc>
        <w:tc>
          <w:tcPr>
            <w:tcW w:w="1701" w:type="dxa"/>
            <w:tcBorders>
              <w:top w:val="nil"/>
              <w:left w:val="nil"/>
              <w:bottom w:val="nil"/>
              <w:right w:val="nil"/>
            </w:tcBorders>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3</w:t>
            </w:r>
          </w:p>
        </w:tc>
        <w:tc>
          <w:tcPr>
            <w:tcW w:w="795" w:type="dxa"/>
            <w:tcBorders>
              <w:top w:val="nil"/>
              <w:left w:val="nil"/>
              <w:bottom w:val="nil"/>
              <w:right w:val="nil"/>
            </w:tcBorders>
          </w:tcPr>
          <w:p w:rsidR="00742263" w:rsidRPr="00BB0ACF" w:rsidRDefault="008B6026"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c>
          <w:tcPr>
            <w:tcW w:w="891" w:type="dxa"/>
            <w:tcBorders>
              <w:top w:val="nil"/>
              <w:left w:val="nil"/>
              <w:bottom w:val="nil"/>
              <w:right w:val="nil"/>
            </w:tcBorders>
          </w:tcPr>
          <w:p w:rsidR="00742263" w:rsidRPr="00BB0ACF" w:rsidRDefault="00742263"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r>
      <w:tr w:rsidR="00BB0ACF"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5"/>
        </w:trPr>
        <w:tc>
          <w:tcPr>
            <w:tcW w:w="2425" w:type="dxa"/>
            <w:gridSpan w:val="2"/>
            <w:tcBorders>
              <w:top w:val="nil"/>
              <w:left w:val="nil"/>
              <w:bottom w:val="nil"/>
              <w:right w:val="nil"/>
            </w:tcBorders>
          </w:tcPr>
          <w:p w:rsidR="00BB0ACF" w:rsidRPr="00F23D12" w:rsidRDefault="00BB0ACF" w:rsidP="00925C79">
            <w:pPr>
              <w:pStyle w:val="Default"/>
              <w:widowControl w:val="0"/>
              <w:tabs>
                <w:tab w:val="right" w:pos="2209"/>
              </w:tabs>
              <w:ind w:left="191" w:hanging="191"/>
              <w:rPr>
                <w:rFonts w:asciiTheme="minorHAnsi" w:hAnsiTheme="minorHAnsi" w:cstheme="minorHAnsi"/>
                <w:sz w:val="20"/>
                <w:szCs w:val="20"/>
              </w:rPr>
            </w:pPr>
            <w:r w:rsidRPr="00F23D12">
              <w:rPr>
                <w:rFonts w:asciiTheme="minorHAnsi" w:hAnsiTheme="minorHAnsi" w:cstheme="minorHAnsi"/>
                <w:sz w:val="20"/>
                <w:szCs w:val="20"/>
              </w:rPr>
              <w:t xml:space="preserve">Client Service Officer </w:t>
            </w:r>
          </w:p>
          <w:p w:rsidR="00BB0ACF" w:rsidRPr="00F23D12" w:rsidRDefault="00BB0ACF" w:rsidP="00925C79">
            <w:pPr>
              <w:pStyle w:val="Default"/>
              <w:widowControl w:val="0"/>
              <w:tabs>
                <w:tab w:val="right" w:pos="2209"/>
              </w:tabs>
              <w:ind w:left="191" w:hanging="191"/>
              <w:rPr>
                <w:rFonts w:asciiTheme="minorHAnsi" w:hAnsiTheme="minorHAnsi" w:cstheme="minorHAnsi"/>
                <w:sz w:val="20"/>
                <w:szCs w:val="20"/>
              </w:rPr>
            </w:pPr>
            <w:r w:rsidRPr="00F23D12">
              <w:rPr>
                <w:rFonts w:asciiTheme="minorHAnsi" w:hAnsiTheme="minorHAnsi" w:cstheme="minorHAnsi"/>
                <w:sz w:val="20"/>
                <w:szCs w:val="20"/>
              </w:rPr>
              <w:t xml:space="preserve">    (ASO 4)</w:t>
            </w:r>
          </w:p>
        </w:tc>
        <w:tc>
          <w:tcPr>
            <w:tcW w:w="1701" w:type="dxa"/>
            <w:tcBorders>
              <w:top w:val="nil"/>
              <w:left w:val="nil"/>
              <w:bottom w:val="nil"/>
              <w:right w:val="nil"/>
            </w:tcBorders>
          </w:tcPr>
          <w:p w:rsidR="00BB0ACF" w:rsidRPr="00BB0ACF" w:rsidRDefault="006154F0"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2</w:t>
            </w:r>
            <w:r w:rsidR="00BB0ACF">
              <w:rPr>
                <w:rFonts w:asciiTheme="minorHAnsi" w:hAnsiTheme="minorHAnsi" w:cstheme="minorHAnsi"/>
                <w:sz w:val="20"/>
                <w:szCs w:val="20"/>
              </w:rPr>
              <w:t>.6</w:t>
            </w:r>
          </w:p>
        </w:tc>
        <w:tc>
          <w:tcPr>
            <w:tcW w:w="1655" w:type="dxa"/>
            <w:tcBorders>
              <w:top w:val="nil"/>
              <w:left w:val="nil"/>
              <w:bottom w:val="nil"/>
              <w:right w:val="nil"/>
            </w:tcBorders>
            <w:shd w:val="clear" w:color="auto" w:fill="auto"/>
          </w:tcPr>
          <w:p w:rsidR="00BB0ACF" w:rsidRPr="00BB0ACF" w:rsidRDefault="006154F0"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2</w:t>
            </w:r>
            <w:r w:rsidR="00BB0ACF">
              <w:rPr>
                <w:rFonts w:asciiTheme="minorHAnsi" w:hAnsiTheme="minorHAnsi" w:cstheme="minorHAnsi"/>
                <w:sz w:val="20"/>
                <w:szCs w:val="20"/>
              </w:rPr>
              <w:t>.6</w:t>
            </w:r>
          </w:p>
        </w:tc>
        <w:tc>
          <w:tcPr>
            <w:tcW w:w="1803" w:type="dxa"/>
            <w:tcBorders>
              <w:top w:val="nil"/>
              <w:left w:val="nil"/>
              <w:bottom w:val="nil"/>
              <w:right w:val="nil"/>
            </w:tcBorders>
          </w:tcPr>
          <w:p w:rsidR="00BB0ACF"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4,1.5,0.25</w:t>
            </w:r>
          </w:p>
        </w:tc>
        <w:tc>
          <w:tcPr>
            <w:tcW w:w="795" w:type="dxa"/>
            <w:tcBorders>
              <w:top w:val="nil"/>
              <w:left w:val="nil"/>
              <w:bottom w:val="nil"/>
              <w:right w:val="nil"/>
            </w:tcBorders>
          </w:tcPr>
          <w:p w:rsidR="00BB0ACF" w:rsidRPr="00BB0ACF" w:rsidRDefault="00BB0ACF" w:rsidP="00925C79">
            <w:pPr>
              <w:pStyle w:val="Default"/>
              <w:widowControl w:val="0"/>
              <w:jc w:val="right"/>
              <w:rPr>
                <w:rFonts w:asciiTheme="minorHAnsi" w:hAnsiTheme="minorHAnsi" w:cstheme="minorHAnsi"/>
                <w:sz w:val="20"/>
                <w:szCs w:val="20"/>
              </w:rPr>
            </w:pPr>
            <w:r>
              <w:rPr>
                <w:rFonts w:asciiTheme="minorHAnsi" w:hAnsiTheme="minorHAnsi" w:cstheme="minorHAnsi"/>
                <w:sz w:val="20"/>
                <w:szCs w:val="20"/>
              </w:rPr>
              <w:t>1</w:t>
            </w:r>
          </w:p>
        </w:tc>
        <w:tc>
          <w:tcPr>
            <w:tcW w:w="891" w:type="dxa"/>
            <w:tcBorders>
              <w:top w:val="nil"/>
              <w:left w:val="nil"/>
              <w:bottom w:val="nil"/>
              <w:right w:val="nil"/>
            </w:tcBorders>
          </w:tcPr>
          <w:p w:rsidR="00BB0ACF" w:rsidRPr="00BB0ACF" w:rsidRDefault="006154F0" w:rsidP="00925C79">
            <w:pPr>
              <w:pStyle w:val="Default"/>
              <w:widowControl w:val="0"/>
              <w:jc w:val="right"/>
              <w:rPr>
                <w:rFonts w:asciiTheme="minorHAnsi" w:hAnsiTheme="minorHAnsi" w:cstheme="minorHAnsi"/>
                <w:sz w:val="20"/>
                <w:szCs w:val="20"/>
              </w:rPr>
            </w:pPr>
            <w:r>
              <w:rPr>
                <w:rFonts w:asciiTheme="minorHAnsi" w:hAnsiTheme="minorHAnsi" w:cstheme="minorHAnsi"/>
                <w:sz w:val="20"/>
                <w:szCs w:val="20"/>
              </w:rPr>
              <w:t>1</w:t>
            </w:r>
            <w:r w:rsidR="00457BE5">
              <w:rPr>
                <w:rFonts w:asciiTheme="minorHAnsi" w:hAnsiTheme="minorHAnsi" w:cstheme="minorHAnsi"/>
                <w:sz w:val="20"/>
                <w:szCs w:val="20"/>
              </w:rPr>
              <w:t>.6</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5"/>
        </w:trPr>
        <w:tc>
          <w:tcPr>
            <w:tcW w:w="2425" w:type="dxa"/>
            <w:gridSpan w:val="2"/>
            <w:tcBorders>
              <w:top w:val="nil"/>
              <w:left w:val="nil"/>
              <w:bottom w:val="nil"/>
              <w:right w:val="nil"/>
            </w:tcBorders>
          </w:tcPr>
          <w:p w:rsidR="008A21D9" w:rsidRDefault="009F0658" w:rsidP="00953E95">
            <w:pPr>
              <w:pStyle w:val="Default"/>
              <w:widowControl w:val="0"/>
              <w:tabs>
                <w:tab w:val="right" w:pos="2209"/>
              </w:tabs>
              <w:ind w:left="191" w:hanging="191"/>
              <w:rPr>
                <w:rFonts w:asciiTheme="minorHAnsi" w:hAnsiTheme="minorHAnsi" w:cstheme="minorHAnsi"/>
                <w:sz w:val="20"/>
                <w:szCs w:val="20"/>
              </w:rPr>
            </w:pPr>
            <w:r w:rsidRPr="00BB0ACF">
              <w:rPr>
                <w:rFonts w:asciiTheme="minorHAnsi" w:hAnsiTheme="minorHAnsi" w:cstheme="minorHAnsi"/>
                <w:sz w:val="20"/>
                <w:szCs w:val="20"/>
              </w:rPr>
              <w:t xml:space="preserve">Compliance </w:t>
            </w:r>
            <w:r w:rsidR="00953E95">
              <w:rPr>
                <w:rFonts w:asciiTheme="minorHAnsi" w:hAnsiTheme="minorHAnsi" w:cstheme="minorHAnsi"/>
                <w:sz w:val="20"/>
                <w:szCs w:val="20"/>
              </w:rPr>
              <w:t>Officer</w:t>
            </w:r>
            <w:r w:rsidR="00B3755D" w:rsidRPr="00BB0ACF">
              <w:rPr>
                <w:rFonts w:asciiTheme="minorHAnsi" w:hAnsiTheme="minorHAnsi" w:cstheme="minorHAnsi"/>
                <w:sz w:val="20"/>
                <w:szCs w:val="20"/>
              </w:rPr>
              <w:t xml:space="preserve"> </w:t>
            </w:r>
          </w:p>
          <w:p w:rsidR="00742263" w:rsidRPr="00BB0ACF" w:rsidRDefault="008A21D9" w:rsidP="00953E95">
            <w:pPr>
              <w:pStyle w:val="Default"/>
              <w:widowControl w:val="0"/>
              <w:tabs>
                <w:tab w:val="right" w:pos="2209"/>
              </w:tabs>
              <w:ind w:left="191" w:hanging="191"/>
              <w:rPr>
                <w:rFonts w:asciiTheme="minorHAnsi" w:hAnsiTheme="minorHAnsi" w:cstheme="minorHAnsi"/>
                <w:sz w:val="20"/>
                <w:szCs w:val="20"/>
              </w:rPr>
            </w:pPr>
            <w:r>
              <w:rPr>
                <w:rFonts w:asciiTheme="minorHAnsi" w:hAnsiTheme="minorHAnsi" w:cstheme="minorHAnsi"/>
                <w:sz w:val="20"/>
                <w:szCs w:val="20"/>
              </w:rPr>
              <w:t xml:space="preserve">    </w:t>
            </w:r>
            <w:r w:rsidR="00B3755D" w:rsidRPr="00BB0ACF">
              <w:rPr>
                <w:rFonts w:asciiTheme="minorHAnsi" w:hAnsiTheme="minorHAnsi" w:cstheme="minorHAnsi"/>
                <w:sz w:val="20"/>
                <w:szCs w:val="20"/>
              </w:rPr>
              <w:t>(ASO</w:t>
            </w:r>
            <w:r w:rsidR="009F0658" w:rsidRPr="00BB0ACF">
              <w:rPr>
                <w:rFonts w:asciiTheme="minorHAnsi" w:hAnsiTheme="minorHAnsi" w:cstheme="minorHAnsi"/>
                <w:sz w:val="20"/>
                <w:szCs w:val="20"/>
              </w:rPr>
              <w:t> 5</w:t>
            </w:r>
            <w:r w:rsidR="00742263" w:rsidRPr="00BB0ACF">
              <w:rPr>
                <w:rFonts w:asciiTheme="minorHAnsi" w:hAnsiTheme="minorHAnsi" w:cstheme="minorHAnsi"/>
                <w:sz w:val="20"/>
                <w:szCs w:val="20"/>
              </w:rPr>
              <w:t xml:space="preserve">) </w:t>
            </w:r>
            <w:r w:rsidR="00742263" w:rsidRPr="00BB0ACF">
              <w:rPr>
                <w:rFonts w:asciiTheme="minorHAnsi" w:hAnsiTheme="minorHAnsi" w:cstheme="minorHAnsi"/>
                <w:sz w:val="20"/>
                <w:szCs w:val="20"/>
              </w:rPr>
              <w:tab/>
            </w:r>
          </w:p>
        </w:tc>
        <w:tc>
          <w:tcPr>
            <w:tcW w:w="1701" w:type="dxa"/>
            <w:tcBorders>
              <w:top w:val="nil"/>
              <w:left w:val="nil"/>
              <w:bottom w:val="nil"/>
              <w:right w:val="nil"/>
            </w:tcBorders>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0.25</w:t>
            </w:r>
          </w:p>
        </w:tc>
        <w:tc>
          <w:tcPr>
            <w:tcW w:w="795" w:type="dxa"/>
            <w:tcBorders>
              <w:top w:val="nil"/>
              <w:left w:val="nil"/>
              <w:bottom w:val="nil"/>
              <w:right w:val="nil"/>
            </w:tcBorders>
          </w:tcPr>
          <w:p w:rsidR="00742263" w:rsidRPr="00BB0ACF" w:rsidRDefault="00925C79"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c>
          <w:tcPr>
            <w:tcW w:w="891" w:type="dxa"/>
            <w:tcBorders>
              <w:top w:val="nil"/>
              <w:left w:val="nil"/>
              <w:bottom w:val="nil"/>
              <w:right w:val="nil"/>
            </w:tcBorders>
          </w:tcPr>
          <w:p w:rsidR="00742263" w:rsidRPr="00BB0ACF" w:rsidRDefault="00925C79"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5"/>
        </w:trPr>
        <w:tc>
          <w:tcPr>
            <w:tcW w:w="2425" w:type="dxa"/>
            <w:gridSpan w:val="2"/>
            <w:tcBorders>
              <w:top w:val="nil"/>
              <w:left w:val="nil"/>
              <w:bottom w:val="nil"/>
              <w:right w:val="nil"/>
            </w:tcBorders>
          </w:tcPr>
          <w:p w:rsidR="00742263" w:rsidRPr="00BB0ACF" w:rsidRDefault="00742263" w:rsidP="00925C79">
            <w:pPr>
              <w:pStyle w:val="Default"/>
              <w:widowControl w:val="0"/>
              <w:ind w:left="191" w:hanging="191"/>
              <w:rPr>
                <w:rFonts w:asciiTheme="minorHAnsi" w:hAnsiTheme="minorHAnsi" w:cstheme="minorHAnsi"/>
                <w:sz w:val="20"/>
                <w:szCs w:val="20"/>
              </w:rPr>
            </w:pPr>
            <w:r w:rsidRPr="00BB0ACF">
              <w:rPr>
                <w:rFonts w:asciiTheme="minorHAnsi" w:hAnsiTheme="minorHAnsi" w:cstheme="minorHAnsi"/>
                <w:sz w:val="20"/>
                <w:szCs w:val="20"/>
              </w:rPr>
              <w:t>Compliance Support Officer (ASO 4)</w:t>
            </w:r>
          </w:p>
        </w:tc>
        <w:tc>
          <w:tcPr>
            <w:tcW w:w="1701" w:type="dxa"/>
            <w:tcBorders>
              <w:top w:val="nil"/>
              <w:left w:val="nil"/>
              <w:bottom w:val="nil"/>
              <w:right w:val="nil"/>
            </w:tcBorders>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742263" w:rsidRPr="00BB0ACF" w:rsidRDefault="00742263"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803"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1</w:t>
            </w:r>
          </w:p>
        </w:tc>
        <w:tc>
          <w:tcPr>
            <w:tcW w:w="795" w:type="dxa"/>
            <w:tcBorders>
              <w:top w:val="nil"/>
              <w:left w:val="nil"/>
              <w:bottom w:val="nil"/>
              <w:right w:val="nil"/>
            </w:tcBorders>
          </w:tcPr>
          <w:p w:rsidR="00742263" w:rsidRPr="00BB0ACF" w:rsidRDefault="00925C79"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1</w:t>
            </w:r>
          </w:p>
        </w:tc>
        <w:tc>
          <w:tcPr>
            <w:tcW w:w="891" w:type="dxa"/>
            <w:tcBorders>
              <w:top w:val="nil"/>
              <w:left w:val="nil"/>
              <w:bottom w:val="nil"/>
              <w:right w:val="nil"/>
            </w:tcBorders>
          </w:tcPr>
          <w:p w:rsidR="00742263" w:rsidRPr="00BB0ACF" w:rsidRDefault="00D12C81"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5"/>
        </w:trPr>
        <w:tc>
          <w:tcPr>
            <w:tcW w:w="2425" w:type="dxa"/>
            <w:gridSpan w:val="2"/>
            <w:tcBorders>
              <w:top w:val="nil"/>
              <w:left w:val="nil"/>
              <w:bottom w:val="nil"/>
              <w:right w:val="nil"/>
            </w:tcBorders>
          </w:tcPr>
          <w:p w:rsidR="00742263" w:rsidRPr="00BB0ACF" w:rsidRDefault="00BB0ACF" w:rsidP="00925C79">
            <w:pPr>
              <w:pStyle w:val="Default"/>
              <w:widowControl w:val="0"/>
              <w:ind w:left="191" w:hanging="191"/>
              <w:rPr>
                <w:rFonts w:asciiTheme="minorHAnsi" w:hAnsiTheme="minorHAnsi" w:cstheme="minorHAnsi"/>
                <w:sz w:val="20"/>
                <w:szCs w:val="20"/>
              </w:rPr>
            </w:pPr>
            <w:r w:rsidRPr="00BB0ACF">
              <w:rPr>
                <w:rFonts w:asciiTheme="minorHAnsi" w:hAnsiTheme="minorHAnsi" w:cstheme="minorHAnsi"/>
                <w:sz w:val="20"/>
                <w:szCs w:val="20"/>
              </w:rPr>
              <w:t>Personal Assistant to CEO</w:t>
            </w:r>
            <w:r w:rsidR="00742263" w:rsidRPr="00BB0ACF">
              <w:rPr>
                <w:rFonts w:asciiTheme="minorHAnsi" w:hAnsiTheme="minorHAnsi" w:cstheme="minorHAnsi"/>
                <w:sz w:val="20"/>
                <w:szCs w:val="20"/>
              </w:rPr>
              <w:t xml:space="preserve"> (ASO 4) </w:t>
            </w:r>
          </w:p>
        </w:tc>
        <w:tc>
          <w:tcPr>
            <w:tcW w:w="1701"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sidRPr="00BB0ACF">
              <w:rPr>
                <w:rFonts w:asciiTheme="minorHAnsi" w:hAnsiTheme="minorHAnsi" w:cstheme="minorHAnsi"/>
                <w:sz w:val="20"/>
                <w:szCs w:val="20"/>
              </w:rPr>
              <w:t>1</w:t>
            </w:r>
          </w:p>
        </w:tc>
        <w:tc>
          <w:tcPr>
            <w:tcW w:w="1655" w:type="dxa"/>
            <w:tcBorders>
              <w:top w:val="nil"/>
              <w:left w:val="nil"/>
              <w:bottom w:val="nil"/>
              <w:right w:val="nil"/>
            </w:tcBorders>
            <w:shd w:val="clear" w:color="auto" w:fill="auto"/>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1</w:t>
            </w:r>
          </w:p>
        </w:tc>
        <w:tc>
          <w:tcPr>
            <w:tcW w:w="1803" w:type="dxa"/>
            <w:tcBorders>
              <w:top w:val="nil"/>
              <w:left w:val="nil"/>
              <w:bottom w:val="nil"/>
              <w:right w:val="nil"/>
            </w:tcBorders>
          </w:tcPr>
          <w:p w:rsidR="00742263" w:rsidRPr="00BB0ACF" w:rsidRDefault="00BB0ACF" w:rsidP="00925C79">
            <w:pPr>
              <w:pStyle w:val="Default"/>
              <w:widowControl w:val="0"/>
              <w:jc w:val="center"/>
              <w:rPr>
                <w:rFonts w:asciiTheme="minorHAnsi" w:hAnsiTheme="minorHAnsi" w:cstheme="minorHAnsi"/>
                <w:sz w:val="20"/>
                <w:szCs w:val="20"/>
              </w:rPr>
            </w:pPr>
            <w:r>
              <w:rPr>
                <w:rFonts w:asciiTheme="minorHAnsi" w:hAnsiTheme="minorHAnsi" w:cstheme="minorHAnsi"/>
                <w:sz w:val="20"/>
                <w:szCs w:val="20"/>
              </w:rPr>
              <w:t>7</w:t>
            </w:r>
          </w:p>
        </w:tc>
        <w:tc>
          <w:tcPr>
            <w:tcW w:w="795" w:type="dxa"/>
            <w:tcBorders>
              <w:top w:val="nil"/>
              <w:left w:val="nil"/>
              <w:bottom w:val="nil"/>
              <w:right w:val="nil"/>
            </w:tcBorders>
          </w:tcPr>
          <w:p w:rsidR="00742263" w:rsidRPr="00BB0ACF" w:rsidRDefault="00742263" w:rsidP="00925C79">
            <w:pPr>
              <w:pStyle w:val="Default"/>
              <w:widowControl w:val="0"/>
              <w:jc w:val="right"/>
              <w:rPr>
                <w:rFonts w:asciiTheme="minorHAnsi" w:hAnsiTheme="minorHAnsi" w:cstheme="minorHAnsi"/>
                <w:sz w:val="20"/>
                <w:szCs w:val="20"/>
              </w:rPr>
            </w:pPr>
            <w:r w:rsidRPr="00BB0ACF">
              <w:rPr>
                <w:rFonts w:asciiTheme="minorHAnsi" w:hAnsiTheme="minorHAnsi" w:cstheme="minorHAnsi"/>
                <w:sz w:val="20"/>
                <w:szCs w:val="20"/>
              </w:rPr>
              <w:t>-</w:t>
            </w:r>
          </w:p>
        </w:tc>
        <w:tc>
          <w:tcPr>
            <w:tcW w:w="891" w:type="dxa"/>
            <w:tcBorders>
              <w:top w:val="nil"/>
              <w:left w:val="nil"/>
              <w:bottom w:val="nil"/>
              <w:right w:val="nil"/>
            </w:tcBorders>
          </w:tcPr>
          <w:p w:rsidR="00742263" w:rsidRPr="00BB0ACF" w:rsidRDefault="00BB0ACF" w:rsidP="00925C79">
            <w:pPr>
              <w:pStyle w:val="Default"/>
              <w:widowControl w:val="0"/>
              <w:jc w:val="right"/>
              <w:rPr>
                <w:rFonts w:asciiTheme="minorHAnsi" w:hAnsiTheme="minorHAnsi" w:cstheme="minorHAnsi"/>
                <w:sz w:val="20"/>
                <w:szCs w:val="20"/>
              </w:rPr>
            </w:pPr>
            <w:r>
              <w:rPr>
                <w:rFonts w:asciiTheme="minorHAnsi" w:hAnsiTheme="minorHAnsi" w:cstheme="minorHAnsi"/>
                <w:sz w:val="20"/>
                <w:szCs w:val="20"/>
              </w:rPr>
              <w:t>1</w:t>
            </w:r>
          </w:p>
        </w:tc>
      </w:tr>
      <w:tr w:rsidR="00742263" w:rsidRPr="004C432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87"/>
        </w:trPr>
        <w:tc>
          <w:tcPr>
            <w:tcW w:w="2425" w:type="dxa"/>
            <w:gridSpan w:val="2"/>
            <w:tcBorders>
              <w:left w:val="nil"/>
              <w:right w:val="nil"/>
            </w:tcBorders>
          </w:tcPr>
          <w:p w:rsidR="00742263" w:rsidRPr="00BB0ACF" w:rsidRDefault="00742263" w:rsidP="00925C79">
            <w:pPr>
              <w:pStyle w:val="Default"/>
              <w:widowControl w:val="0"/>
              <w:spacing w:after="120"/>
              <w:rPr>
                <w:rFonts w:asciiTheme="minorHAnsi" w:hAnsiTheme="minorHAnsi" w:cstheme="minorHAnsi"/>
                <w:b/>
                <w:bCs/>
                <w:sz w:val="20"/>
                <w:szCs w:val="20"/>
              </w:rPr>
            </w:pPr>
            <w:r w:rsidRPr="00BB0ACF">
              <w:rPr>
                <w:rFonts w:asciiTheme="minorHAnsi" w:hAnsiTheme="minorHAnsi" w:cstheme="minorHAnsi"/>
                <w:b/>
                <w:bCs/>
                <w:sz w:val="20"/>
                <w:szCs w:val="20"/>
              </w:rPr>
              <w:t>Total</w:t>
            </w:r>
          </w:p>
        </w:tc>
        <w:tc>
          <w:tcPr>
            <w:tcW w:w="1701" w:type="dxa"/>
            <w:tcBorders>
              <w:left w:val="nil"/>
              <w:right w:val="nil"/>
            </w:tcBorders>
          </w:tcPr>
          <w:p w:rsidR="00742263" w:rsidRPr="00BB0ACF" w:rsidRDefault="00457BE5" w:rsidP="00925C79">
            <w:pPr>
              <w:pStyle w:val="Default"/>
              <w:widowControl w:val="0"/>
              <w:spacing w:after="120"/>
              <w:jc w:val="center"/>
              <w:rPr>
                <w:rFonts w:asciiTheme="minorHAnsi" w:hAnsiTheme="minorHAnsi" w:cstheme="minorHAnsi"/>
                <w:b/>
                <w:bCs/>
                <w:sz w:val="20"/>
                <w:szCs w:val="20"/>
              </w:rPr>
            </w:pPr>
            <w:r>
              <w:rPr>
                <w:rFonts w:asciiTheme="minorHAnsi" w:hAnsiTheme="minorHAnsi" w:cstheme="minorHAnsi"/>
                <w:b/>
                <w:bCs/>
                <w:sz w:val="20"/>
                <w:szCs w:val="20"/>
              </w:rPr>
              <w:t>1</w:t>
            </w:r>
            <w:r w:rsidR="008A21D9">
              <w:rPr>
                <w:rFonts w:asciiTheme="minorHAnsi" w:hAnsiTheme="minorHAnsi" w:cstheme="minorHAnsi"/>
                <w:b/>
                <w:bCs/>
                <w:sz w:val="20"/>
                <w:szCs w:val="20"/>
              </w:rPr>
              <w:t>4</w:t>
            </w:r>
            <w:r w:rsidR="00BB0ACF">
              <w:rPr>
                <w:rFonts w:asciiTheme="minorHAnsi" w:hAnsiTheme="minorHAnsi" w:cstheme="minorHAnsi"/>
                <w:b/>
                <w:bCs/>
                <w:sz w:val="20"/>
                <w:szCs w:val="20"/>
              </w:rPr>
              <w:t>.6</w:t>
            </w:r>
          </w:p>
        </w:tc>
        <w:tc>
          <w:tcPr>
            <w:tcW w:w="1655" w:type="dxa"/>
            <w:tcBorders>
              <w:left w:val="nil"/>
              <w:right w:val="nil"/>
            </w:tcBorders>
            <w:shd w:val="clear" w:color="auto" w:fill="auto"/>
          </w:tcPr>
          <w:p w:rsidR="00742263" w:rsidRPr="00BB0ACF" w:rsidRDefault="00457BE5" w:rsidP="00925C79">
            <w:pPr>
              <w:pStyle w:val="Default"/>
              <w:widowControl w:val="0"/>
              <w:spacing w:after="120"/>
              <w:jc w:val="center"/>
              <w:rPr>
                <w:rFonts w:asciiTheme="minorHAnsi" w:hAnsiTheme="minorHAnsi" w:cstheme="minorHAnsi"/>
                <w:b/>
                <w:bCs/>
                <w:sz w:val="20"/>
                <w:szCs w:val="20"/>
              </w:rPr>
            </w:pPr>
            <w:r>
              <w:rPr>
                <w:rFonts w:asciiTheme="minorHAnsi" w:hAnsiTheme="minorHAnsi" w:cstheme="minorHAnsi"/>
                <w:b/>
                <w:bCs/>
                <w:sz w:val="20"/>
                <w:szCs w:val="20"/>
              </w:rPr>
              <w:t>1</w:t>
            </w:r>
            <w:r w:rsidR="008A21D9">
              <w:rPr>
                <w:rFonts w:asciiTheme="minorHAnsi" w:hAnsiTheme="minorHAnsi" w:cstheme="minorHAnsi"/>
                <w:b/>
                <w:bCs/>
                <w:sz w:val="20"/>
                <w:szCs w:val="20"/>
              </w:rPr>
              <w:t>5</w:t>
            </w:r>
            <w:r w:rsidR="00BB0ACF">
              <w:rPr>
                <w:rFonts w:asciiTheme="minorHAnsi" w:hAnsiTheme="minorHAnsi" w:cstheme="minorHAnsi"/>
                <w:b/>
                <w:bCs/>
                <w:sz w:val="20"/>
                <w:szCs w:val="20"/>
              </w:rPr>
              <w:t>.6</w:t>
            </w:r>
          </w:p>
        </w:tc>
        <w:tc>
          <w:tcPr>
            <w:tcW w:w="1803" w:type="dxa"/>
            <w:tcBorders>
              <w:left w:val="nil"/>
              <w:right w:val="nil"/>
            </w:tcBorders>
          </w:tcPr>
          <w:p w:rsidR="00742263" w:rsidRPr="00BB0ACF" w:rsidRDefault="00742263" w:rsidP="00925C79">
            <w:pPr>
              <w:pStyle w:val="Default"/>
              <w:widowControl w:val="0"/>
              <w:spacing w:after="120"/>
              <w:jc w:val="center"/>
              <w:rPr>
                <w:rFonts w:asciiTheme="minorHAnsi" w:hAnsiTheme="minorHAnsi" w:cstheme="minorHAnsi"/>
                <w:b/>
                <w:bCs/>
                <w:sz w:val="20"/>
                <w:szCs w:val="20"/>
              </w:rPr>
            </w:pPr>
          </w:p>
        </w:tc>
        <w:tc>
          <w:tcPr>
            <w:tcW w:w="795" w:type="dxa"/>
            <w:tcBorders>
              <w:left w:val="nil"/>
              <w:right w:val="nil"/>
            </w:tcBorders>
          </w:tcPr>
          <w:p w:rsidR="00742263" w:rsidRPr="00BB0ACF" w:rsidRDefault="00BB0ACF" w:rsidP="00925C79">
            <w:pPr>
              <w:pStyle w:val="Default"/>
              <w:widowControl w:val="0"/>
              <w:spacing w:after="120"/>
              <w:jc w:val="center"/>
              <w:rPr>
                <w:rFonts w:asciiTheme="minorHAnsi" w:hAnsiTheme="minorHAnsi" w:cstheme="minorHAnsi"/>
                <w:b/>
                <w:bCs/>
                <w:sz w:val="20"/>
                <w:szCs w:val="20"/>
              </w:rPr>
            </w:pPr>
            <w:r>
              <w:rPr>
                <w:rFonts w:asciiTheme="minorHAnsi" w:hAnsiTheme="minorHAnsi" w:cstheme="minorHAnsi"/>
                <w:b/>
                <w:bCs/>
                <w:sz w:val="20"/>
                <w:szCs w:val="20"/>
              </w:rPr>
              <w:t xml:space="preserve">         </w:t>
            </w:r>
            <w:r w:rsidR="008A21D9">
              <w:rPr>
                <w:rFonts w:asciiTheme="minorHAnsi" w:hAnsiTheme="minorHAnsi" w:cstheme="minorHAnsi"/>
                <w:b/>
                <w:bCs/>
                <w:sz w:val="20"/>
                <w:szCs w:val="20"/>
              </w:rPr>
              <w:t>4</w:t>
            </w:r>
          </w:p>
        </w:tc>
        <w:tc>
          <w:tcPr>
            <w:tcW w:w="891" w:type="dxa"/>
            <w:tcBorders>
              <w:left w:val="nil"/>
              <w:right w:val="nil"/>
            </w:tcBorders>
          </w:tcPr>
          <w:p w:rsidR="00742263" w:rsidRPr="00BB0ACF" w:rsidRDefault="00457BE5" w:rsidP="00925C79">
            <w:pPr>
              <w:pStyle w:val="Default"/>
              <w:widowControl w:val="0"/>
              <w:spacing w:after="120"/>
              <w:jc w:val="right"/>
              <w:rPr>
                <w:rFonts w:asciiTheme="minorHAnsi" w:hAnsiTheme="minorHAnsi" w:cstheme="minorHAnsi"/>
                <w:b/>
                <w:bCs/>
                <w:sz w:val="20"/>
                <w:szCs w:val="20"/>
              </w:rPr>
            </w:pPr>
            <w:r>
              <w:rPr>
                <w:rFonts w:asciiTheme="minorHAnsi" w:hAnsiTheme="minorHAnsi" w:cstheme="minorHAnsi"/>
                <w:b/>
                <w:bCs/>
                <w:sz w:val="20"/>
                <w:szCs w:val="20"/>
              </w:rPr>
              <w:t xml:space="preserve">      1</w:t>
            </w:r>
            <w:r w:rsidR="008A21D9">
              <w:rPr>
                <w:rFonts w:asciiTheme="minorHAnsi" w:hAnsiTheme="minorHAnsi" w:cstheme="minorHAnsi"/>
                <w:b/>
                <w:bCs/>
                <w:sz w:val="20"/>
                <w:szCs w:val="20"/>
              </w:rPr>
              <w:t>0</w:t>
            </w:r>
            <w:r>
              <w:rPr>
                <w:rFonts w:asciiTheme="minorHAnsi" w:hAnsiTheme="minorHAnsi" w:cstheme="minorHAnsi"/>
                <w:b/>
                <w:bCs/>
                <w:sz w:val="20"/>
                <w:szCs w:val="20"/>
              </w:rPr>
              <w:t>.6</w:t>
            </w:r>
          </w:p>
        </w:tc>
      </w:tr>
      <w:tr w:rsidR="00742263" w:rsidRPr="004C432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3"/>
        </w:trPr>
        <w:tc>
          <w:tcPr>
            <w:tcW w:w="2425" w:type="dxa"/>
            <w:gridSpan w:val="2"/>
            <w:tcBorders>
              <w:left w:val="nil"/>
              <w:right w:val="nil"/>
            </w:tcBorders>
          </w:tcPr>
          <w:p w:rsidR="00742263" w:rsidRPr="004C4321" w:rsidRDefault="00742263" w:rsidP="00742263">
            <w:pPr>
              <w:rPr>
                <w:rFonts w:cs="Calibri"/>
                <w:sz w:val="20"/>
                <w:highlight w:val="yellow"/>
                <w:lang w:val="en-US"/>
              </w:rPr>
            </w:pPr>
          </w:p>
          <w:p w:rsidR="00742263" w:rsidRPr="004C4321" w:rsidRDefault="00742263" w:rsidP="00742263">
            <w:pPr>
              <w:rPr>
                <w:rFonts w:cs="Calibri"/>
                <w:sz w:val="20"/>
                <w:highlight w:val="yellow"/>
                <w:lang w:val="en-US"/>
              </w:rPr>
            </w:pPr>
          </w:p>
        </w:tc>
        <w:tc>
          <w:tcPr>
            <w:tcW w:w="1701" w:type="dxa"/>
            <w:tcBorders>
              <w:left w:val="nil"/>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c>
          <w:tcPr>
            <w:tcW w:w="1655" w:type="dxa"/>
            <w:tcBorders>
              <w:left w:val="nil"/>
              <w:bottom w:val="single" w:sz="4" w:space="0" w:color="auto"/>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c>
          <w:tcPr>
            <w:tcW w:w="1803" w:type="dxa"/>
            <w:tcBorders>
              <w:left w:val="nil"/>
              <w:bottom w:val="single" w:sz="4" w:space="0" w:color="auto"/>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c>
          <w:tcPr>
            <w:tcW w:w="795" w:type="dxa"/>
            <w:tcBorders>
              <w:left w:val="nil"/>
              <w:bottom w:val="single" w:sz="4" w:space="0" w:color="auto"/>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c>
          <w:tcPr>
            <w:tcW w:w="891" w:type="dxa"/>
            <w:tcBorders>
              <w:left w:val="nil"/>
              <w:bottom w:val="single" w:sz="4" w:space="0" w:color="auto"/>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r>
      <w:tr w:rsidR="00742263" w:rsidRPr="004C432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5" w:type="dxa"/>
          <w:trHeight w:val="213"/>
        </w:trPr>
        <w:tc>
          <w:tcPr>
            <w:tcW w:w="2410" w:type="dxa"/>
            <w:tcBorders>
              <w:left w:val="nil"/>
              <w:right w:val="nil"/>
            </w:tcBorders>
          </w:tcPr>
          <w:p w:rsidR="00742263" w:rsidRPr="004C4321" w:rsidRDefault="00742263" w:rsidP="00742263">
            <w:pPr>
              <w:pStyle w:val="Default"/>
              <w:widowControl w:val="0"/>
              <w:spacing w:before="120"/>
              <w:rPr>
                <w:rFonts w:ascii="Calibri" w:hAnsi="Calibri" w:cs="Calibri"/>
                <w:b/>
                <w:sz w:val="20"/>
                <w:szCs w:val="20"/>
              </w:rPr>
            </w:pPr>
            <w:r w:rsidRPr="004C4321">
              <w:rPr>
                <w:rFonts w:asciiTheme="minorHAnsi" w:hAnsiTheme="minorHAnsi" w:cstheme="minorHAnsi"/>
                <w:b/>
                <w:bCs/>
                <w:sz w:val="20"/>
                <w:szCs w:val="20"/>
              </w:rPr>
              <w:t>Age of workforce</w:t>
            </w:r>
          </w:p>
        </w:tc>
        <w:tc>
          <w:tcPr>
            <w:tcW w:w="1701" w:type="dxa"/>
            <w:tcBorders>
              <w:left w:val="nil"/>
              <w:right w:val="nil"/>
            </w:tcBorders>
          </w:tcPr>
          <w:p w:rsidR="00742263" w:rsidRPr="004C4321" w:rsidRDefault="00742263" w:rsidP="00742263">
            <w:pPr>
              <w:pStyle w:val="Default"/>
              <w:widowControl w:val="0"/>
              <w:spacing w:before="120"/>
              <w:jc w:val="right"/>
              <w:rPr>
                <w:rFonts w:asciiTheme="minorHAnsi" w:hAnsiTheme="minorHAnsi" w:cstheme="minorHAnsi"/>
                <w:sz w:val="20"/>
                <w:szCs w:val="20"/>
              </w:rPr>
            </w:pPr>
          </w:p>
        </w:tc>
        <w:tc>
          <w:tcPr>
            <w:tcW w:w="1655" w:type="dxa"/>
            <w:tcBorders>
              <w:top w:val="single" w:sz="4" w:space="0" w:color="auto"/>
              <w:left w:val="nil"/>
              <w:bottom w:val="single" w:sz="4" w:space="0" w:color="auto"/>
              <w:right w:val="nil"/>
            </w:tcBorders>
          </w:tcPr>
          <w:p w:rsidR="00742263" w:rsidRPr="004C4321" w:rsidRDefault="00742263" w:rsidP="00742263">
            <w:pPr>
              <w:pStyle w:val="Default"/>
              <w:widowControl w:val="0"/>
              <w:spacing w:before="120"/>
              <w:jc w:val="right"/>
              <w:rPr>
                <w:rFonts w:asciiTheme="minorHAnsi" w:hAnsiTheme="minorHAnsi" w:cstheme="minorHAnsi"/>
                <w:sz w:val="20"/>
                <w:szCs w:val="20"/>
              </w:rPr>
            </w:pPr>
          </w:p>
        </w:tc>
        <w:tc>
          <w:tcPr>
            <w:tcW w:w="1803" w:type="dxa"/>
            <w:tcBorders>
              <w:top w:val="single" w:sz="4" w:space="0" w:color="auto"/>
              <w:left w:val="nil"/>
              <w:bottom w:val="single" w:sz="4" w:space="0" w:color="auto"/>
              <w:right w:val="nil"/>
            </w:tcBorders>
          </w:tcPr>
          <w:p w:rsidR="00742263" w:rsidRPr="00306B14" w:rsidRDefault="00925C79" w:rsidP="005D1BA1">
            <w:pPr>
              <w:pStyle w:val="Default"/>
              <w:widowControl w:val="0"/>
              <w:spacing w:before="120"/>
              <w:jc w:val="right"/>
              <w:rPr>
                <w:rFonts w:asciiTheme="minorHAnsi" w:hAnsiTheme="minorHAnsi" w:cstheme="minorHAnsi"/>
                <w:b/>
                <w:bCs/>
                <w:sz w:val="20"/>
                <w:szCs w:val="20"/>
              </w:rPr>
            </w:pPr>
            <w:r>
              <w:rPr>
                <w:rFonts w:asciiTheme="minorHAnsi" w:hAnsiTheme="minorHAnsi" w:cstheme="minorHAnsi"/>
                <w:b/>
                <w:bCs/>
                <w:sz w:val="20"/>
                <w:szCs w:val="20"/>
              </w:rPr>
              <w:t>FTE 201</w:t>
            </w:r>
            <w:r w:rsidR="005D1BA1">
              <w:rPr>
                <w:rFonts w:asciiTheme="minorHAnsi" w:hAnsiTheme="minorHAnsi" w:cstheme="minorHAnsi"/>
                <w:b/>
                <w:bCs/>
                <w:sz w:val="20"/>
                <w:szCs w:val="20"/>
              </w:rPr>
              <w:t>7</w:t>
            </w:r>
            <w:r w:rsidR="00742263" w:rsidRPr="004C4321">
              <w:rPr>
                <w:rFonts w:asciiTheme="minorHAnsi" w:hAnsiTheme="minorHAnsi" w:cstheme="minorHAnsi"/>
                <w:b/>
                <w:bCs/>
                <w:sz w:val="20"/>
                <w:szCs w:val="20"/>
              </w:rPr>
              <w:noBreakHyphen/>
            </w:r>
            <w:r>
              <w:rPr>
                <w:rFonts w:asciiTheme="minorHAnsi" w:hAnsiTheme="minorHAnsi" w:cstheme="minorHAnsi"/>
                <w:b/>
                <w:bCs/>
                <w:sz w:val="20"/>
                <w:szCs w:val="20"/>
              </w:rPr>
              <w:t>1</w:t>
            </w:r>
            <w:r w:rsidR="005D1BA1">
              <w:rPr>
                <w:rFonts w:asciiTheme="minorHAnsi" w:hAnsiTheme="minorHAnsi" w:cstheme="minorHAnsi"/>
                <w:b/>
                <w:bCs/>
                <w:sz w:val="20"/>
                <w:szCs w:val="20"/>
              </w:rPr>
              <w:t>8</w:t>
            </w:r>
            <w:r w:rsidR="00742263" w:rsidRPr="004C4321">
              <w:rPr>
                <w:rFonts w:asciiTheme="minorHAnsi" w:hAnsiTheme="minorHAnsi" w:cstheme="minorHAnsi"/>
                <w:b/>
                <w:bCs/>
                <w:sz w:val="20"/>
                <w:szCs w:val="20"/>
              </w:rPr>
              <w:t xml:space="preserve"> </w:t>
            </w:r>
            <w:r w:rsidR="00742263">
              <w:rPr>
                <w:rFonts w:asciiTheme="minorHAnsi" w:hAnsiTheme="minorHAnsi" w:cstheme="minorHAnsi"/>
                <w:b/>
                <w:bCs/>
                <w:sz w:val="20"/>
                <w:szCs w:val="20"/>
              </w:rPr>
              <w:t xml:space="preserve">  </w:t>
            </w:r>
            <w:r w:rsidR="00742263" w:rsidRPr="004C4321">
              <w:rPr>
                <w:rFonts w:asciiTheme="minorHAnsi" w:hAnsiTheme="minorHAnsi" w:cstheme="minorHAnsi"/>
                <w:b/>
                <w:bCs/>
                <w:sz w:val="20"/>
                <w:szCs w:val="20"/>
              </w:rPr>
              <w:t>Actual</w:t>
            </w:r>
          </w:p>
        </w:tc>
        <w:tc>
          <w:tcPr>
            <w:tcW w:w="1686" w:type="dxa"/>
            <w:gridSpan w:val="2"/>
            <w:tcBorders>
              <w:top w:val="single" w:sz="4" w:space="0" w:color="auto"/>
              <w:left w:val="nil"/>
              <w:bottom w:val="single" w:sz="4" w:space="0" w:color="auto"/>
              <w:right w:val="nil"/>
            </w:tcBorders>
          </w:tcPr>
          <w:p w:rsidR="00742263" w:rsidRPr="004C4321" w:rsidRDefault="00925C79" w:rsidP="005D1BA1">
            <w:pPr>
              <w:pStyle w:val="Default"/>
              <w:widowControl w:val="0"/>
              <w:spacing w:before="120"/>
              <w:jc w:val="right"/>
              <w:rPr>
                <w:rFonts w:asciiTheme="minorHAnsi" w:hAnsiTheme="minorHAnsi" w:cstheme="minorHAnsi"/>
                <w:sz w:val="20"/>
                <w:szCs w:val="20"/>
              </w:rPr>
            </w:pPr>
            <w:r>
              <w:rPr>
                <w:rFonts w:asciiTheme="minorHAnsi" w:hAnsiTheme="minorHAnsi" w:cstheme="minorHAnsi"/>
                <w:b/>
                <w:bCs/>
                <w:sz w:val="20"/>
                <w:szCs w:val="20"/>
              </w:rPr>
              <w:t>FTE 201</w:t>
            </w:r>
            <w:r w:rsidR="005D1BA1">
              <w:rPr>
                <w:rFonts w:asciiTheme="minorHAnsi" w:hAnsiTheme="minorHAnsi" w:cstheme="minorHAnsi"/>
                <w:b/>
                <w:bCs/>
                <w:sz w:val="20"/>
                <w:szCs w:val="20"/>
              </w:rPr>
              <w:t>8</w:t>
            </w:r>
            <w:r w:rsidR="00742263" w:rsidRPr="004C4321">
              <w:rPr>
                <w:rFonts w:asciiTheme="minorHAnsi" w:hAnsiTheme="minorHAnsi" w:cstheme="minorHAnsi"/>
                <w:b/>
                <w:bCs/>
                <w:sz w:val="20"/>
                <w:szCs w:val="20"/>
              </w:rPr>
              <w:noBreakHyphen/>
            </w:r>
            <w:r>
              <w:rPr>
                <w:rFonts w:asciiTheme="minorHAnsi" w:hAnsiTheme="minorHAnsi" w:cstheme="minorHAnsi"/>
                <w:b/>
                <w:bCs/>
                <w:sz w:val="20"/>
                <w:szCs w:val="20"/>
              </w:rPr>
              <w:t>1</w:t>
            </w:r>
            <w:r w:rsidR="005D1BA1">
              <w:rPr>
                <w:rFonts w:asciiTheme="minorHAnsi" w:hAnsiTheme="minorHAnsi" w:cstheme="minorHAnsi"/>
                <w:b/>
                <w:bCs/>
                <w:sz w:val="20"/>
                <w:szCs w:val="20"/>
              </w:rPr>
              <w:t>9</w:t>
            </w:r>
            <w:r w:rsidR="00742263" w:rsidRPr="004C4321">
              <w:rPr>
                <w:rFonts w:asciiTheme="minorHAnsi" w:hAnsiTheme="minorHAnsi" w:cstheme="minorHAnsi"/>
                <w:b/>
                <w:bCs/>
                <w:sz w:val="20"/>
                <w:szCs w:val="20"/>
              </w:rPr>
              <w:t xml:space="preserve"> Estimate</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5" w:type="dxa"/>
          <w:trHeight w:val="213"/>
        </w:trPr>
        <w:tc>
          <w:tcPr>
            <w:tcW w:w="2410" w:type="dxa"/>
            <w:tcBorders>
              <w:left w:val="nil"/>
              <w:bottom w:val="nil"/>
              <w:right w:val="nil"/>
            </w:tcBorders>
          </w:tcPr>
          <w:p w:rsidR="00742263" w:rsidRPr="004C4321" w:rsidRDefault="00742263" w:rsidP="00742263">
            <w:pPr>
              <w:keepNext/>
              <w:spacing w:before="120"/>
              <w:rPr>
                <w:rFonts w:asciiTheme="minorHAnsi" w:hAnsiTheme="minorHAnsi" w:cstheme="minorHAnsi"/>
                <w:color w:val="000000"/>
                <w:sz w:val="20"/>
                <w:lang w:val="en-US"/>
              </w:rPr>
            </w:pPr>
            <w:r w:rsidRPr="004C4321">
              <w:rPr>
                <w:rFonts w:asciiTheme="minorHAnsi" w:hAnsiTheme="minorHAnsi" w:cstheme="minorHAnsi"/>
                <w:color w:val="000000"/>
                <w:sz w:val="20"/>
                <w:lang w:val="en-US"/>
              </w:rPr>
              <w:t>Under 35 years</w:t>
            </w:r>
          </w:p>
        </w:tc>
        <w:tc>
          <w:tcPr>
            <w:tcW w:w="1701" w:type="dxa"/>
            <w:tcBorders>
              <w:left w:val="nil"/>
              <w:bottom w:val="nil"/>
              <w:right w:val="nil"/>
            </w:tcBorders>
          </w:tcPr>
          <w:p w:rsidR="00742263" w:rsidRPr="004C4321" w:rsidRDefault="00742263" w:rsidP="00742263">
            <w:pPr>
              <w:pStyle w:val="Default"/>
              <w:keepNext/>
              <w:widowControl w:val="0"/>
              <w:spacing w:before="120"/>
              <w:jc w:val="right"/>
              <w:rPr>
                <w:rFonts w:asciiTheme="minorHAnsi" w:hAnsiTheme="minorHAnsi" w:cstheme="minorHAnsi"/>
                <w:sz w:val="20"/>
                <w:szCs w:val="20"/>
              </w:rPr>
            </w:pPr>
          </w:p>
        </w:tc>
        <w:tc>
          <w:tcPr>
            <w:tcW w:w="1655" w:type="dxa"/>
            <w:tcBorders>
              <w:top w:val="single" w:sz="4" w:space="0" w:color="auto"/>
              <w:left w:val="nil"/>
              <w:bottom w:val="nil"/>
              <w:right w:val="nil"/>
            </w:tcBorders>
          </w:tcPr>
          <w:p w:rsidR="00742263" w:rsidRPr="004C4321" w:rsidRDefault="00742263" w:rsidP="00742263">
            <w:pPr>
              <w:pStyle w:val="Default"/>
              <w:keepNext/>
              <w:widowControl w:val="0"/>
              <w:spacing w:before="120"/>
              <w:jc w:val="right"/>
              <w:rPr>
                <w:rFonts w:asciiTheme="minorHAnsi" w:hAnsiTheme="minorHAnsi" w:cstheme="minorHAnsi"/>
                <w:sz w:val="20"/>
                <w:szCs w:val="20"/>
              </w:rPr>
            </w:pPr>
          </w:p>
        </w:tc>
        <w:tc>
          <w:tcPr>
            <w:tcW w:w="1803" w:type="dxa"/>
            <w:tcBorders>
              <w:top w:val="single" w:sz="4" w:space="0" w:color="auto"/>
              <w:left w:val="nil"/>
              <w:bottom w:val="nil"/>
              <w:right w:val="nil"/>
            </w:tcBorders>
          </w:tcPr>
          <w:p w:rsidR="00742263" w:rsidRPr="00C5178C" w:rsidRDefault="008A21D9" w:rsidP="00742263">
            <w:pPr>
              <w:pStyle w:val="Default"/>
              <w:keepNext/>
              <w:widowControl w:val="0"/>
              <w:spacing w:before="120"/>
              <w:jc w:val="right"/>
              <w:rPr>
                <w:rFonts w:asciiTheme="minorHAnsi" w:hAnsiTheme="minorHAnsi" w:cstheme="minorHAnsi"/>
                <w:sz w:val="20"/>
                <w:szCs w:val="20"/>
              </w:rPr>
            </w:pPr>
            <w:r>
              <w:rPr>
                <w:rFonts w:asciiTheme="minorHAnsi" w:hAnsiTheme="minorHAnsi" w:cstheme="minorHAnsi"/>
                <w:sz w:val="20"/>
                <w:szCs w:val="20"/>
              </w:rPr>
              <w:t>4.6</w:t>
            </w:r>
          </w:p>
        </w:tc>
        <w:tc>
          <w:tcPr>
            <w:tcW w:w="1686" w:type="dxa"/>
            <w:gridSpan w:val="2"/>
            <w:tcBorders>
              <w:top w:val="single" w:sz="4" w:space="0" w:color="auto"/>
              <w:left w:val="nil"/>
              <w:bottom w:val="nil"/>
              <w:right w:val="nil"/>
            </w:tcBorders>
          </w:tcPr>
          <w:p w:rsidR="00742263" w:rsidRPr="00C5178C" w:rsidRDefault="008A21D9" w:rsidP="00742263">
            <w:pPr>
              <w:pStyle w:val="Default"/>
              <w:keepNext/>
              <w:widowControl w:val="0"/>
              <w:spacing w:before="120"/>
              <w:jc w:val="right"/>
              <w:rPr>
                <w:rFonts w:asciiTheme="minorHAnsi" w:hAnsiTheme="minorHAnsi" w:cstheme="minorHAnsi"/>
                <w:sz w:val="20"/>
                <w:szCs w:val="20"/>
              </w:rPr>
            </w:pPr>
            <w:r>
              <w:rPr>
                <w:rFonts w:asciiTheme="minorHAnsi" w:hAnsiTheme="minorHAnsi" w:cstheme="minorHAnsi"/>
                <w:sz w:val="20"/>
                <w:szCs w:val="20"/>
              </w:rPr>
              <w:t>5.</w:t>
            </w:r>
            <w:r w:rsidR="00457BE5">
              <w:rPr>
                <w:rFonts w:asciiTheme="minorHAnsi" w:hAnsiTheme="minorHAnsi" w:cstheme="minorHAnsi"/>
                <w:sz w:val="20"/>
                <w:szCs w:val="20"/>
              </w:rPr>
              <w:t>6</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5" w:type="dxa"/>
          <w:trHeight w:val="213"/>
        </w:trPr>
        <w:tc>
          <w:tcPr>
            <w:tcW w:w="2410" w:type="dxa"/>
            <w:tcBorders>
              <w:top w:val="nil"/>
              <w:left w:val="nil"/>
              <w:bottom w:val="nil"/>
              <w:right w:val="nil"/>
            </w:tcBorders>
          </w:tcPr>
          <w:p w:rsidR="00742263" w:rsidRPr="004C4321" w:rsidRDefault="00742263" w:rsidP="00742263">
            <w:pPr>
              <w:keepNext/>
              <w:rPr>
                <w:rFonts w:asciiTheme="minorHAnsi" w:hAnsiTheme="minorHAnsi" w:cstheme="minorHAnsi"/>
                <w:color w:val="000000"/>
                <w:sz w:val="20"/>
                <w:lang w:val="en-US"/>
              </w:rPr>
            </w:pPr>
            <w:r w:rsidRPr="004C4321">
              <w:rPr>
                <w:rFonts w:asciiTheme="minorHAnsi" w:hAnsiTheme="minorHAnsi" w:cstheme="minorHAnsi"/>
                <w:color w:val="000000"/>
                <w:sz w:val="20"/>
                <w:lang w:val="en-US"/>
              </w:rPr>
              <w:t>35 – 55 years</w:t>
            </w:r>
          </w:p>
        </w:tc>
        <w:tc>
          <w:tcPr>
            <w:tcW w:w="1701" w:type="dxa"/>
            <w:tcBorders>
              <w:top w:val="nil"/>
              <w:left w:val="nil"/>
              <w:bottom w:val="nil"/>
              <w:right w:val="nil"/>
            </w:tcBorders>
          </w:tcPr>
          <w:p w:rsidR="00742263" w:rsidRPr="004C4321" w:rsidRDefault="00742263" w:rsidP="00742263">
            <w:pPr>
              <w:pStyle w:val="Default"/>
              <w:keepNext/>
              <w:widowControl w:val="0"/>
              <w:jc w:val="right"/>
              <w:rPr>
                <w:rFonts w:asciiTheme="minorHAnsi" w:hAnsiTheme="minorHAnsi" w:cstheme="minorHAnsi"/>
                <w:sz w:val="20"/>
                <w:szCs w:val="20"/>
              </w:rPr>
            </w:pPr>
          </w:p>
        </w:tc>
        <w:tc>
          <w:tcPr>
            <w:tcW w:w="1655" w:type="dxa"/>
            <w:tcBorders>
              <w:top w:val="nil"/>
              <w:left w:val="nil"/>
              <w:bottom w:val="nil"/>
              <w:right w:val="nil"/>
            </w:tcBorders>
          </w:tcPr>
          <w:p w:rsidR="00742263" w:rsidRPr="004C4321" w:rsidRDefault="00742263" w:rsidP="00742263">
            <w:pPr>
              <w:pStyle w:val="Default"/>
              <w:keepNext/>
              <w:widowControl w:val="0"/>
              <w:jc w:val="right"/>
              <w:rPr>
                <w:rFonts w:asciiTheme="minorHAnsi" w:hAnsiTheme="minorHAnsi" w:cstheme="minorHAnsi"/>
                <w:sz w:val="20"/>
                <w:szCs w:val="20"/>
              </w:rPr>
            </w:pPr>
          </w:p>
        </w:tc>
        <w:tc>
          <w:tcPr>
            <w:tcW w:w="1803" w:type="dxa"/>
            <w:tcBorders>
              <w:top w:val="nil"/>
              <w:left w:val="nil"/>
              <w:bottom w:val="nil"/>
              <w:right w:val="nil"/>
            </w:tcBorders>
          </w:tcPr>
          <w:p w:rsidR="00742263" w:rsidRPr="00C5178C" w:rsidRDefault="008A21D9" w:rsidP="00742263">
            <w:pPr>
              <w:pStyle w:val="Default"/>
              <w:keepNext/>
              <w:widowControl w:val="0"/>
              <w:jc w:val="right"/>
              <w:rPr>
                <w:rFonts w:asciiTheme="minorHAnsi" w:hAnsiTheme="minorHAnsi" w:cstheme="minorHAnsi"/>
                <w:sz w:val="20"/>
                <w:szCs w:val="20"/>
              </w:rPr>
            </w:pPr>
            <w:r>
              <w:rPr>
                <w:rFonts w:asciiTheme="minorHAnsi" w:hAnsiTheme="minorHAnsi" w:cstheme="minorHAnsi"/>
                <w:sz w:val="20"/>
                <w:szCs w:val="20"/>
              </w:rPr>
              <w:t>9</w:t>
            </w:r>
          </w:p>
        </w:tc>
        <w:tc>
          <w:tcPr>
            <w:tcW w:w="1686" w:type="dxa"/>
            <w:gridSpan w:val="2"/>
            <w:tcBorders>
              <w:top w:val="nil"/>
              <w:left w:val="nil"/>
              <w:bottom w:val="nil"/>
              <w:right w:val="nil"/>
            </w:tcBorders>
          </w:tcPr>
          <w:p w:rsidR="00742263" w:rsidRPr="00C5178C" w:rsidRDefault="008A21D9" w:rsidP="00742263">
            <w:pPr>
              <w:pStyle w:val="Default"/>
              <w:keepNext/>
              <w:widowControl w:val="0"/>
              <w:jc w:val="right"/>
              <w:rPr>
                <w:rFonts w:asciiTheme="minorHAnsi" w:hAnsiTheme="minorHAnsi" w:cstheme="minorHAnsi"/>
                <w:sz w:val="20"/>
                <w:szCs w:val="20"/>
              </w:rPr>
            </w:pPr>
            <w:r>
              <w:rPr>
                <w:rFonts w:asciiTheme="minorHAnsi" w:hAnsiTheme="minorHAnsi" w:cstheme="minorHAnsi"/>
                <w:sz w:val="20"/>
                <w:szCs w:val="20"/>
              </w:rPr>
              <w:t>9</w:t>
            </w:r>
          </w:p>
        </w:tc>
      </w:tr>
      <w:tr w:rsidR="00742263" w:rsidRPr="005D1BA1" w:rsidTr="00457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5" w:type="dxa"/>
          <w:trHeight w:val="213"/>
        </w:trPr>
        <w:tc>
          <w:tcPr>
            <w:tcW w:w="2410" w:type="dxa"/>
            <w:tcBorders>
              <w:top w:val="nil"/>
              <w:left w:val="nil"/>
              <w:bottom w:val="single" w:sz="4" w:space="0" w:color="auto"/>
              <w:right w:val="nil"/>
            </w:tcBorders>
          </w:tcPr>
          <w:p w:rsidR="00742263" w:rsidRPr="004C4321" w:rsidRDefault="00742263" w:rsidP="00742263">
            <w:pPr>
              <w:keepNext/>
              <w:spacing w:after="120"/>
              <w:rPr>
                <w:rFonts w:asciiTheme="minorHAnsi" w:hAnsiTheme="minorHAnsi" w:cstheme="minorHAnsi"/>
                <w:color w:val="000000"/>
                <w:sz w:val="20"/>
                <w:lang w:val="en-US"/>
              </w:rPr>
            </w:pPr>
            <w:r w:rsidRPr="004C4321">
              <w:rPr>
                <w:rFonts w:asciiTheme="minorHAnsi" w:hAnsiTheme="minorHAnsi" w:cstheme="minorHAnsi"/>
                <w:color w:val="000000"/>
                <w:sz w:val="20"/>
                <w:lang w:val="en-US"/>
              </w:rPr>
              <w:t>Over 55 years</w:t>
            </w:r>
          </w:p>
        </w:tc>
        <w:tc>
          <w:tcPr>
            <w:tcW w:w="1701" w:type="dxa"/>
            <w:tcBorders>
              <w:top w:val="nil"/>
              <w:left w:val="nil"/>
              <w:bottom w:val="single" w:sz="4" w:space="0" w:color="auto"/>
              <w:right w:val="nil"/>
            </w:tcBorders>
          </w:tcPr>
          <w:p w:rsidR="00742263" w:rsidRPr="004C4321" w:rsidRDefault="00742263" w:rsidP="00742263">
            <w:pPr>
              <w:pStyle w:val="Default"/>
              <w:keepNext/>
              <w:widowControl w:val="0"/>
              <w:spacing w:after="120"/>
              <w:jc w:val="right"/>
              <w:rPr>
                <w:rFonts w:asciiTheme="minorHAnsi" w:hAnsiTheme="minorHAnsi" w:cstheme="minorHAnsi"/>
                <w:sz w:val="20"/>
                <w:szCs w:val="20"/>
              </w:rPr>
            </w:pPr>
          </w:p>
        </w:tc>
        <w:tc>
          <w:tcPr>
            <w:tcW w:w="1655" w:type="dxa"/>
            <w:tcBorders>
              <w:top w:val="nil"/>
              <w:left w:val="nil"/>
              <w:bottom w:val="single" w:sz="4" w:space="0" w:color="auto"/>
              <w:right w:val="nil"/>
            </w:tcBorders>
          </w:tcPr>
          <w:p w:rsidR="00742263" w:rsidRPr="004C4321" w:rsidRDefault="00742263" w:rsidP="00742263">
            <w:pPr>
              <w:pStyle w:val="Default"/>
              <w:keepNext/>
              <w:widowControl w:val="0"/>
              <w:spacing w:after="120"/>
              <w:jc w:val="right"/>
              <w:rPr>
                <w:rFonts w:asciiTheme="minorHAnsi" w:hAnsiTheme="minorHAnsi" w:cstheme="minorHAnsi"/>
                <w:sz w:val="20"/>
                <w:szCs w:val="20"/>
              </w:rPr>
            </w:pPr>
          </w:p>
        </w:tc>
        <w:tc>
          <w:tcPr>
            <w:tcW w:w="1803" w:type="dxa"/>
            <w:tcBorders>
              <w:top w:val="nil"/>
              <w:left w:val="nil"/>
              <w:bottom w:val="single" w:sz="4" w:space="0" w:color="auto"/>
              <w:right w:val="nil"/>
            </w:tcBorders>
          </w:tcPr>
          <w:p w:rsidR="00742263" w:rsidRPr="00C5178C" w:rsidRDefault="005D2BA4" w:rsidP="00742263">
            <w:pPr>
              <w:pStyle w:val="Default"/>
              <w:keepNext/>
              <w:widowControl w:val="0"/>
              <w:spacing w:after="120"/>
              <w:jc w:val="right"/>
              <w:rPr>
                <w:rFonts w:asciiTheme="minorHAnsi" w:hAnsiTheme="minorHAnsi" w:cstheme="minorHAnsi"/>
                <w:sz w:val="20"/>
                <w:szCs w:val="20"/>
              </w:rPr>
            </w:pPr>
            <w:r w:rsidRPr="00C5178C">
              <w:rPr>
                <w:rFonts w:asciiTheme="minorHAnsi" w:hAnsiTheme="minorHAnsi" w:cstheme="minorHAnsi"/>
                <w:sz w:val="20"/>
                <w:szCs w:val="20"/>
              </w:rPr>
              <w:t>1</w:t>
            </w:r>
          </w:p>
        </w:tc>
        <w:tc>
          <w:tcPr>
            <w:tcW w:w="1686" w:type="dxa"/>
            <w:gridSpan w:val="2"/>
            <w:tcBorders>
              <w:top w:val="nil"/>
              <w:left w:val="nil"/>
              <w:bottom w:val="single" w:sz="4" w:space="0" w:color="auto"/>
              <w:right w:val="nil"/>
            </w:tcBorders>
          </w:tcPr>
          <w:p w:rsidR="00742263" w:rsidRPr="00C5178C" w:rsidRDefault="005D2BA4" w:rsidP="00742263">
            <w:pPr>
              <w:pStyle w:val="Default"/>
              <w:keepNext/>
              <w:widowControl w:val="0"/>
              <w:spacing w:after="120"/>
              <w:jc w:val="right"/>
              <w:rPr>
                <w:rFonts w:asciiTheme="minorHAnsi" w:hAnsiTheme="minorHAnsi" w:cstheme="minorHAnsi"/>
                <w:sz w:val="20"/>
                <w:szCs w:val="20"/>
              </w:rPr>
            </w:pPr>
            <w:r w:rsidRPr="00C5178C">
              <w:rPr>
                <w:rFonts w:asciiTheme="minorHAnsi" w:hAnsiTheme="minorHAnsi" w:cstheme="minorHAnsi"/>
                <w:sz w:val="20"/>
                <w:szCs w:val="20"/>
              </w:rPr>
              <w:t>1</w:t>
            </w:r>
          </w:p>
        </w:tc>
      </w:tr>
    </w:tbl>
    <w:p w:rsidR="00742263" w:rsidRDefault="00742263">
      <w:pPr>
        <w:spacing w:line="276" w:lineRule="auto"/>
        <w:rPr>
          <w:rFonts w:asciiTheme="minorHAnsi" w:hAnsiTheme="minorHAnsi"/>
          <w:b/>
          <w:kern w:val="28"/>
          <w:sz w:val="40"/>
        </w:rPr>
      </w:pPr>
      <w:bookmarkStart w:id="18" w:name="_Toc382989668"/>
      <w:bookmarkEnd w:id="17"/>
      <w:r>
        <w:br w:type="page"/>
      </w:r>
    </w:p>
    <w:p w:rsidR="00D84CFC" w:rsidRPr="00CA6562" w:rsidRDefault="00D84CFC" w:rsidP="006477CC">
      <w:pPr>
        <w:pStyle w:val="Heading2"/>
      </w:pPr>
      <w:bookmarkStart w:id="19" w:name="_Toc417301682"/>
      <w:bookmarkStart w:id="20" w:name="_Toc450743422"/>
      <w:r>
        <w:t xml:space="preserve">Monitoring and </w:t>
      </w:r>
      <w:r w:rsidR="000A221A">
        <w:t>r</w:t>
      </w:r>
      <w:r>
        <w:t>eporting</w:t>
      </w:r>
      <w:bookmarkEnd w:id="18"/>
      <w:bookmarkEnd w:id="19"/>
      <w:bookmarkEnd w:id="20"/>
    </w:p>
    <w:p w:rsidR="00742263" w:rsidRPr="00056237" w:rsidRDefault="00D84CFC" w:rsidP="005D2BA4">
      <w:pPr>
        <w:jc w:val="both"/>
      </w:pPr>
      <w:r w:rsidRPr="00AC4ABC">
        <w:t xml:space="preserve">The </w:t>
      </w:r>
      <w:r w:rsidR="00742263">
        <w:t>Long Service Leave Authority</w:t>
      </w:r>
      <w:r w:rsidR="00612083">
        <w:t xml:space="preserve"> </w:t>
      </w:r>
      <w:r w:rsidRPr="00AC4ABC">
        <w:t>shall satisfy the requirements of the</w:t>
      </w:r>
      <w:r w:rsidR="00F77F4A">
        <w:t xml:space="preserve"> Chief Minister’s Annual Report</w:t>
      </w:r>
      <w:r w:rsidRPr="00AC4ABC">
        <w:t xml:space="preserve"> Directions.  The </w:t>
      </w:r>
      <w:r w:rsidR="00742263">
        <w:t>Long Service Leave Authority</w:t>
      </w:r>
      <w:r w:rsidRPr="00AC4ABC">
        <w:t xml:space="preserve"> Annu</w:t>
      </w:r>
      <w:r w:rsidR="00612083">
        <w:t xml:space="preserve">al Report will, </w:t>
      </w:r>
      <w:r w:rsidRPr="00AC4ABC">
        <w:t>among</w:t>
      </w:r>
      <w:r w:rsidR="00612083">
        <w:t>st</w:t>
      </w:r>
      <w:r w:rsidRPr="00AC4ABC">
        <w:t xml:space="preserve"> other things, report against the requirements of th</w:t>
      </w:r>
      <w:r>
        <w:t>is</w:t>
      </w:r>
      <w:bookmarkStart w:id="21" w:name="_Toc67730701"/>
      <w:bookmarkStart w:id="22" w:name="_Toc382989672"/>
      <w:r w:rsidR="005D2BA4">
        <w:t xml:space="preserve"> Statement of Intent. </w:t>
      </w:r>
      <w:r w:rsidR="00742263" w:rsidRPr="00056237">
        <w:t>The Authority is not funded by bud</w:t>
      </w:r>
      <w:r w:rsidR="00BB7E7E">
        <w:t xml:space="preserve">get appropriation and </w:t>
      </w:r>
      <w:r w:rsidR="00742263" w:rsidRPr="00056237">
        <w:t>its</w:t>
      </w:r>
      <w:r w:rsidR="00742263">
        <w:t xml:space="preserve"> </w:t>
      </w:r>
      <w:r w:rsidR="00742263" w:rsidRPr="00056237">
        <w:t xml:space="preserve">accounts are not consolidated into the whole of government budget.  </w:t>
      </w:r>
    </w:p>
    <w:p w:rsidR="00D84CFC" w:rsidRPr="006477CC" w:rsidRDefault="00D84CFC" w:rsidP="007148DE">
      <w:pPr>
        <w:pStyle w:val="Heading2"/>
        <w:rPr>
          <w:sz w:val="24"/>
          <w:szCs w:val="24"/>
        </w:rPr>
      </w:pPr>
      <w:bookmarkStart w:id="23" w:name="_Toc67730703"/>
      <w:bookmarkStart w:id="24" w:name="_Toc382989674"/>
      <w:bookmarkStart w:id="25" w:name="_Toc450743423"/>
      <w:bookmarkEnd w:id="21"/>
      <w:bookmarkEnd w:id="22"/>
      <w:r w:rsidRPr="006477CC">
        <w:rPr>
          <w:sz w:val="24"/>
          <w:szCs w:val="24"/>
          <w:lang w:val="en-US"/>
        </w:rPr>
        <w:t xml:space="preserve">Annual </w:t>
      </w:r>
      <w:r w:rsidR="00A34DF4">
        <w:rPr>
          <w:sz w:val="24"/>
          <w:szCs w:val="24"/>
          <w:lang w:val="en-US"/>
        </w:rPr>
        <w:t>r</w:t>
      </w:r>
      <w:r w:rsidRPr="006477CC">
        <w:rPr>
          <w:sz w:val="24"/>
          <w:szCs w:val="24"/>
          <w:lang w:val="en-US"/>
        </w:rPr>
        <w:t>eporting</w:t>
      </w:r>
      <w:bookmarkEnd w:id="23"/>
      <w:bookmarkEnd w:id="24"/>
      <w:bookmarkEnd w:id="25"/>
    </w:p>
    <w:p w:rsidR="00D84CFC" w:rsidRDefault="00D84CFC" w:rsidP="0077693A">
      <w:pPr>
        <w:jc w:val="both"/>
      </w:pPr>
      <w:r w:rsidRPr="00AC4ABC">
        <w:t>As part of preparations for end of year reporting</w:t>
      </w:r>
      <w:r w:rsidR="00BC7A87">
        <w:t xml:space="preserve">, the Chief Minister, </w:t>
      </w:r>
      <w:r w:rsidRPr="00AC4ABC">
        <w:t>Treasury</w:t>
      </w:r>
      <w:r w:rsidR="00BC7A87">
        <w:t xml:space="preserve"> and Economic Development</w:t>
      </w:r>
      <w:r w:rsidRPr="00AC4ABC">
        <w:t xml:space="preserve"> </w:t>
      </w:r>
      <w:r>
        <w:t xml:space="preserve">Directorate </w:t>
      </w:r>
      <w:r w:rsidRPr="00AC4ABC">
        <w:t>will advise the dates when the following documents are required at</w:t>
      </w:r>
      <w:r w:rsidR="00BC7A87">
        <w:t xml:space="preserve"> the </w:t>
      </w:r>
      <w:r w:rsidR="00BF3A9E">
        <w:t xml:space="preserve">Chief Minister, </w:t>
      </w:r>
      <w:r w:rsidR="00BF3A9E" w:rsidRPr="00AC4ABC">
        <w:t>Treasury</w:t>
      </w:r>
      <w:r w:rsidR="008A21D9">
        <w:t xml:space="preserve"> </w:t>
      </w:r>
      <w:r w:rsidR="00BF3A9E">
        <w:t>and Economic Development</w:t>
      </w:r>
      <w:r w:rsidR="00BF3A9E" w:rsidRPr="00AC4ABC">
        <w:t xml:space="preserve"> </w:t>
      </w:r>
      <w:r w:rsidR="00BF3A9E">
        <w:t>Directorate</w:t>
      </w:r>
      <w:r>
        <w:t xml:space="preserve"> </w:t>
      </w:r>
      <w:r w:rsidRPr="00AC4ABC">
        <w:t>and at the Auditor-General's Office:</w:t>
      </w:r>
    </w:p>
    <w:p w:rsidR="00D84CFC" w:rsidRPr="00AC4ABC" w:rsidRDefault="00D84CFC" w:rsidP="0077693A">
      <w:pPr>
        <w:pStyle w:val="SOInumberpara"/>
        <w:ind w:left="720" w:hanging="360"/>
        <w:jc w:val="both"/>
      </w:pPr>
      <w:r>
        <w:t>C</w:t>
      </w:r>
      <w:r w:rsidRPr="00AC4ABC">
        <w:t>ertified financial statement</w:t>
      </w:r>
      <w:r w:rsidR="00612083">
        <w:t>s</w:t>
      </w:r>
      <w:r w:rsidR="008B6026">
        <w:t>.</w:t>
      </w:r>
    </w:p>
    <w:p w:rsidR="00D84CFC" w:rsidRPr="00AC4ABC" w:rsidRDefault="00D84CFC" w:rsidP="0077693A">
      <w:pPr>
        <w:pStyle w:val="SOInumberpara"/>
        <w:jc w:val="both"/>
      </w:pPr>
      <w:r>
        <w:t>M</w:t>
      </w:r>
      <w:r w:rsidRPr="00AC4ABC">
        <w:t>anagement discussion and analysis</w:t>
      </w:r>
      <w:r w:rsidR="008B6026">
        <w:t>.</w:t>
      </w:r>
    </w:p>
    <w:p w:rsidR="00D84CFC" w:rsidRPr="00AC4ABC" w:rsidRDefault="00D84CFC" w:rsidP="0077693A">
      <w:pPr>
        <w:pStyle w:val="SOInumberpara"/>
        <w:jc w:val="both"/>
      </w:pPr>
      <w:r>
        <w:t>A</w:t>
      </w:r>
      <w:r w:rsidRPr="00AC4ABC">
        <w:t xml:space="preserve"> full and accurate set of audited financial records for the preceding financial year in the form requested</w:t>
      </w:r>
      <w:r w:rsidR="008B6026">
        <w:t>.</w:t>
      </w:r>
    </w:p>
    <w:p w:rsidR="00D84CFC" w:rsidRPr="00612083" w:rsidRDefault="00D84CFC" w:rsidP="00BF3A9E">
      <w:pPr>
        <w:pStyle w:val="SOInumberpara"/>
        <w:numPr>
          <w:ilvl w:val="0"/>
          <w:numId w:val="0"/>
        </w:numPr>
        <w:ind w:left="714" w:hanging="357"/>
        <w:jc w:val="both"/>
      </w:pPr>
      <w:r w:rsidRPr="00AC4ABC">
        <w:t xml:space="preserve">  </w:t>
      </w:r>
      <w:bookmarkStart w:id="26" w:name="_Toc67730711"/>
      <w:bookmarkEnd w:id="3"/>
    </w:p>
    <w:p w:rsidR="00612083" w:rsidRPr="00405EC8" w:rsidRDefault="00A34DF4" w:rsidP="006477CC">
      <w:pPr>
        <w:pStyle w:val="Heading2"/>
      </w:pPr>
      <w:bookmarkStart w:id="27" w:name="_Toc417301683"/>
      <w:bookmarkStart w:id="28" w:name="_Toc450743424"/>
      <w:r>
        <w:t>Financial a</w:t>
      </w:r>
      <w:r w:rsidR="00612083" w:rsidRPr="00267C58">
        <w:t>rrangements</w:t>
      </w:r>
      <w:bookmarkEnd w:id="27"/>
      <w:bookmarkEnd w:id="28"/>
    </w:p>
    <w:p w:rsidR="00742263" w:rsidRPr="00056237" w:rsidRDefault="00742263" w:rsidP="00742263">
      <w:pPr>
        <w:pStyle w:val="BodyText"/>
      </w:pPr>
      <w:bookmarkStart w:id="29" w:name="_Toc67730681"/>
      <w:bookmarkStart w:id="30" w:name="_Toc382989667"/>
      <w:r w:rsidRPr="00056237">
        <w:t>The budgeted financial statements included in this Statement of Intent reflect the financial activities of the Authority.</w:t>
      </w:r>
    </w:p>
    <w:p w:rsidR="00742263" w:rsidRPr="001F4054" w:rsidRDefault="00144C28" w:rsidP="00742263">
      <w:pPr>
        <w:pStyle w:val="BodyText"/>
      </w:pPr>
      <w:r w:rsidRPr="001F4054">
        <w:t>In 201</w:t>
      </w:r>
      <w:r w:rsidR="005D1BA1">
        <w:t>8</w:t>
      </w:r>
      <w:r w:rsidRPr="001F4054">
        <w:noBreakHyphen/>
        <w:t>1</w:t>
      </w:r>
      <w:r w:rsidR="005D1BA1">
        <w:t>9</w:t>
      </w:r>
      <w:r w:rsidR="00742263" w:rsidRPr="001F4054">
        <w:t xml:space="preserve"> the Authority is expecting to make an ove</w:t>
      </w:r>
      <w:r w:rsidR="00504B10" w:rsidRPr="001F4054">
        <w:t xml:space="preserve">rall operating </w:t>
      </w:r>
      <w:r w:rsidR="00504B10" w:rsidRPr="00D13ACF">
        <w:t xml:space="preserve">surplus </w:t>
      </w:r>
      <w:r w:rsidR="00504B10" w:rsidRPr="00A627EE">
        <w:t xml:space="preserve">of </w:t>
      </w:r>
      <w:r w:rsidR="005C1CEA" w:rsidRPr="00A627EE">
        <w:t>$</w:t>
      </w:r>
      <w:r w:rsidR="00F74EB4">
        <w:t>2.</w:t>
      </w:r>
      <w:r w:rsidR="00CC787F">
        <w:t>226</w:t>
      </w:r>
      <w:r w:rsidR="00742263" w:rsidRPr="00A627EE">
        <w:t> million</w:t>
      </w:r>
      <w:r w:rsidR="00742263" w:rsidRPr="00D13ACF">
        <w:t>.</w:t>
      </w:r>
      <w:r w:rsidR="00742263" w:rsidRPr="001F4054">
        <w:t xml:space="preserve">  This consolidated result is aggregated from each adm</w:t>
      </w:r>
      <w:r w:rsidRPr="001F4054">
        <w:t>inistered scheme’s budgeted 201</w:t>
      </w:r>
      <w:r w:rsidR="005D1BA1">
        <w:t>8</w:t>
      </w:r>
      <w:r w:rsidRPr="001F4054">
        <w:noBreakHyphen/>
        <w:t>1</w:t>
      </w:r>
      <w:r w:rsidR="005D1BA1">
        <w:t>9</w:t>
      </w:r>
      <w:r w:rsidR="00742263" w:rsidRPr="001F4054">
        <w:t xml:space="preserve"> operating results below:</w:t>
      </w:r>
    </w:p>
    <w:p w:rsidR="00742263" w:rsidRPr="009D49FB" w:rsidRDefault="00742263" w:rsidP="00F51C6C">
      <w:pPr>
        <w:pStyle w:val="BodyText"/>
        <w:numPr>
          <w:ilvl w:val="0"/>
          <w:numId w:val="31"/>
        </w:numPr>
      </w:pPr>
      <w:r w:rsidRPr="001F4054">
        <w:t>Construct</w:t>
      </w:r>
      <w:r w:rsidR="00973591" w:rsidRPr="001F4054">
        <w:t xml:space="preserve">ion: operating </w:t>
      </w:r>
      <w:r w:rsidR="00973591" w:rsidRPr="009D49FB">
        <w:t xml:space="preserve">surplus of </w:t>
      </w:r>
      <w:r w:rsidR="00973591" w:rsidRPr="00A627EE">
        <w:t>$</w:t>
      </w:r>
      <w:r w:rsidR="00F74EB4">
        <w:t>1.</w:t>
      </w:r>
      <w:r w:rsidR="00CC787F">
        <w:t>704</w:t>
      </w:r>
      <w:r w:rsidRPr="00A627EE">
        <w:t> million;</w:t>
      </w:r>
    </w:p>
    <w:p w:rsidR="00742263" w:rsidRPr="009D49FB" w:rsidRDefault="00D075B7" w:rsidP="00F51C6C">
      <w:pPr>
        <w:pStyle w:val="BodyText"/>
        <w:numPr>
          <w:ilvl w:val="0"/>
          <w:numId w:val="31"/>
        </w:numPr>
      </w:pPr>
      <w:r w:rsidRPr="009D49FB">
        <w:t>Cleaning: operating surplus</w:t>
      </w:r>
      <w:r w:rsidR="00504B10" w:rsidRPr="009D49FB">
        <w:t xml:space="preserve"> of </w:t>
      </w:r>
      <w:r w:rsidR="005C1CEA" w:rsidRPr="00A627EE">
        <w:t>$0.</w:t>
      </w:r>
      <w:r w:rsidR="00CC787F">
        <w:t>151</w:t>
      </w:r>
      <w:r w:rsidR="00742263" w:rsidRPr="00A627EE">
        <w:t> million;</w:t>
      </w:r>
    </w:p>
    <w:p w:rsidR="00742263" w:rsidRPr="009D49FB" w:rsidRDefault="00742263" w:rsidP="00F51C6C">
      <w:pPr>
        <w:pStyle w:val="BodyText"/>
        <w:numPr>
          <w:ilvl w:val="0"/>
          <w:numId w:val="31"/>
        </w:numPr>
      </w:pPr>
      <w:r w:rsidRPr="009D49FB">
        <w:t>Commun</w:t>
      </w:r>
      <w:r w:rsidR="007F2D96" w:rsidRPr="009D49FB">
        <w:t xml:space="preserve">ity: operating surplus of </w:t>
      </w:r>
      <w:r w:rsidR="007F2D96" w:rsidRPr="00A627EE">
        <w:t>$</w:t>
      </w:r>
      <w:r w:rsidR="00F74EB4">
        <w:t>0.2</w:t>
      </w:r>
      <w:r w:rsidR="00CC787F">
        <w:t>90</w:t>
      </w:r>
      <w:r w:rsidR="007F2D96" w:rsidRPr="00A627EE">
        <w:t xml:space="preserve"> </w:t>
      </w:r>
      <w:r w:rsidRPr="00A627EE">
        <w:t>million</w:t>
      </w:r>
      <w:r w:rsidRPr="009D49FB">
        <w:t>; and</w:t>
      </w:r>
    </w:p>
    <w:p w:rsidR="00742263" w:rsidRPr="009D49FB" w:rsidRDefault="00742263" w:rsidP="00F51C6C">
      <w:pPr>
        <w:pStyle w:val="BodyText"/>
        <w:numPr>
          <w:ilvl w:val="0"/>
          <w:numId w:val="31"/>
        </w:numPr>
      </w:pPr>
      <w:r w:rsidRPr="009D49FB">
        <w:t>Secur</w:t>
      </w:r>
      <w:r w:rsidR="00504B10" w:rsidRPr="009D49FB">
        <w:t xml:space="preserve">ity: operating surplus of </w:t>
      </w:r>
      <w:r w:rsidR="00504B10" w:rsidRPr="00A627EE">
        <w:t>$</w:t>
      </w:r>
      <w:r w:rsidR="00A924DA" w:rsidRPr="00A627EE">
        <w:t>0.</w:t>
      </w:r>
      <w:r w:rsidR="00F74EB4">
        <w:t>0</w:t>
      </w:r>
      <w:r w:rsidR="00CC787F">
        <w:t>81</w:t>
      </w:r>
      <w:r w:rsidRPr="00A627EE">
        <w:t> million.</w:t>
      </w:r>
    </w:p>
    <w:p w:rsidR="00B256C1" w:rsidRDefault="00B256C1">
      <w:pPr>
        <w:spacing w:line="276" w:lineRule="auto"/>
        <w:rPr>
          <w:rFonts w:ascii="Arial" w:hAnsi="Arial"/>
          <w:b/>
          <w:szCs w:val="24"/>
          <w:lang w:val="en-US"/>
        </w:rPr>
      </w:pPr>
      <w:bookmarkStart w:id="31" w:name="_Toc450743425"/>
      <w:r>
        <w:rPr>
          <w:szCs w:val="24"/>
          <w:lang w:val="en-US"/>
        </w:rPr>
        <w:br w:type="page"/>
      </w:r>
    </w:p>
    <w:p w:rsidR="00612083" w:rsidRPr="006477CC" w:rsidRDefault="00612083" w:rsidP="007148DE">
      <w:pPr>
        <w:pStyle w:val="Heading2"/>
        <w:rPr>
          <w:snapToGrid/>
          <w:sz w:val="24"/>
          <w:szCs w:val="24"/>
          <w:lang w:val="en-US"/>
        </w:rPr>
      </w:pPr>
      <w:r w:rsidRPr="006477CC">
        <w:rPr>
          <w:snapToGrid/>
          <w:sz w:val="24"/>
          <w:szCs w:val="24"/>
          <w:lang w:val="en-US"/>
        </w:rPr>
        <w:t xml:space="preserve">Financial </w:t>
      </w:r>
      <w:bookmarkEnd w:id="29"/>
      <w:bookmarkEnd w:id="30"/>
      <w:bookmarkEnd w:id="31"/>
      <w:r w:rsidR="005D1BA1" w:rsidRPr="006477CC">
        <w:rPr>
          <w:sz w:val="24"/>
          <w:szCs w:val="24"/>
        </w:rPr>
        <w:t>statements</w:t>
      </w:r>
    </w:p>
    <w:p w:rsidR="00612083" w:rsidRPr="00AC4ABC" w:rsidRDefault="00612083" w:rsidP="0061089C">
      <w:pPr>
        <w:jc w:val="both"/>
      </w:pPr>
      <w:bookmarkStart w:id="32" w:name="_Toc67730700"/>
      <w:r w:rsidRPr="00AC4ABC">
        <w:t xml:space="preserve">Budgeted financial statements for the </w:t>
      </w:r>
      <w:r w:rsidR="00144C28">
        <w:t>201</w:t>
      </w:r>
      <w:r w:rsidR="005D1BA1">
        <w:t>8</w:t>
      </w:r>
      <w:r w:rsidR="00144C28">
        <w:t>-1</w:t>
      </w:r>
      <w:r w:rsidR="005D1BA1">
        <w:t>9</w:t>
      </w:r>
      <w:r w:rsidRPr="00AC4ABC">
        <w:t xml:space="preserve"> Budget year, as well as forward estimates for the three financial years commencing 201</w:t>
      </w:r>
      <w:r w:rsidR="005D1BA1">
        <w:t>9</w:t>
      </w:r>
      <w:r w:rsidRPr="00AC4ABC">
        <w:t>-</w:t>
      </w:r>
      <w:r w:rsidR="005D1BA1">
        <w:t>20</w:t>
      </w:r>
      <w:r w:rsidRPr="00AC4ABC">
        <w:t xml:space="preserve"> </w:t>
      </w:r>
      <w:r w:rsidR="00531829">
        <w:t xml:space="preserve">appear below. </w:t>
      </w:r>
      <w:r w:rsidRPr="00AC4ABC">
        <w:t xml:space="preserve">These general purpose financial statements have been prepared in accordance with the ACT’s Model Financial Statements and include: </w:t>
      </w:r>
    </w:p>
    <w:p w:rsidR="00612083" w:rsidRPr="00AC4ABC" w:rsidRDefault="00612083" w:rsidP="00F51C6C">
      <w:pPr>
        <w:pStyle w:val="SOInumberpara"/>
        <w:numPr>
          <w:ilvl w:val="0"/>
          <w:numId w:val="29"/>
        </w:numPr>
      </w:pPr>
      <w:r w:rsidRPr="00AC4ABC">
        <w:t>Operating Statement</w:t>
      </w:r>
      <w:r w:rsidR="00565419">
        <w:t>;</w:t>
      </w:r>
    </w:p>
    <w:p w:rsidR="00612083" w:rsidRPr="00AC4ABC" w:rsidRDefault="00612083" w:rsidP="00F51C6C">
      <w:pPr>
        <w:pStyle w:val="SOInumberpara"/>
        <w:numPr>
          <w:ilvl w:val="0"/>
          <w:numId w:val="29"/>
        </w:numPr>
      </w:pPr>
      <w:r>
        <w:t>Balance Sheet</w:t>
      </w:r>
      <w:r w:rsidR="00565419">
        <w:t>;</w:t>
      </w:r>
    </w:p>
    <w:p w:rsidR="00211D89" w:rsidRDefault="00211D89" w:rsidP="00F51C6C">
      <w:pPr>
        <w:pStyle w:val="SOInumberpara"/>
        <w:numPr>
          <w:ilvl w:val="0"/>
          <w:numId w:val="29"/>
        </w:numPr>
      </w:pPr>
      <w:r w:rsidRPr="00AC4ABC">
        <w:t>Statement of Changes in Equity</w:t>
      </w:r>
      <w:r w:rsidR="00565419">
        <w:t>;</w:t>
      </w:r>
    </w:p>
    <w:p w:rsidR="00612083" w:rsidRPr="00AC4ABC" w:rsidRDefault="00612083" w:rsidP="00F51C6C">
      <w:pPr>
        <w:pStyle w:val="SOInumberpara"/>
        <w:numPr>
          <w:ilvl w:val="0"/>
          <w:numId w:val="29"/>
        </w:numPr>
      </w:pPr>
      <w:r w:rsidRPr="00AC4ABC">
        <w:t>Cash Flow Statement</w:t>
      </w:r>
      <w:r w:rsidR="00565419">
        <w:t>;</w:t>
      </w:r>
    </w:p>
    <w:p w:rsidR="00612083" w:rsidRPr="00111DF8" w:rsidRDefault="00612083" w:rsidP="00F51C6C">
      <w:pPr>
        <w:pStyle w:val="SOInumberpara"/>
        <w:numPr>
          <w:ilvl w:val="0"/>
          <w:numId w:val="29"/>
        </w:numPr>
        <w:rPr>
          <w:lang w:val="en-US"/>
        </w:rPr>
      </w:pPr>
      <w:r w:rsidRPr="00E64258">
        <w:t>Notes to the Fina</w:t>
      </w:r>
      <w:r>
        <w:t>ncial Statements as appropriate</w:t>
      </w:r>
      <w:bookmarkEnd w:id="32"/>
      <w:r w:rsidR="00565419">
        <w:t>; and</w:t>
      </w:r>
    </w:p>
    <w:p w:rsidR="00453D30" w:rsidRPr="00453D30" w:rsidRDefault="00111DF8" w:rsidP="00453D30">
      <w:pPr>
        <w:pStyle w:val="SOInumberpara"/>
        <w:numPr>
          <w:ilvl w:val="0"/>
          <w:numId w:val="29"/>
        </w:numPr>
        <w:rPr>
          <w:lang w:val="en-US"/>
        </w:rPr>
      </w:pPr>
      <w:r>
        <w:t>Individual Scheme Financial Statements.</w:t>
      </w:r>
    </w:p>
    <w:p w:rsidR="00612083" w:rsidRPr="00347113" w:rsidRDefault="00612083" w:rsidP="00612083"/>
    <w:p w:rsidR="00742263" w:rsidRDefault="00742263" w:rsidP="00612083">
      <w:pPr>
        <w:rPr>
          <w:lang w:val="en-US"/>
        </w:rPr>
      </w:pPr>
    </w:p>
    <w:p w:rsidR="00747140" w:rsidRDefault="00747140"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BC5EF4" w:rsidRDefault="00BC5EF4" w:rsidP="00612083">
      <w:pPr>
        <w:rPr>
          <w:lang w:val="en-US"/>
        </w:rPr>
      </w:pPr>
    </w:p>
    <w:p w:rsidR="00BC5EF4" w:rsidRDefault="00BC5EF4" w:rsidP="00612083">
      <w:pPr>
        <w:rPr>
          <w:lang w:val="en-US"/>
        </w:rPr>
      </w:pPr>
    </w:p>
    <w:p w:rsidR="00BC5EF4" w:rsidRDefault="00BC5EF4" w:rsidP="00612083">
      <w:pPr>
        <w:rPr>
          <w:lang w:val="en-US"/>
        </w:rPr>
      </w:pPr>
    </w:p>
    <w:p w:rsidR="00BC5EF4" w:rsidRDefault="00BC5EF4" w:rsidP="00612083">
      <w:pPr>
        <w:rPr>
          <w:lang w:val="en-US"/>
        </w:rPr>
      </w:pPr>
    </w:p>
    <w:p w:rsidR="00BC5EF4" w:rsidRDefault="00BC5EF4" w:rsidP="00612083">
      <w:pPr>
        <w:rPr>
          <w:lang w:val="en-US"/>
        </w:rPr>
      </w:pPr>
    </w:p>
    <w:p w:rsidR="00BC5EF4" w:rsidRDefault="00BC5EF4" w:rsidP="00612083">
      <w:pPr>
        <w:rPr>
          <w:lang w:val="en-US"/>
        </w:rPr>
      </w:pPr>
    </w:p>
    <w:tbl>
      <w:tblPr>
        <w:tblW w:w="10240" w:type="dxa"/>
        <w:jc w:val="center"/>
        <w:tblLook w:val="04A0" w:firstRow="1" w:lastRow="0" w:firstColumn="1" w:lastColumn="0" w:noHBand="0" w:noVBand="1"/>
      </w:tblPr>
      <w:tblGrid>
        <w:gridCol w:w="960"/>
        <w:gridCol w:w="3520"/>
        <w:gridCol w:w="1100"/>
        <w:gridCol w:w="960"/>
        <w:gridCol w:w="820"/>
        <w:gridCol w:w="960"/>
        <w:gridCol w:w="960"/>
        <w:gridCol w:w="960"/>
      </w:tblGrid>
      <w:tr w:rsidR="00934857" w:rsidRPr="008D6264" w:rsidTr="00934857">
        <w:trPr>
          <w:trHeight w:val="315"/>
          <w:jc w:val="center"/>
        </w:trPr>
        <w:tc>
          <w:tcPr>
            <w:tcW w:w="10240" w:type="dxa"/>
            <w:gridSpan w:val="8"/>
            <w:tcBorders>
              <w:top w:val="nil"/>
              <w:left w:val="nil"/>
              <w:bottom w:val="nil"/>
              <w:right w:val="nil"/>
            </w:tcBorders>
            <w:shd w:val="clear" w:color="000000" w:fill="FFFFFF"/>
            <w:noWrap/>
            <w:vAlign w:val="center"/>
            <w:hideMark/>
          </w:tcPr>
          <w:p w:rsidR="00934857" w:rsidRPr="00934857" w:rsidRDefault="00934857" w:rsidP="007A020D">
            <w:pPr>
              <w:spacing w:after="0"/>
              <w:jc w:val="center"/>
              <w:rPr>
                <w:rFonts w:asciiTheme="minorHAnsi" w:hAnsiTheme="minorHAnsi" w:cstheme="minorHAnsi"/>
                <w:b/>
                <w:bCs/>
                <w:color w:val="000000"/>
                <w:sz w:val="28"/>
                <w:szCs w:val="28"/>
                <w:lang w:val="en-US" w:eastAsia="zh-TW"/>
              </w:rPr>
            </w:pPr>
            <w:r w:rsidRPr="00934857">
              <w:rPr>
                <w:rFonts w:asciiTheme="minorHAnsi" w:hAnsiTheme="minorHAnsi" w:cstheme="minorHAnsi"/>
                <w:b/>
                <w:bCs/>
                <w:color w:val="000000"/>
                <w:sz w:val="28"/>
                <w:szCs w:val="28"/>
                <w:lang w:val="en-US" w:eastAsia="zh-TW"/>
              </w:rPr>
              <w:t>ACT Long Service Leave Authority (Consolidated)</w:t>
            </w:r>
          </w:p>
        </w:tc>
      </w:tr>
      <w:tr w:rsidR="00934857" w:rsidRPr="008D6264" w:rsidTr="00934857">
        <w:trPr>
          <w:trHeight w:val="330"/>
          <w:jc w:val="center"/>
        </w:trPr>
        <w:tc>
          <w:tcPr>
            <w:tcW w:w="10240" w:type="dxa"/>
            <w:gridSpan w:val="8"/>
            <w:tcBorders>
              <w:top w:val="nil"/>
              <w:left w:val="nil"/>
              <w:bottom w:val="single" w:sz="8" w:space="0" w:color="auto"/>
              <w:right w:val="nil"/>
            </w:tcBorders>
            <w:shd w:val="clear" w:color="000000" w:fill="FFFFFF"/>
            <w:noWrap/>
            <w:vAlign w:val="center"/>
            <w:hideMark/>
          </w:tcPr>
          <w:p w:rsidR="00934857" w:rsidRPr="00934857" w:rsidRDefault="00934857" w:rsidP="007A020D">
            <w:pPr>
              <w:spacing w:after="0"/>
              <w:jc w:val="center"/>
              <w:rPr>
                <w:rFonts w:asciiTheme="minorHAnsi" w:hAnsiTheme="minorHAnsi" w:cstheme="minorHAnsi"/>
                <w:b/>
                <w:bCs/>
                <w:color w:val="000000"/>
                <w:sz w:val="28"/>
                <w:szCs w:val="28"/>
                <w:lang w:val="en-US" w:eastAsia="zh-TW"/>
              </w:rPr>
            </w:pPr>
            <w:r w:rsidRPr="00934857">
              <w:rPr>
                <w:rFonts w:asciiTheme="minorHAnsi" w:hAnsiTheme="minorHAnsi" w:cstheme="minorHAnsi"/>
                <w:b/>
                <w:bCs/>
                <w:color w:val="000000"/>
                <w:sz w:val="28"/>
                <w:szCs w:val="28"/>
                <w:lang w:val="en-US" w:eastAsia="zh-TW"/>
              </w:rPr>
              <w:t>Operating Statement</w:t>
            </w:r>
          </w:p>
        </w:tc>
      </w:tr>
      <w:tr w:rsidR="00934857" w:rsidRPr="008D6264" w:rsidTr="00934857">
        <w:trPr>
          <w:trHeight w:val="300"/>
          <w:jc w:val="center"/>
        </w:trPr>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2017-18</w:t>
            </w:r>
          </w:p>
        </w:tc>
        <w:tc>
          <w:tcPr>
            <w:tcW w:w="3520" w:type="dxa"/>
            <w:vMerge w:val="restart"/>
            <w:tcBorders>
              <w:top w:val="nil"/>
              <w:left w:val="nil"/>
              <w:bottom w:val="single" w:sz="8" w:space="0" w:color="000000"/>
              <w:right w:val="nil"/>
            </w:tcBorders>
            <w:shd w:val="clear" w:color="000000" w:fill="FFFFFF"/>
            <w:vAlign w:val="center"/>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 </w:t>
            </w:r>
          </w:p>
        </w:tc>
        <w:tc>
          <w:tcPr>
            <w:tcW w:w="110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2017-18</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2018-19</w:t>
            </w:r>
          </w:p>
        </w:tc>
        <w:tc>
          <w:tcPr>
            <w:tcW w:w="82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2019-20</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2020-21</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2021-22</w:t>
            </w:r>
          </w:p>
        </w:tc>
      </w:tr>
      <w:tr w:rsidR="00934857" w:rsidRPr="008D6264" w:rsidTr="00934857">
        <w:trPr>
          <w:trHeight w:val="300"/>
          <w:jc w:val="center"/>
        </w:trPr>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xml:space="preserve">Budget </w:t>
            </w:r>
          </w:p>
        </w:tc>
        <w:tc>
          <w:tcPr>
            <w:tcW w:w="3520" w:type="dxa"/>
            <w:vMerge/>
            <w:tcBorders>
              <w:top w:val="nil"/>
              <w:left w:val="nil"/>
              <w:bottom w:val="single" w:sz="8" w:space="0" w:color="000000"/>
              <w:right w:val="nil"/>
            </w:tcBorders>
            <w:vAlign w:val="center"/>
            <w:hideMark/>
          </w:tcPr>
          <w:p w:rsidR="00934857" w:rsidRPr="008D6264" w:rsidRDefault="00934857" w:rsidP="007A020D">
            <w:pPr>
              <w:spacing w:after="0"/>
              <w:rPr>
                <w:rFonts w:cs="Calibri"/>
                <w:color w:val="000000"/>
                <w:sz w:val="18"/>
                <w:szCs w:val="18"/>
                <w:lang w:val="en-US" w:eastAsia="zh-TW"/>
              </w:rPr>
            </w:pPr>
          </w:p>
        </w:tc>
        <w:tc>
          <w:tcPr>
            <w:tcW w:w="110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Est. Outcome</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Budget</w:t>
            </w:r>
          </w:p>
        </w:tc>
        <w:tc>
          <w:tcPr>
            <w:tcW w:w="82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Var</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Estimate</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xml:space="preserve">Estimate </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xml:space="preserve">Estimate </w:t>
            </w:r>
          </w:p>
        </w:tc>
      </w:tr>
      <w:tr w:rsidR="00934857" w:rsidRPr="008D6264" w:rsidTr="00934857">
        <w:trPr>
          <w:trHeight w:val="315"/>
          <w:jc w:val="center"/>
        </w:trPr>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c>
          <w:tcPr>
            <w:tcW w:w="3520" w:type="dxa"/>
            <w:vMerge/>
            <w:tcBorders>
              <w:top w:val="nil"/>
              <w:left w:val="nil"/>
              <w:bottom w:val="single" w:sz="8" w:space="0" w:color="000000"/>
              <w:right w:val="nil"/>
            </w:tcBorders>
            <w:vAlign w:val="center"/>
            <w:hideMark/>
          </w:tcPr>
          <w:p w:rsidR="00934857" w:rsidRPr="008D6264" w:rsidRDefault="00934857" w:rsidP="007A020D">
            <w:pPr>
              <w:spacing w:after="0"/>
              <w:rPr>
                <w:rFonts w:cs="Calibri"/>
                <w:color w:val="000000"/>
                <w:sz w:val="18"/>
                <w:szCs w:val="18"/>
                <w:lang w:val="en-US" w:eastAsia="zh-TW"/>
              </w:rPr>
            </w:pPr>
          </w:p>
        </w:tc>
        <w:tc>
          <w:tcPr>
            <w:tcW w:w="110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c>
          <w:tcPr>
            <w:tcW w:w="820" w:type="dxa"/>
            <w:tcBorders>
              <w:top w:val="nil"/>
              <w:left w:val="nil"/>
              <w:bottom w:val="single" w:sz="8" w:space="0" w:color="auto"/>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c>
          <w:tcPr>
            <w:tcW w:w="960" w:type="dxa"/>
            <w:tcBorders>
              <w:top w:val="nil"/>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r>
      <w:tr w:rsidR="00934857" w:rsidRPr="008D6264" w:rsidTr="00934857">
        <w:trPr>
          <w:trHeight w:val="300"/>
          <w:jc w:val="center"/>
        </w:trPr>
        <w:tc>
          <w:tcPr>
            <w:tcW w:w="960" w:type="dxa"/>
            <w:tcBorders>
              <w:top w:val="single" w:sz="8" w:space="0" w:color="auto"/>
              <w:left w:val="nil"/>
              <w:bottom w:val="nil"/>
              <w:right w:val="nil"/>
            </w:tcBorders>
            <w:shd w:val="clear" w:color="auto" w:fill="auto"/>
            <w:vAlign w:val="center"/>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 </w:t>
            </w:r>
          </w:p>
        </w:tc>
        <w:tc>
          <w:tcPr>
            <w:tcW w:w="3520" w:type="dxa"/>
            <w:tcBorders>
              <w:top w:val="nil"/>
              <w:left w:val="nil"/>
              <w:bottom w:val="nil"/>
              <w:right w:val="nil"/>
            </w:tcBorders>
            <w:shd w:val="clear" w:color="000000" w:fill="FFFFFF"/>
            <w:noWrap/>
            <w:vAlign w:val="center"/>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Income</w:t>
            </w:r>
          </w:p>
        </w:tc>
        <w:tc>
          <w:tcPr>
            <w:tcW w:w="1100" w:type="dxa"/>
            <w:tcBorders>
              <w:top w:val="single" w:sz="8" w:space="0" w:color="auto"/>
              <w:left w:val="nil"/>
              <w:bottom w:val="nil"/>
              <w:right w:val="nil"/>
            </w:tcBorders>
            <w:shd w:val="clear" w:color="000000" w:fill="FFFFFF"/>
            <w:noWrap/>
            <w:vAlign w:val="center"/>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 </w:t>
            </w:r>
          </w:p>
        </w:tc>
        <w:tc>
          <w:tcPr>
            <w:tcW w:w="960" w:type="dxa"/>
            <w:tcBorders>
              <w:top w:val="single" w:sz="8" w:space="0" w:color="auto"/>
              <w:left w:val="nil"/>
              <w:bottom w:val="nil"/>
              <w:right w:val="nil"/>
            </w:tcBorders>
            <w:shd w:val="clear" w:color="000000" w:fill="FFFFFF"/>
            <w:noWrap/>
            <w:vAlign w:val="center"/>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 </w:t>
            </w:r>
          </w:p>
        </w:tc>
        <w:tc>
          <w:tcPr>
            <w:tcW w:w="820" w:type="dxa"/>
            <w:tcBorders>
              <w:top w:val="nil"/>
              <w:left w:val="nil"/>
              <w:bottom w:val="nil"/>
              <w:right w:val="nil"/>
            </w:tcBorders>
            <w:shd w:val="clear" w:color="000000" w:fill="FFFFFF"/>
            <w:noWrap/>
            <w:vAlign w:val="center"/>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 </w:t>
            </w:r>
          </w:p>
        </w:tc>
        <w:tc>
          <w:tcPr>
            <w:tcW w:w="960" w:type="dxa"/>
            <w:tcBorders>
              <w:top w:val="single" w:sz="8" w:space="0" w:color="auto"/>
              <w:left w:val="nil"/>
              <w:bottom w:val="nil"/>
              <w:right w:val="nil"/>
            </w:tcBorders>
            <w:shd w:val="clear" w:color="000000" w:fill="FFFFFF"/>
            <w:noWrap/>
            <w:vAlign w:val="center"/>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 </w:t>
            </w:r>
          </w:p>
        </w:tc>
        <w:tc>
          <w:tcPr>
            <w:tcW w:w="960" w:type="dxa"/>
            <w:tcBorders>
              <w:top w:val="single" w:sz="8" w:space="0" w:color="auto"/>
              <w:left w:val="nil"/>
              <w:bottom w:val="nil"/>
              <w:right w:val="nil"/>
            </w:tcBorders>
            <w:shd w:val="clear" w:color="000000" w:fill="FFFFFF"/>
            <w:noWrap/>
            <w:vAlign w:val="center"/>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 </w:t>
            </w:r>
          </w:p>
        </w:tc>
        <w:tc>
          <w:tcPr>
            <w:tcW w:w="960" w:type="dxa"/>
            <w:tcBorders>
              <w:top w:val="single" w:sz="8" w:space="0" w:color="auto"/>
              <w:left w:val="nil"/>
              <w:bottom w:val="nil"/>
              <w:right w:val="nil"/>
            </w:tcBorders>
            <w:shd w:val="clear" w:color="000000" w:fill="FFFFFF"/>
            <w:noWrap/>
            <w:vAlign w:val="center"/>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 </w:t>
            </w:r>
          </w:p>
        </w:tc>
      </w:tr>
      <w:tr w:rsidR="00934857" w:rsidRPr="008D6264" w:rsidTr="00934857">
        <w:trPr>
          <w:trHeight w:val="28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Revenue</w:t>
            </w:r>
          </w:p>
        </w:tc>
        <w:tc>
          <w:tcPr>
            <w:tcW w:w="1100" w:type="dxa"/>
            <w:tcBorders>
              <w:top w:val="nil"/>
              <w:left w:val="nil"/>
              <w:right w:val="nil"/>
            </w:tcBorders>
            <w:shd w:val="clear" w:color="000000" w:fill="FFFFFF"/>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w:t>
            </w:r>
          </w:p>
        </w:tc>
        <w:tc>
          <w:tcPr>
            <w:tcW w:w="960" w:type="dxa"/>
            <w:tcBorders>
              <w:top w:val="nil"/>
              <w:left w:val="nil"/>
              <w:right w:val="nil"/>
            </w:tcBorders>
            <w:shd w:val="clear" w:color="000000" w:fill="FFFFFF"/>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w:t>
            </w:r>
          </w:p>
        </w:tc>
        <w:tc>
          <w:tcPr>
            <w:tcW w:w="820" w:type="dxa"/>
            <w:tcBorders>
              <w:top w:val="nil"/>
              <w:left w:val="nil"/>
              <w:right w:val="nil"/>
            </w:tcBorders>
            <w:shd w:val="clear" w:color="000000" w:fill="FFFFFF"/>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w:t>
            </w:r>
          </w:p>
        </w:tc>
        <w:tc>
          <w:tcPr>
            <w:tcW w:w="960" w:type="dxa"/>
            <w:tcBorders>
              <w:top w:val="nil"/>
              <w:left w:val="nil"/>
              <w:bottom w:val="nil"/>
              <w:right w:val="nil"/>
            </w:tcBorders>
            <w:shd w:val="clear" w:color="000000" w:fill="FFFFFF"/>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w:t>
            </w:r>
          </w:p>
        </w:tc>
        <w:tc>
          <w:tcPr>
            <w:tcW w:w="960" w:type="dxa"/>
            <w:tcBorders>
              <w:top w:val="nil"/>
              <w:left w:val="nil"/>
              <w:bottom w:val="nil"/>
              <w:right w:val="nil"/>
            </w:tcBorders>
            <w:shd w:val="clear" w:color="000000" w:fill="FFFFFF"/>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w:t>
            </w:r>
          </w:p>
        </w:tc>
        <w:tc>
          <w:tcPr>
            <w:tcW w:w="960" w:type="dxa"/>
            <w:tcBorders>
              <w:top w:val="nil"/>
              <w:left w:val="nil"/>
              <w:bottom w:val="nil"/>
              <w:right w:val="nil"/>
            </w:tcBorders>
            <w:shd w:val="clear" w:color="000000" w:fill="FFFFFF"/>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w:t>
            </w:r>
          </w:p>
        </w:tc>
      </w:tr>
      <w:tr w:rsidR="00934857" w:rsidRPr="008D6264" w:rsidTr="00934857">
        <w:trPr>
          <w:trHeight w:val="262"/>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25,370</w:t>
            </w:r>
          </w:p>
        </w:tc>
        <w:tc>
          <w:tcPr>
            <w:tcW w:w="3520" w:type="dxa"/>
            <w:tcBorders>
              <w:top w:val="nil"/>
              <w:left w:val="nil"/>
              <w:bottom w:val="nil"/>
              <w:right w:val="nil"/>
            </w:tcBorders>
            <w:shd w:val="clear" w:color="auto" w:fill="auto"/>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Contributions Received</w:t>
            </w:r>
          </w:p>
        </w:tc>
        <w:tc>
          <w:tcPr>
            <w:tcW w:w="1100" w:type="dxa"/>
            <w:tcBorders>
              <w:top w:val="nil"/>
              <w:left w:val="nil"/>
              <w:bottom w:val="nil"/>
              <w:right w:val="nil"/>
            </w:tcBorders>
            <w:shd w:val="clear" w:color="000000"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23,928</w:t>
            </w:r>
          </w:p>
        </w:tc>
        <w:tc>
          <w:tcPr>
            <w:tcW w:w="960" w:type="dxa"/>
            <w:tcBorders>
              <w:top w:val="nil"/>
              <w:left w:val="nil"/>
              <w:bottom w:val="nil"/>
              <w:right w:val="nil"/>
            </w:tcBorders>
            <w:shd w:val="clear" w:color="000000"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21,114</w:t>
            </w:r>
          </w:p>
        </w:tc>
        <w:tc>
          <w:tcPr>
            <w:tcW w:w="820" w:type="dxa"/>
            <w:tcBorders>
              <w:top w:val="nil"/>
              <w:left w:val="nil"/>
              <w:bottom w:val="nil"/>
              <w:right w:val="nil"/>
            </w:tcBorders>
            <w:shd w:val="clear" w:color="000000"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-12</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21,830</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22,534</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23,236</w:t>
            </w: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2,083</w:t>
            </w:r>
          </w:p>
        </w:tc>
        <w:tc>
          <w:tcPr>
            <w:tcW w:w="3520" w:type="dxa"/>
            <w:tcBorders>
              <w:top w:val="nil"/>
              <w:left w:val="nil"/>
              <w:bottom w:val="nil"/>
              <w:right w:val="nil"/>
            </w:tcBorders>
            <w:shd w:val="clear" w:color="auto" w:fill="auto"/>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Gains/(Losses) from Investments</w:t>
            </w:r>
          </w:p>
        </w:tc>
        <w:tc>
          <w:tcPr>
            <w:tcW w:w="1100" w:type="dxa"/>
            <w:tcBorders>
              <w:top w:val="nil"/>
              <w:left w:val="nil"/>
              <w:bottom w:val="nil"/>
              <w:right w:val="nil"/>
            </w:tcBorders>
            <w:shd w:val="clear" w:color="000000" w:fill="auto"/>
            <w:hideMark/>
          </w:tcPr>
          <w:p w:rsidR="00934857" w:rsidRPr="008D6264" w:rsidRDefault="00934857" w:rsidP="007A020D">
            <w:pPr>
              <w:spacing w:after="0"/>
              <w:jc w:val="right"/>
              <w:rPr>
                <w:rFonts w:cs="Calibri"/>
                <w:sz w:val="18"/>
                <w:szCs w:val="18"/>
                <w:lang w:val="en-US" w:eastAsia="zh-TW"/>
              </w:rPr>
            </w:pPr>
            <w:r w:rsidRPr="008D6264">
              <w:rPr>
                <w:rFonts w:cs="Calibri"/>
                <w:sz w:val="18"/>
                <w:szCs w:val="18"/>
                <w:lang w:val="en-US" w:eastAsia="zh-TW"/>
              </w:rPr>
              <w:t>176</w:t>
            </w:r>
          </w:p>
        </w:tc>
        <w:tc>
          <w:tcPr>
            <w:tcW w:w="960" w:type="dxa"/>
            <w:tcBorders>
              <w:top w:val="nil"/>
              <w:left w:val="nil"/>
              <w:bottom w:val="nil"/>
              <w:right w:val="nil"/>
            </w:tcBorders>
            <w:shd w:val="clear" w:color="000000"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712</w:t>
            </w:r>
          </w:p>
        </w:tc>
        <w:tc>
          <w:tcPr>
            <w:tcW w:w="820" w:type="dxa"/>
            <w:tcBorders>
              <w:top w:val="nil"/>
              <w:left w:val="nil"/>
              <w:bottom w:val="nil"/>
              <w:right w:val="nil"/>
            </w:tcBorders>
            <w:shd w:val="clear" w:color="000000"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305</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938</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1,163</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1,364</w:t>
            </w: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74</w:t>
            </w: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Interest Received</w:t>
            </w:r>
          </w:p>
        </w:tc>
        <w:tc>
          <w:tcPr>
            <w:tcW w:w="110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99</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102</w:t>
            </w:r>
          </w:p>
        </w:tc>
        <w:tc>
          <w:tcPr>
            <w:tcW w:w="82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105</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108</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106</w:t>
            </w: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0</w:t>
            </w: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Net Rental Income</w:t>
            </w:r>
          </w:p>
        </w:tc>
        <w:tc>
          <w:tcPr>
            <w:tcW w:w="110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20</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0</w:t>
            </w:r>
          </w:p>
        </w:tc>
        <w:tc>
          <w:tcPr>
            <w:tcW w:w="82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-100</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0</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0</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0</w:t>
            </w: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7,241</w:t>
            </w:r>
          </w:p>
        </w:tc>
        <w:tc>
          <w:tcPr>
            <w:tcW w:w="3520" w:type="dxa"/>
            <w:tcBorders>
              <w:top w:val="nil"/>
              <w:left w:val="nil"/>
              <w:bottom w:val="nil"/>
              <w:right w:val="nil"/>
            </w:tcBorders>
            <w:shd w:val="clear" w:color="auto" w:fill="auto"/>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Other</w:t>
            </w:r>
            <w:r w:rsidR="009A3231">
              <w:rPr>
                <w:rFonts w:cs="Calibri"/>
                <w:color w:val="000000"/>
                <w:sz w:val="18"/>
                <w:szCs w:val="18"/>
                <w:lang w:val="en-US" w:eastAsia="zh-TW"/>
              </w:rPr>
              <w:t xml:space="preserve"> Income</w:t>
            </w:r>
          </w:p>
        </w:tc>
        <w:tc>
          <w:tcPr>
            <w:tcW w:w="1100" w:type="dxa"/>
            <w:tcBorders>
              <w:top w:val="nil"/>
              <w:left w:val="nil"/>
              <w:bottom w:val="nil"/>
              <w:right w:val="nil"/>
            </w:tcBorders>
            <w:shd w:val="clear" w:color="auto" w:fill="auto"/>
            <w:hideMark/>
          </w:tcPr>
          <w:p w:rsidR="00934857" w:rsidRPr="008D6264" w:rsidRDefault="00934857" w:rsidP="007A020D">
            <w:pPr>
              <w:spacing w:after="0"/>
              <w:jc w:val="right"/>
              <w:rPr>
                <w:rFonts w:cs="Calibri"/>
                <w:sz w:val="18"/>
                <w:szCs w:val="18"/>
                <w:lang w:val="en-US" w:eastAsia="zh-TW"/>
              </w:rPr>
            </w:pPr>
            <w:r w:rsidRPr="008D6264">
              <w:rPr>
                <w:rFonts w:cs="Calibri"/>
                <w:sz w:val="18"/>
                <w:szCs w:val="18"/>
                <w:lang w:val="en-US" w:eastAsia="zh-TW"/>
              </w:rPr>
              <w:t>11,672</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11,242</w:t>
            </w:r>
          </w:p>
        </w:tc>
        <w:tc>
          <w:tcPr>
            <w:tcW w:w="82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-4</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11,726</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12,252</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12,727</w:t>
            </w: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34,768</w:t>
            </w: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Total Revenue</w:t>
            </w:r>
          </w:p>
        </w:tc>
        <w:tc>
          <w:tcPr>
            <w:tcW w:w="110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35,895</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33,170</w:t>
            </w:r>
          </w:p>
        </w:tc>
        <w:tc>
          <w:tcPr>
            <w:tcW w:w="82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-8</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34,599</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36,057</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37,433</w:t>
            </w:r>
          </w:p>
        </w:tc>
      </w:tr>
      <w:tr w:rsidR="00934857" w:rsidRPr="008D6264" w:rsidTr="00934857">
        <w:trPr>
          <w:trHeight w:val="300"/>
          <w:jc w:val="center"/>
        </w:trPr>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b/>
                <w:bCs/>
                <w:color w:val="000000"/>
                <w:sz w:val="18"/>
                <w:szCs w:val="18"/>
                <w:lang w:val="en-US" w:eastAsia="zh-TW"/>
              </w:rPr>
            </w:pP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Expenses</w:t>
            </w:r>
          </w:p>
        </w:tc>
        <w:tc>
          <w:tcPr>
            <w:tcW w:w="1100" w:type="dxa"/>
            <w:tcBorders>
              <w:top w:val="nil"/>
              <w:left w:val="nil"/>
              <w:bottom w:val="nil"/>
              <w:right w:val="nil"/>
            </w:tcBorders>
            <w:shd w:val="clear" w:color="auto" w:fill="auto"/>
            <w:noWrap/>
            <w:hideMark/>
          </w:tcPr>
          <w:p w:rsidR="00934857" w:rsidRPr="008D6264" w:rsidRDefault="00934857" w:rsidP="007A020D">
            <w:pPr>
              <w:spacing w:after="0"/>
              <w:rPr>
                <w:rFonts w:cs="Calibri"/>
                <w:b/>
                <w:bCs/>
                <w:color w:val="000000"/>
                <w:sz w:val="18"/>
                <w:szCs w:val="18"/>
                <w:lang w:val="en-US" w:eastAsia="zh-TW"/>
              </w:rPr>
            </w:pPr>
          </w:p>
        </w:tc>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ascii="Times New Roman" w:hAnsi="Times New Roman"/>
                <w:sz w:val="20"/>
                <w:lang w:val="en-US" w:eastAsia="zh-TW"/>
              </w:rPr>
            </w:pPr>
          </w:p>
        </w:tc>
        <w:tc>
          <w:tcPr>
            <w:tcW w:w="820" w:type="dxa"/>
            <w:tcBorders>
              <w:top w:val="nil"/>
              <w:left w:val="nil"/>
              <w:bottom w:val="nil"/>
              <w:right w:val="nil"/>
            </w:tcBorders>
            <w:shd w:val="clear" w:color="auto" w:fill="auto"/>
            <w:noWrap/>
            <w:hideMark/>
          </w:tcPr>
          <w:p w:rsidR="00934857" w:rsidRPr="008D6264" w:rsidRDefault="00934857" w:rsidP="007A020D">
            <w:pPr>
              <w:spacing w:after="0"/>
              <w:jc w:val="right"/>
              <w:rPr>
                <w:rFonts w:ascii="Times New Roman" w:hAnsi="Times New Roman"/>
                <w:sz w:val="20"/>
                <w:lang w:val="en-US" w:eastAsia="zh-TW"/>
              </w:rPr>
            </w:pPr>
          </w:p>
        </w:tc>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ascii="Times New Roman" w:hAnsi="Times New Roman"/>
                <w:sz w:val="20"/>
                <w:lang w:val="en-US" w:eastAsia="zh-TW"/>
              </w:rPr>
            </w:pPr>
          </w:p>
        </w:tc>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ascii="Times New Roman" w:hAnsi="Times New Roman"/>
                <w:sz w:val="20"/>
                <w:lang w:val="en-US" w:eastAsia="zh-TW"/>
              </w:rPr>
            </w:pPr>
          </w:p>
        </w:tc>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ascii="Times New Roman" w:hAnsi="Times New Roman"/>
                <w:sz w:val="20"/>
                <w:lang w:val="en-US" w:eastAsia="zh-TW"/>
              </w:rPr>
            </w:pP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66</w:t>
            </w: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Depreciation and Amortisation</w:t>
            </w:r>
          </w:p>
        </w:tc>
        <w:tc>
          <w:tcPr>
            <w:tcW w:w="110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140</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162</w:t>
            </w:r>
          </w:p>
        </w:tc>
        <w:tc>
          <w:tcPr>
            <w:tcW w:w="82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16</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161</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153</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145</w:t>
            </w: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803</w:t>
            </w: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Supplies and Services</w:t>
            </w:r>
          </w:p>
        </w:tc>
        <w:tc>
          <w:tcPr>
            <w:tcW w:w="110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887</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812</w:t>
            </w:r>
          </w:p>
        </w:tc>
        <w:tc>
          <w:tcPr>
            <w:tcW w:w="82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809</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831</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902</w:t>
            </w:r>
          </w:p>
        </w:tc>
      </w:tr>
      <w:tr w:rsidR="00934857" w:rsidRPr="008D6264" w:rsidTr="00934857">
        <w:trPr>
          <w:trHeight w:val="300"/>
          <w:jc w:val="center"/>
        </w:trPr>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26,103</w:t>
            </w:r>
          </w:p>
        </w:tc>
        <w:tc>
          <w:tcPr>
            <w:tcW w:w="3520" w:type="dxa"/>
            <w:tcBorders>
              <w:top w:val="nil"/>
              <w:left w:val="nil"/>
              <w:bottom w:val="nil"/>
              <w:right w:val="nil"/>
            </w:tcBorders>
            <w:shd w:val="clear" w:color="auto" w:fill="auto"/>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Long Service Leave Benefit</w:t>
            </w:r>
          </w:p>
        </w:tc>
        <w:tc>
          <w:tcPr>
            <w:tcW w:w="110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27,657</w:t>
            </w:r>
          </w:p>
        </w:tc>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28,237</w:t>
            </w:r>
          </w:p>
        </w:tc>
        <w:tc>
          <w:tcPr>
            <w:tcW w:w="82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w:t>
            </w:r>
          </w:p>
        </w:tc>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30,785</w:t>
            </w:r>
          </w:p>
        </w:tc>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32,847</w:t>
            </w:r>
          </w:p>
        </w:tc>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34,868</w:t>
            </w:r>
          </w:p>
        </w:tc>
      </w:tr>
      <w:tr w:rsidR="00934857" w:rsidRPr="008D6264" w:rsidTr="00934857">
        <w:trPr>
          <w:trHeight w:val="300"/>
          <w:jc w:val="center"/>
        </w:trPr>
        <w:tc>
          <w:tcPr>
            <w:tcW w:w="9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1,600</w:t>
            </w: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Employee Expenses</w:t>
            </w:r>
          </w:p>
        </w:tc>
        <w:tc>
          <w:tcPr>
            <w:tcW w:w="110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1,400</w:t>
            </w:r>
          </w:p>
        </w:tc>
        <w:tc>
          <w:tcPr>
            <w:tcW w:w="960" w:type="dxa"/>
            <w:tcBorders>
              <w:top w:val="nil"/>
              <w:left w:val="nil"/>
              <w:bottom w:val="nil"/>
              <w:right w:val="nil"/>
            </w:tcBorders>
            <w:shd w:val="clear" w:color="auto" w:fill="auto"/>
            <w:noWrap/>
            <w:hideMark/>
          </w:tcPr>
          <w:p w:rsidR="00934857" w:rsidRPr="008D6264" w:rsidRDefault="00F80755" w:rsidP="007A020D">
            <w:pPr>
              <w:spacing w:after="0"/>
              <w:jc w:val="right"/>
              <w:rPr>
                <w:rFonts w:cs="Calibri"/>
                <w:color w:val="000000"/>
                <w:sz w:val="18"/>
                <w:szCs w:val="18"/>
                <w:lang w:val="en-US" w:eastAsia="zh-TW"/>
              </w:rPr>
            </w:pPr>
            <w:r>
              <w:rPr>
                <w:rFonts w:cs="Calibri"/>
                <w:color w:val="000000"/>
                <w:sz w:val="18"/>
                <w:szCs w:val="18"/>
                <w:lang w:val="en-US" w:eastAsia="zh-TW"/>
              </w:rPr>
              <w:t>1,646</w:t>
            </w:r>
          </w:p>
        </w:tc>
        <w:tc>
          <w:tcPr>
            <w:tcW w:w="820" w:type="dxa"/>
            <w:tcBorders>
              <w:top w:val="nil"/>
              <w:left w:val="nil"/>
              <w:bottom w:val="nil"/>
              <w:right w:val="nil"/>
            </w:tcBorders>
            <w:shd w:val="clear" w:color="auto" w:fill="auto"/>
            <w:noWrap/>
            <w:hideMark/>
          </w:tcPr>
          <w:p w:rsidR="00934857" w:rsidRPr="008D6264" w:rsidRDefault="00F80755" w:rsidP="007A020D">
            <w:pPr>
              <w:spacing w:after="0"/>
              <w:jc w:val="right"/>
              <w:rPr>
                <w:rFonts w:cs="Calibri"/>
                <w:color w:val="000000"/>
                <w:sz w:val="18"/>
                <w:szCs w:val="18"/>
                <w:lang w:val="en-US" w:eastAsia="zh-TW"/>
              </w:rPr>
            </w:pPr>
            <w:r>
              <w:rPr>
                <w:rFonts w:cs="Calibri"/>
                <w:color w:val="000000"/>
                <w:sz w:val="18"/>
                <w:szCs w:val="18"/>
                <w:lang w:val="en-US" w:eastAsia="zh-TW"/>
              </w:rPr>
              <w:t>18</w:t>
            </w:r>
          </w:p>
        </w:tc>
        <w:tc>
          <w:tcPr>
            <w:tcW w:w="960" w:type="dxa"/>
            <w:tcBorders>
              <w:top w:val="nil"/>
              <w:left w:val="nil"/>
              <w:bottom w:val="nil"/>
              <w:right w:val="nil"/>
            </w:tcBorders>
            <w:shd w:val="clear" w:color="auto" w:fill="auto"/>
            <w:noWrap/>
            <w:hideMark/>
          </w:tcPr>
          <w:p w:rsidR="00934857" w:rsidRPr="008D6264" w:rsidRDefault="00F80755" w:rsidP="007A020D">
            <w:pPr>
              <w:spacing w:after="0"/>
              <w:jc w:val="right"/>
              <w:rPr>
                <w:rFonts w:cs="Calibri"/>
                <w:color w:val="000000"/>
                <w:sz w:val="18"/>
                <w:szCs w:val="18"/>
                <w:lang w:val="en-US" w:eastAsia="zh-TW"/>
              </w:rPr>
            </w:pPr>
            <w:r>
              <w:rPr>
                <w:rFonts w:cs="Calibri"/>
                <w:color w:val="000000"/>
                <w:sz w:val="18"/>
                <w:szCs w:val="18"/>
                <w:lang w:val="en-US" w:eastAsia="zh-TW"/>
              </w:rPr>
              <w:t>1,689</w:t>
            </w:r>
          </w:p>
        </w:tc>
        <w:tc>
          <w:tcPr>
            <w:tcW w:w="960" w:type="dxa"/>
            <w:tcBorders>
              <w:top w:val="nil"/>
              <w:left w:val="nil"/>
              <w:bottom w:val="nil"/>
              <w:right w:val="nil"/>
            </w:tcBorders>
            <w:shd w:val="clear" w:color="auto" w:fill="auto"/>
            <w:noWrap/>
            <w:hideMark/>
          </w:tcPr>
          <w:p w:rsidR="00934857" w:rsidRPr="008D6264" w:rsidRDefault="00F80755" w:rsidP="007A020D">
            <w:pPr>
              <w:spacing w:after="0"/>
              <w:jc w:val="right"/>
              <w:rPr>
                <w:rFonts w:cs="Calibri"/>
                <w:color w:val="000000"/>
                <w:sz w:val="18"/>
                <w:szCs w:val="18"/>
                <w:lang w:val="en-US" w:eastAsia="zh-TW"/>
              </w:rPr>
            </w:pPr>
            <w:r>
              <w:rPr>
                <w:rFonts w:cs="Calibri"/>
                <w:color w:val="000000"/>
                <w:sz w:val="18"/>
                <w:szCs w:val="18"/>
                <w:lang w:val="en-US" w:eastAsia="zh-TW"/>
              </w:rPr>
              <w:t>1,730</w:t>
            </w:r>
          </w:p>
        </w:tc>
        <w:tc>
          <w:tcPr>
            <w:tcW w:w="960" w:type="dxa"/>
            <w:tcBorders>
              <w:top w:val="nil"/>
              <w:left w:val="nil"/>
              <w:bottom w:val="nil"/>
              <w:right w:val="nil"/>
            </w:tcBorders>
            <w:shd w:val="clear" w:color="auto" w:fill="auto"/>
            <w:noWrap/>
            <w:hideMark/>
          </w:tcPr>
          <w:p w:rsidR="00934857" w:rsidRPr="008D6264" w:rsidRDefault="00824981" w:rsidP="007A020D">
            <w:pPr>
              <w:spacing w:after="0"/>
              <w:jc w:val="right"/>
              <w:rPr>
                <w:rFonts w:cs="Calibri"/>
                <w:color w:val="000000"/>
                <w:sz w:val="18"/>
                <w:szCs w:val="18"/>
                <w:lang w:val="en-US" w:eastAsia="zh-TW"/>
              </w:rPr>
            </w:pPr>
            <w:r>
              <w:rPr>
                <w:rFonts w:cs="Calibri"/>
                <w:color w:val="000000"/>
                <w:sz w:val="18"/>
                <w:szCs w:val="18"/>
                <w:lang w:val="en-US" w:eastAsia="zh-TW"/>
              </w:rPr>
              <w:t>1,774</w:t>
            </w: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194</w:t>
            </w: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Other</w:t>
            </w:r>
          </w:p>
        </w:tc>
        <w:tc>
          <w:tcPr>
            <w:tcW w:w="110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160</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87</w:t>
            </w:r>
          </w:p>
        </w:tc>
        <w:tc>
          <w:tcPr>
            <w:tcW w:w="82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-46</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89</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91</w:t>
            </w:r>
          </w:p>
        </w:tc>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93</w:t>
            </w: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28,766</w:t>
            </w: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 xml:space="preserve">Total Expenses </w:t>
            </w:r>
          </w:p>
        </w:tc>
        <w:tc>
          <w:tcPr>
            <w:tcW w:w="110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30,244</w:t>
            </w:r>
          </w:p>
        </w:tc>
        <w:tc>
          <w:tcPr>
            <w:tcW w:w="960" w:type="dxa"/>
            <w:tcBorders>
              <w:top w:val="nil"/>
              <w:left w:val="nil"/>
              <w:bottom w:val="nil"/>
              <w:right w:val="nil"/>
            </w:tcBorders>
            <w:shd w:val="clear" w:color="auto" w:fill="auto"/>
            <w:hideMark/>
          </w:tcPr>
          <w:p w:rsidR="00934857" w:rsidRPr="008D6264" w:rsidRDefault="00F80755" w:rsidP="007A020D">
            <w:pPr>
              <w:spacing w:after="0"/>
              <w:jc w:val="right"/>
              <w:rPr>
                <w:rFonts w:cs="Calibri"/>
                <w:b/>
                <w:bCs/>
                <w:color w:val="000000"/>
                <w:sz w:val="18"/>
                <w:szCs w:val="18"/>
                <w:lang w:val="en-US" w:eastAsia="zh-TW"/>
              </w:rPr>
            </w:pPr>
            <w:r>
              <w:rPr>
                <w:rFonts w:cs="Calibri"/>
                <w:b/>
                <w:bCs/>
                <w:color w:val="000000"/>
                <w:sz w:val="18"/>
                <w:szCs w:val="18"/>
                <w:lang w:val="en-US" w:eastAsia="zh-TW"/>
              </w:rPr>
              <w:t>30,944</w:t>
            </w:r>
          </w:p>
        </w:tc>
        <w:tc>
          <w:tcPr>
            <w:tcW w:w="820" w:type="dxa"/>
            <w:tcBorders>
              <w:top w:val="nil"/>
              <w:left w:val="nil"/>
              <w:bottom w:val="nil"/>
              <w:right w:val="nil"/>
            </w:tcBorders>
            <w:shd w:val="clear" w:color="auto" w:fill="auto"/>
            <w:noWrap/>
            <w:hideMark/>
          </w:tcPr>
          <w:p w:rsidR="00934857" w:rsidRPr="008D6264" w:rsidRDefault="00F80755" w:rsidP="007A020D">
            <w:pPr>
              <w:spacing w:after="0"/>
              <w:jc w:val="right"/>
              <w:rPr>
                <w:rFonts w:cs="Calibri"/>
                <w:b/>
                <w:bCs/>
                <w:color w:val="000000"/>
                <w:sz w:val="18"/>
                <w:szCs w:val="18"/>
                <w:lang w:val="en-US" w:eastAsia="zh-TW"/>
              </w:rPr>
            </w:pPr>
            <w:r>
              <w:rPr>
                <w:rFonts w:cs="Calibri"/>
                <w:b/>
                <w:bCs/>
                <w:color w:val="000000"/>
                <w:sz w:val="18"/>
                <w:szCs w:val="18"/>
                <w:lang w:val="en-US" w:eastAsia="zh-TW"/>
              </w:rPr>
              <w:t>2</w:t>
            </w:r>
          </w:p>
        </w:tc>
        <w:tc>
          <w:tcPr>
            <w:tcW w:w="960" w:type="dxa"/>
            <w:tcBorders>
              <w:top w:val="nil"/>
              <w:left w:val="nil"/>
              <w:bottom w:val="nil"/>
              <w:right w:val="nil"/>
            </w:tcBorders>
            <w:shd w:val="clear" w:color="auto" w:fill="auto"/>
            <w:hideMark/>
          </w:tcPr>
          <w:p w:rsidR="00934857" w:rsidRPr="008D6264" w:rsidRDefault="00F80755" w:rsidP="007A020D">
            <w:pPr>
              <w:spacing w:after="0"/>
              <w:jc w:val="right"/>
              <w:rPr>
                <w:rFonts w:cs="Calibri"/>
                <w:b/>
                <w:bCs/>
                <w:color w:val="000000"/>
                <w:sz w:val="18"/>
                <w:szCs w:val="18"/>
                <w:lang w:val="en-US" w:eastAsia="zh-TW"/>
              </w:rPr>
            </w:pPr>
            <w:r>
              <w:rPr>
                <w:rFonts w:cs="Calibri"/>
                <w:b/>
                <w:bCs/>
                <w:color w:val="000000"/>
                <w:sz w:val="18"/>
                <w:szCs w:val="18"/>
                <w:lang w:val="en-US" w:eastAsia="zh-TW"/>
              </w:rPr>
              <w:t>33,533</w:t>
            </w:r>
          </w:p>
        </w:tc>
        <w:tc>
          <w:tcPr>
            <w:tcW w:w="960" w:type="dxa"/>
            <w:tcBorders>
              <w:top w:val="nil"/>
              <w:left w:val="nil"/>
              <w:bottom w:val="nil"/>
              <w:right w:val="nil"/>
            </w:tcBorders>
            <w:shd w:val="clear" w:color="auto" w:fill="auto"/>
            <w:hideMark/>
          </w:tcPr>
          <w:p w:rsidR="00934857" w:rsidRPr="008D6264" w:rsidRDefault="00F80755" w:rsidP="007A020D">
            <w:pPr>
              <w:spacing w:after="0"/>
              <w:jc w:val="right"/>
              <w:rPr>
                <w:rFonts w:cs="Calibri"/>
                <w:b/>
                <w:bCs/>
                <w:color w:val="000000"/>
                <w:sz w:val="18"/>
                <w:szCs w:val="18"/>
                <w:lang w:val="en-US" w:eastAsia="zh-TW"/>
              </w:rPr>
            </w:pPr>
            <w:r>
              <w:rPr>
                <w:rFonts w:cs="Calibri"/>
                <w:b/>
                <w:bCs/>
                <w:color w:val="000000"/>
                <w:sz w:val="18"/>
                <w:szCs w:val="18"/>
                <w:lang w:val="en-US" w:eastAsia="zh-TW"/>
              </w:rPr>
              <w:t>35,652</w:t>
            </w:r>
          </w:p>
        </w:tc>
        <w:tc>
          <w:tcPr>
            <w:tcW w:w="960"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37,782</w:t>
            </w:r>
          </w:p>
        </w:tc>
      </w:tr>
      <w:tr w:rsidR="00934857" w:rsidRPr="008D6264" w:rsidTr="00934857">
        <w:trPr>
          <w:trHeight w:val="300"/>
          <w:jc w:val="center"/>
        </w:trPr>
        <w:tc>
          <w:tcPr>
            <w:tcW w:w="9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6,002</w:t>
            </w:r>
          </w:p>
        </w:tc>
        <w:tc>
          <w:tcPr>
            <w:tcW w:w="3520" w:type="dxa"/>
            <w:tcBorders>
              <w:top w:val="nil"/>
              <w:left w:val="nil"/>
              <w:bottom w:val="nil"/>
              <w:right w:val="nil"/>
            </w:tcBorders>
            <w:shd w:val="clear" w:color="000000" w:fill="FFFFFF"/>
            <w:noWrap/>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Operating Result</w:t>
            </w:r>
          </w:p>
        </w:tc>
        <w:tc>
          <w:tcPr>
            <w:tcW w:w="110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5,651</w:t>
            </w:r>
          </w:p>
        </w:tc>
        <w:tc>
          <w:tcPr>
            <w:tcW w:w="960" w:type="dxa"/>
            <w:tcBorders>
              <w:top w:val="nil"/>
              <w:left w:val="nil"/>
              <w:bottom w:val="nil"/>
              <w:right w:val="nil"/>
            </w:tcBorders>
            <w:shd w:val="clear" w:color="auto" w:fill="auto"/>
            <w:hideMark/>
          </w:tcPr>
          <w:p w:rsidR="00934857" w:rsidRPr="008D6264" w:rsidRDefault="00F80755" w:rsidP="007A020D">
            <w:pPr>
              <w:spacing w:after="0"/>
              <w:jc w:val="right"/>
              <w:rPr>
                <w:rFonts w:cs="Calibri"/>
                <w:b/>
                <w:bCs/>
                <w:color w:val="000000"/>
                <w:sz w:val="18"/>
                <w:szCs w:val="18"/>
                <w:lang w:val="en-US" w:eastAsia="zh-TW"/>
              </w:rPr>
            </w:pPr>
            <w:r>
              <w:rPr>
                <w:rFonts w:cs="Calibri"/>
                <w:b/>
                <w:bCs/>
                <w:color w:val="000000"/>
                <w:sz w:val="18"/>
                <w:szCs w:val="18"/>
                <w:lang w:val="en-US" w:eastAsia="zh-TW"/>
              </w:rPr>
              <w:t>2,226</w:t>
            </w:r>
          </w:p>
        </w:tc>
        <w:tc>
          <w:tcPr>
            <w:tcW w:w="820" w:type="dxa"/>
            <w:tcBorders>
              <w:top w:val="nil"/>
              <w:left w:val="nil"/>
              <w:bottom w:val="nil"/>
              <w:right w:val="nil"/>
            </w:tcBorders>
            <w:shd w:val="clear" w:color="auto" w:fill="auto"/>
            <w:noWrap/>
            <w:hideMark/>
          </w:tcPr>
          <w:p w:rsidR="00934857" w:rsidRPr="008D6264" w:rsidRDefault="00F80755" w:rsidP="007A020D">
            <w:pPr>
              <w:spacing w:after="0"/>
              <w:jc w:val="right"/>
              <w:rPr>
                <w:rFonts w:cs="Calibri"/>
                <w:b/>
                <w:bCs/>
                <w:color w:val="000000"/>
                <w:sz w:val="18"/>
                <w:szCs w:val="18"/>
                <w:lang w:val="en-US" w:eastAsia="zh-TW"/>
              </w:rPr>
            </w:pPr>
            <w:r>
              <w:rPr>
                <w:rFonts w:cs="Calibri"/>
                <w:b/>
                <w:bCs/>
                <w:color w:val="000000"/>
                <w:sz w:val="18"/>
                <w:szCs w:val="18"/>
                <w:lang w:val="en-US" w:eastAsia="zh-TW"/>
              </w:rPr>
              <w:t>-61</w:t>
            </w:r>
          </w:p>
        </w:tc>
        <w:tc>
          <w:tcPr>
            <w:tcW w:w="960" w:type="dxa"/>
            <w:tcBorders>
              <w:top w:val="nil"/>
              <w:left w:val="nil"/>
              <w:bottom w:val="nil"/>
              <w:right w:val="nil"/>
            </w:tcBorders>
            <w:shd w:val="clear" w:color="auto" w:fill="auto"/>
            <w:hideMark/>
          </w:tcPr>
          <w:p w:rsidR="00934857" w:rsidRPr="008D6264" w:rsidRDefault="00F80755" w:rsidP="007A020D">
            <w:pPr>
              <w:spacing w:after="0"/>
              <w:jc w:val="right"/>
              <w:rPr>
                <w:rFonts w:cs="Calibri"/>
                <w:b/>
                <w:bCs/>
                <w:color w:val="000000"/>
                <w:sz w:val="18"/>
                <w:szCs w:val="18"/>
                <w:lang w:val="en-US" w:eastAsia="zh-TW"/>
              </w:rPr>
            </w:pPr>
            <w:r>
              <w:rPr>
                <w:rFonts w:cs="Calibri"/>
                <w:b/>
                <w:bCs/>
                <w:color w:val="000000"/>
                <w:sz w:val="18"/>
                <w:szCs w:val="18"/>
                <w:lang w:val="en-US" w:eastAsia="zh-TW"/>
              </w:rPr>
              <w:t>1,066</w:t>
            </w:r>
          </w:p>
        </w:tc>
        <w:tc>
          <w:tcPr>
            <w:tcW w:w="960" w:type="dxa"/>
            <w:tcBorders>
              <w:top w:val="nil"/>
              <w:left w:val="nil"/>
              <w:bottom w:val="nil"/>
              <w:right w:val="nil"/>
            </w:tcBorders>
            <w:shd w:val="clear" w:color="auto" w:fill="auto"/>
            <w:hideMark/>
          </w:tcPr>
          <w:p w:rsidR="00934857" w:rsidRPr="008D6264" w:rsidRDefault="00F80755" w:rsidP="007A020D">
            <w:pPr>
              <w:spacing w:after="0"/>
              <w:jc w:val="right"/>
              <w:rPr>
                <w:rFonts w:cs="Calibri"/>
                <w:b/>
                <w:bCs/>
                <w:color w:val="000000"/>
                <w:sz w:val="18"/>
                <w:szCs w:val="18"/>
                <w:lang w:val="en-US" w:eastAsia="zh-TW"/>
              </w:rPr>
            </w:pPr>
            <w:r>
              <w:rPr>
                <w:rFonts w:cs="Calibri"/>
                <w:b/>
                <w:bCs/>
                <w:color w:val="000000"/>
                <w:sz w:val="18"/>
                <w:szCs w:val="18"/>
                <w:lang w:val="en-US" w:eastAsia="zh-TW"/>
              </w:rPr>
              <w:t>405</w:t>
            </w:r>
          </w:p>
        </w:tc>
        <w:tc>
          <w:tcPr>
            <w:tcW w:w="960"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-349</w:t>
            </w:r>
          </w:p>
        </w:tc>
      </w:tr>
      <w:tr w:rsidR="0066765A" w:rsidRPr="008D6264" w:rsidTr="00934857">
        <w:trPr>
          <w:trHeight w:val="315"/>
          <w:jc w:val="center"/>
        </w:trPr>
        <w:tc>
          <w:tcPr>
            <w:tcW w:w="960" w:type="dxa"/>
            <w:tcBorders>
              <w:top w:val="nil"/>
              <w:left w:val="nil"/>
              <w:bottom w:val="single" w:sz="8" w:space="0" w:color="auto"/>
              <w:right w:val="nil"/>
            </w:tcBorders>
            <w:shd w:val="clear" w:color="auto" w:fill="auto"/>
            <w:hideMark/>
          </w:tcPr>
          <w:p w:rsidR="0066765A" w:rsidRPr="008D6264" w:rsidRDefault="0066765A" w:rsidP="0066765A">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6,002</w:t>
            </w:r>
          </w:p>
        </w:tc>
        <w:tc>
          <w:tcPr>
            <w:tcW w:w="3520" w:type="dxa"/>
            <w:tcBorders>
              <w:top w:val="nil"/>
              <w:left w:val="nil"/>
              <w:bottom w:val="single" w:sz="8" w:space="0" w:color="auto"/>
              <w:right w:val="nil"/>
            </w:tcBorders>
            <w:shd w:val="clear" w:color="000000" w:fill="FFFFFF"/>
            <w:noWrap/>
            <w:hideMark/>
          </w:tcPr>
          <w:p w:rsidR="0066765A" w:rsidRPr="008D6264" w:rsidRDefault="0066765A" w:rsidP="0066765A">
            <w:pPr>
              <w:spacing w:after="0"/>
              <w:rPr>
                <w:rFonts w:cs="Calibri"/>
                <w:b/>
                <w:bCs/>
                <w:color w:val="000000"/>
                <w:sz w:val="18"/>
                <w:szCs w:val="18"/>
                <w:lang w:val="en-US" w:eastAsia="zh-TW"/>
              </w:rPr>
            </w:pPr>
            <w:r w:rsidRPr="008D6264">
              <w:rPr>
                <w:rFonts w:cs="Calibri"/>
                <w:b/>
                <w:bCs/>
                <w:color w:val="000000"/>
                <w:sz w:val="18"/>
                <w:szCs w:val="18"/>
                <w:lang w:val="en-US" w:eastAsia="zh-TW"/>
              </w:rPr>
              <w:t>Total Comprehensive Income</w:t>
            </w:r>
          </w:p>
        </w:tc>
        <w:tc>
          <w:tcPr>
            <w:tcW w:w="1100" w:type="dxa"/>
            <w:tcBorders>
              <w:top w:val="nil"/>
              <w:left w:val="nil"/>
              <w:bottom w:val="single" w:sz="8" w:space="0" w:color="auto"/>
              <w:right w:val="nil"/>
            </w:tcBorders>
            <w:shd w:val="clear" w:color="auto" w:fill="auto"/>
            <w:hideMark/>
          </w:tcPr>
          <w:p w:rsidR="0066765A" w:rsidRPr="008D6264" w:rsidRDefault="0066765A" w:rsidP="0066765A">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5,651</w:t>
            </w:r>
          </w:p>
        </w:tc>
        <w:tc>
          <w:tcPr>
            <w:tcW w:w="960" w:type="dxa"/>
            <w:tcBorders>
              <w:top w:val="nil"/>
              <w:left w:val="nil"/>
              <w:bottom w:val="single" w:sz="8" w:space="0" w:color="auto"/>
              <w:right w:val="nil"/>
            </w:tcBorders>
            <w:shd w:val="clear" w:color="auto" w:fill="auto"/>
            <w:hideMark/>
          </w:tcPr>
          <w:p w:rsidR="0066765A" w:rsidRPr="008D6264" w:rsidRDefault="00F80755" w:rsidP="0066765A">
            <w:pPr>
              <w:spacing w:after="0"/>
              <w:jc w:val="right"/>
              <w:rPr>
                <w:rFonts w:cs="Calibri"/>
                <w:b/>
                <w:bCs/>
                <w:color w:val="000000"/>
                <w:sz w:val="18"/>
                <w:szCs w:val="18"/>
                <w:lang w:val="en-US" w:eastAsia="zh-TW"/>
              </w:rPr>
            </w:pPr>
            <w:r>
              <w:rPr>
                <w:rFonts w:cs="Calibri"/>
                <w:b/>
                <w:bCs/>
                <w:color w:val="000000"/>
                <w:sz w:val="18"/>
                <w:szCs w:val="18"/>
                <w:lang w:val="en-US" w:eastAsia="zh-TW"/>
              </w:rPr>
              <w:t>2,226</w:t>
            </w:r>
          </w:p>
        </w:tc>
        <w:tc>
          <w:tcPr>
            <w:tcW w:w="820" w:type="dxa"/>
            <w:tcBorders>
              <w:top w:val="nil"/>
              <w:left w:val="nil"/>
              <w:bottom w:val="single" w:sz="8" w:space="0" w:color="auto"/>
              <w:right w:val="nil"/>
            </w:tcBorders>
            <w:shd w:val="clear" w:color="auto" w:fill="auto"/>
            <w:noWrap/>
            <w:hideMark/>
          </w:tcPr>
          <w:p w:rsidR="0066765A" w:rsidRPr="008D6264" w:rsidRDefault="00F80755" w:rsidP="0066765A">
            <w:pPr>
              <w:spacing w:after="0"/>
              <w:jc w:val="right"/>
              <w:rPr>
                <w:rFonts w:cs="Calibri"/>
                <w:b/>
                <w:bCs/>
                <w:color w:val="000000"/>
                <w:sz w:val="18"/>
                <w:szCs w:val="18"/>
                <w:lang w:val="en-US" w:eastAsia="zh-TW"/>
              </w:rPr>
            </w:pPr>
            <w:r>
              <w:rPr>
                <w:rFonts w:cs="Calibri"/>
                <w:b/>
                <w:bCs/>
                <w:color w:val="000000"/>
                <w:sz w:val="18"/>
                <w:szCs w:val="18"/>
                <w:lang w:val="en-US" w:eastAsia="zh-TW"/>
              </w:rPr>
              <w:t>-61</w:t>
            </w:r>
          </w:p>
        </w:tc>
        <w:tc>
          <w:tcPr>
            <w:tcW w:w="960" w:type="dxa"/>
            <w:tcBorders>
              <w:top w:val="nil"/>
              <w:left w:val="nil"/>
              <w:bottom w:val="single" w:sz="8" w:space="0" w:color="auto"/>
              <w:right w:val="nil"/>
            </w:tcBorders>
            <w:shd w:val="clear" w:color="auto" w:fill="auto"/>
            <w:hideMark/>
          </w:tcPr>
          <w:p w:rsidR="0066765A" w:rsidRPr="008D6264" w:rsidRDefault="00F80755" w:rsidP="0066765A">
            <w:pPr>
              <w:spacing w:after="0"/>
              <w:jc w:val="right"/>
              <w:rPr>
                <w:rFonts w:cs="Calibri"/>
                <w:b/>
                <w:bCs/>
                <w:color w:val="000000"/>
                <w:sz w:val="18"/>
                <w:szCs w:val="18"/>
                <w:lang w:val="en-US" w:eastAsia="zh-TW"/>
              </w:rPr>
            </w:pPr>
            <w:r>
              <w:rPr>
                <w:rFonts w:cs="Calibri"/>
                <w:b/>
                <w:bCs/>
                <w:color w:val="000000"/>
                <w:sz w:val="18"/>
                <w:szCs w:val="18"/>
                <w:lang w:val="en-US" w:eastAsia="zh-TW"/>
              </w:rPr>
              <w:t>1,066</w:t>
            </w:r>
          </w:p>
        </w:tc>
        <w:tc>
          <w:tcPr>
            <w:tcW w:w="960" w:type="dxa"/>
            <w:tcBorders>
              <w:top w:val="nil"/>
              <w:left w:val="nil"/>
              <w:bottom w:val="single" w:sz="8" w:space="0" w:color="auto"/>
              <w:right w:val="nil"/>
            </w:tcBorders>
            <w:shd w:val="clear" w:color="auto" w:fill="auto"/>
            <w:hideMark/>
          </w:tcPr>
          <w:p w:rsidR="0066765A" w:rsidRPr="008D6264" w:rsidRDefault="00F80755" w:rsidP="0066765A">
            <w:pPr>
              <w:spacing w:after="0"/>
              <w:jc w:val="right"/>
              <w:rPr>
                <w:rFonts w:cs="Calibri"/>
                <w:b/>
                <w:bCs/>
                <w:color w:val="000000"/>
                <w:sz w:val="18"/>
                <w:szCs w:val="18"/>
                <w:lang w:val="en-US" w:eastAsia="zh-TW"/>
              </w:rPr>
            </w:pPr>
            <w:r>
              <w:rPr>
                <w:rFonts w:cs="Calibri"/>
                <w:b/>
                <w:bCs/>
                <w:color w:val="000000"/>
                <w:sz w:val="18"/>
                <w:szCs w:val="18"/>
                <w:lang w:val="en-US" w:eastAsia="zh-TW"/>
              </w:rPr>
              <w:t>405</w:t>
            </w:r>
          </w:p>
        </w:tc>
        <w:tc>
          <w:tcPr>
            <w:tcW w:w="960" w:type="dxa"/>
            <w:tcBorders>
              <w:top w:val="nil"/>
              <w:left w:val="nil"/>
              <w:bottom w:val="single" w:sz="8" w:space="0" w:color="auto"/>
              <w:right w:val="nil"/>
            </w:tcBorders>
            <w:shd w:val="clear" w:color="auto" w:fill="auto"/>
            <w:hideMark/>
          </w:tcPr>
          <w:p w:rsidR="0066765A" w:rsidRPr="008D6264" w:rsidRDefault="00824981" w:rsidP="0066765A">
            <w:pPr>
              <w:spacing w:after="0"/>
              <w:jc w:val="right"/>
              <w:rPr>
                <w:rFonts w:cs="Calibri"/>
                <w:b/>
                <w:bCs/>
                <w:color w:val="000000"/>
                <w:sz w:val="18"/>
                <w:szCs w:val="18"/>
                <w:lang w:val="en-US" w:eastAsia="zh-TW"/>
              </w:rPr>
            </w:pPr>
            <w:r>
              <w:rPr>
                <w:rFonts w:cs="Calibri"/>
                <w:b/>
                <w:bCs/>
                <w:color w:val="000000"/>
                <w:sz w:val="18"/>
                <w:szCs w:val="18"/>
                <w:lang w:val="en-US" w:eastAsia="zh-TW"/>
              </w:rPr>
              <w:t>-349</w:t>
            </w:r>
          </w:p>
        </w:tc>
      </w:tr>
    </w:tbl>
    <w:p w:rsidR="00BC5EF4" w:rsidRDefault="00BC5EF4" w:rsidP="00612083">
      <w:pPr>
        <w:rPr>
          <w:lang w:val="en-US"/>
        </w:rPr>
      </w:pPr>
    </w:p>
    <w:p w:rsidR="00144C28" w:rsidRDefault="00144C28" w:rsidP="00612083">
      <w:pPr>
        <w:rPr>
          <w:lang w:val="en-US"/>
        </w:rPr>
      </w:pPr>
    </w:p>
    <w:p w:rsidR="00144C28" w:rsidRDefault="00144C28" w:rsidP="00612083">
      <w:pPr>
        <w:rPr>
          <w:lang w:val="en-US"/>
        </w:rPr>
      </w:pPr>
    </w:p>
    <w:p w:rsidR="00347113" w:rsidRDefault="00347113" w:rsidP="00612083">
      <w:pPr>
        <w:rPr>
          <w:lang w:val="en-US"/>
        </w:rPr>
      </w:pPr>
    </w:p>
    <w:p w:rsidR="00D0632B" w:rsidRPr="00144C28" w:rsidRDefault="00D0632B">
      <w:pPr>
        <w:spacing w:line="276" w:lineRule="auto"/>
        <w:rPr>
          <w:highlight w:val="yellow"/>
          <w:lang w:val="en-US"/>
        </w:rPr>
      </w:pPr>
      <w:r w:rsidRPr="00144C28">
        <w:rPr>
          <w:highlight w:val="yellow"/>
          <w:lang w:val="en-US"/>
        </w:rPr>
        <w:br w:type="page"/>
      </w:r>
    </w:p>
    <w:tbl>
      <w:tblPr>
        <w:tblW w:w="11477" w:type="dxa"/>
        <w:jc w:val="center"/>
        <w:tblLook w:val="04A0" w:firstRow="1" w:lastRow="0" w:firstColumn="1" w:lastColumn="0" w:noHBand="0" w:noVBand="1"/>
      </w:tblPr>
      <w:tblGrid>
        <w:gridCol w:w="1337"/>
        <w:gridCol w:w="3202"/>
        <w:gridCol w:w="1277"/>
        <w:gridCol w:w="1260"/>
        <w:gridCol w:w="574"/>
        <w:gridCol w:w="1286"/>
        <w:gridCol w:w="1281"/>
        <w:gridCol w:w="1260"/>
      </w:tblGrid>
      <w:tr w:rsidR="00934857" w:rsidRPr="008D6264" w:rsidTr="00011F3F">
        <w:trPr>
          <w:trHeight w:val="315"/>
          <w:jc w:val="center"/>
        </w:trPr>
        <w:tc>
          <w:tcPr>
            <w:tcW w:w="11477" w:type="dxa"/>
            <w:gridSpan w:val="8"/>
            <w:tcBorders>
              <w:top w:val="nil"/>
              <w:left w:val="nil"/>
              <w:bottom w:val="nil"/>
              <w:right w:val="nil"/>
            </w:tcBorders>
            <w:shd w:val="clear" w:color="000000" w:fill="FFFFFF"/>
            <w:noWrap/>
            <w:vAlign w:val="center"/>
            <w:hideMark/>
          </w:tcPr>
          <w:p w:rsidR="00934857" w:rsidRPr="00934857" w:rsidRDefault="00934857" w:rsidP="007A020D">
            <w:pPr>
              <w:spacing w:after="0"/>
              <w:jc w:val="center"/>
              <w:rPr>
                <w:rFonts w:asciiTheme="minorHAnsi" w:hAnsiTheme="minorHAnsi" w:cstheme="minorHAnsi"/>
                <w:b/>
                <w:bCs/>
                <w:color w:val="000000"/>
                <w:sz w:val="28"/>
                <w:szCs w:val="28"/>
                <w:lang w:val="en-US" w:eastAsia="zh-TW"/>
              </w:rPr>
            </w:pPr>
            <w:r w:rsidRPr="00934857">
              <w:rPr>
                <w:rFonts w:asciiTheme="minorHAnsi" w:hAnsiTheme="minorHAnsi" w:cstheme="minorHAnsi"/>
                <w:b/>
                <w:bCs/>
                <w:color w:val="000000"/>
                <w:sz w:val="28"/>
                <w:szCs w:val="28"/>
                <w:lang w:val="en-US" w:eastAsia="zh-TW"/>
              </w:rPr>
              <w:t>ACT Long Service Leave Authority (Consolidated)</w:t>
            </w:r>
          </w:p>
        </w:tc>
      </w:tr>
      <w:tr w:rsidR="00934857" w:rsidRPr="008D6264" w:rsidTr="00011F3F">
        <w:trPr>
          <w:trHeight w:val="330"/>
          <w:jc w:val="center"/>
        </w:trPr>
        <w:tc>
          <w:tcPr>
            <w:tcW w:w="11477" w:type="dxa"/>
            <w:gridSpan w:val="8"/>
            <w:tcBorders>
              <w:top w:val="nil"/>
              <w:left w:val="nil"/>
              <w:bottom w:val="nil"/>
              <w:right w:val="nil"/>
            </w:tcBorders>
            <w:shd w:val="clear" w:color="000000" w:fill="FFFFFF"/>
            <w:noWrap/>
            <w:vAlign w:val="center"/>
            <w:hideMark/>
          </w:tcPr>
          <w:p w:rsidR="00934857" w:rsidRPr="00934857" w:rsidRDefault="00934857" w:rsidP="007A020D">
            <w:pPr>
              <w:spacing w:after="0"/>
              <w:jc w:val="center"/>
              <w:rPr>
                <w:rFonts w:asciiTheme="minorHAnsi" w:hAnsiTheme="minorHAnsi" w:cstheme="minorHAnsi"/>
                <w:b/>
                <w:bCs/>
                <w:color w:val="000000"/>
                <w:sz w:val="28"/>
                <w:szCs w:val="28"/>
                <w:lang w:val="en-US" w:eastAsia="zh-TW"/>
              </w:rPr>
            </w:pPr>
            <w:r w:rsidRPr="00934857">
              <w:rPr>
                <w:rFonts w:asciiTheme="minorHAnsi" w:hAnsiTheme="minorHAnsi" w:cstheme="minorHAnsi"/>
                <w:b/>
                <w:bCs/>
                <w:color w:val="000000"/>
                <w:sz w:val="28"/>
                <w:szCs w:val="28"/>
                <w:lang w:val="en-US" w:eastAsia="zh-TW"/>
              </w:rPr>
              <w:t>Balance Sheet</w:t>
            </w:r>
          </w:p>
        </w:tc>
      </w:tr>
      <w:tr w:rsidR="00934857" w:rsidRPr="008D6264" w:rsidTr="00011F3F">
        <w:trPr>
          <w:trHeight w:val="368"/>
          <w:jc w:val="center"/>
        </w:trPr>
        <w:tc>
          <w:tcPr>
            <w:tcW w:w="1337" w:type="dxa"/>
            <w:tcBorders>
              <w:top w:val="single" w:sz="8" w:space="0" w:color="auto"/>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Budget</w:t>
            </w:r>
          </w:p>
        </w:tc>
        <w:tc>
          <w:tcPr>
            <w:tcW w:w="3202" w:type="dxa"/>
            <w:tcBorders>
              <w:top w:val="single" w:sz="8" w:space="0" w:color="auto"/>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w:t>
            </w:r>
          </w:p>
        </w:tc>
        <w:tc>
          <w:tcPr>
            <w:tcW w:w="1277" w:type="dxa"/>
            <w:tcBorders>
              <w:top w:val="single" w:sz="8" w:space="0" w:color="auto"/>
              <w:left w:val="nil"/>
              <w:bottom w:val="nil"/>
              <w:right w:val="nil"/>
            </w:tcBorders>
            <w:shd w:val="clear" w:color="000000" w:fill="FFFFFF"/>
            <w:vAlign w:val="center"/>
            <w:hideMark/>
          </w:tcPr>
          <w:p w:rsidR="00934857" w:rsidRPr="008D6264" w:rsidRDefault="00934857" w:rsidP="007A020D">
            <w:pPr>
              <w:spacing w:after="0"/>
              <w:ind w:right="-18"/>
              <w:jc w:val="right"/>
              <w:rPr>
                <w:rFonts w:cs="Calibri"/>
                <w:b/>
                <w:bCs/>
                <w:color w:val="000000"/>
                <w:sz w:val="18"/>
                <w:szCs w:val="18"/>
                <w:lang w:val="en-US" w:eastAsia="zh-TW"/>
              </w:rPr>
            </w:pPr>
            <w:r>
              <w:rPr>
                <w:rFonts w:cs="Calibri"/>
                <w:b/>
                <w:bCs/>
                <w:color w:val="000000"/>
                <w:sz w:val="18"/>
                <w:szCs w:val="18"/>
                <w:lang w:val="en-US" w:eastAsia="zh-TW"/>
              </w:rPr>
              <w:t>Est. Outcome</w:t>
            </w:r>
          </w:p>
        </w:tc>
        <w:tc>
          <w:tcPr>
            <w:tcW w:w="1260" w:type="dxa"/>
            <w:tcBorders>
              <w:top w:val="single" w:sz="8" w:space="0" w:color="auto"/>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xml:space="preserve">Planned </w:t>
            </w:r>
          </w:p>
        </w:tc>
        <w:tc>
          <w:tcPr>
            <w:tcW w:w="574" w:type="dxa"/>
            <w:tcBorders>
              <w:top w:val="single" w:sz="8" w:space="0" w:color="auto"/>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w:t>
            </w:r>
          </w:p>
        </w:tc>
        <w:tc>
          <w:tcPr>
            <w:tcW w:w="1286" w:type="dxa"/>
            <w:tcBorders>
              <w:top w:val="single" w:sz="8" w:space="0" w:color="auto"/>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Planned</w:t>
            </w:r>
          </w:p>
        </w:tc>
        <w:tc>
          <w:tcPr>
            <w:tcW w:w="1281" w:type="dxa"/>
            <w:tcBorders>
              <w:top w:val="single" w:sz="8" w:space="0" w:color="auto"/>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Planned</w:t>
            </w:r>
          </w:p>
        </w:tc>
        <w:tc>
          <w:tcPr>
            <w:tcW w:w="1260" w:type="dxa"/>
            <w:tcBorders>
              <w:top w:val="single" w:sz="8" w:space="0" w:color="auto"/>
              <w:left w:val="nil"/>
              <w:bottom w:val="nil"/>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xml:space="preserve">Planned </w:t>
            </w:r>
          </w:p>
        </w:tc>
      </w:tr>
      <w:tr w:rsidR="00934857" w:rsidRPr="008D6264" w:rsidTr="00011F3F">
        <w:trPr>
          <w:trHeight w:val="300"/>
          <w:jc w:val="center"/>
        </w:trPr>
        <w:tc>
          <w:tcPr>
            <w:tcW w:w="1337" w:type="dxa"/>
            <w:tcBorders>
              <w:top w:val="nil"/>
              <w:left w:val="nil"/>
              <w:bottom w:val="nil"/>
              <w:right w:val="nil"/>
            </w:tcBorders>
            <w:shd w:val="clear" w:color="000000" w:fill="FFFFFF"/>
            <w:noWrap/>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as at 30/6/18</w:t>
            </w:r>
          </w:p>
        </w:tc>
        <w:tc>
          <w:tcPr>
            <w:tcW w:w="3202" w:type="dxa"/>
            <w:tcBorders>
              <w:top w:val="nil"/>
              <w:left w:val="nil"/>
              <w:bottom w:val="nil"/>
              <w:right w:val="nil"/>
            </w:tcBorders>
            <w:shd w:val="clear" w:color="000000" w:fill="FFFFFF"/>
            <w:noWrap/>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w:t>
            </w:r>
          </w:p>
        </w:tc>
        <w:tc>
          <w:tcPr>
            <w:tcW w:w="1277" w:type="dxa"/>
            <w:tcBorders>
              <w:top w:val="nil"/>
              <w:left w:val="nil"/>
              <w:bottom w:val="nil"/>
              <w:right w:val="nil"/>
            </w:tcBorders>
            <w:shd w:val="clear" w:color="000000" w:fill="FFFFFF"/>
            <w:noWrap/>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as at 30/6/18</w:t>
            </w:r>
          </w:p>
        </w:tc>
        <w:tc>
          <w:tcPr>
            <w:tcW w:w="1260" w:type="dxa"/>
            <w:tcBorders>
              <w:top w:val="nil"/>
              <w:left w:val="nil"/>
              <w:bottom w:val="nil"/>
              <w:right w:val="nil"/>
            </w:tcBorders>
            <w:shd w:val="clear" w:color="000000" w:fill="FFFFFF"/>
            <w:noWrap/>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as at 30/6/19</w:t>
            </w:r>
          </w:p>
        </w:tc>
        <w:tc>
          <w:tcPr>
            <w:tcW w:w="574" w:type="dxa"/>
            <w:tcBorders>
              <w:top w:val="nil"/>
              <w:left w:val="nil"/>
              <w:bottom w:val="nil"/>
              <w:right w:val="nil"/>
            </w:tcBorders>
            <w:shd w:val="clear" w:color="000000" w:fill="FFFFFF"/>
            <w:noWrap/>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Var</w:t>
            </w:r>
          </w:p>
        </w:tc>
        <w:tc>
          <w:tcPr>
            <w:tcW w:w="1286" w:type="dxa"/>
            <w:tcBorders>
              <w:top w:val="nil"/>
              <w:left w:val="nil"/>
              <w:bottom w:val="nil"/>
              <w:right w:val="nil"/>
            </w:tcBorders>
            <w:shd w:val="clear" w:color="000000" w:fill="FFFFFF"/>
            <w:noWrap/>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as at 30/6/20</w:t>
            </w:r>
          </w:p>
        </w:tc>
        <w:tc>
          <w:tcPr>
            <w:tcW w:w="1281" w:type="dxa"/>
            <w:tcBorders>
              <w:top w:val="nil"/>
              <w:left w:val="nil"/>
              <w:bottom w:val="nil"/>
              <w:right w:val="nil"/>
            </w:tcBorders>
            <w:shd w:val="clear" w:color="000000" w:fill="FFFFFF"/>
            <w:noWrap/>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as at 30/6/21</w:t>
            </w:r>
          </w:p>
        </w:tc>
        <w:tc>
          <w:tcPr>
            <w:tcW w:w="1260" w:type="dxa"/>
            <w:tcBorders>
              <w:top w:val="nil"/>
              <w:left w:val="nil"/>
              <w:bottom w:val="nil"/>
              <w:right w:val="nil"/>
            </w:tcBorders>
            <w:shd w:val="clear" w:color="000000" w:fill="FFFFFF"/>
            <w:noWrap/>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as at 30/6/22</w:t>
            </w:r>
          </w:p>
        </w:tc>
      </w:tr>
      <w:tr w:rsidR="00934857" w:rsidRPr="008D6264" w:rsidTr="00011F3F">
        <w:trPr>
          <w:trHeight w:val="315"/>
          <w:jc w:val="center"/>
        </w:trPr>
        <w:tc>
          <w:tcPr>
            <w:tcW w:w="1337" w:type="dxa"/>
            <w:tcBorders>
              <w:top w:val="nil"/>
              <w:left w:val="nil"/>
              <w:bottom w:val="single" w:sz="8" w:space="0" w:color="auto"/>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c>
          <w:tcPr>
            <w:tcW w:w="3202" w:type="dxa"/>
            <w:tcBorders>
              <w:top w:val="nil"/>
              <w:left w:val="nil"/>
              <w:bottom w:val="single" w:sz="8" w:space="0" w:color="auto"/>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w:t>
            </w:r>
          </w:p>
        </w:tc>
        <w:tc>
          <w:tcPr>
            <w:tcW w:w="1277" w:type="dxa"/>
            <w:tcBorders>
              <w:top w:val="nil"/>
              <w:left w:val="nil"/>
              <w:bottom w:val="single" w:sz="8" w:space="0" w:color="auto"/>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 xml:space="preserve"> $’000       </w:t>
            </w:r>
          </w:p>
        </w:tc>
        <w:tc>
          <w:tcPr>
            <w:tcW w:w="574" w:type="dxa"/>
            <w:tcBorders>
              <w:top w:val="nil"/>
              <w:left w:val="nil"/>
              <w:bottom w:val="single" w:sz="8" w:space="0" w:color="auto"/>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w:t>
            </w:r>
          </w:p>
        </w:tc>
        <w:tc>
          <w:tcPr>
            <w:tcW w:w="1286" w:type="dxa"/>
            <w:tcBorders>
              <w:top w:val="nil"/>
              <w:left w:val="nil"/>
              <w:bottom w:val="single" w:sz="8" w:space="0" w:color="auto"/>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c>
          <w:tcPr>
            <w:tcW w:w="1281" w:type="dxa"/>
            <w:tcBorders>
              <w:top w:val="nil"/>
              <w:left w:val="nil"/>
              <w:bottom w:val="single" w:sz="8" w:space="0" w:color="auto"/>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vAlign w:val="center"/>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$’000</w:t>
            </w:r>
          </w:p>
        </w:tc>
      </w:tr>
      <w:tr w:rsidR="00934857" w:rsidRPr="008D6264" w:rsidTr="00011F3F">
        <w:trPr>
          <w:trHeight w:val="350"/>
          <w:jc w:val="center"/>
        </w:trPr>
        <w:tc>
          <w:tcPr>
            <w:tcW w:w="1337" w:type="dxa"/>
            <w:tcBorders>
              <w:top w:val="nil"/>
              <w:left w:val="nil"/>
              <w:bottom w:val="nil"/>
              <w:right w:val="nil"/>
            </w:tcBorders>
            <w:shd w:val="clear" w:color="auto" w:fill="auto"/>
            <w:vAlign w:val="center"/>
            <w:hideMark/>
          </w:tcPr>
          <w:p w:rsidR="00934857" w:rsidRPr="008D6264" w:rsidRDefault="00934857" w:rsidP="007A020D">
            <w:pPr>
              <w:spacing w:after="0"/>
              <w:jc w:val="right"/>
              <w:rPr>
                <w:rFonts w:cs="Calibri"/>
                <w:b/>
                <w:bCs/>
                <w:color w:val="000000"/>
                <w:sz w:val="18"/>
                <w:szCs w:val="18"/>
                <w:lang w:val="en-US" w:eastAsia="zh-TW"/>
              </w:rPr>
            </w:pPr>
          </w:p>
        </w:tc>
        <w:tc>
          <w:tcPr>
            <w:tcW w:w="3202" w:type="dxa"/>
            <w:tcBorders>
              <w:top w:val="nil"/>
              <w:left w:val="nil"/>
              <w:bottom w:val="nil"/>
              <w:right w:val="nil"/>
            </w:tcBorders>
            <w:shd w:val="clear" w:color="000000" w:fill="FFFFFF"/>
            <w:vAlign w:val="center"/>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Current Assets</w:t>
            </w:r>
          </w:p>
        </w:tc>
        <w:tc>
          <w:tcPr>
            <w:tcW w:w="1277" w:type="dxa"/>
            <w:tcBorders>
              <w:top w:val="nil"/>
              <w:left w:val="nil"/>
              <w:bottom w:val="nil"/>
              <w:right w:val="nil"/>
            </w:tcBorders>
            <w:shd w:val="clear" w:color="auto" w:fill="auto"/>
            <w:vAlign w:val="center"/>
            <w:hideMark/>
          </w:tcPr>
          <w:p w:rsidR="00934857" w:rsidRPr="008D6264" w:rsidRDefault="00934857"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934857" w:rsidRPr="008D6264" w:rsidRDefault="00934857" w:rsidP="007A020D">
            <w:pPr>
              <w:spacing w:after="0"/>
              <w:rPr>
                <w:rFonts w:ascii="Times New Roman" w:hAnsi="Times New Roman"/>
                <w:sz w:val="20"/>
                <w:lang w:val="en-US" w:eastAsia="zh-TW"/>
              </w:rPr>
            </w:pPr>
          </w:p>
        </w:tc>
        <w:tc>
          <w:tcPr>
            <w:tcW w:w="574" w:type="dxa"/>
            <w:tcBorders>
              <w:top w:val="nil"/>
              <w:left w:val="nil"/>
              <w:bottom w:val="nil"/>
              <w:right w:val="nil"/>
            </w:tcBorders>
            <w:shd w:val="clear" w:color="auto" w:fill="auto"/>
            <w:vAlign w:val="center"/>
            <w:hideMark/>
          </w:tcPr>
          <w:p w:rsidR="00934857" w:rsidRPr="008D6264" w:rsidRDefault="00934857" w:rsidP="007A020D">
            <w:pPr>
              <w:spacing w:after="0"/>
              <w:jc w:val="center"/>
              <w:rPr>
                <w:rFonts w:ascii="Times New Roman" w:hAnsi="Times New Roman"/>
                <w:sz w:val="20"/>
                <w:lang w:val="en-US" w:eastAsia="zh-TW"/>
              </w:rPr>
            </w:pPr>
          </w:p>
        </w:tc>
        <w:tc>
          <w:tcPr>
            <w:tcW w:w="1286" w:type="dxa"/>
            <w:tcBorders>
              <w:top w:val="nil"/>
              <w:left w:val="nil"/>
              <w:bottom w:val="nil"/>
              <w:right w:val="nil"/>
            </w:tcBorders>
            <w:shd w:val="clear" w:color="auto" w:fill="auto"/>
            <w:vAlign w:val="center"/>
            <w:hideMark/>
          </w:tcPr>
          <w:p w:rsidR="00934857" w:rsidRPr="008D6264" w:rsidRDefault="00934857" w:rsidP="007A020D">
            <w:pPr>
              <w:spacing w:after="0"/>
              <w:jc w:val="right"/>
              <w:rPr>
                <w:rFonts w:ascii="Times New Roman" w:hAnsi="Times New Roman"/>
                <w:sz w:val="20"/>
                <w:lang w:val="en-US" w:eastAsia="zh-TW"/>
              </w:rPr>
            </w:pPr>
          </w:p>
        </w:tc>
        <w:tc>
          <w:tcPr>
            <w:tcW w:w="1281" w:type="dxa"/>
            <w:tcBorders>
              <w:top w:val="nil"/>
              <w:left w:val="nil"/>
              <w:bottom w:val="nil"/>
              <w:right w:val="nil"/>
            </w:tcBorders>
            <w:shd w:val="clear" w:color="auto" w:fill="auto"/>
            <w:vAlign w:val="center"/>
            <w:hideMark/>
          </w:tcPr>
          <w:p w:rsidR="00934857" w:rsidRPr="008D6264" w:rsidRDefault="00934857" w:rsidP="007A020D">
            <w:pPr>
              <w:spacing w:after="0"/>
              <w:jc w:val="center"/>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934857" w:rsidRPr="008D6264" w:rsidRDefault="00934857" w:rsidP="007A020D">
            <w:pPr>
              <w:spacing w:after="0"/>
              <w:jc w:val="center"/>
              <w:rPr>
                <w:rFonts w:ascii="Times New Roman" w:hAnsi="Times New Roman"/>
                <w:sz w:val="20"/>
                <w:lang w:val="en-US" w:eastAsia="zh-TW"/>
              </w:rPr>
            </w:pPr>
          </w:p>
        </w:tc>
      </w:tr>
      <w:tr w:rsidR="00934857" w:rsidRPr="008D6264" w:rsidTr="00011F3F">
        <w:trPr>
          <w:trHeight w:val="262"/>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2,772</w:t>
            </w:r>
          </w:p>
        </w:tc>
        <w:tc>
          <w:tcPr>
            <w:tcW w:w="3202" w:type="dxa"/>
            <w:tcBorders>
              <w:top w:val="nil"/>
              <w:left w:val="nil"/>
              <w:bottom w:val="nil"/>
              <w:right w:val="nil"/>
            </w:tcBorders>
            <w:shd w:val="clear" w:color="000000" w:fill="FFFFFF"/>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Cash Assets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1,745</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1,974</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13</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1,939</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1,888</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1,877</w:t>
            </w:r>
          </w:p>
        </w:tc>
      </w:tr>
      <w:tr w:rsidR="00934857" w:rsidRPr="008D6264" w:rsidTr="00011F3F">
        <w:trPr>
          <w:trHeight w:val="127"/>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9,670</w:t>
            </w:r>
          </w:p>
        </w:tc>
        <w:tc>
          <w:tcPr>
            <w:tcW w:w="3202" w:type="dxa"/>
            <w:tcBorders>
              <w:top w:val="nil"/>
              <w:left w:val="nil"/>
              <w:bottom w:val="nil"/>
              <w:right w:val="nil"/>
            </w:tcBorders>
            <w:shd w:val="clear" w:color="000000" w:fill="FFFFFF"/>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Receivables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9,543</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9,754</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10,139</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10,481</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10,837</w:t>
            </w:r>
          </w:p>
        </w:tc>
      </w:tr>
      <w:tr w:rsidR="00934857" w:rsidRPr="008D6264" w:rsidTr="00011F3F">
        <w:trPr>
          <w:trHeight w:val="19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w:t>
            </w:r>
          </w:p>
        </w:tc>
        <w:tc>
          <w:tcPr>
            <w:tcW w:w="3202" w:type="dxa"/>
            <w:tcBorders>
              <w:top w:val="nil"/>
              <w:left w:val="nil"/>
              <w:bottom w:val="nil"/>
              <w:right w:val="nil"/>
            </w:tcBorders>
            <w:shd w:val="clear" w:color="000000" w:fill="FFFFFF"/>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Other</w:t>
            </w:r>
          </w:p>
        </w:tc>
        <w:tc>
          <w:tcPr>
            <w:tcW w:w="1277" w:type="dxa"/>
            <w:tcBorders>
              <w:top w:val="nil"/>
              <w:left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w:t>
            </w:r>
          </w:p>
        </w:tc>
        <w:tc>
          <w:tcPr>
            <w:tcW w:w="1260" w:type="dxa"/>
            <w:tcBorders>
              <w:top w:val="nil"/>
              <w:left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8</w:t>
            </w:r>
          </w:p>
        </w:tc>
        <w:tc>
          <w:tcPr>
            <w:tcW w:w="574" w:type="dxa"/>
            <w:tcBorders>
              <w:top w:val="nil"/>
              <w:left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9</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10</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11</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160,183</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 xml:space="preserve">Investments </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171,309</w:t>
            </w:r>
          </w:p>
        </w:tc>
        <w:tc>
          <w:tcPr>
            <w:tcW w:w="1260" w:type="dxa"/>
            <w:tcBorders>
              <w:top w:val="nil"/>
              <w:left w:val="nil"/>
              <w:bottom w:val="nil"/>
              <w:right w:val="nil"/>
            </w:tcBorders>
            <w:shd w:val="clear" w:color="auto" w:fill="auto"/>
            <w:hideMark/>
          </w:tcPr>
          <w:p w:rsidR="00934857" w:rsidRPr="008D6264" w:rsidRDefault="00824981" w:rsidP="007A020D">
            <w:pPr>
              <w:spacing w:after="0"/>
              <w:jc w:val="right"/>
              <w:rPr>
                <w:rFonts w:cs="Calibri"/>
                <w:color w:val="000000"/>
                <w:sz w:val="18"/>
                <w:szCs w:val="18"/>
                <w:lang w:val="en-US" w:eastAsia="zh-TW"/>
              </w:rPr>
            </w:pPr>
            <w:r>
              <w:rPr>
                <w:rFonts w:cs="Calibri"/>
                <w:color w:val="000000"/>
                <w:sz w:val="18"/>
                <w:szCs w:val="18"/>
                <w:lang w:val="en-US" w:eastAsia="zh-TW"/>
              </w:rPr>
              <w:t>184,060</w:t>
            </w:r>
          </w:p>
        </w:tc>
        <w:tc>
          <w:tcPr>
            <w:tcW w:w="574" w:type="dxa"/>
            <w:tcBorders>
              <w:top w:val="nil"/>
              <w:left w:val="nil"/>
              <w:bottom w:val="nil"/>
              <w:right w:val="nil"/>
            </w:tcBorders>
            <w:shd w:val="clear" w:color="auto" w:fill="auto"/>
            <w:noWrap/>
            <w:hideMark/>
          </w:tcPr>
          <w:p w:rsidR="00934857" w:rsidRPr="008D6264" w:rsidRDefault="0066765A" w:rsidP="007A020D">
            <w:pPr>
              <w:spacing w:after="0"/>
              <w:jc w:val="right"/>
              <w:rPr>
                <w:rFonts w:cs="Calibri"/>
                <w:color w:val="000000"/>
                <w:sz w:val="18"/>
                <w:szCs w:val="18"/>
                <w:lang w:val="en-US" w:eastAsia="zh-TW"/>
              </w:rPr>
            </w:pPr>
            <w:r>
              <w:rPr>
                <w:rFonts w:cs="Calibri"/>
                <w:color w:val="000000"/>
                <w:sz w:val="18"/>
                <w:szCs w:val="18"/>
                <w:lang w:val="en-US" w:eastAsia="zh-TW"/>
              </w:rPr>
              <w:t>7</w:t>
            </w:r>
          </w:p>
        </w:tc>
        <w:tc>
          <w:tcPr>
            <w:tcW w:w="1286" w:type="dxa"/>
            <w:tcBorders>
              <w:top w:val="nil"/>
              <w:left w:val="nil"/>
              <w:bottom w:val="nil"/>
              <w:right w:val="nil"/>
            </w:tcBorders>
            <w:shd w:val="clear" w:color="auto" w:fill="auto"/>
            <w:hideMark/>
          </w:tcPr>
          <w:p w:rsidR="00934857" w:rsidRPr="008D6264" w:rsidRDefault="00824981" w:rsidP="007A020D">
            <w:pPr>
              <w:spacing w:after="0"/>
              <w:jc w:val="right"/>
              <w:rPr>
                <w:rFonts w:cs="Calibri"/>
                <w:color w:val="000000"/>
                <w:sz w:val="18"/>
                <w:szCs w:val="18"/>
                <w:lang w:val="en-US" w:eastAsia="zh-TW"/>
              </w:rPr>
            </w:pPr>
            <w:r>
              <w:rPr>
                <w:rFonts w:cs="Calibri"/>
                <w:color w:val="000000"/>
                <w:sz w:val="18"/>
                <w:szCs w:val="18"/>
                <w:lang w:val="en-US" w:eastAsia="zh-TW"/>
              </w:rPr>
              <w:t>196,092</w:t>
            </w:r>
          </w:p>
        </w:tc>
        <w:tc>
          <w:tcPr>
            <w:tcW w:w="1281" w:type="dxa"/>
            <w:tcBorders>
              <w:top w:val="nil"/>
              <w:left w:val="nil"/>
              <w:bottom w:val="nil"/>
              <w:right w:val="nil"/>
            </w:tcBorders>
            <w:shd w:val="clear" w:color="auto" w:fill="auto"/>
            <w:hideMark/>
          </w:tcPr>
          <w:p w:rsidR="00934857" w:rsidRPr="008D6264" w:rsidRDefault="00824981" w:rsidP="007A020D">
            <w:pPr>
              <w:spacing w:after="0"/>
              <w:jc w:val="right"/>
              <w:rPr>
                <w:rFonts w:cs="Calibri"/>
                <w:color w:val="000000"/>
                <w:sz w:val="18"/>
                <w:szCs w:val="18"/>
                <w:lang w:val="en-US" w:eastAsia="zh-TW"/>
              </w:rPr>
            </w:pPr>
            <w:r>
              <w:rPr>
                <w:rFonts w:cs="Calibri"/>
                <w:color w:val="000000"/>
                <w:sz w:val="18"/>
                <w:szCs w:val="18"/>
                <w:lang w:val="en-US" w:eastAsia="zh-TW"/>
              </w:rPr>
              <w:t>207,845</w:t>
            </w:r>
          </w:p>
        </w:tc>
        <w:tc>
          <w:tcPr>
            <w:tcW w:w="1260" w:type="dxa"/>
            <w:tcBorders>
              <w:top w:val="nil"/>
              <w:left w:val="nil"/>
              <w:bottom w:val="nil"/>
              <w:right w:val="nil"/>
            </w:tcBorders>
            <w:shd w:val="clear" w:color="auto" w:fill="auto"/>
            <w:hideMark/>
          </w:tcPr>
          <w:p w:rsidR="00934857" w:rsidRPr="008D6264" w:rsidRDefault="00824981" w:rsidP="007A020D">
            <w:pPr>
              <w:spacing w:after="0"/>
              <w:jc w:val="right"/>
              <w:rPr>
                <w:rFonts w:cs="Calibri"/>
                <w:color w:val="000000"/>
                <w:sz w:val="18"/>
                <w:szCs w:val="18"/>
                <w:lang w:val="en-US" w:eastAsia="zh-TW"/>
              </w:rPr>
            </w:pPr>
            <w:r>
              <w:rPr>
                <w:rFonts w:cs="Calibri"/>
                <w:color w:val="000000"/>
                <w:sz w:val="18"/>
                <w:szCs w:val="18"/>
                <w:lang w:val="en-US" w:eastAsia="zh-TW"/>
              </w:rPr>
              <w:t>217,600</w:t>
            </w:r>
          </w:p>
        </w:tc>
      </w:tr>
      <w:tr w:rsidR="006B39D9" w:rsidRPr="008D6264" w:rsidTr="00011F3F">
        <w:trPr>
          <w:trHeight w:val="300"/>
          <w:jc w:val="center"/>
        </w:trPr>
        <w:tc>
          <w:tcPr>
            <w:tcW w:w="1337" w:type="dxa"/>
            <w:tcBorders>
              <w:top w:val="nil"/>
              <w:left w:val="nil"/>
              <w:bottom w:val="nil"/>
              <w:right w:val="nil"/>
            </w:tcBorders>
            <w:shd w:val="clear" w:color="auto" w:fill="auto"/>
          </w:tcPr>
          <w:p w:rsidR="006B39D9" w:rsidRPr="008D6264"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c>
          <w:tcPr>
            <w:tcW w:w="3202" w:type="dxa"/>
            <w:tcBorders>
              <w:top w:val="nil"/>
              <w:left w:val="nil"/>
              <w:bottom w:val="nil"/>
              <w:right w:val="nil"/>
            </w:tcBorders>
            <w:shd w:val="clear" w:color="auto" w:fill="auto"/>
          </w:tcPr>
          <w:p w:rsidR="006B39D9" w:rsidRPr="008D6264" w:rsidRDefault="006B39D9" w:rsidP="007A020D">
            <w:pPr>
              <w:spacing w:after="0"/>
              <w:rPr>
                <w:rFonts w:cs="Calibri"/>
                <w:color w:val="000000"/>
                <w:sz w:val="18"/>
                <w:szCs w:val="18"/>
                <w:lang w:val="en-US" w:eastAsia="zh-TW"/>
              </w:rPr>
            </w:pPr>
            <w:r w:rsidRPr="008D6264">
              <w:rPr>
                <w:rFonts w:cs="Calibri"/>
                <w:color w:val="000000"/>
                <w:sz w:val="18"/>
                <w:szCs w:val="18"/>
                <w:lang w:val="en-US" w:eastAsia="zh-TW"/>
              </w:rPr>
              <w:t>Assets Held for Sale</w:t>
            </w:r>
          </w:p>
        </w:tc>
        <w:tc>
          <w:tcPr>
            <w:tcW w:w="1277" w:type="dxa"/>
            <w:tcBorders>
              <w:top w:val="nil"/>
              <w:left w:val="nil"/>
              <w:bottom w:val="nil"/>
              <w:right w:val="nil"/>
            </w:tcBorders>
            <w:shd w:val="clear" w:color="auto" w:fill="auto"/>
          </w:tcPr>
          <w:p w:rsidR="006B39D9" w:rsidRPr="008D6264"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1,045</w:t>
            </w:r>
          </w:p>
        </w:tc>
        <w:tc>
          <w:tcPr>
            <w:tcW w:w="1260" w:type="dxa"/>
            <w:tcBorders>
              <w:top w:val="nil"/>
              <w:left w:val="nil"/>
              <w:bottom w:val="nil"/>
              <w:right w:val="nil"/>
            </w:tcBorders>
            <w:shd w:val="clear" w:color="auto" w:fill="auto"/>
          </w:tcPr>
          <w:p w:rsidR="006B39D9"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c>
          <w:tcPr>
            <w:tcW w:w="574" w:type="dxa"/>
            <w:tcBorders>
              <w:top w:val="nil"/>
              <w:left w:val="nil"/>
              <w:bottom w:val="nil"/>
              <w:right w:val="nil"/>
            </w:tcBorders>
            <w:shd w:val="clear" w:color="auto" w:fill="auto"/>
            <w:noWrap/>
          </w:tcPr>
          <w:p w:rsidR="006B39D9"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-100</w:t>
            </w:r>
          </w:p>
        </w:tc>
        <w:tc>
          <w:tcPr>
            <w:tcW w:w="1286" w:type="dxa"/>
            <w:tcBorders>
              <w:top w:val="nil"/>
              <w:left w:val="nil"/>
              <w:bottom w:val="nil"/>
              <w:right w:val="nil"/>
            </w:tcBorders>
            <w:shd w:val="clear" w:color="auto" w:fill="auto"/>
          </w:tcPr>
          <w:p w:rsidR="006B39D9"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c>
          <w:tcPr>
            <w:tcW w:w="1281" w:type="dxa"/>
            <w:tcBorders>
              <w:top w:val="nil"/>
              <w:left w:val="nil"/>
              <w:bottom w:val="nil"/>
              <w:right w:val="nil"/>
            </w:tcBorders>
            <w:shd w:val="clear" w:color="auto" w:fill="auto"/>
          </w:tcPr>
          <w:p w:rsidR="006B39D9"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c>
          <w:tcPr>
            <w:tcW w:w="1260" w:type="dxa"/>
            <w:tcBorders>
              <w:top w:val="nil"/>
              <w:left w:val="nil"/>
              <w:bottom w:val="nil"/>
              <w:right w:val="nil"/>
            </w:tcBorders>
            <w:shd w:val="clear" w:color="auto" w:fill="auto"/>
          </w:tcPr>
          <w:p w:rsidR="006B39D9"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172,633</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Total Current Assets</w:t>
            </w:r>
          </w:p>
        </w:tc>
        <w:tc>
          <w:tcPr>
            <w:tcW w:w="1277" w:type="dxa"/>
            <w:tcBorders>
              <w:top w:val="nil"/>
              <w:left w:val="nil"/>
              <w:bottom w:val="nil"/>
              <w:right w:val="nil"/>
            </w:tcBorders>
            <w:shd w:val="clear" w:color="auto" w:fill="auto"/>
            <w:hideMark/>
          </w:tcPr>
          <w:p w:rsidR="00934857" w:rsidRPr="008D6264" w:rsidRDefault="006B39D9" w:rsidP="007A020D">
            <w:pPr>
              <w:spacing w:after="0"/>
              <w:jc w:val="right"/>
              <w:rPr>
                <w:rFonts w:cs="Calibri"/>
                <w:b/>
                <w:bCs/>
                <w:color w:val="000000"/>
                <w:sz w:val="18"/>
                <w:szCs w:val="18"/>
                <w:lang w:val="en-US" w:eastAsia="zh-TW"/>
              </w:rPr>
            </w:pPr>
            <w:r>
              <w:rPr>
                <w:rFonts w:cs="Calibri"/>
                <w:b/>
                <w:bCs/>
                <w:color w:val="000000"/>
                <w:sz w:val="18"/>
                <w:szCs w:val="18"/>
                <w:lang w:val="en-US" w:eastAsia="zh-TW"/>
              </w:rPr>
              <w:t>183,650</w:t>
            </w:r>
          </w:p>
        </w:tc>
        <w:tc>
          <w:tcPr>
            <w:tcW w:w="1260"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195,796</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7</w:t>
            </w:r>
          </w:p>
        </w:tc>
        <w:tc>
          <w:tcPr>
            <w:tcW w:w="1286"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208,179</w:t>
            </w:r>
          </w:p>
        </w:tc>
        <w:tc>
          <w:tcPr>
            <w:tcW w:w="1281"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220,224</w:t>
            </w:r>
          </w:p>
        </w:tc>
        <w:tc>
          <w:tcPr>
            <w:tcW w:w="1260"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230,325</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Non Current Assets</w:t>
            </w:r>
          </w:p>
        </w:tc>
        <w:tc>
          <w:tcPr>
            <w:tcW w:w="1277"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ascii="Times New Roman" w:hAnsi="Times New Roman"/>
                <w:sz w:val="20"/>
                <w:lang w:val="en-US" w:eastAsia="zh-TW"/>
              </w:rPr>
            </w:pP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r>
      <w:tr w:rsidR="00934857" w:rsidRPr="008D6264" w:rsidTr="00011F3F">
        <w:trPr>
          <w:trHeight w:val="208"/>
          <w:jc w:val="center"/>
        </w:trPr>
        <w:tc>
          <w:tcPr>
            <w:tcW w:w="1337"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482</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Property, Plant and Equipment</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xml:space="preserve">                 690 </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xml:space="preserve">                599 </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-13</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xml:space="preserve">                520 </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xml:space="preserve">                451 </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 xml:space="preserve">                391 </w:t>
            </w:r>
          </w:p>
        </w:tc>
      </w:tr>
      <w:tr w:rsidR="00934857" w:rsidRPr="008D6264" w:rsidTr="00011F3F">
        <w:trPr>
          <w:trHeight w:val="253"/>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584</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Intangibles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420</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575</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37</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600</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650</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590</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1,066</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Total Non Current Assets</w:t>
            </w:r>
          </w:p>
        </w:tc>
        <w:tc>
          <w:tcPr>
            <w:tcW w:w="1277" w:type="dxa"/>
            <w:tcBorders>
              <w:top w:val="nil"/>
              <w:left w:val="nil"/>
              <w:bottom w:val="nil"/>
              <w:right w:val="nil"/>
            </w:tcBorders>
            <w:shd w:val="clear" w:color="auto" w:fill="auto"/>
            <w:hideMark/>
          </w:tcPr>
          <w:p w:rsidR="00934857" w:rsidRPr="008D6264" w:rsidRDefault="006B39D9" w:rsidP="007A020D">
            <w:pPr>
              <w:spacing w:after="0"/>
              <w:jc w:val="right"/>
              <w:rPr>
                <w:rFonts w:cs="Calibri"/>
                <w:b/>
                <w:bCs/>
                <w:color w:val="000000"/>
                <w:sz w:val="18"/>
                <w:szCs w:val="18"/>
                <w:lang w:val="en-US" w:eastAsia="zh-TW"/>
              </w:rPr>
            </w:pPr>
            <w:r>
              <w:rPr>
                <w:rFonts w:cs="Calibri"/>
                <w:b/>
                <w:bCs/>
                <w:color w:val="000000"/>
                <w:sz w:val="18"/>
                <w:szCs w:val="18"/>
                <w:lang w:val="en-US" w:eastAsia="zh-TW"/>
              </w:rPr>
              <w:t>1,110</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1,174</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6</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1,120</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1,101</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981</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173,699</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TOTAL ASSETS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184,760</w:t>
            </w:r>
          </w:p>
        </w:tc>
        <w:tc>
          <w:tcPr>
            <w:tcW w:w="1260"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196,970</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7</w:t>
            </w:r>
          </w:p>
        </w:tc>
        <w:tc>
          <w:tcPr>
            <w:tcW w:w="1286"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209,299</w:t>
            </w:r>
          </w:p>
        </w:tc>
        <w:tc>
          <w:tcPr>
            <w:tcW w:w="1281"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221,325</w:t>
            </w:r>
          </w:p>
        </w:tc>
        <w:tc>
          <w:tcPr>
            <w:tcW w:w="1260"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231,306</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Current Liabilities</w:t>
            </w:r>
          </w:p>
        </w:tc>
        <w:tc>
          <w:tcPr>
            <w:tcW w:w="1277"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ascii="Times New Roman" w:hAnsi="Times New Roman"/>
                <w:sz w:val="20"/>
                <w:lang w:val="en-US" w:eastAsia="zh-TW"/>
              </w:rPr>
            </w:pP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r>
      <w:tr w:rsidR="00934857" w:rsidRPr="008D6264" w:rsidTr="00011F3F">
        <w:trPr>
          <w:trHeight w:val="208"/>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790</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Payables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768</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790</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740</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767</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795</w:t>
            </w:r>
          </w:p>
        </w:tc>
      </w:tr>
      <w:tr w:rsidR="00934857" w:rsidRPr="008D6264" w:rsidTr="00011F3F">
        <w:trPr>
          <w:trHeight w:val="253"/>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118,832</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 xml:space="preserve">Provision for Long Service Leave Benefits </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127,133</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132,602</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4</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138,532</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151,987</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161,786</w:t>
            </w:r>
          </w:p>
        </w:tc>
      </w:tr>
      <w:tr w:rsidR="00934857" w:rsidRPr="008D6264" w:rsidTr="00011F3F">
        <w:trPr>
          <w:trHeight w:val="217"/>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548</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Employee Benefits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479</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496</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4</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511</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527</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538</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120,170</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Total Current Liabilities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128,380</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133,888</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4</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139,783</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153,281</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163,119</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Non Current Liabilities</w:t>
            </w:r>
          </w:p>
        </w:tc>
        <w:tc>
          <w:tcPr>
            <w:tcW w:w="1277"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ascii="Times New Roman" w:hAnsi="Times New Roman"/>
                <w:sz w:val="20"/>
                <w:lang w:val="en-US" w:eastAsia="zh-TW"/>
              </w:rPr>
            </w:pP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r>
      <w:tr w:rsidR="00934857" w:rsidRPr="008D6264" w:rsidTr="00011F3F">
        <w:trPr>
          <w:trHeight w:val="253"/>
          <w:jc w:val="center"/>
        </w:trPr>
        <w:tc>
          <w:tcPr>
            <w:tcW w:w="1337"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11,378</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 xml:space="preserve">Provision for Long Service Leave Benefits </w:t>
            </w:r>
          </w:p>
        </w:tc>
        <w:tc>
          <w:tcPr>
            <w:tcW w:w="1277"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11,506</w:t>
            </w:r>
          </w:p>
        </w:tc>
        <w:tc>
          <w:tcPr>
            <w:tcW w:w="12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15,979</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39</w:t>
            </w:r>
          </w:p>
        </w:tc>
        <w:tc>
          <w:tcPr>
            <w:tcW w:w="1286"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21,343</w:t>
            </w:r>
          </w:p>
        </w:tc>
        <w:tc>
          <w:tcPr>
            <w:tcW w:w="1281"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19,462</w:t>
            </w:r>
          </w:p>
        </w:tc>
        <w:tc>
          <w:tcPr>
            <w:tcW w:w="12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19,951</w:t>
            </w:r>
          </w:p>
        </w:tc>
      </w:tr>
      <w:tr w:rsidR="00934857" w:rsidRPr="008D6264" w:rsidTr="00011F3F">
        <w:trPr>
          <w:trHeight w:val="300"/>
          <w:jc w:val="center"/>
        </w:trPr>
        <w:tc>
          <w:tcPr>
            <w:tcW w:w="1337"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20</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color w:val="000000"/>
                <w:sz w:val="18"/>
                <w:szCs w:val="18"/>
                <w:lang w:val="en-US" w:eastAsia="zh-TW"/>
              </w:rPr>
            </w:pPr>
            <w:r w:rsidRPr="008D6264">
              <w:rPr>
                <w:rFonts w:cs="Calibri"/>
                <w:color w:val="000000"/>
                <w:sz w:val="18"/>
                <w:szCs w:val="18"/>
                <w:lang w:val="en-US" w:eastAsia="zh-TW"/>
              </w:rPr>
              <w:t>Employee Benefits</w:t>
            </w:r>
          </w:p>
        </w:tc>
        <w:tc>
          <w:tcPr>
            <w:tcW w:w="1277"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26</w:t>
            </w:r>
          </w:p>
        </w:tc>
        <w:tc>
          <w:tcPr>
            <w:tcW w:w="12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29</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12</w:t>
            </w:r>
          </w:p>
        </w:tc>
        <w:tc>
          <w:tcPr>
            <w:tcW w:w="1286"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33</w:t>
            </w:r>
          </w:p>
        </w:tc>
        <w:tc>
          <w:tcPr>
            <w:tcW w:w="1281"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37</w:t>
            </w:r>
          </w:p>
        </w:tc>
        <w:tc>
          <w:tcPr>
            <w:tcW w:w="1260"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color w:val="000000"/>
                <w:sz w:val="18"/>
                <w:szCs w:val="18"/>
                <w:lang w:val="en-US" w:eastAsia="zh-TW"/>
              </w:rPr>
            </w:pPr>
            <w:r w:rsidRPr="008D6264">
              <w:rPr>
                <w:rFonts w:cs="Calibri"/>
                <w:color w:val="000000"/>
                <w:sz w:val="18"/>
                <w:szCs w:val="18"/>
                <w:lang w:val="en-US" w:eastAsia="zh-TW"/>
              </w:rPr>
              <w:t>40</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11,398</w:t>
            </w:r>
          </w:p>
        </w:tc>
        <w:tc>
          <w:tcPr>
            <w:tcW w:w="3202"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Total Non Current Liabilities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11,532</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16,008</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39</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21,376</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19,499</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19,991</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131,568</w:t>
            </w:r>
          </w:p>
        </w:tc>
        <w:tc>
          <w:tcPr>
            <w:tcW w:w="3202" w:type="dxa"/>
            <w:tcBorders>
              <w:top w:val="nil"/>
              <w:left w:val="nil"/>
              <w:bottom w:val="nil"/>
              <w:right w:val="nil"/>
            </w:tcBorders>
            <w:shd w:val="clear" w:color="000000" w:fill="FFFFFF"/>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TOTAL LIABILITIES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139,912</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149,896</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7</w:t>
            </w: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161,159</w:t>
            </w: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172,780</w:t>
            </w: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183,110</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42,131</w:t>
            </w:r>
          </w:p>
        </w:tc>
        <w:tc>
          <w:tcPr>
            <w:tcW w:w="3202" w:type="dxa"/>
            <w:tcBorders>
              <w:top w:val="nil"/>
              <w:left w:val="nil"/>
              <w:bottom w:val="nil"/>
              <w:right w:val="nil"/>
            </w:tcBorders>
            <w:shd w:val="clear" w:color="000000" w:fill="FFFFFF"/>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NET ASSETS</w:t>
            </w:r>
          </w:p>
        </w:tc>
        <w:tc>
          <w:tcPr>
            <w:tcW w:w="127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44,848</w:t>
            </w:r>
          </w:p>
        </w:tc>
        <w:tc>
          <w:tcPr>
            <w:tcW w:w="1260"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47,074</w:t>
            </w: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5</w:t>
            </w:r>
          </w:p>
        </w:tc>
        <w:tc>
          <w:tcPr>
            <w:tcW w:w="1286"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48,140</w:t>
            </w:r>
          </w:p>
        </w:tc>
        <w:tc>
          <w:tcPr>
            <w:tcW w:w="1281"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48,545</w:t>
            </w:r>
          </w:p>
        </w:tc>
        <w:tc>
          <w:tcPr>
            <w:tcW w:w="1260" w:type="dxa"/>
            <w:tcBorders>
              <w:top w:val="nil"/>
              <w:left w:val="nil"/>
              <w:bottom w:val="nil"/>
              <w:right w:val="nil"/>
            </w:tcBorders>
            <w:shd w:val="clear" w:color="auto" w:fill="auto"/>
            <w:hideMark/>
          </w:tcPr>
          <w:p w:rsidR="00934857" w:rsidRPr="008D6264"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48,196</w:t>
            </w:r>
          </w:p>
        </w:tc>
      </w:tr>
      <w:tr w:rsidR="00934857" w:rsidRPr="008D6264" w:rsidTr="00011F3F">
        <w:trPr>
          <w:trHeight w:val="300"/>
          <w:jc w:val="center"/>
        </w:trPr>
        <w:tc>
          <w:tcPr>
            <w:tcW w:w="1337" w:type="dxa"/>
            <w:tcBorders>
              <w:top w:val="nil"/>
              <w:left w:val="nil"/>
              <w:bottom w:val="nil"/>
              <w:right w:val="nil"/>
            </w:tcBorders>
            <w:shd w:val="clear" w:color="auto" w:fill="auto"/>
            <w:hideMark/>
          </w:tcPr>
          <w:p w:rsidR="00934857" w:rsidRPr="008D6264" w:rsidRDefault="00934857" w:rsidP="007A020D">
            <w:pPr>
              <w:spacing w:after="0"/>
              <w:jc w:val="right"/>
              <w:rPr>
                <w:rFonts w:cs="Calibri"/>
                <w:b/>
                <w:bCs/>
                <w:color w:val="000000"/>
                <w:sz w:val="18"/>
                <w:szCs w:val="18"/>
                <w:lang w:val="en-US" w:eastAsia="zh-TW"/>
              </w:rPr>
            </w:pPr>
          </w:p>
        </w:tc>
        <w:tc>
          <w:tcPr>
            <w:tcW w:w="3202" w:type="dxa"/>
            <w:tcBorders>
              <w:top w:val="nil"/>
              <w:left w:val="nil"/>
              <w:bottom w:val="nil"/>
              <w:right w:val="nil"/>
            </w:tcBorders>
            <w:shd w:val="clear" w:color="000000" w:fill="FFFFFF"/>
            <w:hideMark/>
          </w:tcPr>
          <w:p w:rsidR="00934857" w:rsidRPr="008D6264" w:rsidRDefault="00934857" w:rsidP="007A020D">
            <w:pPr>
              <w:spacing w:after="0"/>
              <w:rPr>
                <w:rFonts w:cs="Calibri"/>
                <w:b/>
                <w:bCs/>
                <w:color w:val="000000"/>
                <w:sz w:val="18"/>
                <w:szCs w:val="18"/>
                <w:lang w:val="en-US" w:eastAsia="zh-TW"/>
              </w:rPr>
            </w:pPr>
            <w:r w:rsidRPr="008D6264">
              <w:rPr>
                <w:rFonts w:cs="Calibri"/>
                <w:b/>
                <w:bCs/>
                <w:color w:val="000000"/>
                <w:sz w:val="18"/>
                <w:szCs w:val="18"/>
                <w:lang w:val="en-US" w:eastAsia="zh-TW"/>
              </w:rPr>
              <w:t>EQUITY</w:t>
            </w:r>
          </w:p>
        </w:tc>
        <w:tc>
          <w:tcPr>
            <w:tcW w:w="1277" w:type="dxa"/>
            <w:tcBorders>
              <w:top w:val="nil"/>
              <w:left w:val="nil"/>
              <w:bottom w:val="nil"/>
              <w:right w:val="nil"/>
            </w:tcBorders>
            <w:shd w:val="clear" w:color="auto" w:fill="auto"/>
            <w:hideMark/>
          </w:tcPr>
          <w:p w:rsidR="00934857" w:rsidRPr="008D6264" w:rsidRDefault="00934857"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hideMark/>
          </w:tcPr>
          <w:p w:rsidR="00934857" w:rsidRPr="008D6264" w:rsidRDefault="00934857" w:rsidP="00824981">
            <w:pPr>
              <w:spacing w:after="0"/>
              <w:jc w:val="center"/>
              <w:rPr>
                <w:rFonts w:ascii="Times New Roman" w:hAnsi="Times New Roman"/>
                <w:sz w:val="20"/>
                <w:lang w:val="en-US" w:eastAsia="zh-TW"/>
              </w:rPr>
            </w:pPr>
          </w:p>
        </w:tc>
        <w:tc>
          <w:tcPr>
            <w:tcW w:w="574" w:type="dxa"/>
            <w:tcBorders>
              <w:top w:val="nil"/>
              <w:left w:val="nil"/>
              <w:bottom w:val="nil"/>
              <w:right w:val="nil"/>
            </w:tcBorders>
            <w:shd w:val="clear" w:color="auto" w:fill="auto"/>
            <w:noWrap/>
            <w:hideMark/>
          </w:tcPr>
          <w:p w:rsidR="00934857" w:rsidRPr="008D6264" w:rsidRDefault="00934857" w:rsidP="007A020D">
            <w:pPr>
              <w:spacing w:after="0"/>
              <w:jc w:val="right"/>
              <w:rPr>
                <w:rFonts w:ascii="Times New Roman" w:hAnsi="Times New Roman"/>
                <w:sz w:val="20"/>
                <w:lang w:val="en-US" w:eastAsia="zh-TW"/>
              </w:rPr>
            </w:pPr>
          </w:p>
        </w:tc>
        <w:tc>
          <w:tcPr>
            <w:tcW w:w="1286"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1281"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hideMark/>
          </w:tcPr>
          <w:p w:rsidR="00934857" w:rsidRPr="008D6264" w:rsidRDefault="00934857" w:rsidP="007A020D">
            <w:pPr>
              <w:spacing w:after="0"/>
              <w:jc w:val="right"/>
              <w:rPr>
                <w:rFonts w:ascii="Times New Roman" w:hAnsi="Times New Roman"/>
                <w:sz w:val="20"/>
                <w:lang w:val="en-US" w:eastAsia="zh-TW"/>
              </w:rPr>
            </w:pPr>
          </w:p>
        </w:tc>
      </w:tr>
      <w:tr w:rsidR="0066765A" w:rsidRPr="008D6264" w:rsidTr="00011F3F">
        <w:trPr>
          <w:trHeight w:val="217"/>
          <w:jc w:val="center"/>
        </w:trPr>
        <w:tc>
          <w:tcPr>
            <w:tcW w:w="1337" w:type="dxa"/>
            <w:tcBorders>
              <w:top w:val="nil"/>
              <w:left w:val="nil"/>
              <w:bottom w:val="nil"/>
              <w:right w:val="nil"/>
            </w:tcBorders>
            <w:shd w:val="clear" w:color="auto" w:fill="auto"/>
            <w:hideMark/>
          </w:tcPr>
          <w:p w:rsidR="0066765A" w:rsidRPr="008D6264" w:rsidRDefault="0066765A" w:rsidP="0066765A">
            <w:pPr>
              <w:spacing w:after="0"/>
              <w:jc w:val="right"/>
              <w:rPr>
                <w:rFonts w:cs="Calibri"/>
                <w:color w:val="000000"/>
                <w:sz w:val="18"/>
                <w:szCs w:val="18"/>
                <w:lang w:val="en-US" w:eastAsia="zh-TW"/>
              </w:rPr>
            </w:pPr>
            <w:r w:rsidRPr="008D6264">
              <w:rPr>
                <w:rFonts w:cs="Calibri"/>
                <w:color w:val="000000"/>
                <w:sz w:val="18"/>
                <w:szCs w:val="18"/>
                <w:lang w:val="en-US" w:eastAsia="zh-TW"/>
              </w:rPr>
              <w:t>42,131</w:t>
            </w:r>
          </w:p>
        </w:tc>
        <w:tc>
          <w:tcPr>
            <w:tcW w:w="3202" w:type="dxa"/>
            <w:tcBorders>
              <w:top w:val="nil"/>
              <w:left w:val="nil"/>
              <w:bottom w:val="nil"/>
              <w:right w:val="nil"/>
            </w:tcBorders>
            <w:shd w:val="clear" w:color="000000" w:fill="FFFFFF"/>
            <w:hideMark/>
          </w:tcPr>
          <w:p w:rsidR="0066765A" w:rsidRPr="008D6264" w:rsidRDefault="0066765A" w:rsidP="0066765A">
            <w:pPr>
              <w:spacing w:after="0"/>
              <w:rPr>
                <w:rFonts w:cs="Calibri"/>
                <w:color w:val="000000"/>
                <w:sz w:val="18"/>
                <w:szCs w:val="18"/>
                <w:lang w:val="en-US" w:eastAsia="zh-TW"/>
              </w:rPr>
            </w:pPr>
            <w:r w:rsidRPr="008D6264">
              <w:rPr>
                <w:rFonts w:cs="Calibri"/>
                <w:color w:val="000000"/>
                <w:sz w:val="18"/>
                <w:szCs w:val="18"/>
                <w:lang w:val="en-US" w:eastAsia="zh-TW"/>
              </w:rPr>
              <w:t>Accumulated Funds</w:t>
            </w:r>
          </w:p>
        </w:tc>
        <w:tc>
          <w:tcPr>
            <w:tcW w:w="1277" w:type="dxa"/>
            <w:tcBorders>
              <w:top w:val="nil"/>
              <w:left w:val="nil"/>
              <w:bottom w:val="nil"/>
              <w:right w:val="nil"/>
            </w:tcBorders>
            <w:shd w:val="clear" w:color="auto" w:fill="auto"/>
            <w:hideMark/>
          </w:tcPr>
          <w:p w:rsidR="0066765A" w:rsidRPr="008D6264" w:rsidRDefault="0066765A" w:rsidP="0066765A">
            <w:pPr>
              <w:spacing w:after="0"/>
              <w:jc w:val="right"/>
              <w:rPr>
                <w:rFonts w:cs="Calibri"/>
                <w:color w:val="000000"/>
                <w:sz w:val="18"/>
                <w:szCs w:val="18"/>
                <w:lang w:val="en-US" w:eastAsia="zh-TW"/>
              </w:rPr>
            </w:pPr>
            <w:r w:rsidRPr="008D6264">
              <w:rPr>
                <w:rFonts w:cs="Calibri"/>
                <w:color w:val="000000"/>
                <w:sz w:val="18"/>
                <w:szCs w:val="18"/>
                <w:lang w:val="en-US" w:eastAsia="zh-TW"/>
              </w:rPr>
              <w:t>44,848</w:t>
            </w:r>
          </w:p>
        </w:tc>
        <w:tc>
          <w:tcPr>
            <w:tcW w:w="1260" w:type="dxa"/>
            <w:tcBorders>
              <w:top w:val="nil"/>
              <w:left w:val="nil"/>
              <w:bottom w:val="nil"/>
              <w:right w:val="nil"/>
            </w:tcBorders>
            <w:shd w:val="clear" w:color="auto" w:fill="auto"/>
            <w:hideMark/>
          </w:tcPr>
          <w:p w:rsidR="0066765A" w:rsidRPr="004E69E7" w:rsidRDefault="00824981" w:rsidP="0066765A">
            <w:pPr>
              <w:spacing w:after="0"/>
              <w:jc w:val="right"/>
              <w:rPr>
                <w:rFonts w:cs="Calibri"/>
                <w:bCs/>
                <w:color w:val="000000"/>
                <w:sz w:val="18"/>
                <w:szCs w:val="18"/>
                <w:lang w:val="en-US" w:eastAsia="zh-TW"/>
              </w:rPr>
            </w:pPr>
            <w:r w:rsidRPr="004E69E7">
              <w:rPr>
                <w:rFonts w:cs="Calibri"/>
                <w:bCs/>
                <w:color w:val="000000"/>
                <w:sz w:val="18"/>
                <w:szCs w:val="18"/>
                <w:lang w:val="en-US" w:eastAsia="zh-TW"/>
              </w:rPr>
              <w:t>47,074</w:t>
            </w:r>
          </w:p>
        </w:tc>
        <w:tc>
          <w:tcPr>
            <w:tcW w:w="574" w:type="dxa"/>
            <w:tcBorders>
              <w:top w:val="nil"/>
              <w:left w:val="nil"/>
              <w:bottom w:val="nil"/>
              <w:right w:val="nil"/>
            </w:tcBorders>
            <w:shd w:val="clear" w:color="auto" w:fill="auto"/>
            <w:noWrap/>
            <w:hideMark/>
          </w:tcPr>
          <w:p w:rsidR="0066765A" w:rsidRPr="004E69E7" w:rsidRDefault="0066765A" w:rsidP="0066765A">
            <w:pPr>
              <w:spacing w:after="0"/>
              <w:jc w:val="right"/>
              <w:rPr>
                <w:rFonts w:cs="Calibri"/>
                <w:bCs/>
                <w:color w:val="000000"/>
                <w:sz w:val="18"/>
                <w:szCs w:val="18"/>
                <w:lang w:val="en-US" w:eastAsia="zh-TW"/>
              </w:rPr>
            </w:pPr>
            <w:r w:rsidRPr="004E69E7">
              <w:rPr>
                <w:rFonts w:cs="Calibri"/>
                <w:bCs/>
                <w:color w:val="000000"/>
                <w:sz w:val="18"/>
                <w:szCs w:val="18"/>
                <w:lang w:val="en-US" w:eastAsia="zh-TW"/>
              </w:rPr>
              <w:t>5</w:t>
            </w:r>
          </w:p>
        </w:tc>
        <w:tc>
          <w:tcPr>
            <w:tcW w:w="1286" w:type="dxa"/>
            <w:tcBorders>
              <w:top w:val="nil"/>
              <w:left w:val="nil"/>
              <w:bottom w:val="nil"/>
              <w:right w:val="nil"/>
            </w:tcBorders>
            <w:shd w:val="clear" w:color="auto" w:fill="auto"/>
            <w:hideMark/>
          </w:tcPr>
          <w:p w:rsidR="0066765A" w:rsidRPr="004E69E7" w:rsidRDefault="00824981" w:rsidP="0066765A">
            <w:pPr>
              <w:spacing w:after="0"/>
              <w:jc w:val="right"/>
              <w:rPr>
                <w:rFonts w:cs="Calibri"/>
                <w:bCs/>
                <w:color w:val="000000"/>
                <w:sz w:val="18"/>
                <w:szCs w:val="18"/>
                <w:lang w:val="en-US" w:eastAsia="zh-TW"/>
              </w:rPr>
            </w:pPr>
            <w:r w:rsidRPr="004E69E7">
              <w:rPr>
                <w:rFonts w:cs="Calibri"/>
                <w:bCs/>
                <w:color w:val="000000"/>
                <w:sz w:val="18"/>
                <w:szCs w:val="18"/>
                <w:lang w:val="en-US" w:eastAsia="zh-TW"/>
              </w:rPr>
              <w:t>48,140</w:t>
            </w:r>
          </w:p>
        </w:tc>
        <w:tc>
          <w:tcPr>
            <w:tcW w:w="1281" w:type="dxa"/>
            <w:tcBorders>
              <w:top w:val="nil"/>
              <w:left w:val="nil"/>
              <w:bottom w:val="nil"/>
              <w:right w:val="nil"/>
            </w:tcBorders>
            <w:shd w:val="clear" w:color="auto" w:fill="auto"/>
            <w:hideMark/>
          </w:tcPr>
          <w:p w:rsidR="0066765A" w:rsidRPr="004E69E7" w:rsidRDefault="00824981" w:rsidP="0066765A">
            <w:pPr>
              <w:spacing w:after="0"/>
              <w:jc w:val="right"/>
              <w:rPr>
                <w:rFonts w:cs="Calibri"/>
                <w:bCs/>
                <w:color w:val="000000"/>
                <w:sz w:val="18"/>
                <w:szCs w:val="18"/>
                <w:lang w:val="en-US" w:eastAsia="zh-TW"/>
              </w:rPr>
            </w:pPr>
            <w:r w:rsidRPr="004E69E7">
              <w:rPr>
                <w:rFonts w:cs="Calibri"/>
                <w:bCs/>
                <w:color w:val="000000"/>
                <w:sz w:val="18"/>
                <w:szCs w:val="18"/>
                <w:lang w:val="en-US" w:eastAsia="zh-TW"/>
              </w:rPr>
              <w:t>48,545</w:t>
            </w:r>
          </w:p>
        </w:tc>
        <w:tc>
          <w:tcPr>
            <w:tcW w:w="1260" w:type="dxa"/>
            <w:tcBorders>
              <w:top w:val="nil"/>
              <w:left w:val="nil"/>
              <w:bottom w:val="nil"/>
              <w:right w:val="nil"/>
            </w:tcBorders>
            <w:shd w:val="clear" w:color="auto" w:fill="auto"/>
            <w:hideMark/>
          </w:tcPr>
          <w:p w:rsidR="0066765A" w:rsidRPr="004E69E7" w:rsidRDefault="00824981" w:rsidP="0066765A">
            <w:pPr>
              <w:spacing w:after="0"/>
              <w:jc w:val="right"/>
              <w:rPr>
                <w:rFonts w:cs="Calibri"/>
                <w:bCs/>
                <w:color w:val="000000"/>
                <w:sz w:val="18"/>
                <w:szCs w:val="18"/>
                <w:lang w:val="en-US" w:eastAsia="zh-TW"/>
              </w:rPr>
            </w:pPr>
            <w:r w:rsidRPr="004E69E7">
              <w:rPr>
                <w:rFonts w:cs="Calibri"/>
                <w:bCs/>
                <w:color w:val="000000"/>
                <w:sz w:val="18"/>
                <w:szCs w:val="18"/>
                <w:lang w:val="en-US" w:eastAsia="zh-TW"/>
              </w:rPr>
              <w:t>48,196</w:t>
            </w:r>
          </w:p>
        </w:tc>
      </w:tr>
      <w:tr w:rsidR="0066765A" w:rsidRPr="008D6264" w:rsidTr="00011F3F">
        <w:trPr>
          <w:trHeight w:val="315"/>
          <w:jc w:val="center"/>
        </w:trPr>
        <w:tc>
          <w:tcPr>
            <w:tcW w:w="1337" w:type="dxa"/>
            <w:tcBorders>
              <w:top w:val="nil"/>
              <w:left w:val="nil"/>
              <w:bottom w:val="single" w:sz="8" w:space="0" w:color="auto"/>
              <w:right w:val="nil"/>
            </w:tcBorders>
            <w:shd w:val="clear" w:color="auto" w:fill="auto"/>
            <w:hideMark/>
          </w:tcPr>
          <w:p w:rsidR="0066765A" w:rsidRPr="008D6264" w:rsidRDefault="0066765A" w:rsidP="0066765A">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42,131</w:t>
            </w:r>
          </w:p>
        </w:tc>
        <w:tc>
          <w:tcPr>
            <w:tcW w:w="3202" w:type="dxa"/>
            <w:tcBorders>
              <w:top w:val="nil"/>
              <w:left w:val="nil"/>
              <w:bottom w:val="single" w:sz="8" w:space="0" w:color="auto"/>
              <w:right w:val="nil"/>
            </w:tcBorders>
            <w:shd w:val="clear" w:color="000000" w:fill="FFFFFF"/>
            <w:hideMark/>
          </w:tcPr>
          <w:p w:rsidR="0066765A" w:rsidRPr="008D6264" w:rsidRDefault="0066765A" w:rsidP="0066765A">
            <w:pPr>
              <w:spacing w:after="0"/>
              <w:rPr>
                <w:rFonts w:cs="Calibri"/>
                <w:b/>
                <w:bCs/>
                <w:color w:val="000000"/>
                <w:sz w:val="18"/>
                <w:szCs w:val="18"/>
                <w:lang w:val="en-US" w:eastAsia="zh-TW"/>
              </w:rPr>
            </w:pPr>
            <w:r w:rsidRPr="008D6264">
              <w:rPr>
                <w:rFonts w:cs="Calibri"/>
                <w:b/>
                <w:bCs/>
                <w:color w:val="000000"/>
                <w:sz w:val="18"/>
                <w:szCs w:val="18"/>
                <w:lang w:val="en-US" w:eastAsia="zh-TW"/>
              </w:rPr>
              <w:t>TOTAL EQUITY</w:t>
            </w:r>
          </w:p>
        </w:tc>
        <w:tc>
          <w:tcPr>
            <w:tcW w:w="1277" w:type="dxa"/>
            <w:tcBorders>
              <w:top w:val="nil"/>
              <w:left w:val="nil"/>
              <w:bottom w:val="single" w:sz="8" w:space="0" w:color="auto"/>
              <w:right w:val="nil"/>
            </w:tcBorders>
            <w:shd w:val="clear" w:color="auto" w:fill="auto"/>
            <w:hideMark/>
          </w:tcPr>
          <w:p w:rsidR="0066765A" w:rsidRPr="008D6264" w:rsidRDefault="0066765A" w:rsidP="0066765A">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44,848</w:t>
            </w:r>
          </w:p>
        </w:tc>
        <w:tc>
          <w:tcPr>
            <w:tcW w:w="1260" w:type="dxa"/>
            <w:tcBorders>
              <w:top w:val="nil"/>
              <w:left w:val="nil"/>
              <w:bottom w:val="single" w:sz="8" w:space="0" w:color="auto"/>
              <w:right w:val="nil"/>
            </w:tcBorders>
            <w:shd w:val="clear" w:color="auto" w:fill="auto"/>
            <w:hideMark/>
          </w:tcPr>
          <w:p w:rsidR="0066765A" w:rsidRPr="008D6264" w:rsidRDefault="0066765A" w:rsidP="0066765A">
            <w:pPr>
              <w:spacing w:after="0"/>
              <w:jc w:val="right"/>
              <w:rPr>
                <w:rFonts w:cs="Calibri"/>
                <w:b/>
                <w:bCs/>
                <w:color w:val="000000"/>
                <w:sz w:val="18"/>
                <w:szCs w:val="18"/>
                <w:lang w:val="en-US" w:eastAsia="zh-TW"/>
              </w:rPr>
            </w:pPr>
            <w:r>
              <w:rPr>
                <w:rFonts w:cs="Calibri"/>
                <w:b/>
                <w:bCs/>
                <w:color w:val="000000"/>
                <w:sz w:val="18"/>
                <w:szCs w:val="18"/>
                <w:lang w:val="en-US" w:eastAsia="zh-TW"/>
              </w:rPr>
              <w:t>47,0</w:t>
            </w:r>
            <w:r w:rsidR="00824981">
              <w:rPr>
                <w:rFonts w:cs="Calibri"/>
                <w:b/>
                <w:bCs/>
                <w:color w:val="000000"/>
                <w:sz w:val="18"/>
                <w:szCs w:val="18"/>
                <w:lang w:val="en-US" w:eastAsia="zh-TW"/>
              </w:rPr>
              <w:t>74</w:t>
            </w:r>
          </w:p>
        </w:tc>
        <w:tc>
          <w:tcPr>
            <w:tcW w:w="574" w:type="dxa"/>
            <w:tcBorders>
              <w:top w:val="nil"/>
              <w:left w:val="nil"/>
              <w:bottom w:val="single" w:sz="8" w:space="0" w:color="auto"/>
              <w:right w:val="nil"/>
            </w:tcBorders>
            <w:shd w:val="clear" w:color="auto" w:fill="auto"/>
            <w:noWrap/>
            <w:hideMark/>
          </w:tcPr>
          <w:p w:rsidR="0066765A" w:rsidRPr="008D6264" w:rsidRDefault="0066765A" w:rsidP="0066765A">
            <w:pPr>
              <w:spacing w:after="0"/>
              <w:jc w:val="right"/>
              <w:rPr>
                <w:rFonts w:cs="Calibri"/>
                <w:b/>
                <w:bCs/>
                <w:color w:val="000000"/>
                <w:sz w:val="18"/>
                <w:szCs w:val="18"/>
                <w:lang w:val="en-US" w:eastAsia="zh-TW"/>
              </w:rPr>
            </w:pPr>
            <w:r w:rsidRPr="008D6264">
              <w:rPr>
                <w:rFonts w:cs="Calibri"/>
                <w:b/>
                <w:bCs/>
                <w:color w:val="000000"/>
                <w:sz w:val="18"/>
                <w:szCs w:val="18"/>
                <w:lang w:val="en-US" w:eastAsia="zh-TW"/>
              </w:rPr>
              <w:t>5</w:t>
            </w:r>
          </w:p>
        </w:tc>
        <w:tc>
          <w:tcPr>
            <w:tcW w:w="1286" w:type="dxa"/>
            <w:tcBorders>
              <w:top w:val="nil"/>
              <w:left w:val="nil"/>
              <w:bottom w:val="single" w:sz="8" w:space="0" w:color="auto"/>
              <w:right w:val="nil"/>
            </w:tcBorders>
            <w:shd w:val="clear" w:color="auto" w:fill="auto"/>
            <w:hideMark/>
          </w:tcPr>
          <w:p w:rsidR="0066765A" w:rsidRPr="008D6264" w:rsidRDefault="00824981" w:rsidP="0066765A">
            <w:pPr>
              <w:spacing w:after="0"/>
              <w:jc w:val="right"/>
              <w:rPr>
                <w:rFonts w:cs="Calibri"/>
                <w:b/>
                <w:bCs/>
                <w:color w:val="000000"/>
                <w:sz w:val="18"/>
                <w:szCs w:val="18"/>
                <w:lang w:val="en-US" w:eastAsia="zh-TW"/>
              </w:rPr>
            </w:pPr>
            <w:r>
              <w:rPr>
                <w:rFonts w:cs="Calibri"/>
                <w:b/>
                <w:bCs/>
                <w:color w:val="000000"/>
                <w:sz w:val="18"/>
                <w:szCs w:val="18"/>
                <w:lang w:val="en-US" w:eastAsia="zh-TW"/>
              </w:rPr>
              <w:t>48,140</w:t>
            </w:r>
          </w:p>
        </w:tc>
        <w:tc>
          <w:tcPr>
            <w:tcW w:w="1281" w:type="dxa"/>
            <w:tcBorders>
              <w:top w:val="nil"/>
              <w:left w:val="nil"/>
              <w:bottom w:val="single" w:sz="8" w:space="0" w:color="auto"/>
              <w:right w:val="nil"/>
            </w:tcBorders>
            <w:shd w:val="clear" w:color="auto" w:fill="auto"/>
            <w:hideMark/>
          </w:tcPr>
          <w:p w:rsidR="0066765A" w:rsidRPr="008D6264" w:rsidRDefault="00824981" w:rsidP="0066765A">
            <w:pPr>
              <w:spacing w:after="0"/>
              <w:jc w:val="right"/>
              <w:rPr>
                <w:rFonts w:cs="Calibri"/>
                <w:b/>
                <w:bCs/>
                <w:color w:val="000000"/>
                <w:sz w:val="18"/>
                <w:szCs w:val="18"/>
                <w:lang w:val="en-US" w:eastAsia="zh-TW"/>
              </w:rPr>
            </w:pPr>
            <w:r>
              <w:rPr>
                <w:rFonts w:cs="Calibri"/>
                <w:b/>
                <w:bCs/>
                <w:color w:val="000000"/>
                <w:sz w:val="18"/>
                <w:szCs w:val="18"/>
                <w:lang w:val="en-US" w:eastAsia="zh-TW"/>
              </w:rPr>
              <w:t>48,545</w:t>
            </w:r>
          </w:p>
        </w:tc>
        <w:tc>
          <w:tcPr>
            <w:tcW w:w="1260" w:type="dxa"/>
            <w:tcBorders>
              <w:top w:val="nil"/>
              <w:left w:val="nil"/>
              <w:bottom w:val="single" w:sz="8" w:space="0" w:color="auto"/>
              <w:right w:val="nil"/>
            </w:tcBorders>
            <w:shd w:val="clear" w:color="auto" w:fill="auto"/>
            <w:hideMark/>
          </w:tcPr>
          <w:p w:rsidR="0066765A" w:rsidRPr="008D6264" w:rsidRDefault="00824981" w:rsidP="0066765A">
            <w:pPr>
              <w:spacing w:after="0"/>
              <w:jc w:val="right"/>
              <w:rPr>
                <w:rFonts w:cs="Calibri"/>
                <w:b/>
                <w:bCs/>
                <w:color w:val="000000"/>
                <w:sz w:val="18"/>
                <w:szCs w:val="18"/>
                <w:lang w:val="en-US" w:eastAsia="zh-TW"/>
              </w:rPr>
            </w:pPr>
            <w:r>
              <w:rPr>
                <w:rFonts w:cs="Calibri"/>
                <w:b/>
                <w:bCs/>
                <w:color w:val="000000"/>
                <w:sz w:val="18"/>
                <w:szCs w:val="18"/>
                <w:lang w:val="en-US" w:eastAsia="zh-TW"/>
              </w:rPr>
              <w:t>48,196</w:t>
            </w:r>
          </w:p>
        </w:tc>
      </w:tr>
    </w:tbl>
    <w:p w:rsidR="00742263" w:rsidRPr="00144C28" w:rsidRDefault="00742263" w:rsidP="00742263">
      <w:pPr>
        <w:tabs>
          <w:tab w:val="left" w:pos="6061"/>
        </w:tabs>
        <w:rPr>
          <w:highlight w:val="yellow"/>
          <w:lang w:val="en-US"/>
        </w:rPr>
      </w:pPr>
    </w:p>
    <w:p w:rsidR="00742263" w:rsidRPr="00144C28" w:rsidRDefault="00742263">
      <w:pPr>
        <w:spacing w:line="276" w:lineRule="auto"/>
        <w:rPr>
          <w:highlight w:val="yellow"/>
          <w:lang w:val="en-US"/>
        </w:rPr>
      </w:pPr>
      <w:r w:rsidRPr="00144C28">
        <w:rPr>
          <w:highlight w:val="yellow"/>
          <w:lang w:val="en-US"/>
        </w:rPr>
        <w:br w:type="page"/>
      </w:r>
    </w:p>
    <w:tbl>
      <w:tblPr>
        <w:tblW w:w="10470" w:type="dxa"/>
        <w:jc w:val="center"/>
        <w:tblLook w:val="04A0" w:firstRow="1" w:lastRow="0" w:firstColumn="1" w:lastColumn="0" w:noHBand="0" w:noVBand="1"/>
      </w:tblPr>
      <w:tblGrid>
        <w:gridCol w:w="1380"/>
        <w:gridCol w:w="2280"/>
        <w:gridCol w:w="1240"/>
        <w:gridCol w:w="1340"/>
        <w:gridCol w:w="476"/>
        <w:gridCol w:w="1234"/>
        <w:gridCol w:w="1260"/>
        <w:gridCol w:w="1260"/>
      </w:tblGrid>
      <w:tr w:rsidR="00934857" w:rsidRPr="00854E12" w:rsidTr="007A020D">
        <w:trPr>
          <w:trHeight w:val="315"/>
          <w:jc w:val="center"/>
        </w:trPr>
        <w:tc>
          <w:tcPr>
            <w:tcW w:w="10470" w:type="dxa"/>
            <w:gridSpan w:val="8"/>
            <w:tcBorders>
              <w:top w:val="nil"/>
              <w:left w:val="nil"/>
              <w:bottom w:val="nil"/>
              <w:right w:val="nil"/>
            </w:tcBorders>
            <w:shd w:val="clear" w:color="000000" w:fill="FFFFFF"/>
            <w:noWrap/>
            <w:vAlign w:val="center"/>
            <w:hideMark/>
          </w:tcPr>
          <w:p w:rsidR="00934857" w:rsidRPr="00854E12" w:rsidRDefault="00934857" w:rsidP="007A020D">
            <w:pPr>
              <w:spacing w:after="0"/>
              <w:jc w:val="center"/>
              <w:rPr>
                <w:rFonts w:cs="Calibri"/>
                <w:color w:val="000000"/>
                <w:szCs w:val="24"/>
                <w:lang w:val="en-US" w:eastAsia="zh-TW"/>
              </w:rPr>
            </w:pPr>
          </w:p>
        </w:tc>
      </w:tr>
      <w:tr w:rsidR="00934857" w:rsidRPr="00854E12" w:rsidTr="007A020D">
        <w:trPr>
          <w:trHeight w:val="315"/>
          <w:jc w:val="center"/>
        </w:trPr>
        <w:tc>
          <w:tcPr>
            <w:tcW w:w="10470" w:type="dxa"/>
            <w:gridSpan w:val="8"/>
            <w:tcBorders>
              <w:top w:val="nil"/>
              <w:left w:val="nil"/>
              <w:bottom w:val="nil"/>
              <w:right w:val="nil"/>
            </w:tcBorders>
            <w:shd w:val="clear" w:color="000000" w:fill="FFFFFF"/>
            <w:noWrap/>
            <w:vAlign w:val="center"/>
            <w:hideMark/>
          </w:tcPr>
          <w:p w:rsidR="00934857" w:rsidRPr="00934857" w:rsidRDefault="00934857" w:rsidP="007A020D">
            <w:pPr>
              <w:spacing w:after="0"/>
              <w:jc w:val="center"/>
              <w:rPr>
                <w:rFonts w:asciiTheme="minorHAnsi" w:hAnsiTheme="minorHAnsi" w:cstheme="minorHAnsi"/>
                <w:b/>
                <w:bCs/>
                <w:color w:val="000000"/>
                <w:sz w:val="28"/>
                <w:szCs w:val="28"/>
                <w:lang w:val="en-US" w:eastAsia="zh-TW"/>
              </w:rPr>
            </w:pPr>
            <w:r w:rsidRPr="00934857">
              <w:rPr>
                <w:rFonts w:asciiTheme="minorHAnsi" w:hAnsiTheme="minorHAnsi" w:cstheme="minorHAnsi"/>
                <w:b/>
                <w:bCs/>
                <w:color w:val="000000"/>
                <w:sz w:val="28"/>
                <w:szCs w:val="28"/>
                <w:lang w:val="en-US" w:eastAsia="zh-TW"/>
              </w:rPr>
              <w:t>ACT Long Service Leave Authority (Consolidated)</w:t>
            </w:r>
          </w:p>
        </w:tc>
      </w:tr>
      <w:tr w:rsidR="00934857" w:rsidRPr="00854E12" w:rsidTr="007A020D">
        <w:trPr>
          <w:trHeight w:val="330"/>
          <w:jc w:val="center"/>
        </w:trPr>
        <w:tc>
          <w:tcPr>
            <w:tcW w:w="10470" w:type="dxa"/>
            <w:gridSpan w:val="8"/>
            <w:tcBorders>
              <w:top w:val="nil"/>
              <w:left w:val="nil"/>
              <w:bottom w:val="single" w:sz="8" w:space="0" w:color="auto"/>
              <w:right w:val="nil"/>
            </w:tcBorders>
            <w:shd w:val="clear" w:color="000000" w:fill="FFFFFF"/>
            <w:noWrap/>
            <w:vAlign w:val="center"/>
            <w:hideMark/>
          </w:tcPr>
          <w:p w:rsidR="00934857" w:rsidRPr="00934857" w:rsidRDefault="00934857" w:rsidP="007A020D">
            <w:pPr>
              <w:spacing w:after="0"/>
              <w:jc w:val="center"/>
              <w:rPr>
                <w:rFonts w:asciiTheme="minorHAnsi" w:hAnsiTheme="minorHAnsi" w:cstheme="minorHAnsi"/>
                <w:b/>
                <w:bCs/>
                <w:color w:val="000000"/>
                <w:sz w:val="28"/>
                <w:szCs w:val="28"/>
                <w:lang w:val="en-US" w:eastAsia="zh-TW"/>
              </w:rPr>
            </w:pPr>
            <w:r w:rsidRPr="00934857">
              <w:rPr>
                <w:rFonts w:asciiTheme="minorHAnsi" w:hAnsiTheme="minorHAnsi" w:cstheme="minorHAnsi"/>
                <w:b/>
                <w:bCs/>
                <w:color w:val="000000"/>
                <w:sz w:val="28"/>
                <w:szCs w:val="28"/>
                <w:lang w:val="en-US" w:eastAsia="zh-TW"/>
              </w:rPr>
              <w:t>Statement of Changes in Equity</w:t>
            </w:r>
          </w:p>
        </w:tc>
      </w:tr>
      <w:tr w:rsidR="00934857" w:rsidRPr="00854E12" w:rsidTr="007A020D">
        <w:trPr>
          <w:trHeight w:val="300"/>
          <w:jc w:val="center"/>
        </w:trPr>
        <w:tc>
          <w:tcPr>
            <w:tcW w:w="1380" w:type="dxa"/>
            <w:tcBorders>
              <w:top w:val="nil"/>
              <w:left w:val="nil"/>
              <w:bottom w:val="nil"/>
              <w:right w:val="nil"/>
            </w:tcBorders>
            <w:shd w:val="clear" w:color="000000" w:fill="FFFFFF"/>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Budget</w:t>
            </w:r>
          </w:p>
        </w:tc>
        <w:tc>
          <w:tcPr>
            <w:tcW w:w="2280" w:type="dxa"/>
            <w:tcBorders>
              <w:top w:val="nil"/>
              <w:left w:val="nil"/>
              <w:bottom w:val="nil"/>
              <w:right w:val="nil"/>
            </w:tcBorders>
            <w:shd w:val="clear" w:color="000000" w:fill="FFFFFF"/>
            <w:vAlign w:val="center"/>
            <w:hideMark/>
          </w:tcPr>
          <w:p w:rsidR="00934857" w:rsidRPr="00854E12" w:rsidRDefault="00934857" w:rsidP="007A020D">
            <w:pPr>
              <w:spacing w:after="0"/>
              <w:jc w:val="center"/>
              <w:rPr>
                <w:rFonts w:cs="Calibri"/>
                <w:b/>
                <w:bCs/>
                <w:color w:val="000000"/>
                <w:sz w:val="18"/>
                <w:szCs w:val="18"/>
                <w:lang w:val="en-US" w:eastAsia="zh-TW"/>
              </w:rPr>
            </w:pPr>
            <w:r w:rsidRPr="00854E12">
              <w:rPr>
                <w:rFonts w:cs="Calibri"/>
                <w:b/>
                <w:bCs/>
                <w:color w:val="000000"/>
                <w:sz w:val="18"/>
                <w:szCs w:val="18"/>
                <w:lang w:val="en-US" w:eastAsia="zh-TW"/>
              </w:rPr>
              <w:t> </w:t>
            </w:r>
          </w:p>
        </w:tc>
        <w:tc>
          <w:tcPr>
            <w:tcW w:w="1240"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Est. Outcome</w:t>
            </w:r>
          </w:p>
        </w:tc>
        <w:tc>
          <w:tcPr>
            <w:tcW w:w="1340"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 xml:space="preserve">Planned </w:t>
            </w:r>
          </w:p>
        </w:tc>
        <w:tc>
          <w:tcPr>
            <w:tcW w:w="476"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 </w:t>
            </w:r>
          </w:p>
        </w:tc>
        <w:tc>
          <w:tcPr>
            <w:tcW w:w="1234"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Planned</w:t>
            </w:r>
          </w:p>
        </w:tc>
        <w:tc>
          <w:tcPr>
            <w:tcW w:w="1260"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Planned</w:t>
            </w:r>
          </w:p>
        </w:tc>
        <w:tc>
          <w:tcPr>
            <w:tcW w:w="1260"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 xml:space="preserve">Planned </w:t>
            </w:r>
          </w:p>
        </w:tc>
      </w:tr>
      <w:tr w:rsidR="00934857" w:rsidRPr="00854E12" w:rsidTr="007A020D">
        <w:trPr>
          <w:trHeight w:val="300"/>
          <w:jc w:val="center"/>
        </w:trPr>
        <w:tc>
          <w:tcPr>
            <w:tcW w:w="1380"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 xml:space="preserve">  as at 30/6/18 </w:t>
            </w:r>
          </w:p>
        </w:tc>
        <w:tc>
          <w:tcPr>
            <w:tcW w:w="2280" w:type="dxa"/>
            <w:tcBorders>
              <w:top w:val="nil"/>
              <w:left w:val="nil"/>
              <w:bottom w:val="nil"/>
              <w:right w:val="nil"/>
            </w:tcBorders>
            <w:shd w:val="clear" w:color="000000" w:fill="FFFFFF"/>
            <w:noWrap/>
            <w:vAlign w:val="center"/>
            <w:hideMark/>
          </w:tcPr>
          <w:p w:rsidR="00934857" w:rsidRPr="00854E12" w:rsidRDefault="00934857" w:rsidP="007A020D">
            <w:pPr>
              <w:spacing w:after="0"/>
              <w:jc w:val="center"/>
              <w:rPr>
                <w:rFonts w:cs="Calibri"/>
                <w:b/>
                <w:bCs/>
                <w:color w:val="000000"/>
                <w:sz w:val="18"/>
                <w:szCs w:val="18"/>
                <w:lang w:val="en-US" w:eastAsia="zh-TW"/>
              </w:rPr>
            </w:pPr>
            <w:r w:rsidRPr="00854E12">
              <w:rPr>
                <w:rFonts w:cs="Calibri"/>
                <w:b/>
                <w:bCs/>
                <w:color w:val="000000"/>
                <w:sz w:val="18"/>
                <w:szCs w:val="18"/>
                <w:lang w:val="en-US" w:eastAsia="zh-TW"/>
              </w:rPr>
              <w:t> </w:t>
            </w:r>
          </w:p>
        </w:tc>
        <w:tc>
          <w:tcPr>
            <w:tcW w:w="1240"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as at 30/6/18</w:t>
            </w:r>
          </w:p>
        </w:tc>
        <w:tc>
          <w:tcPr>
            <w:tcW w:w="1340"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as at 30/6/19</w:t>
            </w:r>
          </w:p>
        </w:tc>
        <w:tc>
          <w:tcPr>
            <w:tcW w:w="476"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Var</w:t>
            </w:r>
          </w:p>
        </w:tc>
        <w:tc>
          <w:tcPr>
            <w:tcW w:w="1234"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as at 30/6/20</w:t>
            </w:r>
          </w:p>
        </w:tc>
        <w:tc>
          <w:tcPr>
            <w:tcW w:w="1260"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as at 30/6/21</w:t>
            </w:r>
          </w:p>
        </w:tc>
        <w:tc>
          <w:tcPr>
            <w:tcW w:w="1260" w:type="dxa"/>
            <w:tcBorders>
              <w:top w:val="nil"/>
              <w:left w:val="nil"/>
              <w:bottom w:val="nil"/>
              <w:right w:val="nil"/>
            </w:tcBorders>
            <w:shd w:val="clear" w:color="000000" w:fill="FFFFFF"/>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as at 30/6/22</w:t>
            </w:r>
          </w:p>
        </w:tc>
      </w:tr>
      <w:tr w:rsidR="00934857" w:rsidRPr="00854E12" w:rsidTr="007A020D">
        <w:trPr>
          <w:trHeight w:val="315"/>
          <w:jc w:val="center"/>
        </w:trPr>
        <w:tc>
          <w:tcPr>
            <w:tcW w:w="1380" w:type="dxa"/>
            <w:tcBorders>
              <w:top w:val="nil"/>
              <w:left w:val="nil"/>
              <w:bottom w:val="single" w:sz="8" w:space="0" w:color="auto"/>
              <w:right w:val="nil"/>
            </w:tcBorders>
            <w:shd w:val="clear" w:color="000000" w:fill="FFFFFF"/>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$’000</w:t>
            </w:r>
          </w:p>
        </w:tc>
        <w:tc>
          <w:tcPr>
            <w:tcW w:w="2280" w:type="dxa"/>
            <w:tcBorders>
              <w:top w:val="nil"/>
              <w:left w:val="nil"/>
              <w:bottom w:val="single" w:sz="8" w:space="0" w:color="auto"/>
              <w:right w:val="nil"/>
            </w:tcBorders>
            <w:shd w:val="clear" w:color="000000" w:fill="FFFFFF"/>
            <w:vAlign w:val="center"/>
            <w:hideMark/>
          </w:tcPr>
          <w:p w:rsidR="00934857" w:rsidRPr="00854E12" w:rsidRDefault="00934857" w:rsidP="007A020D">
            <w:pPr>
              <w:spacing w:after="0"/>
              <w:jc w:val="center"/>
              <w:rPr>
                <w:rFonts w:cs="Calibri"/>
                <w:b/>
                <w:bCs/>
                <w:color w:val="000000"/>
                <w:sz w:val="18"/>
                <w:szCs w:val="18"/>
                <w:lang w:val="en-US" w:eastAsia="zh-TW"/>
              </w:rPr>
            </w:pPr>
            <w:r w:rsidRPr="00854E12">
              <w:rPr>
                <w:rFonts w:cs="Calibri"/>
                <w:b/>
                <w:bCs/>
                <w:color w:val="000000"/>
                <w:sz w:val="18"/>
                <w:szCs w:val="18"/>
                <w:lang w:val="en-US" w:eastAsia="zh-TW"/>
              </w:rPr>
              <w:t> </w:t>
            </w:r>
          </w:p>
        </w:tc>
        <w:tc>
          <w:tcPr>
            <w:tcW w:w="1240" w:type="dxa"/>
            <w:tcBorders>
              <w:top w:val="nil"/>
              <w:left w:val="nil"/>
              <w:bottom w:val="single" w:sz="8" w:space="0" w:color="auto"/>
              <w:right w:val="nil"/>
            </w:tcBorders>
            <w:shd w:val="clear" w:color="000000" w:fill="FFFFFF"/>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$’000</w:t>
            </w:r>
          </w:p>
        </w:tc>
        <w:tc>
          <w:tcPr>
            <w:tcW w:w="1340" w:type="dxa"/>
            <w:tcBorders>
              <w:top w:val="nil"/>
              <w:left w:val="nil"/>
              <w:bottom w:val="single" w:sz="8" w:space="0" w:color="auto"/>
              <w:right w:val="nil"/>
            </w:tcBorders>
            <w:shd w:val="clear" w:color="000000" w:fill="FFFFFF"/>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$’000</w:t>
            </w:r>
          </w:p>
        </w:tc>
        <w:tc>
          <w:tcPr>
            <w:tcW w:w="476" w:type="dxa"/>
            <w:tcBorders>
              <w:top w:val="nil"/>
              <w:left w:val="nil"/>
              <w:bottom w:val="single" w:sz="8" w:space="0" w:color="auto"/>
              <w:right w:val="nil"/>
            </w:tcBorders>
            <w:shd w:val="clear" w:color="000000" w:fill="FFFFFF"/>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w:t>
            </w:r>
          </w:p>
        </w:tc>
        <w:tc>
          <w:tcPr>
            <w:tcW w:w="1234" w:type="dxa"/>
            <w:tcBorders>
              <w:top w:val="nil"/>
              <w:left w:val="nil"/>
              <w:bottom w:val="single" w:sz="8" w:space="0" w:color="auto"/>
              <w:right w:val="nil"/>
            </w:tcBorders>
            <w:shd w:val="clear" w:color="000000" w:fill="FFFFFF"/>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$’000</w:t>
            </w:r>
          </w:p>
        </w:tc>
      </w:tr>
      <w:tr w:rsidR="00934857" w:rsidRPr="00854E12" w:rsidTr="007A020D">
        <w:trPr>
          <w:trHeight w:val="300"/>
          <w:jc w:val="center"/>
        </w:trPr>
        <w:tc>
          <w:tcPr>
            <w:tcW w:w="1380" w:type="dxa"/>
            <w:tcBorders>
              <w:top w:val="nil"/>
              <w:left w:val="nil"/>
              <w:bottom w:val="nil"/>
              <w:right w:val="nil"/>
            </w:tcBorders>
            <w:shd w:val="clear" w:color="auto" w:fill="auto"/>
            <w:noWrap/>
            <w:vAlign w:val="center"/>
            <w:hideMark/>
          </w:tcPr>
          <w:p w:rsidR="00934857" w:rsidRPr="00854E12" w:rsidRDefault="00934857" w:rsidP="007A020D">
            <w:pPr>
              <w:spacing w:after="0"/>
              <w:jc w:val="right"/>
              <w:rPr>
                <w:rFonts w:cs="Calibri"/>
                <w:b/>
                <w:bCs/>
                <w:sz w:val="18"/>
                <w:szCs w:val="18"/>
                <w:lang w:val="en-US" w:eastAsia="zh-TW"/>
              </w:rPr>
            </w:pPr>
            <w:r w:rsidRPr="00854E12">
              <w:rPr>
                <w:rFonts w:cs="Calibri"/>
                <w:b/>
                <w:bCs/>
                <w:sz w:val="18"/>
                <w:szCs w:val="18"/>
                <w:lang w:val="en-US" w:eastAsia="zh-TW"/>
              </w:rPr>
              <w:t>36,129</w:t>
            </w:r>
          </w:p>
        </w:tc>
        <w:tc>
          <w:tcPr>
            <w:tcW w:w="2280" w:type="dxa"/>
            <w:tcBorders>
              <w:top w:val="nil"/>
              <w:left w:val="nil"/>
              <w:bottom w:val="nil"/>
              <w:right w:val="nil"/>
            </w:tcBorders>
            <w:shd w:val="clear" w:color="auto" w:fill="auto"/>
            <w:vAlign w:val="center"/>
            <w:hideMark/>
          </w:tcPr>
          <w:p w:rsidR="00934857" w:rsidRPr="00854E12" w:rsidRDefault="00934857" w:rsidP="007A020D">
            <w:pPr>
              <w:spacing w:after="0"/>
              <w:rPr>
                <w:rFonts w:cs="Calibri"/>
                <w:b/>
                <w:bCs/>
                <w:sz w:val="18"/>
                <w:szCs w:val="18"/>
                <w:lang w:val="en-US" w:eastAsia="zh-TW"/>
              </w:rPr>
            </w:pPr>
            <w:r w:rsidRPr="00854E12">
              <w:rPr>
                <w:rFonts w:cs="Calibri"/>
                <w:b/>
                <w:bCs/>
                <w:sz w:val="18"/>
                <w:szCs w:val="18"/>
                <w:lang w:val="en-US" w:eastAsia="zh-TW"/>
              </w:rPr>
              <w:t>Opening Balance</w:t>
            </w:r>
          </w:p>
        </w:tc>
        <w:tc>
          <w:tcPr>
            <w:tcW w:w="1240" w:type="dxa"/>
            <w:tcBorders>
              <w:top w:val="nil"/>
              <w:left w:val="nil"/>
              <w:bottom w:val="nil"/>
              <w:right w:val="nil"/>
            </w:tcBorders>
            <w:shd w:val="clear" w:color="auto" w:fill="auto"/>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39,197</w:t>
            </w:r>
          </w:p>
        </w:tc>
        <w:tc>
          <w:tcPr>
            <w:tcW w:w="1340" w:type="dxa"/>
            <w:tcBorders>
              <w:top w:val="nil"/>
              <w:left w:val="nil"/>
              <w:bottom w:val="nil"/>
              <w:right w:val="nil"/>
            </w:tcBorders>
            <w:shd w:val="clear" w:color="auto" w:fill="auto"/>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44,848</w:t>
            </w:r>
          </w:p>
        </w:tc>
        <w:tc>
          <w:tcPr>
            <w:tcW w:w="476" w:type="dxa"/>
            <w:tcBorders>
              <w:top w:val="nil"/>
              <w:left w:val="nil"/>
              <w:bottom w:val="nil"/>
              <w:right w:val="nil"/>
            </w:tcBorders>
            <w:shd w:val="clear" w:color="auto" w:fill="auto"/>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14</w:t>
            </w:r>
          </w:p>
        </w:tc>
        <w:tc>
          <w:tcPr>
            <w:tcW w:w="1234" w:type="dxa"/>
            <w:tcBorders>
              <w:top w:val="nil"/>
              <w:left w:val="nil"/>
              <w:bottom w:val="nil"/>
              <w:right w:val="nil"/>
            </w:tcBorders>
            <w:shd w:val="clear" w:color="auto" w:fill="auto"/>
            <w:noWrap/>
            <w:vAlign w:val="center"/>
            <w:hideMark/>
          </w:tcPr>
          <w:p w:rsidR="00934857" w:rsidRPr="00854E12"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47,074</w:t>
            </w:r>
          </w:p>
        </w:tc>
        <w:tc>
          <w:tcPr>
            <w:tcW w:w="1260" w:type="dxa"/>
            <w:tcBorders>
              <w:top w:val="nil"/>
              <w:left w:val="nil"/>
              <w:bottom w:val="nil"/>
              <w:right w:val="nil"/>
            </w:tcBorders>
            <w:shd w:val="clear" w:color="auto" w:fill="auto"/>
            <w:noWrap/>
            <w:vAlign w:val="center"/>
            <w:hideMark/>
          </w:tcPr>
          <w:p w:rsidR="00934857" w:rsidRPr="00854E12"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48,140</w:t>
            </w:r>
          </w:p>
        </w:tc>
        <w:tc>
          <w:tcPr>
            <w:tcW w:w="1260" w:type="dxa"/>
            <w:tcBorders>
              <w:top w:val="nil"/>
              <w:left w:val="nil"/>
              <w:bottom w:val="nil"/>
              <w:right w:val="nil"/>
            </w:tcBorders>
            <w:shd w:val="clear" w:color="auto" w:fill="auto"/>
            <w:noWrap/>
            <w:vAlign w:val="center"/>
            <w:hideMark/>
          </w:tcPr>
          <w:p w:rsidR="00934857" w:rsidRPr="00854E12"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48,545</w:t>
            </w:r>
          </w:p>
        </w:tc>
      </w:tr>
      <w:tr w:rsidR="00934857" w:rsidRPr="00854E12" w:rsidTr="007A020D">
        <w:trPr>
          <w:trHeight w:val="480"/>
          <w:jc w:val="center"/>
        </w:trPr>
        <w:tc>
          <w:tcPr>
            <w:tcW w:w="1380" w:type="dxa"/>
            <w:tcBorders>
              <w:top w:val="nil"/>
              <w:left w:val="nil"/>
              <w:bottom w:val="nil"/>
              <w:right w:val="nil"/>
            </w:tcBorders>
            <w:shd w:val="clear" w:color="auto" w:fill="auto"/>
            <w:noWrap/>
            <w:vAlign w:val="center"/>
            <w:hideMark/>
          </w:tcPr>
          <w:p w:rsidR="00934857" w:rsidRPr="00854E12" w:rsidRDefault="00934857" w:rsidP="007A020D">
            <w:pPr>
              <w:spacing w:after="0"/>
              <w:jc w:val="right"/>
              <w:rPr>
                <w:rFonts w:cs="Calibri"/>
                <w:sz w:val="18"/>
                <w:szCs w:val="18"/>
                <w:lang w:val="en-US" w:eastAsia="zh-TW"/>
              </w:rPr>
            </w:pPr>
            <w:r w:rsidRPr="00854E12">
              <w:rPr>
                <w:rFonts w:cs="Calibri"/>
                <w:sz w:val="18"/>
                <w:szCs w:val="18"/>
                <w:lang w:val="en-US" w:eastAsia="zh-TW"/>
              </w:rPr>
              <w:t>6,002</w:t>
            </w:r>
          </w:p>
        </w:tc>
        <w:tc>
          <w:tcPr>
            <w:tcW w:w="2280" w:type="dxa"/>
            <w:tcBorders>
              <w:top w:val="nil"/>
              <w:left w:val="nil"/>
              <w:bottom w:val="nil"/>
              <w:right w:val="nil"/>
            </w:tcBorders>
            <w:shd w:val="clear" w:color="auto" w:fill="auto"/>
            <w:vAlign w:val="center"/>
            <w:hideMark/>
          </w:tcPr>
          <w:p w:rsidR="00934857" w:rsidRPr="00854E12" w:rsidRDefault="00934857" w:rsidP="007A020D">
            <w:pPr>
              <w:spacing w:after="0"/>
              <w:rPr>
                <w:rFonts w:cs="Calibri"/>
                <w:sz w:val="18"/>
                <w:szCs w:val="18"/>
                <w:lang w:val="en-US" w:eastAsia="zh-TW"/>
              </w:rPr>
            </w:pPr>
            <w:r w:rsidRPr="00854E12">
              <w:rPr>
                <w:rFonts w:cs="Calibri"/>
                <w:sz w:val="18"/>
                <w:szCs w:val="18"/>
                <w:lang w:val="en-US" w:eastAsia="zh-TW"/>
              </w:rPr>
              <w:t>Operating Result for the Period</w:t>
            </w:r>
          </w:p>
        </w:tc>
        <w:tc>
          <w:tcPr>
            <w:tcW w:w="1240" w:type="dxa"/>
            <w:tcBorders>
              <w:top w:val="nil"/>
              <w:left w:val="nil"/>
              <w:bottom w:val="nil"/>
              <w:right w:val="nil"/>
            </w:tcBorders>
            <w:shd w:val="clear" w:color="auto" w:fill="auto"/>
            <w:noWrap/>
            <w:vAlign w:val="center"/>
            <w:hideMark/>
          </w:tcPr>
          <w:p w:rsidR="00934857" w:rsidRPr="00854E12" w:rsidRDefault="00934857" w:rsidP="007A020D">
            <w:pPr>
              <w:spacing w:after="0"/>
              <w:jc w:val="right"/>
              <w:rPr>
                <w:rFonts w:cs="Calibri"/>
                <w:color w:val="000000"/>
                <w:sz w:val="18"/>
                <w:szCs w:val="18"/>
                <w:lang w:val="en-US" w:eastAsia="zh-TW"/>
              </w:rPr>
            </w:pPr>
            <w:r w:rsidRPr="00854E12">
              <w:rPr>
                <w:rFonts w:cs="Calibri"/>
                <w:color w:val="000000"/>
                <w:sz w:val="18"/>
                <w:szCs w:val="18"/>
                <w:lang w:val="en-US" w:eastAsia="zh-TW"/>
              </w:rPr>
              <w:t>5,651</w:t>
            </w:r>
          </w:p>
        </w:tc>
        <w:tc>
          <w:tcPr>
            <w:tcW w:w="1340" w:type="dxa"/>
            <w:tcBorders>
              <w:top w:val="nil"/>
              <w:left w:val="nil"/>
              <w:bottom w:val="nil"/>
              <w:right w:val="nil"/>
            </w:tcBorders>
            <w:shd w:val="clear" w:color="auto" w:fill="auto"/>
            <w:noWrap/>
            <w:vAlign w:val="center"/>
            <w:hideMark/>
          </w:tcPr>
          <w:p w:rsidR="00934857" w:rsidRPr="00854E12" w:rsidRDefault="00824981" w:rsidP="007A020D">
            <w:pPr>
              <w:spacing w:after="0"/>
              <w:jc w:val="right"/>
              <w:rPr>
                <w:rFonts w:cs="Calibri"/>
                <w:color w:val="000000"/>
                <w:sz w:val="18"/>
                <w:szCs w:val="18"/>
                <w:lang w:val="en-US" w:eastAsia="zh-TW"/>
              </w:rPr>
            </w:pPr>
            <w:r>
              <w:rPr>
                <w:rFonts w:cs="Calibri"/>
                <w:color w:val="000000"/>
                <w:sz w:val="18"/>
                <w:szCs w:val="18"/>
                <w:lang w:val="en-US" w:eastAsia="zh-TW"/>
              </w:rPr>
              <w:t>2,226</w:t>
            </w:r>
          </w:p>
        </w:tc>
        <w:tc>
          <w:tcPr>
            <w:tcW w:w="476" w:type="dxa"/>
            <w:tcBorders>
              <w:top w:val="nil"/>
              <w:left w:val="nil"/>
              <w:bottom w:val="nil"/>
              <w:right w:val="nil"/>
            </w:tcBorders>
            <w:shd w:val="clear" w:color="auto" w:fill="auto"/>
            <w:noWrap/>
            <w:vAlign w:val="center"/>
            <w:hideMark/>
          </w:tcPr>
          <w:p w:rsidR="00934857" w:rsidRPr="00A42800" w:rsidRDefault="00824981" w:rsidP="007A020D">
            <w:pPr>
              <w:spacing w:after="0"/>
              <w:jc w:val="right"/>
              <w:rPr>
                <w:rFonts w:cs="Calibri"/>
                <w:bCs/>
                <w:color w:val="000000"/>
                <w:sz w:val="18"/>
                <w:szCs w:val="18"/>
                <w:lang w:val="en-US" w:eastAsia="zh-TW"/>
              </w:rPr>
            </w:pPr>
            <w:r w:rsidRPr="00A42800">
              <w:rPr>
                <w:rFonts w:cs="Calibri"/>
                <w:bCs/>
                <w:color w:val="000000"/>
                <w:sz w:val="18"/>
                <w:szCs w:val="18"/>
                <w:lang w:val="en-US" w:eastAsia="zh-TW"/>
              </w:rPr>
              <w:t>-61</w:t>
            </w:r>
          </w:p>
        </w:tc>
        <w:tc>
          <w:tcPr>
            <w:tcW w:w="1234" w:type="dxa"/>
            <w:tcBorders>
              <w:top w:val="nil"/>
              <w:left w:val="nil"/>
              <w:bottom w:val="nil"/>
              <w:right w:val="nil"/>
            </w:tcBorders>
            <w:shd w:val="clear" w:color="auto" w:fill="auto"/>
            <w:noWrap/>
            <w:vAlign w:val="center"/>
            <w:hideMark/>
          </w:tcPr>
          <w:p w:rsidR="00934857" w:rsidRPr="00854E12" w:rsidRDefault="00824981" w:rsidP="007A020D">
            <w:pPr>
              <w:spacing w:after="0"/>
              <w:jc w:val="right"/>
              <w:rPr>
                <w:rFonts w:cs="Calibri"/>
                <w:color w:val="000000"/>
                <w:sz w:val="18"/>
                <w:szCs w:val="18"/>
                <w:lang w:val="en-US" w:eastAsia="zh-TW"/>
              </w:rPr>
            </w:pPr>
            <w:r>
              <w:rPr>
                <w:rFonts w:cs="Calibri"/>
                <w:color w:val="000000"/>
                <w:sz w:val="18"/>
                <w:szCs w:val="18"/>
                <w:lang w:val="en-US" w:eastAsia="zh-TW"/>
              </w:rPr>
              <w:t>1,066</w:t>
            </w:r>
          </w:p>
        </w:tc>
        <w:tc>
          <w:tcPr>
            <w:tcW w:w="1260" w:type="dxa"/>
            <w:tcBorders>
              <w:top w:val="nil"/>
              <w:left w:val="nil"/>
              <w:bottom w:val="nil"/>
              <w:right w:val="nil"/>
            </w:tcBorders>
            <w:shd w:val="clear" w:color="auto" w:fill="auto"/>
            <w:noWrap/>
            <w:vAlign w:val="center"/>
            <w:hideMark/>
          </w:tcPr>
          <w:p w:rsidR="00934857" w:rsidRPr="00854E12" w:rsidRDefault="00824981" w:rsidP="007A020D">
            <w:pPr>
              <w:spacing w:after="0"/>
              <w:jc w:val="right"/>
              <w:rPr>
                <w:rFonts w:cs="Calibri"/>
                <w:color w:val="000000"/>
                <w:sz w:val="18"/>
                <w:szCs w:val="18"/>
                <w:lang w:val="en-US" w:eastAsia="zh-TW"/>
              </w:rPr>
            </w:pPr>
            <w:r>
              <w:rPr>
                <w:rFonts w:cs="Calibri"/>
                <w:color w:val="000000"/>
                <w:sz w:val="18"/>
                <w:szCs w:val="18"/>
                <w:lang w:val="en-US" w:eastAsia="zh-TW"/>
              </w:rPr>
              <w:t>405</w:t>
            </w:r>
          </w:p>
        </w:tc>
        <w:tc>
          <w:tcPr>
            <w:tcW w:w="1260" w:type="dxa"/>
            <w:tcBorders>
              <w:top w:val="nil"/>
              <w:left w:val="nil"/>
              <w:bottom w:val="nil"/>
              <w:right w:val="nil"/>
            </w:tcBorders>
            <w:shd w:val="clear" w:color="auto" w:fill="auto"/>
            <w:noWrap/>
            <w:vAlign w:val="center"/>
            <w:hideMark/>
          </w:tcPr>
          <w:p w:rsidR="00934857" w:rsidRPr="00854E12"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-349</w:t>
            </w:r>
          </w:p>
        </w:tc>
      </w:tr>
      <w:tr w:rsidR="0066765A" w:rsidRPr="00854E12" w:rsidTr="007A020D">
        <w:trPr>
          <w:trHeight w:val="345"/>
          <w:jc w:val="center"/>
        </w:trPr>
        <w:tc>
          <w:tcPr>
            <w:tcW w:w="1380" w:type="dxa"/>
            <w:tcBorders>
              <w:top w:val="nil"/>
              <w:left w:val="nil"/>
              <w:bottom w:val="nil"/>
              <w:right w:val="nil"/>
            </w:tcBorders>
            <w:shd w:val="clear" w:color="auto" w:fill="auto"/>
            <w:noWrap/>
            <w:vAlign w:val="center"/>
            <w:hideMark/>
          </w:tcPr>
          <w:p w:rsidR="0066765A" w:rsidRPr="00854E12" w:rsidRDefault="0066765A" w:rsidP="0066765A">
            <w:pPr>
              <w:spacing w:after="0"/>
              <w:jc w:val="right"/>
              <w:rPr>
                <w:rFonts w:cs="Calibri"/>
                <w:b/>
                <w:bCs/>
                <w:sz w:val="18"/>
                <w:szCs w:val="18"/>
                <w:lang w:val="en-US" w:eastAsia="zh-TW"/>
              </w:rPr>
            </w:pPr>
            <w:r w:rsidRPr="00854E12">
              <w:rPr>
                <w:rFonts w:cs="Calibri"/>
                <w:b/>
                <w:bCs/>
                <w:sz w:val="18"/>
                <w:szCs w:val="18"/>
                <w:lang w:val="en-US" w:eastAsia="zh-TW"/>
              </w:rPr>
              <w:t>6,002</w:t>
            </w:r>
          </w:p>
        </w:tc>
        <w:tc>
          <w:tcPr>
            <w:tcW w:w="2280" w:type="dxa"/>
            <w:tcBorders>
              <w:top w:val="nil"/>
              <w:left w:val="nil"/>
              <w:bottom w:val="nil"/>
              <w:right w:val="nil"/>
            </w:tcBorders>
            <w:shd w:val="clear" w:color="auto" w:fill="auto"/>
            <w:vAlign w:val="center"/>
            <w:hideMark/>
          </w:tcPr>
          <w:p w:rsidR="0066765A" w:rsidRPr="00854E12" w:rsidRDefault="0066765A" w:rsidP="0066765A">
            <w:pPr>
              <w:spacing w:after="0"/>
              <w:rPr>
                <w:rFonts w:cs="Calibri"/>
                <w:b/>
                <w:bCs/>
                <w:sz w:val="18"/>
                <w:szCs w:val="18"/>
                <w:lang w:val="en-US" w:eastAsia="zh-TW"/>
              </w:rPr>
            </w:pPr>
            <w:r w:rsidRPr="00854E12">
              <w:rPr>
                <w:rFonts w:cs="Calibri"/>
                <w:b/>
                <w:bCs/>
                <w:sz w:val="18"/>
                <w:szCs w:val="18"/>
                <w:lang w:val="en-US" w:eastAsia="zh-TW"/>
              </w:rPr>
              <w:t>Total Comprehensive Income</w:t>
            </w:r>
          </w:p>
        </w:tc>
        <w:tc>
          <w:tcPr>
            <w:tcW w:w="1240" w:type="dxa"/>
            <w:tcBorders>
              <w:top w:val="nil"/>
              <w:left w:val="nil"/>
              <w:bottom w:val="nil"/>
              <w:right w:val="nil"/>
            </w:tcBorders>
            <w:shd w:val="clear" w:color="auto" w:fill="auto"/>
            <w:noWrap/>
            <w:vAlign w:val="center"/>
            <w:hideMark/>
          </w:tcPr>
          <w:p w:rsidR="0066765A" w:rsidRPr="00854E12" w:rsidRDefault="0066765A" w:rsidP="0066765A">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5,651</w:t>
            </w:r>
          </w:p>
        </w:tc>
        <w:tc>
          <w:tcPr>
            <w:tcW w:w="1340" w:type="dxa"/>
            <w:tcBorders>
              <w:top w:val="nil"/>
              <w:left w:val="nil"/>
              <w:bottom w:val="nil"/>
              <w:right w:val="nil"/>
            </w:tcBorders>
            <w:shd w:val="clear" w:color="auto" w:fill="auto"/>
            <w:noWrap/>
            <w:vAlign w:val="center"/>
            <w:hideMark/>
          </w:tcPr>
          <w:p w:rsidR="0066765A" w:rsidRPr="00854E12" w:rsidRDefault="00824981" w:rsidP="0066765A">
            <w:pPr>
              <w:spacing w:after="0"/>
              <w:jc w:val="right"/>
              <w:rPr>
                <w:rFonts w:cs="Calibri"/>
                <w:color w:val="000000"/>
                <w:sz w:val="18"/>
                <w:szCs w:val="18"/>
                <w:lang w:val="en-US" w:eastAsia="zh-TW"/>
              </w:rPr>
            </w:pPr>
            <w:r>
              <w:rPr>
                <w:rFonts w:cs="Calibri"/>
                <w:color w:val="000000"/>
                <w:sz w:val="18"/>
                <w:szCs w:val="18"/>
                <w:lang w:val="en-US" w:eastAsia="zh-TW"/>
              </w:rPr>
              <w:t>2,226</w:t>
            </w:r>
          </w:p>
        </w:tc>
        <w:tc>
          <w:tcPr>
            <w:tcW w:w="476" w:type="dxa"/>
            <w:tcBorders>
              <w:top w:val="nil"/>
              <w:left w:val="nil"/>
              <w:bottom w:val="nil"/>
              <w:right w:val="nil"/>
            </w:tcBorders>
            <w:shd w:val="clear" w:color="auto" w:fill="auto"/>
            <w:noWrap/>
            <w:vAlign w:val="center"/>
            <w:hideMark/>
          </w:tcPr>
          <w:p w:rsidR="0066765A" w:rsidRPr="00A42800" w:rsidRDefault="00824981" w:rsidP="0066765A">
            <w:pPr>
              <w:spacing w:after="0"/>
              <w:jc w:val="right"/>
              <w:rPr>
                <w:rFonts w:cs="Calibri"/>
                <w:bCs/>
                <w:color w:val="000000"/>
                <w:sz w:val="18"/>
                <w:szCs w:val="18"/>
                <w:lang w:val="en-US" w:eastAsia="zh-TW"/>
              </w:rPr>
            </w:pPr>
            <w:r w:rsidRPr="00A42800">
              <w:rPr>
                <w:rFonts w:cs="Calibri"/>
                <w:bCs/>
                <w:color w:val="000000"/>
                <w:sz w:val="18"/>
                <w:szCs w:val="18"/>
                <w:lang w:val="en-US" w:eastAsia="zh-TW"/>
              </w:rPr>
              <w:t>-61</w:t>
            </w:r>
          </w:p>
        </w:tc>
        <w:tc>
          <w:tcPr>
            <w:tcW w:w="1234" w:type="dxa"/>
            <w:tcBorders>
              <w:top w:val="nil"/>
              <w:left w:val="nil"/>
              <w:bottom w:val="nil"/>
              <w:right w:val="nil"/>
            </w:tcBorders>
            <w:shd w:val="clear" w:color="auto" w:fill="auto"/>
            <w:noWrap/>
            <w:vAlign w:val="center"/>
            <w:hideMark/>
          </w:tcPr>
          <w:p w:rsidR="0066765A" w:rsidRPr="00854E12" w:rsidRDefault="00824981" w:rsidP="0066765A">
            <w:pPr>
              <w:spacing w:after="0"/>
              <w:jc w:val="right"/>
              <w:rPr>
                <w:rFonts w:cs="Calibri"/>
                <w:color w:val="000000"/>
                <w:sz w:val="18"/>
                <w:szCs w:val="18"/>
                <w:lang w:val="en-US" w:eastAsia="zh-TW"/>
              </w:rPr>
            </w:pPr>
            <w:r>
              <w:rPr>
                <w:rFonts w:cs="Calibri"/>
                <w:color w:val="000000"/>
                <w:sz w:val="18"/>
                <w:szCs w:val="18"/>
                <w:lang w:val="en-US" w:eastAsia="zh-TW"/>
              </w:rPr>
              <w:t>1,066</w:t>
            </w:r>
          </w:p>
        </w:tc>
        <w:tc>
          <w:tcPr>
            <w:tcW w:w="1260" w:type="dxa"/>
            <w:tcBorders>
              <w:top w:val="nil"/>
              <w:left w:val="nil"/>
              <w:bottom w:val="nil"/>
              <w:right w:val="nil"/>
            </w:tcBorders>
            <w:shd w:val="clear" w:color="auto" w:fill="auto"/>
            <w:noWrap/>
            <w:vAlign w:val="center"/>
            <w:hideMark/>
          </w:tcPr>
          <w:p w:rsidR="0066765A" w:rsidRPr="00854E12" w:rsidRDefault="00824981" w:rsidP="0066765A">
            <w:pPr>
              <w:spacing w:after="0"/>
              <w:jc w:val="right"/>
              <w:rPr>
                <w:rFonts w:cs="Calibri"/>
                <w:color w:val="000000"/>
                <w:sz w:val="18"/>
                <w:szCs w:val="18"/>
                <w:lang w:val="en-US" w:eastAsia="zh-TW"/>
              </w:rPr>
            </w:pPr>
            <w:r>
              <w:rPr>
                <w:rFonts w:cs="Calibri"/>
                <w:color w:val="000000"/>
                <w:sz w:val="18"/>
                <w:szCs w:val="18"/>
                <w:lang w:val="en-US" w:eastAsia="zh-TW"/>
              </w:rPr>
              <w:t>405</w:t>
            </w:r>
          </w:p>
        </w:tc>
        <w:tc>
          <w:tcPr>
            <w:tcW w:w="1260" w:type="dxa"/>
            <w:tcBorders>
              <w:top w:val="nil"/>
              <w:left w:val="nil"/>
              <w:bottom w:val="nil"/>
              <w:right w:val="nil"/>
            </w:tcBorders>
            <w:shd w:val="clear" w:color="auto" w:fill="auto"/>
            <w:noWrap/>
            <w:vAlign w:val="center"/>
            <w:hideMark/>
          </w:tcPr>
          <w:p w:rsidR="0066765A" w:rsidRPr="00854E12" w:rsidRDefault="00CC787F" w:rsidP="0066765A">
            <w:pPr>
              <w:spacing w:after="0"/>
              <w:jc w:val="right"/>
              <w:rPr>
                <w:rFonts w:cs="Calibri"/>
                <w:color w:val="000000"/>
                <w:sz w:val="18"/>
                <w:szCs w:val="18"/>
                <w:lang w:val="en-US" w:eastAsia="zh-TW"/>
              </w:rPr>
            </w:pPr>
            <w:r>
              <w:rPr>
                <w:rFonts w:cs="Calibri"/>
                <w:color w:val="000000"/>
                <w:sz w:val="18"/>
                <w:szCs w:val="18"/>
                <w:lang w:val="en-US" w:eastAsia="zh-TW"/>
              </w:rPr>
              <w:t>-349</w:t>
            </w:r>
          </w:p>
        </w:tc>
      </w:tr>
      <w:tr w:rsidR="00934857" w:rsidRPr="00854E12" w:rsidTr="007A020D">
        <w:trPr>
          <w:trHeight w:val="315"/>
          <w:jc w:val="center"/>
        </w:trPr>
        <w:tc>
          <w:tcPr>
            <w:tcW w:w="1380" w:type="dxa"/>
            <w:tcBorders>
              <w:top w:val="nil"/>
              <w:left w:val="nil"/>
              <w:bottom w:val="single" w:sz="8" w:space="0" w:color="auto"/>
              <w:right w:val="nil"/>
            </w:tcBorders>
            <w:shd w:val="clear" w:color="auto" w:fill="auto"/>
            <w:noWrap/>
            <w:vAlign w:val="center"/>
            <w:hideMark/>
          </w:tcPr>
          <w:p w:rsidR="00934857" w:rsidRPr="00854E12" w:rsidRDefault="00934857" w:rsidP="007A020D">
            <w:pPr>
              <w:spacing w:after="0"/>
              <w:jc w:val="right"/>
              <w:rPr>
                <w:rFonts w:cs="Calibri"/>
                <w:b/>
                <w:bCs/>
                <w:sz w:val="18"/>
                <w:szCs w:val="18"/>
                <w:lang w:val="en-US" w:eastAsia="zh-TW"/>
              </w:rPr>
            </w:pPr>
            <w:r w:rsidRPr="00854E12">
              <w:rPr>
                <w:rFonts w:cs="Calibri"/>
                <w:b/>
                <w:bCs/>
                <w:sz w:val="18"/>
                <w:szCs w:val="18"/>
                <w:lang w:val="en-US" w:eastAsia="zh-TW"/>
              </w:rPr>
              <w:t>42,131</w:t>
            </w:r>
          </w:p>
        </w:tc>
        <w:tc>
          <w:tcPr>
            <w:tcW w:w="2280" w:type="dxa"/>
            <w:tcBorders>
              <w:top w:val="nil"/>
              <w:left w:val="nil"/>
              <w:bottom w:val="single" w:sz="8" w:space="0" w:color="auto"/>
              <w:right w:val="nil"/>
            </w:tcBorders>
            <w:shd w:val="clear" w:color="auto" w:fill="auto"/>
            <w:vAlign w:val="center"/>
            <w:hideMark/>
          </w:tcPr>
          <w:p w:rsidR="00934857" w:rsidRPr="00854E12" w:rsidRDefault="00934857" w:rsidP="007A020D">
            <w:pPr>
              <w:spacing w:after="0"/>
              <w:rPr>
                <w:rFonts w:cs="Calibri"/>
                <w:b/>
                <w:bCs/>
                <w:sz w:val="18"/>
                <w:szCs w:val="18"/>
                <w:lang w:val="en-US" w:eastAsia="zh-TW"/>
              </w:rPr>
            </w:pPr>
            <w:r w:rsidRPr="00854E12">
              <w:rPr>
                <w:rFonts w:cs="Calibri"/>
                <w:b/>
                <w:bCs/>
                <w:sz w:val="18"/>
                <w:szCs w:val="18"/>
                <w:lang w:val="en-US" w:eastAsia="zh-TW"/>
              </w:rPr>
              <w:t>Closing Balance</w:t>
            </w:r>
          </w:p>
        </w:tc>
        <w:tc>
          <w:tcPr>
            <w:tcW w:w="1240" w:type="dxa"/>
            <w:tcBorders>
              <w:top w:val="nil"/>
              <w:left w:val="nil"/>
              <w:bottom w:val="single" w:sz="8" w:space="0" w:color="auto"/>
              <w:right w:val="nil"/>
            </w:tcBorders>
            <w:shd w:val="clear" w:color="auto" w:fill="auto"/>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44,848</w:t>
            </w:r>
          </w:p>
        </w:tc>
        <w:tc>
          <w:tcPr>
            <w:tcW w:w="1340" w:type="dxa"/>
            <w:tcBorders>
              <w:top w:val="nil"/>
              <w:left w:val="nil"/>
              <w:bottom w:val="single" w:sz="8" w:space="0" w:color="auto"/>
              <w:right w:val="nil"/>
            </w:tcBorders>
            <w:shd w:val="clear" w:color="auto" w:fill="auto"/>
            <w:noWrap/>
            <w:vAlign w:val="center"/>
            <w:hideMark/>
          </w:tcPr>
          <w:p w:rsidR="00934857" w:rsidRPr="00854E12"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47,074</w:t>
            </w:r>
          </w:p>
        </w:tc>
        <w:tc>
          <w:tcPr>
            <w:tcW w:w="476" w:type="dxa"/>
            <w:tcBorders>
              <w:top w:val="nil"/>
              <w:left w:val="nil"/>
              <w:bottom w:val="single" w:sz="8" w:space="0" w:color="auto"/>
              <w:right w:val="nil"/>
            </w:tcBorders>
            <w:shd w:val="clear" w:color="auto" w:fill="auto"/>
            <w:noWrap/>
            <w:vAlign w:val="center"/>
            <w:hideMark/>
          </w:tcPr>
          <w:p w:rsidR="00934857" w:rsidRPr="00854E12" w:rsidRDefault="00934857" w:rsidP="007A020D">
            <w:pPr>
              <w:spacing w:after="0"/>
              <w:jc w:val="right"/>
              <w:rPr>
                <w:rFonts w:cs="Calibri"/>
                <w:b/>
                <w:bCs/>
                <w:color w:val="000000"/>
                <w:sz w:val="18"/>
                <w:szCs w:val="18"/>
                <w:lang w:val="en-US" w:eastAsia="zh-TW"/>
              </w:rPr>
            </w:pPr>
            <w:r w:rsidRPr="00854E12">
              <w:rPr>
                <w:rFonts w:cs="Calibri"/>
                <w:b/>
                <w:bCs/>
                <w:color w:val="000000"/>
                <w:sz w:val="18"/>
                <w:szCs w:val="18"/>
                <w:lang w:val="en-US" w:eastAsia="zh-TW"/>
              </w:rPr>
              <w:t>5</w:t>
            </w:r>
          </w:p>
        </w:tc>
        <w:tc>
          <w:tcPr>
            <w:tcW w:w="1234" w:type="dxa"/>
            <w:tcBorders>
              <w:top w:val="nil"/>
              <w:left w:val="nil"/>
              <w:bottom w:val="single" w:sz="8" w:space="0" w:color="auto"/>
              <w:right w:val="nil"/>
            </w:tcBorders>
            <w:shd w:val="clear" w:color="auto" w:fill="auto"/>
            <w:noWrap/>
            <w:vAlign w:val="center"/>
            <w:hideMark/>
          </w:tcPr>
          <w:p w:rsidR="00934857" w:rsidRPr="00854E12"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48,140</w:t>
            </w:r>
          </w:p>
        </w:tc>
        <w:tc>
          <w:tcPr>
            <w:tcW w:w="1260" w:type="dxa"/>
            <w:tcBorders>
              <w:top w:val="nil"/>
              <w:left w:val="nil"/>
              <w:bottom w:val="single" w:sz="8" w:space="0" w:color="auto"/>
              <w:right w:val="nil"/>
            </w:tcBorders>
            <w:shd w:val="clear" w:color="auto" w:fill="auto"/>
            <w:noWrap/>
            <w:vAlign w:val="center"/>
            <w:hideMark/>
          </w:tcPr>
          <w:p w:rsidR="00934857" w:rsidRPr="00854E12" w:rsidRDefault="00824981" w:rsidP="007A020D">
            <w:pPr>
              <w:spacing w:after="0"/>
              <w:jc w:val="right"/>
              <w:rPr>
                <w:rFonts w:cs="Calibri"/>
                <w:b/>
                <w:bCs/>
                <w:color w:val="000000"/>
                <w:sz w:val="18"/>
                <w:szCs w:val="18"/>
                <w:lang w:val="en-US" w:eastAsia="zh-TW"/>
              </w:rPr>
            </w:pPr>
            <w:r>
              <w:rPr>
                <w:rFonts w:cs="Calibri"/>
                <w:b/>
                <w:bCs/>
                <w:color w:val="000000"/>
                <w:sz w:val="18"/>
                <w:szCs w:val="18"/>
                <w:lang w:val="en-US" w:eastAsia="zh-TW"/>
              </w:rPr>
              <w:t>48,545</w:t>
            </w:r>
          </w:p>
        </w:tc>
        <w:tc>
          <w:tcPr>
            <w:tcW w:w="1260" w:type="dxa"/>
            <w:tcBorders>
              <w:top w:val="nil"/>
              <w:left w:val="nil"/>
              <w:bottom w:val="single" w:sz="8" w:space="0" w:color="auto"/>
              <w:right w:val="nil"/>
            </w:tcBorders>
            <w:shd w:val="clear" w:color="auto" w:fill="auto"/>
            <w:noWrap/>
            <w:vAlign w:val="center"/>
            <w:hideMark/>
          </w:tcPr>
          <w:p w:rsidR="00934857" w:rsidRPr="00854E12"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48,196</w:t>
            </w:r>
          </w:p>
        </w:tc>
      </w:tr>
    </w:tbl>
    <w:p w:rsidR="00F61979" w:rsidRDefault="00742263">
      <w:pPr>
        <w:spacing w:line="276" w:lineRule="auto"/>
        <w:rPr>
          <w:highlight w:val="yellow"/>
          <w:lang w:val="en-US"/>
        </w:rPr>
      </w:pPr>
      <w:r w:rsidRPr="00144C28">
        <w:rPr>
          <w:highlight w:val="yellow"/>
          <w:lang w:val="en-US"/>
        </w:rPr>
        <w:br w:type="page"/>
      </w:r>
    </w:p>
    <w:tbl>
      <w:tblPr>
        <w:tblW w:w="11400" w:type="dxa"/>
        <w:jc w:val="center"/>
        <w:tblLook w:val="04A0" w:firstRow="1" w:lastRow="0" w:firstColumn="1" w:lastColumn="0" w:noHBand="0" w:noVBand="1"/>
      </w:tblPr>
      <w:tblGrid>
        <w:gridCol w:w="887"/>
        <w:gridCol w:w="5000"/>
        <w:gridCol w:w="1300"/>
        <w:gridCol w:w="900"/>
        <w:gridCol w:w="700"/>
        <w:gridCol w:w="871"/>
        <w:gridCol w:w="871"/>
        <w:gridCol w:w="871"/>
      </w:tblGrid>
      <w:tr w:rsidR="00934857" w:rsidRPr="00934857" w:rsidTr="00934857">
        <w:trPr>
          <w:trHeight w:val="315"/>
          <w:jc w:val="center"/>
        </w:trPr>
        <w:tc>
          <w:tcPr>
            <w:tcW w:w="11400" w:type="dxa"/>
            <w:gridSpan w:val="8"/>
            <w:tcBorders>
              <w:top w:val="nil"/>
              <w:left w:val="nil"/>
              <w:bottom w:val="nil"/>
              <w:right w:val="nil"/>
            </w:tcBorders>
            <w:shd w:val="clear" w:color="000000" w:fill="FFFFFF"/>
            <w:noWrap/>
            <w:vAlign w:val="center"/>
            <w:hideMark/>
          </w:tcPr>
          <w:p w:rsidR="00934857" w:rsidRPr="00934857" w:rsidRDefault="00934857" w:rsidP="007A020D">
            <w:pPr>
              <w:spacing w:after="0"/>
              <w:jc w:val="center"/>
              <w:rPr>
                <w:rFonts w:asciiTheme="minorHAnsi" w:hAnsiTheme="minorHAnsi" w:cstheme="minorHAnsi"/>
                <w:b/>
                <w:bCs/>
                <w:color w:val="000000"/>
                <w:sz w:val="28"/>
                <w:szCs w:val="28"/>
                <w:lang w:val="en-US" w:eastAsia="zh-TW"/>
              </w:rPr>
            </w:pPr>
            <w:r w:rsidRPr="00934857">
              <w:rPr>
                <w:rFonts w:asciiTheme="minorHAnsi" w:hAnsiTheme="minorHAnsi" w:cstheme="minorHAnsi"/>
                <w:b/>
                <w:bCs/>
                <w:color w:val="000000"/>
                <w:sz w:val="28"/>
                <w:szCs w:val="28"/>
                <w:lang w:val="en-US" w:eastAsia="zh-TW"/>
              </w:rPr>
              <w:t>ACT Long Service Leave Authority (Consolidated)</w:t>
            </w:r>
          </w:p>
        </w:tc>
      </w:tr>
      <w:tr w:rsidR="00934857" w:rsidRPr="00934857" w:rsidTr="00934857">
        <w:trPr>
          <w:trHeight w:val="330"/>
          <w:jc w:val="center"/>
        </w:trPr>
        <w:tc>
          <w:tcPr>
            <w:tcW w:w="11400" w:type="dxa"/>
            <w:gridSpan w:val="8"/>
            <w:tcBorders>
              <w:top w:val="nil"/>
              <w:left w:val="nil"/>
              <w:bottom w:val="single" w:sz="8" w:space="0" w:color="auto"/>
              <w:right w:val="nil"/>
            </w:tcBorders>
            <w:shd w:val="clear" w:color="000000" w:fill="FFFFFF"/>
            <w:noWrap/>
            <w:vAlign w:val="center"/>
            <w:hideMark/>
          </w:tcPr>
          <w:p w:rsidR="00934857" w:rsidRPr="00934857" w:rsidRDefault="00934857" w:rsidP="007A020D">
            <w:pPr>
              <w:spacing w:after="0"/>
              <w:jc w:val="center"/>
              <w:rPr>
                <w:rFonts w:asciiTheme="minorHAnsi" w:hAnsiTheme="minorHAnsi" w:cstheme="minorHAnsi"/>
                <w:b/>
                <w:bCs/>
                <w:color w:val="000000"/>
                <w:sz w:val="28"/>
                <w:szCs w:val="28"/>
                <w:lang w:val="en-US" w:eastAsia="zh-TW"/>
              </w:rPr>
            </w:pPr>
            <w:r w:rsidRPr="00934857">
              <w:rPr>
                <w:rFonts w:asciiTheme="minorHAnsi" w:hAnsiTheme="minorHAnsi" w:cstheme="minorHAnsi"/>
                <w:b/>
                <w:bCs/>
                <w:color w:val="000000"/>
                <w:sz w:val="28"/>
                <w:szCs w:val="28"/>
                <w:lang w:val="en-US" w:eastAsia="zh-TW"/>
              </w:rPr>
              <w:t>Cash Flow Statement</w:t>
            </w:r>
          </w:p>
        </w:tc>
      </w:tr>
      <w:tr w:rsidR="00934857" w:rsidRPr="00934857" w:rsidTr="00934857">
        <w:trPr>
          <w:trHeight w:val="315"/>
          <w:jc w:val="center"/>
        </w:trPr>
        <w:tc>
          <w:tcPr>
            <w:tcW w:w="887"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2017-18</w:t>
            </w:r>
          </w:p>
        </w:tc>
        <w:tc>
          <w:tcPr>
            <w:tcW w:w="5000"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ascii="Arial" w:hAnsi="Arial" w:cs="Arial"/>
                <w:b/>
                <w:bCs/>
                <w:color w:val="000000"/>
                <w:szCs w:val="24"/>
                <w:lang w:val="en-US" w:eastAsia="zh-TW"/>
              </w:rPr>
            </w:pPr>
            <w:r w:rsidRPr="00934857">
              <w:rPr>
                <w:rFonts w:ascii="Arial" w:hAnsi="Arial" w:cs="Arial"/>
                <w:b/>
                <w:bCs/>
                <w:color w:val="000000"/>
                <w:szCs w:val="24"/>
                <w:lang w:val="en-US" w:eastAsia="zh-TW"/>
              </w:rPr>
              <w:t> </w:t>
            </w:r>
          </w:p>
        </w:tc>
        <w:tc>
          <w:tcPr>
            <w:tcW w:w="1300"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2017-18</w:t>
            </w:r>
          </w:p>
        </w:tc>
        <w:tc>
          <w:tcPr>
            <w:tcW w:w="900"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2018-19</w:t>
            </w:r>
          </w:p>
        </w:tc>
        <w:tc>
          <w:tcPr>
            <w:tcW w:w="700"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 </w:t>
            </w:r>
          </w:p>
        </w:tc>
        <w:tc>
          <w:tcPr>
            <w:tcW w:w="871"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2019-20</w:t>
            </w:r>
          </w:p>
        </w:tc>
        <w:tc>
          <w:tcPr>
            <w:tcW w:w="871"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2020-21</w:t>
            </w:r>
          </w:p>
        </w:tc>
        <w:tc>
          <w:tcPr>
            <w:tcW w:w="871"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2021-22</w:t>
            </w:r>
          </w:p>
        </w:tc>
      </w:tr>
      <w:tr w:rsidR="00934857" w:rsidRPr="00934857" w:rsidTr="00934857">
        <w:trPr>
          <w:trHeight w:val="300"/>
          <w:jc w:val="center"/>
        </w:trPr>
        <w:tc>
          <w:tcPr>
            <w:tcW w:w="887"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 xml:space="preserve">Budget </w:t>
            </w:r>
          </w:p>
        </w:tc>
        <w:tc>
          <w:tcPr>
            <w:tcW w:w="5000"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 </w:t>
            </w:r>
          </w:p>
        </w:tc>
        <w:tc>
          <w:tcPr>
            <w:tcW w:w="1300"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 xml:space="preserve"> Est. Outcome </w:t>
            </w:r>
          </w:p>
        </w:tc>
        <w:tc>
          <w:tcPr>
            <w:tcW w:w="900"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 xml:space="preserve">Budget </w:t>
            </w:r>
          </w:p>
        </w:tc>
        <w:tc>
          <w:tcPr>
            <w:tcW w:w="700"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Var</w:t>
            </w:r>
          </w:p>
        </w:tc>
        <w:tc>
          <w:tcPr>
            <w:tcW w:w="871" w:type="dxa"/>
            <w:tcBorders>
              <w:top w:val="nil"/>
              <w:left w:val="nil"/>
              <w:bottom w:val="nil"/>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 xml:space="preserve">Estimate </w:t>
            </w:r>
          </w:p>
        </w:tc>
      </w:tr>
      <w:tr w:rsidR="00934857" w:rsidRPr="00934857" w:rsidTr="00934857">
        <w:trPr>
          <w:trHeight w:val="315"/>
          <w:jc w:val="center"/>
        </w:trPr>
        <w:tc>
          <w:tcPr>
            <w:tcW w:w="887" w:type="dxa"/>
            <w:tcBorders>
              <w:top w:val="nil"/>
              <w:left w:val="nil"/>
              <w:bottom w:val="single" w:sz="8" w:space="0" w:color="auto"/>
              <w:right w:val="nil"/>
            </w:tcBorders>
            <w:shd w:val="clear" w:color="000000" w:fill="FFFFFF"/>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$’000</w:t>
            </w:r>
          </w:p>
        </w:tc>
        <w:tc>
          <w:tcPr>
            <w:tcW w:w="5000" w:type="dxa"/>
            <w:tcBorders>
              <w:top w:val="nil"/>
              <w:left w:val="nil"/>
              <w:bottom w:val="single" w:sz="8" w:space="0" w:color="auto"/>
              <w:right w:val="nil"/>
            </w:tcBorders>
            <w:shd w:val="clear" w:color="000000" w:fill="FFFFFF"/>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 </w:t>
            </w:r>
          </w:p>
        </w:tc>
        <w:tc>
          <w:tcPr>
            <w:tcW w:w="1300" w:type="dxa"/>
            <w:tcBorders>
              <w:top w:val="nil"/>
              <w:left w:val="nil"/>
              <w:bottom w:val="single" w:sz="8" w:space="0" w:color="auto"/>
              <w:right w:val="nil"/>
            </w:tcBorders>
            <w:shd w:val="clear" w:color="000000" w:fill="FFFFFF"/>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$’000</w:t>
            </w:r>
          </w:p>
        </w:tc>
        <w:tc>
          <w:tcPr>
            <w:tcW w:w="900" w:type="dxa"/>
            <w:tcBorders>
              <w:top w:val="nil"/>
              <w:left w:val="nil"/>
              <w:bottom w:val="single" w:sz="8" w:space="0" w:color="auto"/>
              <w:right w:val="nil"/>
            </w:tcBorders>
            <w:shd w:val="clear" w:color="000000" w:fill="FFFFFF"/>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$’000</w:t>
            </w:r>
          </w:p>
        </w:tc>
        <w:tc>
          <w:tcPr>
            <w:tcW w:w="700" w:type="dxa"/>
            <w:tcBorders>
              <w:top w:val="nil"/>
              <w:left w:val="nil"/>
              <w:bottom w:val="single" w:sz="8" w:space="0" w:color="auto"/>
              <w:right w:val="nil"/>
            </w:tcBorders>
            <w:shd w:val="clear" w:color="000000" w:fill="FFFFFF"/>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w:t>
            </w:r>
          </w:p>
        </w:tc>
        <w:tc>
          <w:tcPr>
            <w:tcW w:w="871" w:type="dxa"/>
            <w:tcBorders>
              <w:top w:val="nil"/>
              <w:left w:val="nil"/>
              <w:bottom w:val="single" w:sz="8" w:space="0" w:color="auto"/>
              <w:right w:val="nil"/>
            </w:tcBorders>
            <w:shd w:val="clear" w:color="000000" w:fill="FFFFFF"/>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$’000</w:t>
            </w:r>
          </w:p>
        </w:tc>
        <w:tc>
          <w:tcPr>
            <w:tcW w:w="871" w:type="dxa"/>
            <w:tcBorders>
              <w:top w:val="nil"/>
              <w:left w:val="nil"/>
              <w:bottom w:val="single" w:sz="8" w:space="0" w:color="auto"/>
              <w:right w:val="nil"/>
            </w:tcBorders>
            <w:shd w:val="clear" w:color="000000" w:fill="FFFFFF"/>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$’000</w:t>
            </w:r>
          </w:p>
        </w:tc>
        <w:tc>
          <w:tcPr>
            <w:tcW w:w="871" w:type="dxa"/>
            <w:tcBorders>
              <w:top w:val="nil"/>
              <w:left w:val="nil"/>
              <w:bottom w:val="single" w:sz="8" w:space="0" w:color="auto"/>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$’000</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p>
        </w:tc>
        <w:tc>
          <w:tcPr>
            <w:tcW w:w="5000" w:type="dxa"/>
            <w:tcBorders>
              <w:top w:val="nil"/>
              <w:left w:val="nil"/>
              <w:bottom w:val="nil"/>
              <w:right w:val="nil"/>
            </w:tcBorders>
            <w:shd w:val="clear" w:color="000000" w:fill="FFFFFF"/>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CASH FLOWS FROM OPERATING ACTIVITIES</w:t>
            </w:r>
          </w:p>
        </w:tc>
        <w:tc>
          <w:tcPr>
            <w:tcW w:w="1300" w:type="dxa"/>
            <w:tcBorders>
              <w:top w:val="nil"/>
              <w:left w:val="nil"/>
              <w:bottom w:val="nil"/>
              <w:right w:val="nil"/>
            </w:tcBorders>
            <w:shd w:val="clear" w:color="000000" w:fill="FFFFFF"/>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 </w:t>
            </w:r>
          </w:p>
        </w:tc>
        <w:tc>
          <w:tcPr>
            <w:tcW w:w="900" w:type="dxa"/>
            <w:tcBorders>
              <w:top w:val="nil"/>
              <w:left w:val="nil"/>
              <w:bottom w:val="nil"/>
              <w:right w:val="nil"/>
            </w:tcBorders>
            <w:shd w:val="clear" w:color="000000" w:fill="FFFFFF"/>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 </w:t>
            </w:r>
          </w:p>
        </w:tc>
        <w:tc>
          <w:tcPr>
            <w:tcW w:w="700" w:type="dxa"/>
            <w:tcBorders>
              <w:top w:val="nil"/>
              <w:left w:val="nil"/>
              <w:bottom w:val="nil"/>
              <w:right w:val="nil"/>
            </w:tcBorders>
            <w:shd w:val="clear" w:color="000000" w:fill="FFFFFF"/>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 </w:t>
            </w:r>
          </w:p>
        </w:tc>
        <w:tc>
          <w:tcPr>
            <w:tcW w:w="871" w:type="dxa"/>
            <w:tcBorders>
              <w:top w:val="nil"/>
              <w:left w:val="nil"/>
              <w:bottom w:val="nil"/>
              <w:right w:val="nil"/>
            </w:tcBorders>
            <w:shd w:val="clear" w:color="000000" w:fill="FFFFFF"/>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 </w:t>
            </w:r>
          </w:p>
        </w:tc>
        <w:tc>
          <w:tcPr>
            <w:tcW w:w="871" w:type="dxa"/>
            <w:tcBorders>
              <w:top w:val="nil"/>
              <w:left w:val="nil"/>
              <w:bottom w:val="nil"/>
              <w:right w:val="nil"/>
            </w:tcBorders>
            <w:shd w:val="clear" w:color="000000" w:fill="FFFFFF"/>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 </w:t>
            </w:r>
          </w:p>
        </w:tc>
        <w:tc>
          <w:tcPr>
            <w:tcW w:w="871" w:type="dxa"/>
            <w:tcBorders>
              <w:top w:val="nil"/>
              <w:left w:val="nil"/>
              <w:bottom w:val="nil"/>
              <w:right w:val="nil"/>
            </w:tcBorders>
            <w:shd w:val="clear" w:color="000000" w:fill="FFFFFF"/>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 </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rPr>
                <w:rFonts w:cs="Calibri"/>
                <w:b/>
                <w:bCs/>
                <w:color w:val="000000"/>
                <w:sz w:val="18"/>
                <w:szCs w:val="18"/>
                <w:lang w:val="en-US" w:eastAsia="zh-TW"/>
              </w:rPr>
            </w:pPr>
          </w:p>
        </w:tc>
        <w:tc>
          <w:tcPr>
            <w:tcW w:w="5000" w:type="dxa"/>
            <w:tcBorders>
              <w:top w:val="nil"/>
              <w:left w:val="nil"/>
              <w:bottom w:val="nil"/>
              <w:right w:val="nil"/>
            </w:tcBorders>
            <w:shd w:val="clear" w:color="000000" w:fill="FFFFFF"/>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Receipts</w:t>
            </w:r>
          </w:p>
        </w:tc>
        <w:tc>
          <w:tcPr>
            <w:tcW w:w="1300" w:type="dxa"/>
            <w:tcBorders>
              <w:top w:val="nil"/>
              <w:left w:val="nil"/>
              <w:bottom w:val="nil"/>
              <w:right w:val="nil"/>
            </w:tcBorders>
            <w:shd w:val="clear" w:color="000000" w:fill="FFFFFF"/>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 </w:t>
            </w:r>
          </w:p>
        </w:tc>
        <w:tc>
          <w:tcPr>
            <w:tcW w:w="900" w:type="dxa"/>
            <w:tcBorders>
              <w:top w:val="nil"/>
              <w:left w:val="nil"/>
              <w:bottom w:val="nil"/>
              <w:right w:val="nil"/>
            </w:tcBorders>
            <w:shd w:val="clear" w:color="000000" w:fill="FFFFFF"/>
            <w:vAlign w:val="center"/>
            <w:hideMark/>
          </w:tcPr>
          <w:p w:rsidR="00934857" w:rsidRPr="00934857" w:rsidRDefault="00934857" w:rsidP="007A020D">
            <w:pPr>
              <w:spacing w:after="0"/>
              <w:jc w:val="center"/>
              <w:rPr>
                <w:rFonts w:cs="Calibri"/>
                <w:color w:val="000000"/>
                <w:sz w:val="18"/>
                <w:szCs w:val="18"/>
                <w:lang w:val="en-US" w:eastAsia="zh-TW"/>
              </w:rPr>
            </w:pPr>
            <w:r w:rsidRPr="00934857">
              <w:rPr>
                <w:rFonts w:cs="Calibri"/>
                <w:color w:val="000000"/>
                <w:sz w:val="18"/>
                <w:szCs w:val="18"/>
                <w:lang w:val="en-US" w:eastAsia="zh-TW"/>
              </w:rPr>
              <w:t> </w:t>
            </w:r>
          </w:p>
        </w:tc>
        <w:tc>
          <w:tcPr>
            <w:tcW w:w="700" w:type="dxa"/>
            <w:tcBorders>
              <w:top w:val="nil"/>
              <w:left w:val="nil"/>
              <w:bottom w:val="nil"/>
              <w:right w:val="nil"/>
            </w:tcBorders>
            <w:shd w:val="clear" w:color="000000" w:fill="FFFFFF"/>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 </w:t>
            </w:r>
          </w:p>
        </w:tc>
        <w:tc>
          <w:tcPr>
            <w:tcW w:w="871" w:type="dxa"/>
            <w:tcBorders>
              <w:top w:val="nil"/>
              <w:left w:val="nil"/>
              <w:bottom w:val="nil"/>
              <w:right w:val="nil"/>
            </w:tcBorders>
            <w:shd w:val="clear" w:color="000000" w:fill="FFFFFF"/>
            <w:vAlign w:val="center"/>
            <w:hideMark/>
          </w:tcPr>
          <w:p w:rsidR="00934857" w:rsidRPr="00934857" w:rsidRDefault="00934857" w:rsidP="007A020D">
            <w:pPr>
              <w:spacing w:after="0"/>
              <w:jc w:val="center"/>
              <w:rPr>
                <w:rFonts w:cs="Calibri"/>
                <w:color w:val="000000"/>
                <w:sz w:val="18"/>
                <w:szCs w:val="18"/>
                <w:lang w:val="en-US" w:eastAsia="zh-TW"/>
              </w:rPr>
            </w:pPr>
            <w:r w:rsidRPr="00934857">
              <w:rPr>
                <w:rFonts w:cs="Calibri"/>
                <w:color w:val="000000"/>
                <w:sz w:val="18"/>
                <w:szCs w:val="18"/>
                <w:lang w:val="en-US" w:eastAsia="zh-TW"/>
              </w:rPr>
              <w:t> </w:t>
            </w:r>
          </w:p>
        </w:tc>
        <w:tc>
          <w:tcPr>
            <w:tcW w:w="871" w:type="dxa"/>
            <w:tcBorders>
              <w:top w:val="nil"/>
              <w:left w:val="nil"/>
              <w:bottom w:val="nil"/>
              <w:right w:val="nil"/>
            </w:tcBorders>
            <w:shd w:val="clear" w:color="000000" w:fill="FFFFFF"/>
            <w:vAlign w:val="center"/>
            <w:hideMark/>
          </w:tcPr>
          <w:p w:rsidR="00934857" w:rsidRPr="00934857" w:rsidRDefault="00934857" w:rsidP="007A020D">
            <w:pPr>
              <w:spacing w:after="0"/>
              <w:jc w:val="center"/>
              <w:rPr>
                <w:rFonts w:cs="Calibri"/>
                <w:color w:val="000000"/>
                <w:sz w:val="18"/>
                <w:szCs w:val="18"/>
                <w:lang w:val="en-US" w:eastAsia="zh-TW"/>
              </w:rPr>
            </w:pPr>
            <w:r w:rsidRPr="00934857">
              <w:rPr>
                <w:rFonts w:cs="Calibri"/>
                <w:color w:val="000000"/>
                <w:sz w:val="18"/>
                <w:szCs w:val="18"/>
                <w:lang w:val="en-US" w:eastAsia="zh-TW"/>
              </w:rPr>
              <w:t> </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center"/>
              <w:rPr>
                <w:rFonts w:cs="Calibri"/>
                <w:color w:val="000000"/>
                <w:sz w:val="18"/>
                <w:szCs w:val="18"/>
                <w:lang w:val="en-US" w:eastAsia="zh-TW"/>
              </w:rPr>
            </w:pP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25,061</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Contributions from Employers and Contractors</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25,791</w:t>
            </w:r>
          </w:p>
        </w:tc>
        <w:tc>
          <w:tcPr>
            <w:tcW w:w="9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21,617</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-16</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21,698</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22,361</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23,059</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Rental Revenue Received</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20</w:t>
            </w:r>
          </w:p>
        </w:tc>
        <w:tc>
          <w:tcPr>
            <w:tcW w:w="9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-100</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226</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Other</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290</w:t>
            </w:r>
          </w:p>
        </w:tc>
        <w:tc>
          <w:tcPr>
            <w:tcW w:w="9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246</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-15</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255</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261</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262</w:t>
            </w: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25,287</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Operating Receipts</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26,101</w:t>
            </w:r>
          </w:p>
        </w:tc>
        <w:tc>
          <w:tcPr>
            <w:tcW w:w="9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21,863</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-16</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21,953</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22,622</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23,321</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Payments</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934857" w:rsidRPr="00934857" w:rsidRDefault="00934857" w:rsidP="007A020D">
            <w:pPr>
              <w:spacing w:after="0"/>
              <w:rPr>
                <w:rFonts w:ascii="Times New Roman" w:hAnsi="Times New Roman"/>
                <w:sz w:val="20"/>
                <w:lang w:val="en-US" w:eastAsia="zh-TW"/>
              </w:rPr>
            </w:pP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ascii="Times New Roman" w:hAnsi="Times New Roman"/>
                <w:sz w:val="20"/>
                <w:lang w:val="en-US" w:eastAsia="zh-TW"/>
              </w:rPr>
            </w:pP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18,932</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Payments of Long Service Leave Benefits</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14,929</w:t>
            </w:r>
          </w:p>
        </w:tc>
        <w:tc>
          <w:tcPr>
            <w:tcW w:w="9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18,295</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23</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19,491</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21,273</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24,580</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2,381</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Payment to Suppliers and Employees</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2,213</w:t>
            </w:r>
          </w:p>
        </w:tc>
        <w:tc>
          <w:tcPr>
            <w:tcW w:w="900"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2,365</w:t>
            </w:r>
          </w:p>
        </w:tc>
        <w:tc>
          <w:tcPr>
            <w:tcW w:w="700"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7</w:t>
            </w:r>
          </w:p>
        </w:tc>
        <w:tc>
          <w:tcPr>
            <w:tcW w:w="871"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2,458</w:t>
            </w:r>
          </w:p>
        </w:tc>
        <w:tc>
          <w:tcPr>
            <w:tcW w:w="871"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2,534</w:t>
            </w:r>
          </w:p>
        </w:tc>
        <w:tc>
          <w:tcPr>
            <w:tcW w:w="871"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2,624</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21,313</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Operating Payments</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17,142</w:t>
            </w:r>
          </w:p>
        </w:tc>
        <w:tc>
          <w:tcPr>
            <w:tcW w:w="900"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20,660</w:t>
            </w:r>
          </w:p>
        </w:tc>
        <w:tc>
          <w:tcPr>
            <w:tcW w:w="700" w:type="dxa"/>
            <w:tcBorders>
              <w:top w:val="nil"/>
              <w:left w:val="nil"/>
              <w:bottom w:val="nil"/>
              <w:right w:val="nil"/>
            </w:tcBorders>
            <w:shd w:val="clear" w:color="auto" w:fill="auto"/>
            <w:noWrap/>
            <w:vAlign w:val="center"/>
            <w:hideMark/>
          </w:tcPr>
          <w:p w:rsidR="00934857" w:rsidRPr="00934857" w:rsidRDefault="0066765A" w:rsidP="007A020D">
            <w:pPr>
              <w:spacing w:after="0"/>
              <w:jc w:val="right"/>
              <w:rPr>
                <w:rFonts w:cs="Calibri"/>
                <w:b/>
                <w:bCs/>
                <w:color w:val="000000"/>
                <w:sz w:val="18"/>
                <w:szCs w:val="18"/>
                <w:lang w:val="en-US" w:eastAsia="zh-TW"/>
              </w:rPr>
            </w:pPr>
            <w:r>
              <w:rPr>
                <w:rFonts w:cs="Calibri"/>
                <w:b/>
                <w:bCs/>
                <w:color w:val="000000"/>
                <w:sz w:val="18"/>
                <w:szCs w:val="18"/>
                <w:lang w:val="en-US" w:eastAsia="zh-TW"/>
              </w:rPr>
              <w:t>21</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21,949</w:t>
            </w:r>
          </w:p>
        </w:tc>
        <w:tc>
          <w:tcPr>
            <w:tcW w:w="871"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23,807</w:t>
            </w:r>
          </w:p>
        </w:tc>
        <w:tc>
          <w:tcPr>
            <w:tcW w:w="871"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27,204</w:t>
            </w: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3,974</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NET CASH INFLOWS/(OUTFLOW) FROM OPERATING ACTIVITIES</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8,959</w:t>
            </w:r>
          </w:p>
        </w:tc>
        <w:tc>
          <w:tcPr>
            <w:tcW w:w="900"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1,203</w:t>
            </w:r>
          </w:p>
        </w:tc>
        <w:tc>
          <w:tcPr>
            <w:tcW w:w="700" w:type="dxa"/>
            <w:tcBorders>
              <w:top w:val="nil"/>
              <w:left w:val="nil"/>
              <w:bottom w:val="nil"/>
              <w:right w:val="nil"/>
            </w:tcBorders>
            <w:shd w:val="clear" w:color="auto" w:fill="auto"/>
            <w:noWrap/>
            <w:vAlign w:val="center"/>
            <w:hideMark/>
          </w:tcPr>
          <w:p w:rsidR="00934857" w:rsidRPr="00934857" w:rsidRDefault="0066765A" w:rsidP="007A020D">
            <w:pPr>
              <w:spacing w:after="0"/>
              <w:jc w:val="right"/>
              <w:rPr>
                <w:rFonts w:cs="Calibri"/>
                <w:b/>
                <w:bCs/>
                <w:color w:val="000000"/>
                <w:sz w:val="18"/>
                <w:szCs w:val="18"/>
                <w:lang w:val="en-US" w:eastAsia="zh-TW"/>
              </w:rPr>
            </w:pPr>
            <w:r>
              <w:rPr>
                <w:rFonts w:cs="Calibri"/>
                <w:b/>
                <w:bCs/>
                <w:color w:val="000000"/>
                <w:sz w:val="18"/>
                <w:szCs w:val="18"/>
                <w:lang w:val="en-US" w:eastAsia="zh-TW"/>
              </w:rPr>
              <w:t>-87</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4</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-1,185</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-3,883</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CASH FLOWS FROM INVESTING ACTIVITIES</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934857" w:rsidRPr="00934857" w:rsidRDefault="00934857" w:rsidP="007A020D">
            <w:pPr>
              <w:spacing w:after="0"/>
              <w:rPr>
                <w:rFonts w:ascii="Times New Roman" w:hAnsi="Times New Roman"/>
                <w:sz w:val="20"/>
                <w:lang w:val="en-US" w:eastAsia="zh-TW"/>
              </w:rPr>
            </w:pP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ascii="Times New Roman" w:hAnsi="Times New Roman"/>
                <w:sz w:val="20"/>
                <w:lang w:val="en-US" w:eastAsia="zh-TW"/>
              </w:rPr>
            </w:pP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ascii="Times New Roman" w:hAnsi="Times New Roman"/>
                <w:sz w:val="20"/>
                <w:lang w:val="en-US" w:eastAsia="zh-TW"/>
              </w:rPr>
            </w:pP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Receipts</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934857" w:rsidRPr="00934857" w:rsidRDefault="00934857" w:rsidP="007A020D">
            <w:pPr>
              <w:spacing w:after="0"/>
              <w:rPr>
                <w:rFonts w:ascii="Times New Roman" w:hAnsi="Times New Roman"/>
                <w:sz w:val="20"/>
                <w:lang w:val="en-US" w:eastAsia="zh-TW"/>
              </w:rPr>
            </w:pP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ascii="Times New Roman" w:hAnsi="Times New Roman"/>
                <w:sz w:val="20"/>
                <w:lang w:val="en-US" w:eastAsia="zh-TW"/>
              </w:rPr>
            </w:pP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800</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Proceeds from Sale of Property, Plant and Equipment</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9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999</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230</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Proceeds from Sale of Investment Property</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9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176</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Proceeds on Sale of Investments</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500</w:t>
            </w:r>
          </w:p>
        </w:tc>
        <w:tc>
          <w:tcPr>
            <w:tcW w:w="900" w:type="dxa"/>
            <w:tcBorders>
              <w:top w:val="nil"/>
              <w:left w:val="nil"/>
              <w:bottom w:val="nil"/>
              <w:right w:val="nil"/>
            </w:tcBorders>
            <w:shd w:val="clear" w:color="auto" w:fill="auto"/>
            <w:vAlign w:val="center"/>
            <w:hideMark/>
          </w:tcPr>
          <w:p w:rsidR="00934857" w:rsidRPr="00934857" w:rsidRDefault="0066765A" w:rsidP="007A020D">
            <w:pPr>
              <w:spacing w:after="0"/>
              <w:jc w:val="right"/>
              <w:rPr>
                <w:rFonts w:cs="Calibri"/>
                <w:color w:val="000000"/>
                <w:sz w:val="18"/>
                <w:szCs w:val="18"/>
                <w:lang w:val="en-US" w:eastAsia="zh-TW"/>
              </w:rPr>
            </w:pPr>
            <w:r>
              <w:rPr>
                <w:rFonts w:cs="Calibri"/>
                <w:color w:val="000000"/>
                <w:sz w:val="18"/>
                <w:szCs w:val="18"/>
                <w:lang w:val="en-US" w:eastAsia="zh-TW"/>
              </w:rPr>
              <w:t>70</w:t>
            </w:r>
          </w:p>
        </w:tc>
        <w:tc>
          <w:tcPr>
            <w:tcW w:w="700" w:type="dxa"/>
            <w:tcBorders>
              <w:top w:val="nil"/>
              <w:left w:val="nil"/>
              <w:bottom w:val="nil"/>
              <w:right w:val="nil"/>
            </w:tcBorders>
            <w:shd w:val="clear" w:color="auto" w:fill="auto"/>
            <w:noWrap/>
            <w:vAlign w:val="center"/>
            <w:hideMark/>
          </w:tcPr>
          <w:p w:rsidR="00934857" w:rsidRPr="00934857" w:rsidRDefault="0066765A" w:rsidP="007A020D">
            <w:pPr>
              <w:spacing w:after="0"/>
              <w:jc w:val="right"/>
              <w:rPr>
                <w:rFonts w:cs="Calibri"/>
                <w:color w:val="000000"/>
                <w:sz w:val="18"/>
                <w:szCs w:val="18"/>
                <w:lang w:val="en-US" w:eastAsia="zh-TW"/>
              </w:rPr>
            </w:pPr>
            <w:r>
              <w:rPr>
                <w:rFonts w:cs="Calibri"/>
                <w:color w:val="000000"/>
                <w:sz w:val="18"/>
                <w:szCs w:val="18"/>
                <w:lang w:val="en-US" w:eastAsia="zh-TW"/>
              </w:rPr>
              <w:t>-86</w:t>
            </w:r>
          </w:p>
        </w:tc>
        <w:tc>
          <w:tcPr>
            <w:tcW w:w="871" w:type="dxa"/>
            <w:tcBorders>
              <w:top w:val="nil"/>
              <w:left w:val="nil"/>
              <w:bottom w:val="nil"/>
              <w:right w:val="nil"/>
            </w:tcBorders>
            <w:shd w:val="clear" w:color="auto" w:fill="auto"/>
            <w:vAlign w:val="center"/>
            <w:hideMark/>
          </w:tcPr>
          <w:p w:rsidR="00934857" w:rsidRPr="00934857" w:rsidRDefault="0066765A" w:rsidP="007A020D">
            <w:pPr>
              <w:spacing w:after="0"/>
              <w:jc w:val="right"/>
              <w:rPr>
                <w:rFonts w:cs="Calibri"/>
                <w:color w:val="000000"/>
                <w:sz w:val="18"/>
                <w:szCs w:val="18"/>
                <w:lang w:val="en-US" w:eastAsia="zh-TW"/>
              </w:rPr>
            </w:pPr>
            <w:r>
              <w:rPr>
                <w:rFonts w:cs="Calibri"/>
                <w:color w:val="000000"/>
                <w:sz w:val="18"/>
                <w:szCs w:val="18"/>
                <w:lang w:val="en-US" w:eastAsia="zh-TW"/>
              </w:rPr>
              <w:t>1,300</w:t>
            </w:r>
          </w:p>
        </w:tc>
        <w:tc>
          <w:tcPr>
            <w:tcW w:w="871" w:type="dxa"/>
            <w:tcBorders>
              <w:top w:val="nil"/>
              <w:left w:val="nil"/>
              <w:bottom w:val="nil"/>
              <w:right w:val="nil"/>
            </w:tcBorders>
            <w:shd w:val="clear" w:color="auto" w:fill="auto"/>
            <w:vAlign w:val="center"/>
            <w:hideMark/>
          </w:tcPr>
          <w:p w:rsidR="00934857" w:rsidRPr="00934857" w:rsidRDefault="0066765A" w:rsidP="007A020D">
            <w:pPr>
              <w:spacing w:after="0"/>
              <w:jc w:val="right"/>
              <w:rPr>
                <w:rFonts w:cs="Calibri"/>
                <w:color w:val="000000"/>
                <w:sz w:val="18"/>
                <w:szCs w:val="18"/>
                <w:lang w:val="en-US" w:eastAsia="zh-TW"/>
              </w:rPr>
            </w:pPr>
            <w:r>
              <w:rPr>
                <w:rFonts w:cs="Calibri"/>
                <w:color w:val="000000"/>
                <w:sz w:val="18"/>
                <w:szCs w:val="18"/>
                <w:lang w:val="en-US" w:eastAsia="zh-TW"/>
              </w:rPr>
              <w:t>1,560</w:t>
            </w:r>
          </w:p>
        </w:tc>
        <w:tc>
          <w:tcPr>
            <w:tcW w:w="871" w:type="dxa"/>
            <w:tcBorders>
              <w:top w:val="nil"/>
              <w:left w:val="nil"/>
              <w:bottom w:val="nil"/>
              <w:right w:val="nil"/>
            </w:tcBorders>
            <w:shd w:val="clear" w:color="auto" w:fill="auto"/>
            <w:vAlign w:val="center"/>
            <w:hideMark/>
          </w:tcPr>
          <w:p w:rsidR="00934857" w:rsidRPr="00934857" w:rsidRDefault="0066765A" w:rsidP="007A020D">
            <w:pPr>
              <w:spacing w:after="0"/>
              <w:jc w:val="right"/>
              <w:rPr>
                <w:rFonts w:cs="Calibri"/>
                <w:color w:val="000000"/>
                <w:sz w:val="18"/>
                <w:szCs w:val="18"/>
                <w:lang w:val="en-US" w:eastAsia="zh-TW"/>
              </w:rPr>
            </w:pPr>
            <w:r w:rsidRPr="0066765A">
              <w:rPr>
                <w:rFonts w:cs="Calibri"/>
                <w:color w:val="000000"/>
                <w:sz w:val="18"/>
                <w:szCs w:val="18"/>
                <w:lang w:val="en-US" w:eastAsia="zh-TW"/>
              </w:rPr>
              <w:t>4</w:t>
            </w:r>
            <w:r>
              <w:rPr>
                <w:rFonts w:cs="Calibri"/>
                <w:color w:val="000000"/>
                <w:sz w:val="18"/>
                <w:szCs w:val="18"/>
                <w:lang w:val="en-US" w:eastAsia="zh-TW"/>
              </w:rPr>
              <w:t>,</w:t>
            </w:r>
            <w:r w:rsidRPr="0066765A">
              <w:rPr>
                <w:rFonts w:cs="Calibri"/>
                <w:color w:val="000000"/>
                <w:sz w:val="18"/>
                <w:szCs w:val="18"/>
                <w:lang w:val="en-US" w:eastAsia="zh-TW"/>
              </w:rPr>
              <w:t>130</w:t>
            </w: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1,030</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Investing Receipts</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500</w:t>
            </w:r>
          </w:p>
        </w:tc>
        <w:tc>
          <w:tcPr>
            <w:tcW w:w="900" w:type="dxa"/>
            <w:tcBorders>
              <w:top w:val="nil"/>
              <w:left w:val="nil"/>
              <w:bottom w:val="nil"/>
              <w:right w:val="nil"/>
            </w:tcBorders>
            <w:shd w:val="clear" w:color="auto" w:fill="auto"/>
            <w:noWrap/>
            <w:vAlign w:val="center"/>
            <w:hideMark/>
          </w:tcPr>
          <w:p w:rsidR="00934857" w:rsidRPr="00934857" w:rsidRDefault="0066765A" w:rsidP="007A020D">
            <w:pPr>
              <w:spacing w:after="0"/>
              <w:jc w:val="right"/>
              <w:rPr>
                <w:rFonts w:cs="Calibri"/>
                <w:b/>
                <w:bCs/>
                <w:color w:val="000000"/>
                <w:sz w:val="18"/>
                <w:szCs w:val="18"/>
                <w:lang w:val="en-US" w:eastAsia="zh-TW"/>
              </w:rPr>
            </w:pPr>
            <w:r>
              <w:rPr>
                <w:rFonts w:cs="Calibri"/>
                <w:b/>
                <w:bCs/>
                <w:color w:val="000000"/>
                <w:sz w:val="18"/>
                <w:szCs w:val="18"/>
                <w:lang w:val="en-US" w:eastAsia="zh-TW"/>
              </w:rPr>
              <w:t>1,245</w:t>
            </w:r>
          </w:p>
        </w:tc>
        <w:tc>
          <w:tcPr>
            <w:tcW w:w="700" w:type="dxa"/>
            <w:tcBorders>
              <w:top w:val="nil"/>
              <w:left w:val="nil"/>
              <w:bottom w:val="nil"/>
              <w:right w:val="nil"/>
            </w:tcBorders>
            <w:shd w:val="clear" w:color="auto" w:fill="auto"/>
            <w:noWrap/>
            <w:vAlign w:val="center"/>
            <w:hideMark/>
          </w:tcPr>
          <w:p w:rsidR="00934857" w:rsidRPr="00102BCA" w:rsidRDefault="0066765A" w:rsidP="007A020D">
            <w:pPr>
              <w:spacing w:after="0"/>
              <w:jc w:val="right"/>
              <w:rPr>
                <w:rFonts w:cs="Calibri"/>
                <w:b/>
                <w:color w:val="000000"/>
                <w:sz w:val="18"/>
                <w:szCs w:val="18"/>
                <w:lang w:val="en-US" w:eastAsia="zh-TW"/>
              </w:rPr>
            </w:pPr>
            <w:r w:rsidRPr="00102BCA">
              <w:rPr>
                <w:rFonts w:cs="Calibri"/>
                <w:b/>
                <w:color w:val="000000"/>
                <w:sz w:val="18"/>
                <w:szCs w:val="18"/>
                <w:lang w:val="en-US" w:eastAsia="zh-TW"/>
              </w:rPr>
              <w:t>149</w:t>
            </w:r>
          </w:p>
        </w:tc>
        <w:tc>
          <w:tcPr>
            <w:tcW w:w="871" w:type="dxa"/>
            <w:tcBorders>
              <w:top w:val="nil"/>
              <w:left w:val="nil"/>
              <w:bottom w:val="nil"/>
              <w:right w:val="nil"/>
            </w:tcBorders>
            <w:shd w:val="clear" w:color="auto" w:fill="auto"/>
            <w:noWrap/>
            <w:vAlign w:val="center"/>
            <w:hideMark/>
          </w:tcPr>
          <w:p w:rsidR="00934857" w:rsidRPr="00934857" w:rsidRDefault="0066765A" w:rsidP="007A020D">
            <w:pPr>
              <w:spacing w:after="0"/>
              <w:jc w:val="right"/>
              <w:rPr>
                <w:rFonts w:cs="Calibri"/>
                <w:b/>
                <w:bCs/>
                <w:color w:val="000000"/>
                <w:sz w:val="18"/>
                <w:szCs w:val="18"/>
                <w:lang w:val="en-US" w:eastAsia="zh-TW"/>
              </w:rPr>
            </w:pPr>
            <w:r>
              <w:rPr>
                <w:rFonts w:cs="Calibri"/>
                <w:b/>
                <w:bCs/>
                <w:color w:val="000000"/>
                <w:sz w:val="18"/>
                <w:szCs w:val="18"/>
                <w:lang w:val="en-US" w:eastAsia="zh-TW"/>
              </w:rPr>
              <w:t>1,300</w:t>
            </w:r>
          </w:p>
        </w:tc>
        <w:tc>
          <w:tcPr>
            <w:tcW w:w="871" w:type="dxa"/>
            <w:tcBorders>
              <w:top w:val="nil"/>
              <w:left w:val="nil"/>
              <w:bottom w:val="nil"/>
              <w:right w:val="nil"/>
            </w:tcBorders>
            <w:shd w:val="clear" w:color="auto" w:fill="auto"/>
            <w:noWrap/>
            <w:vAlign w:val="center"/>
            <w:hideMark/>
          </w:tcPr>
          <w:p w:rsidR="00934857" w:rsidRPr="00934857" w:rsidRDefault="0066765A" w:rsidP="007A020D">
            <w:pPr>
              <w:spacing w:after="0"/>
              <w:jc w:val="right"/>
              <w:rPr>
                <w:rFonts w:cs="Calibri"/>
                <w:b/>
                <w:bCs/>
                <w:color w:val="000000"/>
                <w:sz w:val="18"/>
                <w:szCs w:val="18"/>
                <w:lang w:val="en-US" w:eastAsia="zh-TW"/>
              </w:rPr>
            </w:pPr>
            <w:r>
              <w:rPr>
                <w:rFonts w:cs="Calibri"/>
                <w:b/>
                <w:bCs/>
                <w:color w:val="000000"/>
                <w:sz w:val="18"/>
                <w:szCs w:val="18"/>
                <w:lang w:val="en-US" w:eastAsia="zh-TW"/>
              </w:rPr>
              <w:t>1,560</w:t>
            </w:r>
          </w:p>
        </w:tc>
        <w:tc>
          <w:tcPr>
            <w:tcW w:w="871" w:type="dxa"/>
            <w:tcBorders>
              <w:top w:val="nil"/>
              <w:left w:val="nil"/>
              <w:bottom w:val="nil"/>
              <w:right w:val="nil"/>
            </w:tcBorders>
            <w:shd w:val="clear" w:color="auto" w:fill="auto"/>
            <w:noWrap/>
            <w:vAlign w:val="center"/>
            <w:hideMark/>
          </w:tcPr>
          <w:p w:rsidR="00934857" w:rsidRPr="00934857" w:rsidRDefault="0066765A" w:rsidP="007A020D">
            <w:pPr>
              <w:spacing w:after="0"/>
              <w:jc w:val="right"/>
              <w:rPr>
                <w:rFonts w:cs="Calibri"/>
                <w:b/>
                <w:bCs/>
                <w:color w:val="000000"/>
                <w:sz w:val="18"/>
                <w:szCs w:val="18"/>
                <w:lang w:val="en-US" w:eastAsia="zh-TW"/>
              </w:rPr>
            </w:pPr>
            <w:r>
              <w:rPr>
                <w:rFonts w:cs="Calibri"/>
                <w:b/>
                <w:bCs/>
                <w:color w:val="000000"/>
                <w:sz w:val="18"/>
                <w:szCs w:val="18"/>
                <w:lang w:val="en-US" w:eastAsia="zh-TW"/>
              </w:rPr>
              <w:t>4,130</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Payments</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934857" w:rsidRPr="00934857" w:rsidRDefault="00934857" w:rsidP="007A020D">
            <w:pPr>
              <w:spacing w:after="0"/>
              <w:rPr>
                <w:rFonts w:ascii="Times New Roman" w:hAnsi="Times New Roman"/>
                <w:sz w:val="20"/>
                <w:lang w:val="en-US" w:eastAsia="zh-TW"/>
              </w:rPr>
            </w:pP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ascii="Times New Roman" w:hAnsi="Times New Roman"/>
                <w:sz w:val="20"/>
                <w:lang w:val="en-US" w:eastAsia="zh-TW"/>
              </w:rPr>
            </w:pP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500</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Purchases of Property, Plant and Equipment</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677</w:t>
            </w:r>
          </w:p>
        </w:tc>
        <w:tc>
          <w:tcPr>
            <w:tcW w:w="9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Pr>
                <w:rFonts w:cs="Calibri"/>
                <w:color w:val="000000"/>
                <w:sz w:val="18"/>
                <w:szCs w:val="18"/>
                <w:lang w:val="en-US" w:eastAsia="zh-TW"/>
              </w:rPr>
              <w:t>-100</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185</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Purchases of Intangibles</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80</w:t>
            </w:r>
          </w:p>
        </w:tc>
        <w:tc>
          <w:tcPr>
            <w:tcW w:w="9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175</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119</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105</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110</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0</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4,180</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color w:val="000000"/>
                <w:sz w:val="18"/>
                <w:szCs w:val="18"/>
                <w:lang w:val="en-US" w:eastAsia="zh-TW"/>
              </w:rPr>
            </w:pPr>
            <w:r w:rsidRPr="00934857">
              <w:rPr>
                <w:rFonts w:cs="Calibri"/>
                <w:color w:val="000000"/>
                <w:sz w:val="18"/>
                <w:szCs w:val="18"/>
                <w:lang w:val="en-US" w:eastAsia="zh-TW"/>
              </w:rPr>
              <w:t>Purchases of Investments</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color w:val="000000"/>
                <w:sz w:val="18"/>
                <w:szCs w:val="18"/>
                <w:lang w:val="en-US" w:eastAsia="zh-TW"/>
              </w:rPr>
            </w:pPr>
            <w:r w:rsidRPr="00934857">
              <w:rPr>
                <w:rFonts w:cs="Calibri"/>
                <w:color w:val="000000"/>
                <w:sz w:val="18"/>
                <w:szCs w:val="18"/>
                <w:lang w:val="en-US" w:eastAsia="zh-TW"/>
              </w:rPr>
              <w:t>10,685</w:t>
            </w:r>
          </w:p>
        </w:tc>
        <w:tc>
          <w:tcPr>
            <w:tcW w:w="900"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2,044</w:t>
            </w:r>
          </w:p>
        </w:tc>
        <w:tc>
          <w:tcPr>
            <w:tcW w:w="700"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-81</w:t>
            </w:r>
          </w:p>
        </w:tc>
        <w:tc>
          <w:tcPr>
            <w:tcW w:w="871"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1,234</w:t>
            </w:r>
          </w:p>
        </w:tc>
        <w:tc>
          <w:tcPr>
            <w:tcW w:w="871"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316</w:t>
            </w:r>
          </w:p>
        </w:tc>
        <w:tc>
          <w:tcPr>
            <w:tcW w:w="871" w:type="dxa"/>
            <w:tcBorders>
              <w:top w:val="nil"/>
              <w:left w:val="nil"/>
              <w:bottom w:val="nil"/>
              <w:right w:val="nil"/>
            </w:tcBorders>
            <w:shd w:val="clear" w:color="auto" w:fill="auto"/>
            <w:vAlign w:val="center"/>
            <w:hideMark/>
          </w:tcPr>
          <w:p w:rsidR="00934857" w:rsidRPr="00934857" w:rsidRDefault="00CC787F" w:rsidP="007A020D">
            <w:pPr>
              <w:spacing w:after="0"/>
              <w:jc w:val="right"/>
              <w:rPr>
                <w:rFonts w:cs="Calibri"/>
                <w:color w:val="000000"/>
                <w:sz w:val="18"/>
                <w:szCs w:val="18"/>
                <w:lang w:val="en-US" w:eastAsia="zh-TW"/>
              </w:rPr>
            </w:pPr>
            <w:r>
              <w:rPr>
                <w:rFonts w:cs="Calibri"/>
                <w:color w:val="000000"/>
                <w:sz w:val="18"/>
                <w:szCs w:val="18"/>
                <w:lang w:val="en-US" w:eastAsia="zh-TW"/>
              </w:rPr>
              <w:t>258</w:t>
            </w: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4,865</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Investing Payments</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11,442</w:t>
            </w:r>
          </w:p>
        </w:tc>
        <w:tc>
          <w:tcPr>
            <w:tcW w:w="900"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2,219</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-81</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1,339</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426</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258</w:t>
            </w: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-3,835</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NET CASH FLOWS FROM INVESTING ACTIVITIES</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-10,942</w:t>
            </w:r>
          </w:p>
        </w:tc>
        <w:tc>
          <w:tcPr>
            <w:tcW w:w="900"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-974</w:t>
            </w:r>
          </w:p>
        </w:tc>
        <w:tc>
          <w:tcPr>
            <w:tcW w:w="700"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91</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-39</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1,134</w:t>
            </w:r>
          </w:p>
        </w:tc>
        <w:tc>
          <w:tcPr>
            <w:tcW w:w="871" w:type="dxa"/>
            <w:tcBorders>
              <w:top w:val="nil"/>
              <w:left w:val="nil"/>
              <w:bottom w:val="nil"/>
              <w:right w:val="nil"/>
            </w:tcBorders>
            <w:shd w:val="clear" w:color="auto" w:fill="auto"/>
            <w:noWrap/>
            <w:vAlign w:val="center"/>
            <w:hideMark/>
          </w:tcPr>
          <w:p w:rsidR="00934857" w:rsidRPr="00934857" w:rsidRDefault="00CC787F" w:rsidP="007A020D">
            <w:pPr>
              <w:spacing w:after="0"/>
              <w:jc w:val="right"/>
              <w:rPr>
                <w:rFonts w:cs="Calibri"/>
                <w:b/>
                <w:bCs/>
                <w:color w:val="000000"/>
                <w:sz w:val="18"/>
                <w:szCs w:val="18"/>
                <w:lang w:val="en-US" w:eastAsia="zh-TW"/>
              </w:rPr>
            </w:pPr>
            <w:r>
              <w:rPr>
                <w:rFonts w:cs="Calibri"/>
                <w:b/>
                <w:bCs/>
                <w:color w:val="000000"/>
                <w:sz w:val="18"/>
                <w:szCs w:val="18"/>
                <w:lang w:val="en-US" w:eastAsia="zh-TW"/>
              </w:rPr>
              <w:t>3,872</w:t>
            </w:r>
          </w:p>
        </w:tc>
      </w:tr>
      <w:tr w:rsidR="00934857" w:rsidRPr="00934857" w:rsidTr="00934857">
        <w:trPr>
          <w:trHeight w:val="300"/>
          <w:jc w:val="center"/>
        </w:trPr>
        <w:tc>
          <w:tcPr>
            <w:tcW w:w="887"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139</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NET INCREASE/(DECREASE) IN CASH HELD</w:t>
            </w:r>
          </w:p>
        </w:tc>
        <w:tc>
          <w:tcPr>
            <w:tcW w:w="13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-1,983</w:t>
            </w:r>
          </w:p>
        </w:tc>
        <w:tc>
          <w:tcPr>
            <w:tcW w:w="900"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229</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112</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-35</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-51</w:t>
            </w:r>
          </w:p>
        </w:tc>
        <w:tc>
          <w:tcPr>
            <w:tcW w:w="871" w:type="dxa"/>
            <w:tcBorders>
              <w:top w:val="nil"/>
              <w:left w:val="nil"/>
              <w:bottom w:val="nil"/>
              <w:right w:val="nil"/>
            </w:tcBorders>
            <w:shd w:val="clear" w:color="auto" w:fill="auto"/>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-11</w:t>
            </w:r>
          </w:p>
        </w:tc>
      </w:tr>
      <w:tr w:rsidR="00934857" w:rsidRPr="00934857" w:rsidTr="00934857">
        <w:trPr>
          <w:trHeight w:val="300"/>
          <w:jc w:val="center"/>
        </w:trPr>
        <w:tc>
          <w:tcPr>
            <w:tcW w:w="887"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2,633</w:t>
            </w:r>
          </w:p>
        </w:tc>
        <w:tc>
          <w:tcPr>
            <w:tcW w:w="5000" w:type="dxa"/>
            <w:tcBorders>
              <w:top w:val="nil"/>
              <w:left w:val="nil"/>
              <w:bottom w:val="nil"/>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CASH AT THE BEGINNING OF THE REPORTING PERIOD</w:t>
            </w:r>
          </w:p>
        </w:tc>
        <w:tc>
          <w:tcPr>
            <w:tcW w:w="13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3,728</w:t>
            </w:r>
          </w:p>
        </w:tc>
        <w:tc>
          <w:tcPr>
            <w:tcW w:w="9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1,745</w:t>
            </w:r>
          </w:p>
        </w:tc>
        <w:tc>
          <w:tcPr>
            <w:tcW w:w="700"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-53</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1,974</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1,939</w:t>
            </w:r>
          </w:p>
        </w:tc>
        <w:tc>
          <w:tcPr>
            <w:tcW w:w="871" w:type="dxa"/>
            <w:tcBorders>
              <w:top w:val="nil"/>
              <w:left w:val="nil"/>
              <w:bottom w:val="nil"/>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1,888</w:t>
            </w:r>
          </w:p>
        </w:tc>
      </w:tr>
      <w:tr w:rsidR="00934857" w:rsidRPr="00934857" w:rsidTr="00934857">
        <w:trPr>
          <w:trHeight w:val="315"/>
          <w:jc w:val="center"/>
        </w:trPr>
        <w:tc>
          <w:tcPr>
            <w:tcW w:w="887" w:type="dxa"/>
            <w:tcBorders>
              <w:top w:val="nil"/>
              <w:left w:val="nil"/>
              <w:bottom w:val="single" w:sz="8" w:space="0" w:color="auto"/>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2,772</w:t>
            </w:r>
          </w:p>
        </w:tc>
        <w:tc>
          <w:tcPr>
            <w:tcW w:w="5000" w:type="dxa"/>
            <w:tcBorders>
              <w:top w:val="nil"/>
              <w:left w:val="nil"/>
              <w:bottom w:val="single" w:sz="8" w:space="0" w:color="auto"/>
              <w:right w:val="nil"/>
            </w:tcBorders>
            <w:shd w:val="clear" w:color="auto" w:fill="auto"/>
            <w:noWrap/>
            <w:vAlign w:val="center"/>
            <w:hideMark/>
          </w:tcPr>
          <w:p w:rsidR="00934857" w:rsidRPr="00934857" w:rsidRDefault="00934857" w:rsidP="007A020D">
            <w:pPr>
              <w:spacing w:after="0"/>
              <w:rPr>
                <w:rFonts w:cs="Calibri"/>
                <w:b/>
                <w:bCs/>
                <w:color w:val="000000"/>
                <w:sz w:val="18"/>
                <w:szCs w:val="18"/>
                <w:lang w:val="en-US" w:eastAsia="zh-TW"/>
              </w:rPr>
            </w:pPr>
            <w:r w:rsidRPr="00934857">
              <w:rPr>
                <w:rFonts w:cs="Calibri"/>
                <w:b/>
                <w:bCs/>
                <w:color w:val="000000"/>
                <w:sz w:val="18"/>
                <w:szCs w:val="18"/>
                <w:lang w:val="en-US" w:eastAsia="zh-TW"/>
              </w:rPr>
              <w:t>CASH AT THE END OF THE REPORTING PERIOD</w:t>
            </w:r>
          </w:p>
        </w:tc>
        <w:tc>
          <w:tcPr>
            <w:tcW w:w="1300" w:type="dxa"/>
            <w:tcBorders>
              <w:top w:val="nil"/>
              <w:left w:val="nil"/>
              <w:bottom w:val="single" w:sz="8" w:space="0" w:color="auto"/>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1,745</w:t>
            </w:r>
          </w:p>
        </w:tc>
        <w:tc>
          <w:tcPr>
            <w:tcW w:w="900" w:type="dxa"/>
            <w:tcBorders>
              <w:top w:val="nil"/>
              <w:left w:val="nil"/>
              <w:bottom w:val="single" w:sz="8" w:space="0" w:color="auto"/>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1,974</w:t>
            </w:r>
          </w:p>
        </w:tc>
        <w:tc>
          <w:tcPr>
            <w:tcW w:w="700" w:type="dxa"/>
            <w:tcBorders>
              <w:top w:val="nil"/>
              <w:left w:val="nil"/>
              <w:bottom w:val="single" w:sz="8" w:space="0" w:color="auto"/>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13</w:t>
            </w:r>
          </w:p>
        </w:tc>
        <w:tc>
          <w:tcPr>
            <w:tcW w:w="871" w:type="dxa"/>
            <w:tcBorders>
              <w:top w:val="nil"/>
              <w:left w:val="nil"/>
              <w:bottom w:val="single" w:sz="8" w:space="0" w:color="auto"/>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1,939</w:t>
            </w:r>
          </w:p>
        </w:tc>
        <w:tc>
          <w:tcPr>
            <w:tcW w:w="871" w:type="dxa"/>
            <w:tcBorders>
              <w:top w:val="nil"/>
              <w:left w:val="nil"/>
              <w:bottom w:val="single" w:sz="8" w:space="0" w:color="auto"/>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1,888</w:t>
            </w:r>
          </w:p>
        </w:tc>
        <w:tc>
          <w:tcPr>
            <w:tcW w:w="871" w:type="dxa"/>
            <w:tcBorders>
              <w:top w:val="nil"/>
              <w:left w:val="nil"/>
              <w:bottom w:val="single" w:sz="8" w:space="0" w:color="auto"/>
              <w:right w:val="nil"/>
            </w:tcBorders>
            <w:shd w:val="clear" w:color="auto" w:fill="auto"/>
            <w:noWrap/>
            <w:vAlign w:val="center"/>
            <w:hideMark/>
          </w:tcPr>
          <w:p w:rsidR="00934857" w:rsidRPr="00934857" w:rsidRDefault="00934857" w:rsidP="007A020D">
            <w:pPr>
              <w:spacing w:after="0"/>
              <w:jc w:val="right"/>
              <w:rPr>
                <w:rFonts w:cs="Calibri"/>
                <w:b/>
                <w:bCs/>
                <w:color w:val="000000"/>
                <w:sz w:val="18"/>
                <w:szCs w:val="18"/>
                <w:lang w:val="en-US" w:eastAsia="zh-TW"/>
              </w:rPr>
            </w:pPr>
            <w:r w:rsidRPr="00934857">
              <w:rPr>
                <w:rFonts w:cs="Calibri"/>
                <w:b/>
                <w:bCs/>
                <w:color w:val="000000"/>
                <w:sz w:val="18"/>
                <w:szCs w:val="18"/>
                <w:lang w:val="en-US" w:eastAsia="zh-TW"/>
              </w:rPr>
              <w:t>1,877</w:t>
            </w:r>
          </w:p>
        </w:tc>
      </w:tr>
    </w:tbl>
    <w:p w:rsidR="00F61979" w:rsidRDefault="00F61979">
      <w:pPr>
        <w:spacing w:line="276" w:lineRule="auto"/>
        <w:rPr>
          <w:highlight w:val="yellow"/>
          <w:lang w:val="en-US"/>
        </w:rPr>
      </w:pPr>
      <w:r>
        <w:rPr>
          <w:highlight w:val="yellow"/>
          <w:lang w:val="en-US"/>
        </w:rPr>
        <w:br w:type="page"/>
      </w:r>
    </w:p>
    <w:p w:rsidR="00267C58" w:rsidRPr="007D3703" w:rsidRDefault="00267C58" w:rsidP="00267C58">
      <w:pPr>
        <w:pStyle w:val="Heading2"/>
        <w:rPr>
          <w:sz w:val="24"/>
          <w:szCs w:val="24"/>
        </w:rPr>
      </w:pPr>
      <w:bookmarkStart w:id="33" w:name="_Toc450743426"/>
      <w:r w:rsidRPr="007D3703">
        <w:rPr>
          <w:sz w:val="24"/>
          <w:szCs w:val="24"/>
        </w:rPr>
        <w:t>Notes to the Financial Statements</w:t>
      </w:r>
      <w:bookmarkEnd w:id="33"/>
    </w:p>
    <w:p w:rsidR="00267C58" w:rsidRPr="007D3703" w:rsidRDefault="00267C58" w:rsidP="00267C58">
      <w:pPr>
        <w:pStyle w:val="BodyTextIndent"/>
        <w:numPr>
          <w:ilvl w:val="0"/>
          <w:numId w:val="0"/>
        </w:numPr>
      </w:pPr>
      <w:r w:rsidRPr="007D3703">
        <w:t>Significant variations are as follows:</w:t>
      </w:r>
    </w:p>
    <w:p w:rsidR="00267C58" w:rsidRDefault="00267C58" w:rsidP="005B6B8A">
      <w:pPr>
        <w:pStyle w:val="Heading4"/>
      </w:pPr>
      <w:r w:rsidRPr="007D3703">
        <w:t>Operating Statement</w:t>
      </w:r>
    </w:p>
    <w:p w:rsidR="006D3B34" w:rsidRPr="00A627EE" w:rsidRDefault="00D932A7" w:rsidP="006D3B34">
      <w:pPr>
        <w:pStyle w:val="BodyTextIndent"/>
      </w:pPr>
      <w:r w:rsidRPr="00A627EE">
        <w:t>c</w:t>
      </w:r>
      <w:r w:rsidR="006D3B34" w:rsidRPr="00A627EE">
        <w:t xml:space="preserve">ontributions received: </w:t>
      </w:r>
    </w:p>
    <w:p w:rsidR="006D3B34" w:rsidRPr="00A627EE" w:rsidRDefault="006D3B34" w:rsidP="006D3B34">
      <w:pPr>
        <w:pStyle w:val="BodyTextIndent2"/>
      </w:pPr>
      <w:r w:rsidRPr="00A627EE">
        <w:t xml:space="preserve">the </w:t>
      </w:r>
      <w:r w:rsidR="009D49FB" w:rsidRPr="00A627EE">
        <w:t>decrease</w:t>
      </w:r>
      <w:r w:rsidRPr="00A627EE">
        <w:t xml:space="preserve"> of $</w:t>
      </w:r>
      <w:r w:rsidR="009D49FB" w:rsidRPr="00A627EE">
        <w:t>1.442</w:t>
      </w:r>
      <w:r w:rsidRPr="00A627EE">
        <w:t> million in the 201</w:t>
      </w:r>
      <w:r w:rsidR="009D49FB" w:rsidRPr="00A627EE">
        <w:t>7</w:t>
      </w:r>
      <w:r w:rsidRPr="00A627EE">
        <w:noBreakHyphen/>
        <w:t>1</w:t>
      </w:r>
      <w:r w:rsidR="009D49FB" w:rsidRPr="00A627EE">
        <w:t>8</w:t>
      </w:r>
      <w:r w:rsidRPr="00A627EE">
        <w:t xml:space="preserve"> estimated outc</w:t>
      </w:r>
      <w:r w:rsidR="000A3F05" w:rsidRPr="00A627EE">
        <w:t xml:space="preserve">ome from the original budget </w:t>
      </w:r>
      <w:r w:rsidRPr="00A627EE">
        <w:t xml:space="preserve">mainly </w:t>
      </w:r>
      <w:r w:rsidR="000A3F05" w:rsidRPr="00A627EE">
        <w:t>reflects</w:t>
      </w:r>
      <w:r w:rsidRPr="00A627EE">
        <w:t xml:space="preserve"> </w:t>
      </w:r>
      <w:r w:rsidR="00457BE5">
        <w:t>the levy rate reduction by 0.4 per cent</w:t>
      </w:r>
      <w:r w:rsidR="009D49FB" w:rsidRPr="00A627EE">
        <w:t xml:space="preserve"> effective from 1</w:t>
      </w:r>
      <w:r w:rsidR="00F77F4A">
        <w:t> </w:t>
      </w:r>
      <w:r w:rsidR="009D49FB" w:rsidRPr="00A627EE">
        <w:t>April</w:t>
      </w:r>
      <w:r w:rsidR="00F77F4A">
        <w:t> </w:t>
      </w:r>
      <w:r w:rsidR="009D49FB" w:rsidRPr="00A627EE">
        <w:t>2018 across all four administered schemes</w:t>
      </w:r>
      <w:r w:rsidRPr="00A627EE">
        <w:t xml:space="preserve">; and </w:t>
      </w:r>
    </w:p>
    <w:p w:rsidR="006D3B34" w:rsidRPr="00A627EE" w:rsidRDefault="006D3B34" w:rsidP="006D3B34">
      <w:pPr>
        <w:pStyle w:val="BodyTextIndent2"/>
      </w:pPr>
      <w:r w:rsidRPr="00A627EE">
        <w:t xml:space="preserve">the </w:t>
      </w:r>
      <w:r w:rsidR="009D49FB" w:rsidRPr="00A627EE">
        <w:t>decrease</w:t>
      </w:r>
      <w:r w:rsidRPr="00A627EE">
        <w:t xml:space="preserve"> of $</w:t>
      </w:r>
      <w:r w:rsidR="009D49FB" w:rsidRPr="00A627EE">
        <w:t>2.814</w:t>
      </w:r>
      <w:r w:rsidRPr="00A627EE">
        <w:t xml:space="preserve"> million in the 201</w:t>
      </w:r>
      <w:r w:rsidR="009D49FB" w:rsidRPr="00A627EE">
        <w:t>8</w:t>
      </w:r>
      <w:r w:rsidRPr="00A627EE">
        <w:t>-1</w:t>
      </w:r>
      <w:r w:rsidR="009D49FB" w:rsidRPr="00A627EE">
        <w:t>9</w:t>
      </w:r>
      <w:r w:rsidRPr="00A627EE">
        <w:t xml:space="preserve"> Budget from the 201</w:t>
      </w:r>
      <w:r w:rsidR="009D49FB" w:rsidRPr="00A627EE">
        <w:t>7</w:t>
      </w:r>
      <w:r w:rsidRPr="00A627EE">
        <w:t>-1</w:t>
      </w:r>
      <w:r w:rsidR="009D49FB" w:rsidRPr="00A627EE">
        <w:t>8</w:t>
      </w:r>
      <w:r w:rsidRPr="00A627EE">
        <w:t xml:space="preserve"> estimated outcome</w:t>
      </w:r>
      <w:r w:rsidR="00D932A7" w:rsidRPr="00A627EE">
        <w:t xml:space="preserve"> is </w:t>
      </w:r>
      <w:r w:rsidR="009D49FB" w:rsidRPr="00A627EE">
        <w:t xml:space="preserve">also </w:t>
      </w:r>
      <w:r w:rsidR="00D932A7" w:rsidRPr="00A627EE">
        <w:t xml:space="preserve">largely </w:t>
      </w:r>
      <w:r w:rsidR="009D49FB" w:rsidRPr="00A627EE">
        <w:t xml:space="preserve">due to the full year impact from the above mentioned levy rate reduction </w:t>
      </w:r>
      <w:r w:rsidR="00457BE5">
        <w:t>which is partially offset by a</w:t>
      </w:r>
      <w:r w:rsidR="009D49FB" w:rsidRPr="00A627EE">
        <w:t xml:space="preserve"> </w:t>
      </w:r>
      <w:r w:rsidR="00457BE5">
        <w:t xml:space="preserve">forecast </w:t>
      </w:r>
      <w:r w:rsidR="009D49FB" w:rsidRPr="00A627EE">
        <w:t xml:space="preserve">moderate </w:t>
      </w:r>
      <w:r w:rsidR="0030374D">
        <w:t xml:space="preserve">growth </w:t>
      </w:r>
      <w:r w:rsidR="005C5784">
        <w:t>in the Building and C</w:t>
      </w:r>
      <w:r w:rsidR="009D49FB" w:rsidRPr="00A627EE">
        <w:t xml:space="preserve">onstruction </w:t>
      </w:r>
      <w:r w:rsidR="005C5784">
        <w:t>and Community S</w:t>
      </w:r>
      <w:r w:rsidR="009D49FB" w:rsidRPr="00A627EE">
        <w:t xml:space="preserve">ector schemes. </w:t>
      </w:r>
    </w:p>
    <w:p w:rsidR="00973591" w:rsidRPr="00A627EE" w:rsidRDefault="00D932A7" w:rsidP="00F72B2C">
      <w:pPr>
        <w:pStyle w:val="BodyTextIndent"/>
      </w:pPr>
      <w:r w:rsidRPr="00A627EE">
        <w:t>g</w:t>
      </w:r>
      <w:r w:rsidR="00887B76" w:rsidRPr="00A627EE">
        <w:t>ains</w:t>
      </w:r>
      <w:r w:rsidR="00CB26D1" w:rsidRPr="00A627EE">
        <w:t xml:space="preserve"> </w:t>
      </w:r>
      <w:r w:rsidR="00742263" w:rsidRPr="00A627EE">
        <w:t>from investments:</w:t>
      </w:r>
      <w:r w:rsidR="008A036F" w:rsidRPr="00A627EE">
        <w:t xml:space="preserve"> </w:t>
      </w:r>
    </w:p>
    <w:p w:rsidR="00973591" w:rsidRPr="00A627EE" w:rsidRDefault="00091669" w:rsidP="00973591">
      <w:pPr>
        <w:pStyle w:val="BodyTextIndent2"/>
      </w:pPr>
      <w:r w:rsidRPr="00A627EE">
        <w:t>the decrease of $1.</w:t>
      </w:r>
      <w:r w:rsidR="009D49FB" w:rsidRPr="00A627EE">
        <w:t>907</w:t>
      </w:r>
      <w:r w:rsidR="00887B76" w:rsidRPr="00A627EE">
        <w:t> million in the 201</w:t>
      </w:r>
      <w:r w:rsidR="009D49FB" w:rsidRPr="00A627EE">
        <w:t>7</w:t>
      </w:r>
      <w:r w:rsidR="00887B76" w:rsidRPr="00A627EE">
        <w:noBreakHyphen/>
        <w:t>1</w:t>
      </w:r>
      <w:r w:rsidR="009D49FB" w:rsidRPr="00A627EE">
        <w:t>8</w:t>
      </w:r>
      <w:r w:rsidR="00742263" w:rsidRPr="00A627EE">
        <w:t xml:space="preserve"> estimated outcome from the original budget</w:t>
      </w:r>
      <w:r w:rsidR="00DD7093" w:rsidRPr="00A627EE">
        <w:t xml:space="preserve"> is mainly </w:t>
      </w:r>
      <w:r w:rsidR="00706FEC" w:rsidRPr="00A627EE">
        <w:t>due to</w:t>
      </w:r>
      <w:r w:rsidR="00973591" w:rsidRPr="00A627EE">
        <w:t xml:space="preserve"> </w:t>
      </w:r>
      <w:r w:rsidR="0030374D">
        <w:t>a substantial</w:t>
      </w:r>
      <w:r w:rsidR="000F31A1" w:rsidRPr="00A627EE">
        <w:t xml:space="preserve"> part of the investment return (capital growth plus distributi</w:t>
      </w:r>
      <w:r w:rsidR="00B17C16" w:rsidRPr="00A627EE">
        <w:t>ons) expected to be allocated</w:t>
      </w:r>
      <w:r w:rsidR="000F31A1" w:rsidRPr="00A627EE">
        <w:t xml:space="preserve"> in the investment distributions </w:t>
      </w:r>
      <w:r w:rsidR="0074363C" w:rsidRPr="00A627EE">
        <w:t>as a result of</w:t>
      </w:r>
      <w:r w:rsidR="000F31A1" w:rsidRPr="00A627EE">
        <w:t xml:space="preserve"> </w:t>
      </w:r>
      <w:r w:rsidR="00C32C31" w:rsidRPr="00A627EE">
        <w:t xml:space="preserve">increased </w:t>
      </w:r>
      <w:r w:rsidR="0030374D">
        <w:t xml:space="preserve">fund </w:t>
      </w:r>
      <w:r w:rsidR="0074363C" w:rsidRPr="00A627EE">
        <w:t>turnover due to realised capital gains and index rebalancing</w:t>
      </w:r>
      <w:r w:rsidR="0030374D">
        <w:t>; and</w:t>
      </w:r>
      <w:r w:rsidR="00C32C31" w:rsidRPr="00A627EE">
        <w:t xml:space="preserve"> </w:t>
      </w:r>
    </w:p>
    <w:p w:rsidR="008D7D3C" w:rsidRPr="00A627EE" w:rsidRDefault="008D7D3C" w:rsidP="00973591">
      <w:pPr>
        <w:pStyle w:val="BodyTextIndent2"/>
      </w:pPr>
      <w:r w:rsidRPr="00A627EE">
        <w:t>the increase of $0.536 million in the 2018-19 Budget from the 2017-18 est</w:t>
      </w:r>
      <w:r w:rsidR="00F30747" w:rsidRPr="00A627EE">
        <w:t>imated outcome is mainly due to an expected moderat</w:t>
      </w:r>
      <w:r w:rsidR="0030374D">
        <w:t>e increase in investment return, in line with the long-term asset rate of return under the strategic asset allocation in the Authority’s investment plan.</w:t>
      </w:r>
    </w:p>
    <w:p w:rsidR="00347113" w:rsidRPr="00A627EE" w:rsidRDefault="00D932A7" w:rsidP="00704E84">
      <w:pPr>
        <w:pStyle w:val="BodyTextIndent"/>
      </w:pPr>
      <w:r w:rsidRPr="00A627EE">
        <w:t>o</w:t>
      </w:r>
      <w:r w:rsidR="00EC21B8" w:rsidRPr="00A627EE">
        <w:t xml:space="preserve">ther income: </w:t>
      </w:r>
    </w:p>
    <w:p w:rsidR="00347113" w:rsidRPr="00A627EE" w:rsidRDefault="009367AA" w:rsidP="00347113">
      <w:pPr>
        <w:pStyle w:val="BodyTextIndent2"/>
      </w:pPr>
      <w:r w:rsidRPr="00A627EE">
        <w:t xml:space="preserve">the </w:t>
      </w:r>
      <w:r w:rsidR="00E1157D" w:rsidRPr="00A627EE">
        <w:t>increase of $</w:t>
      </w:r>
      <w:r w:rsidR="0030374D">
        <w:t>4.</w:t>
      </w:r>
      <w:r w:rsidR="00F30747" w:rsidRPr="00A627EE">
        <w:t>431</w:t>
      </w:r>
      <w:r w:rsidR="00905A81" w:rsidRPr="00A627EE">
        <w:t xml:space="preserve"> million in the 201</w:t>
      </w:r>
      <w:r w:rsidR="00F30747" w:rsidRPr="00A627EE">
        <w:t>7</w:t>
      </w:r>
      <w:r w:rsidR="00905A81" w:rsidRPr="00A627EE">
        <w:t>-1</w:t>
      </w:r>
      <w:r w:rsidR="00F30747" w:rsidRPr="00A627EE">
        <w:t>8</w:t>
      </w:r>
      <w:r w:rsidR="00E53CE1" w:rsidRPr="00A627EE">
        <w:t xml:space="preserve"> estimated outcome from the original budget is due to </w:t>
      </w:r>
      <w:r w:rsidR="00566FD2" w:rsidRPr="00A627EE">
        <w:t>higher</w:t>
      </w:r>
      <w:r w:rsidR="00347113" w:rsidRPr="00A627EE">
        <w:t xml:space="preserve"> th</w:t>
      </w:r>
      <w:r w:rsidR="00566FD2" w:rsidRPr="00A627EE">
        <w:t>an anticipated investment distribution from the Authority’s investment manager, Vanguard Australi</w:t>
      </w:r>
      <w:r w:rsidR="005E01DE" w:rsidRPr="00A627EE">
        <w:t>a, as discussed above.</w:t>
      </w:r>
    </w:p>
    <w:p w:rsidR="00742263" w:rsidRPr="00A627EE" w:rsidRDefault="00D932A7" w:rsidP="00742263">
      <w:pPr>
        <w:pStyle w:val="BodyTextIndent"/>
      </w:pPr>
      <w:r w:rsidRPr="00A627EE">
        <w:t>l</w:t>
      </w:r>
      <w:r w:rsidR="00742263" w:rsidRPr="00A627EE">
        <w:t xml:space="preserve">ong service leave benefit expenses: </w:t>
      </w:r>
    </w:p>
    <w:p w:rsidR="00742263" w:rsidRPr="00A627EE" w:rsidRDefault="001512E4" w:rsidP="00742263">
      <w:pPr>
        <w:pStyle w:val="BodyTextIndent2"/>
      </w:pPr>
      <w:r w:rsidRPr="00A627EE">
        <w:t xml:space="preserve">the </w:t>
      </w:r>
      <w:r w:rsidR="00F30747" w:rsidRPr="00A627EE">
        <w:t>increase</w:t>
      </w:r>
      <w:r w:rsidR="00F72B2C" w:rsidRPr="00A627EE">
        <w:t xml:space="preserve"> of $</w:t>
      </w:r>
      <w:r w:rsidR="00041031">
        <w:t>1.554</w:t>
      </w:r>
      <w:r w:rsidRPr="00A627EE">
        <w:t> million in the 201</w:t>
      </w:r>
      <w:r w:rsidR="00F30747" w:rsidRPr="00A627EE">
        <w:t>7</w:t>
      </w:r>
      <w:r w:rsidRPr="00A627EE">
        <w:noBreakHyphen/>
        <w:t>1</w:t>
      </w:r>
      <w:r w:rsidR="00F30747" w:rsidRPr="00A627EE">
        <w:t>8</w:t>
      </w:r>
      <w:r w:rsidR="00742263" w:rsidRPr="00A627EE">
        <w:t xml:space="preserve"> estimated outco</w:t>
      </w:r>
      <w:r w:rsidR="003C0830" w:rsidRPr="00A627EE">
        <w:t>me from the original bud</w:t>
      </w:r>
      <w:r w:rsidR="00324177" w:rsidRPr="00A627EE">
        <w:t>get</w:t>
      </w:r>
      <w:r w:rsidR="00041031">
        <w:t xml:space="preserve"> and the increase of $0.580 million in the 2018-19 Budget from the 2017-18 estimated outcome are </w:t>
      </w:r>
      <w:r w:rsidR="00324177" w:rsidRPr="00A627EE">
        <w:t xml:space="preserve">due to </w:t>
      </w:r>
      <w:r w:rsidR="00473855">
        <w:t xml:space="preserve">revisions in </w:t>
      </w:r>
      <w:r w:rsidRPr="00A627EE">
        <w:t>the actuaria</w:t>
      </w:r>
      <w:r w:rsidR="00A953A6" w:rsidRPr="00A627EE">
        <w:t xml:space="preserve">l forecast </w:t>
      </w:r>
      <w:r w:rsidR="00473855">
        <w:t>for</w:t>
      </w:r>
      <w:r w:rsidR="00B17C16" w:rsidRPr="00A627EE">
        <w:t xml:space="preserve"> the present value of the long term long service leave liability </w:t>
      </w:r>
      <w:r w:rsidR="00041031">
        <w:t xml:space="preserve">for the four administered schemes. </w:t>
      </w:r>
    </w:p>
    <w:p w:rsidR="00A30842" w:rsidRPr="00E70823" w:rsidRDefault="00E70823" w:rsidP="00E70823">
      <w:pPr>
        <w:jc w:val="both"/>
      </w:pPr>
      <w:r w:rsidRPr="00E70823">
        <w:t>T</w:t>
      </w:r>
      <w:r w:rsidR="0072625A" w:rsidRPr="00E70823">
        <w:t>he gradual declining of the consolidated total comprehensive income is mainly due to the levy reduction of 40 basis points for all four administered schemes effective 1 April 2018 and its flow on effect. The Authority reviews the portable long service leave schemes regularly</w:t>
      </w:r>
      <w:r w:rsidRPr="00E70823">
        <w:t xml:space="preserve"> and adjust the levy rates</w:t>
      </w:r>
      <w:r w:rsidR="0072625A" w:rsidRPr="00E70823">
        <w:t xml:space="preserve"> to ensure the assets over liability ratio for all schemes are kept at or towards the </w:t>
      </w:r>
      <w:r w:rsidRPr="00E70823">
        <w:t xml:space="preserve">current target of 110 per cent. </w:t>
      </w:r>
    </w:p>
    <w:p w:rsidR="000359E3" w:rsidRPr="00A30842" w:rsidRDefault="00612083" w:rsidP="005B6B8A">
      <w:pPr>
        <w:pStyle w:val="Heading4"/>
      </w:pPr>
      <w:r w:rsidRPr="00A30842">
        <w:t>Balance Sheet</w:t>
      </w:r>
    </w:p>
    <w:p w:rsidR="006F685F" w:rsidRPr="00A627EE" w:rsidRDefault="006F685F" w:rsidP="004606E5">
      <w:pPr>
        <w:pStyle w:val="BodyTextIndent"/>
      </w:pPr>
      <w:r w:rsidRPr="00A627EE">
        <w:t>cash:</w:t>
      </w:r>
    </w:p>
    <w:p w:rsidR="006F685F" w:rsidRPr="00A627EE" w:rsidRDefault="006F685F" w:rsidP="00A627EE">
      <w:pPr>
        <w:pStyle w:val="BodyTextIndent2"/>
      </w:pPr>
      <w:r w:rsidRPr="00A627EE">
        <w:t>the decrease of $1.027 million in the 2017</w:t>
      </w:r>
      <w:r w:rsidRPr="00A627EE">
        <w:noBreakHyphen/>
        <w:t xml:space="preserve">18 estimated outcome from the original budget is mainly due to </w:t>
      </w:r>
      <w:r w:rsidR="00041031">
        <w:t>the levy rate reduction by 0.4 per cent</w:t>
      </w:r>
      <w:r w:rsidRPr="00A627EE">
        <w:t xml:space="preserve"> effective from 1</w:t>
      </w:r>
      <w:r w:rsidRPr="00A627EE">
        <w:rPr>
          <w:vertAlign w:val="superscript"/>
        </w:rPr>
        <w:t>st</w:t>
      </w:r>
      <w:r w:rsidRPr="00A627EE">
        <w:t xml:space="preserve"> April 2018 for all four schemes.</w:t>
      </w:r>
    </w:p>
    <w:p w:rsidR="000359E3" w:rsidRPr="00A627EE" w:rsidRDefault="000359E3" w:rsidP="00484A7F">
      <w:pPr>
        <w:pStyle w:val="BodyTextIndent"/>
      </w:pPr>
      <w:r w:rsidRPr="00A627EE">
        <w:t xml:space="preserve">investments: </w:t>
      </w:r>
    </w:p>
    <w:p w:rsidR="000359E3" w:rsidRDefault="006229CB" w:rsidP="00704E84">
      <w:pPr>
        <w:pStyle w:val="BodyTextIndent2"/>
      </w:pPr>
      <w:r w:rsidRPr="00A627EE">
        <w:t>t</w:t>
      </w:r>
      <w:r w:rsidR="00D932A7" w:rsidRPr="00A627EE">
        <w:t>he increase of $</w:t>
      </w:r>
      <w:r w:rsidR="006F685F" w:rsidRPr="00A627EE">
        <w:t>11.126</w:t>
      </w:r>
      <w:r w:rsidR="008F5AD4" w:rsidRPr="00A627EE">
        <w:t> million in the 201</w:t>
      </w:r>
      <w:r w:rsidR="006F685F" w:rsidRPr="00A627EE">
        <w:t>7</w:t>
      </w:r>
      <w:r w:rsidR="008F5AD4" w:rsidRPr="00A627EE">
        <w:noBreakHyphen/>
        <w:t>1</w:t>
      </w:r>
      <w:r w:rsidR="006F685F" w:rsidRPr="00A627EE">
        <w:t>8</w:t>
      </w:r>
      <w:r w:rsidR="000359E3" w:rsidRPr="00A627EE">
        <w:t xml:space="preserve"> estimated outcome from the original budget </w:t>
      </w:r>
      <w:r w:rsidR="00EC21B8" w:rsidRPr="00A627EE">
        <w:t xml:space="preserve">is </w:t>
      </w:r>
      <w:r w:rsidR="000359E3" w:rsidRPr="00A627EE">
        <w:t>mainly d</w:t>
      </w:r>
      <w:r w:rsidR="008F5AD4" w:rsidRPr="00A627EE">
        <w:t xml:space="preserve">ue to higher than expected </w:t>
      </w:r>
      <w:r w:rsidR="00A9784A" w:rsidRPr="00A627EE">
        <w:t>investment return</w:t>
      </w:r>
      <w:r w:rsidR="008F5AD4" w:rsidRPr="00A627EE">
        <w:t xml:space="preserve"> </w:t>
      </w:r>
      <w:r w:rsidR="006F685F" w:rsidRPr="00A627EE">
        <w:t xml:space="preserve">to be </w:t>
      </w:r>
      <w:r w:rsidR="008F5AD4" w:rsidRPr="00A627EE">
        <w:t xml:space="preserve">achieved </w:t>
      </w:r>
      <w:r w:rsidR="006F685F" w:rsidRPr="00A627EE">
        <w:t>in</w:t>
      </w:r>
      <w:r w:rsidR="008F5AD4" w:rsidRPr="00A627EE">
        <w:t xml:space="preserve"> 201</w:t>
      </w:r>
      <w:r w:rsidR="006F685F" w:rsidRPr="00A627EE">
        <w:t>7</w:t>
      </w:r>
      <w:r w:rsidR="008F5AD4" w:rsidRPr="00A627EE">
        <w:t>-1</w:t>
      </w:r>
      <w:r w:rsidR="006F685F" w:rsidRPr="00A627EE">
        <w:t>8</w:t>
      </w:r>
      <w:r w:rsidR="008F5AD4" w:rsidRPr="00A627EE">
        <w:t xml:space="preserve"> </w:t>
      </w:r>
      <w:r w:rsidR="006F685F" w:rsidRPr="00A627EE">
        <w:t>and higher than anticipated additional investment made during the</w:t>
      </w:r>
      <w:r w:rsidR="00041031">
        <w:t xml:space="preserve"> year due to excess cash</w:t>
      </w:r>
      <w:r w:rsidR="006F685F" w:rsidRPr="00A627EE">
        <w:t xml:space="preserve"> from</w:t>
      </w:r>
      <w:r w:rsidR="00473855">
        <w:t xml:space="preserve"> lower than forecast payments of</w:t>
      </w:r>
      <w:r w:rsidR="006F685F" w:rsidRPr="00A627EE">
        <w:t xml:space="preserve"> long service leave claims and corporate expenses</w:t>
      </w:r>
      <w:r w:rsidR="00041031">
        <w:t>; and</w:t>
      </w:r>
    </w:p>
    <w:p w:rsidR="00041031" w:rsidRPr="00A627EE" w:rsidRDefault="00EA1811" w:rsidP="00704E84">
      <w:pPr>
        <w:pStyle w:val="BodyTextIndent2"/>
      </w:pPr>
      <w:r>
        <w:t>the increase of $12.751</w:t>
      </w:r>
      <w:r w:rsidR="00041031">
        <w:t xml:space="preserve"> million in the 2018-19 Budget from the 2017-18 estimated outcome is </w:t>
      </w:r>
      <w:r w:rsidR="00473855">
        <w:t xml:space="preserve">due to </w:t>
      </w:r>
      <w:r w:rsidR="00041031">
        <w:t xml:space="preserve">expected growth </w:t>
      </w:r>
      <w:r w:rsidR="00473855">
        <w:t>at</w:t>
      </w:r>
      <w:r w:rsidR="00041031">
        <w:t xml:space="preserve"> the long term asse</w:t>
      </w:r>
      <w:r w:rsidR="00473855">
        <w:t>t return rate (6.5 per cent) on</w:t>
      </w:r>
      <w:r w:rsidR="00041031">
        <w:t xml:space="preserve"> the </w:t>
      </w:r>
      <w:r w:rsidR="00473855">
        <w:t xml:space="preserve">actual and </w:t>
      </w:r>
      <w:r w:rsidR="00041031">
        <w:t>anticipated additional investmen</w:t>
      </w:r>
      <w:r w:rsidR="00473855">
        <w:t>t.</w:t>
      </w:r>
    </w:p>
    <w:p w:rsidR="008012AD" w:rsidRPr="00A627EE" w:rsidRDefault="000359E3" w:rsidP="000359E3">
      <w:pPr>
        <w:pStyle w:val="BodyTextIndent"/>
      </w:pPr>
      <w:r w:rsidRPr="00A627EE">
        <w:t>current and non-current provision for lon</w:t>
      </w:r>
      <w:r w:rsidR="00CA346B">
        <w:t>g service leave benefit liabilities</w:t>
      </w:r>
      <w:r w:rsidRPr="00A627EE">
        <w:t xml:space="preserve">:  </w:t>
      </w:r>
    </w:p>
    <w:p w:rsidR="008012AD" w:rsidRPr="00A627EE" w:rsidRDefault="00262B5E" w:rsidP="008012AD">
      <w:pPr>
        <w:pStyle w:val="BodyTextIndent2"/>
      </w:pPr>
      <w:r w:rsidRPr="00A627EE">
        <w:t xml:space="preserve">the </w:t>
      </w:r>
      <w:r w:rsidR="006F685F" w:rsidRPr="00A627EE">
        <w:t>increase</w:t>
      </w:r>
      <w:r w:rsidR="00D72A40" w:rsidRPr="00A627EE">
        <w:t xml:space="preserve"> of $8.</w:t>
      </w:r>
      <w:r w:rsidR="007D242B">
        <w:t>429</w:t>
      </w:r>
      <w:r w:rsidR="00D72A40" w:rsidRPr="00A627EE">
        <w:t> million in the 201</w:t>
      </w:r>
      <w:r w:rsidR="006F685F" w:rsidRPr="00A627EE">
        <w:t>7</w:t>
      </w:r>
      <w:r w:rsidR="00D72A40" w:rsidRPr="00A627EE">
        <w:t>-1</w:t>
      </w:r>
      <w:r w:rsidR="006F685F" w:rsidRPr="00A627EE">
        <w:t>8</w:t>
      </w:r>
      <w:r w:rsidR="000359E3" w:rsidRPr="00A627EE">
        <w:t xml:space="preserve"> </w:t>
      </w:r>
      <w:r w:rsidR="008012AD" w:rsidRPr="00A627EE">
        <w:t>estimated outcome from the original budg</w:t>
      </w:r>
      <w:r w:rsidR="00D72A40" w:rsidRPr="00A627EE">
        <w:t>et is mainly due to the recent</w:t>
      </w:r>
      <w:r w:rsidR="00473855">
        <w:t>ly revised</w:t>
      </w:r>
      <w:r w:rsidR="00D72A40" w:rsidRPr="00A627EE">
        <w:t xml:space="preserve"> actuarial valuation </w:t>
      </w:r>
      <w:r w:rsidR="00473855">
        <w:t>of</w:t>
      </w:r>
      <w:r w:rsidR="0068241A" w:rsidRPr="00A627EE">
        <w:t xml:space="preserve"> the present value of the long term long service leave liability, </w:t>
      </w:r>
      <w:r w:rsidR="00D72A40" w:rsidRPr="00A627EE">
        <w:t xml:space="preserve">which </w:t>
      </w:r>
      <w:r w:rsidR="0068241A" w:rsidRPr="00A627EE">
        <w:t>reflected moderate</w:t>
      </w:r>
      <w:r w:rsidR="00435666" w:rsidRPr="00A627EE">
        <w:t xml:space="preserve"> </w:t>
      </w:r>
      <w:r w:rsidR="00D67091" w:rsidRPr="00A627EE">
        <w:t>industry growth mainly</w:t>
      </w:r>
      <w:r w:rsidR="00435666" w:rsidRPr="00A627EE">
        <w:t xml:space="preserve"> in the Building and Construction</w:t>
      </w:r>
      <w:r w:rsidR="00D67091" w:rsidRPr="00A627EE">
        <w:t xml:space="preserve"> </w:t>
      </w:r>
      <w:r w:rsidR="00CA346B">
        <w:t>and Community Sector</w:t>
      </w:r>
      <w:r w:rsidR="00D67091" w:rsidRPr="00A627EE">
        <w:t xml:space="preserve"> schemes</w:t>
      </w:r>
      <w:r w:rsidR="00CA346B">
        <w:t xml:space="preserve"> partially offset by a small reduction in the Contract Cleaning</w:t>
      </w:r>
      <w:r w:rsidR="008A21D9">
        <w:t xml:space="preserve"> </w:t>
      </w:r>
      <w:r w:rsidR="00CA346B">
        <w:t xml:space="preserve"> and Security schemes</w:t>
      </w:r>
      <w:r w:rsidR="00D72A40" w:rsidRPr="00A627EE">
        <w:t xml:space="preserve">; and </w:t>
      </w:r>
    </w:p>
    <w:p w:rsidR="00D67091" w:rsidRPr="00A627EE" w:rsidRDefault="00184A2D" w:rsidP="00A627EE">
      <w:pPr>
        <w:pStyle w:val="BodyTextIndent2"/>
      </w:pPr>
      <w:r w:rsidRPr="00A627EE">
        <w:t>t</w:t>
      </w:r>
      <w:r w:rsidR="00D72A40" w:rsidRPr="00A627EE">
        <w:t>he increase of $</w:t>
      </w:r>
      <w:r w:rsidR="007D242B">
        <w:t>9.942</w:t>
      </w:r>
      <w:r w:rsidR="00D72A40" w:rsidRPr="00A627EE">
        <w:t xml:space="preserve"> million in the 201</w:t>
      </w:r>
      <w:r w:rsidR="00D67091" w:rsidRPr="00A627EE">
        <w:t>8</w:t>
      </w:r>
      <w:r w:rsidR="00D72A40" w:rsidRPr="00A627EE">
        <w:t>-1</w:t>
      </w:r>
      <w:r w:rsidR="00D67091" w:rsidRPr="00A627EE">
        <w:t>9</w:t>
      </w:r>
      <w:r w:rsidR="00D72A40" w:rsidRPr="00A627EE">
        <w:t xml:space="preserve"> Budget from the 201</w:t>
      </w:r>
      <w:r w:rsidR="00D67091" w:rsidRPr="00A627EE">
        <w:t>7</w:t>
      </w:r>
      <w:r w:rsidR="00D72A40" w:rsidRPr="00A627EE">
        <w:t>-1</w:t>
      </w:r>
      <w:r w:rsidR="00D67091" w:rsidRPr="00A627EE">
        <w:t>8</w:t>
      </w:r>
      <w:r w:rsidR="008012AD" w:rsidRPr="00A627EE">
        <w:t xml:space="preserve"> estimated outcome </w:t>
      </w:r>
      <w:r w:rsidR="000359E3" w:rsidRPr="00A627EE">
        <w:t xml:space="preserve">is </w:t>
      </w:r>
      <w:r w:rsidR="00822BE3" w:rsidRPr="00A627EE">
        <w:t>mainly due to</w:t>
      </w:r>
      <w:r w:rsidR="00BE0D0C" w:rsidRPr="00A627EE">
        <w:t xml:space="preserve"> the </w:t>
      </w:r>
      <w:r w:rsidR="00473855">
        <w:t xml:space="preserve">revised </w:t>
      </w:r>
      <w:r w:rsidR="00BE0D0C" w:rsidRPr="00A627EE">
        <w:t xml:space="preserve">actuarial </w:t>
      </w:r>
      <w:r w:rsidR="000359E3" w:rsidRPr="00A627EE">
        <w:t>valuation</w:t>
      </w:r>
      <w:r w:rsidR="00BE0D0C" w:rsidRPr="00A627EE">
        <w:t>,</w:t>
      </w:r>
      <w:r w:rsidR="00822BE3" w:rsidRPr="00A627EE">
        <w:t xml:space="preserve"> based on the </w:t>
      </w:r>
      <w:r w:rsidR="000359E3" w:rsidRPr="00A627EE">
        <w:t>projected number of workers, wage growth</w:t>
      </w:r>
      <w:r w:rsidR="00BE0D0C" w:rsidRPr="00A627EE">
        <w:t>,</w:t>
      </w:r>
      <w:r w:rsidR="000359E3" w:rsidRPr="00A627EE">
        <w:t xml:space="preserve"> and other actuarial </w:t>
      </w:r>
      <w:r w:rsidR="00BE0D0C" w:rsidRPr="00A627EE">
        <w:t>demographic assumptions, for all administered schemes.</w:t>
      </w:r>
      <w:r w:rsidR="00DB6683" w:rsidRPr="00A627EE">
        <w:t xml:space="preserve"> While the actuary expected some moderate gro</w:t>
      </w:r>
      <w:r w:rsidR="00F25B76" w:rsidRPr="00A627EE">
        <w:t>wth in the long service leave liabilities</w:t>
      </w:r>
      <w:r w:rsidR="00473855">
        <w:t xml:space="preserve"> in the Cleaning Industry and Security Industry schemes</w:t>
      </w:r>
      <w:r w:rsidR="00DB6683" w:rsidRPr="00A627EE">
        <w:t xml:space="preserve">, the main </w:t>
      </w:r>
      <w:r w:rsidR="00F25B76" w:rsidRPr="00A627EE">
        <w:t>growth is expected to come</w:t>
      </w:r>
      <w:r w:rsidR="00DB6683" w:rsidRPr="00A627EE">
        <w:t xml:space="preserve"> from the </w:t>
      </w:r>
      <w:r w:rsidR="00D67091" w:rsidRPr="00A627EE">
        <w:t>Building and Construction</w:t>
      </w:r>
      <w:r w:rsidR="00DB6683" w:rsidRPr="00A627EE">
        <w:t xml:space="preserve"> scheme</w:t>
      </w:r>
      <w:r w:rsidR="00CC4B53" w:rsidRPr="00A627EE">
        <w:t xml:space="preserve"> ($</w:t>
      </w:r>
      <w:r w:rsidR="00D67091" w:rsidRPr="00A627EE">
        <w:t>4.863</w:t>
      </w:r>
      <w:r w:rsidR="00CC4B53" w:rsidRPr="00A627EE">
        <w:t xml:space="preserve"> million or </w:t>
      </w:r>
      <w:r w:rsidR="00D67091" w:rsidRPr="00A627EE">
        <w:t>5.08</w:t>
      </w:r>
      <w:r w:rsidR="00CC4B53" w:rsidRPr="00A627EE">
        <w:t xml:space="preserve"> per cent) and the </w:t>
      </w:r>
      <w:r w:rsidR="00D67091" w:rsidRPr="00A627EE">
        <w:t xml:space="preserve">Community Sector </w:t>
      </w:r>
      <w:r w:rsidR="00CC4B53" w:rsidRPr="00A627EE">
        <w:t>scheme ($</w:t>
      </w:r>
      <w:r w:rsidR="007D242B">
        <w:t>3.703</w:t>
      </w:r>
      <w:r w:rsidR="00CC4B53" w:rsidRPr="00A627EE">
        <w:t xml:space="preserve"> million or </w:t>
      </w:r>
      <w:r w:rsidR="007D242B">
        <w:t>11.3</w:t>
      </w:r>
      <w:r w:rsidR="00CC4B53" w:rsidRPr="00A627EE">
        <w:t xml:space="preserve"> per cent)</w:t>
      </w:r>
      <w:r w:rsidR="00435666" w:rsidRPr="00A627EE">
        <w:t>.</w:t>
      </w:r>
      <w:r w:rsidR="00E174EB" w:rsidRPr="00A627EE">
        <w:t xml:space="preserve"> </w:t>
      </w:r>
    </w:p>
    <w:p w:rsidR="00612083" w:rsidRPr="00D67091" w:rsidRDefault="00612083">
      <w:pPr>
        <w:pStyle w:val="Heading4"/>
      </w:pPr>
      <w:r w:rsidRPr="00D67091">
        <w:t xml:space="preserve">Statement of Changes in Equity </w:t>
      </w:r>
    </w:p>
    <w:p w:rsidR="000359E3" w:rsidRPr="00CC4B53" w:rsidRDefault="000359E3" w:rsidP="000359E3">
      <w:pPr>
        <w:pStyle w:val="BodyText"/>
      </w:pPr>
      <w:r w:rsidRPr="00A627EE">
        <w:t>Variations in the statement are explained in the notes above.</w:t>
      </w:r>
    </w:p>
    <w:p w:rsidR="008D6264" w:rsidRDefault="008D6264" w:rsidP="005B6B8A">
      <w:pPr>
        <w:pStyle w:val="Heading4"/>
      </w:pPr>
    </w:p>
    <w:p w:rsidR="008D6264" w:rsidRDefault="008D6264" w:rsidP="005B6B8A">
      <w:pPr>
        <w:pStyle w:val="Heading4"/>
      </w:pPr>
    </w:p>
    <w:p w:rsidR="008D6264" w:rsidRDefault="008D6264" w:rsidP="005B6B8A">
      <w:pPr>
        <w:pStyle w:val="Heading4"/>
      </w:pPr>
    </w:p>
    <w:p w:rsidR="008D6264" w:rsidRDefault="008D6264" w:rsidP="005B6B8A">
      <w:pPr>
        <w:pStyle w:val="Heading4"/>
      </w:pPr>
    </w:p>
    <w:p w:rsidR="008D6264" w:rsidRDefault="008D6264" w:rsidP="005B6B8A">
      <w:pPr>
        <w:pStyle w:val="Heading4"/>
      </w:pPr>
    </w:p>
    <w:p w:rsidR="008A21D9" w:rsidRDefault="008A21D9">
      <w:pPr>
        <w:spacing w:line="276" w:lineRule="auto"/>
        <w:rPr>
          <w:rFonts w:ascii="Arial" w:hAnsi="Arial"/>
        </w:rPr>
      </w:pPr>
      <w:r>
        <w:br w:type="page"/>
      </w:r>
    </w:p>
    <w:p w:rsidR="00612083" w:rsidRPr="00CC4B53" w:rsidRDefault="006E6957" w:rsidP="005B6B8A">
      <w:pPr>
        <w:pStyle w:val="Heading4"/>
      </w:pPr>
      <w:r w:rsidRPr="00CC4B53">
        <w:t xml:space="preserve">Statement of Cash Flow </w:t>
      </w:r>
    </w:p>
    <w:p w:rsidR="00853D8B" w:rsidRDefault="00853D8B" w:rsidP="00853D8B">
      <w:pPr>
        <w:pStyle w:val="BodyText"/>
      </w:pPr>
      <w:bookmarkStart w:id="34" w:name="_Toc450743427"/>
      <w:bookmarkEnd w:id="26"/>
      <w:r w:rsidRPr="00A627EE">
        <w:t>Variations in the statement are explained in the notes above.</w:t>
      </w:r>
      <w:bookmarkStart w:id="35" w:name="_Toc382989679"/>
      <w:r w:rsidRPr="00A627EE">
        <w:t xml:space="preserve">  </w:t>
      </w:r>
      <w:r>
        <w:t xml:space="preserve">It is worth noting that net cash flow from operating activities in the 2017-18 </w:t>
      </w:r>
      <w:r w:rsidR="000419E8">
        <w:t xml:space="preserve">is estimated to be </w:t>
      </w:r>
      <w:r>
        <w:t>$4.985 million (or 125 per cent) higher than the original budget mainly due to lower than expected long service leave payments made in 2017-18 ($4.003 million or 21 per cent). C</w:t>
      </w:r>
      <w:r w:rsidRPr="00A627EE">
        <w:t>ash flow patterns of the four administered schemes vary in accordance with the phase of maturity of each scheme. For example,</w:t>
      </w:r>
      <w:r>
        <w:t xml:space="preserve"> the Security </w:t>
      </w:r>
      <w:r w:rsidRPr="00A627EE">
        <w:t xml:space="preserve">scheme is cash flow positive for the out years because of a much later scheme commencement date (1 January 2013). The </w:t>
      </w:r>
      <w:r>
        <w:t xml:space="preserve">Community Sector </w:t>
      </w:r>
      <w:r w:rsidRPr="00A627EE">
        <w:t xml:space="preserve">scheme is largely cash flow </w:t>
      </w:r>
      <w:bookmarkEnd w:id="35"/>
      <w:r>
        <w:t xml:space="preserve">positive in the next two years but is expected to become cash flow negative in year </w:t>
      </w:r>
      <w:r w:rsidR="000419E8">
        <w:t xml:space="preserve">  </w:t>
      </w:r>
      <w:r>
        <w:t>2021-22</w:t>
      </w:r>
      <w:r w:rsidRPr="00A627EE">
        <w:t>.</w:t>
      </w:r>
      <w:r>
        <w:t xml:space="preserve"> The Building and Construction </w:t>
      </w:r>
      <w:r w:rsidRPr="00A627EE">
        <w:t>sc</w:t>
      </w:r>
      <w:r>
        <w:t xml:space="preserve">heme and the Contract Cleaning </w:t>
      </w:r>
      <w:r w:rsidRPr="00A627EE">
        <w:t xml:space="preserve">scheme </w:t>
      </w:r>
      <w:r>
        <w:t xml:space="preserve">are forecast to </w:t>
      </w:r>
      <w:r w:rsidRPr="00A627EE">
        <w:t>require supplement</w:t>
      </w:r>
      <w:r>
        <w:t>ary</w:t>
      </w:r>
      <w:r w:rsidRPr="00A627EE">
        <w:t xml:space="preserve"> cash flow from investing activities in addition to contributions from employers as these schemes have long matured since they were established in 1981 and 2000 respectively.</w:t>
      </w:r>
    </w:p>
    <w:p w:rsidR="00D67091" w:rsidRPr="00CA346B" w:rsidRDefault="00D67091" w:rsidP="005D3A8E">
      <w:pPr>
        <w:pStyle w:val="BodyText"/>
        <w:rPr>
          <w:rFonts w:ascii="Arial" w:hAnsi="Arial" w:cs="Arial"/>
          <w:b/>
        </w:rPr>
      </w:pPr>
    </w:p>
    <w:bookmarkEnd w:id="34"/>
    <w:p w:rsidR="00934857" w:rsidRPr="007D3703" w:rsidRDefault="00934857" w:rsidP="00934857">
      <w:pPr>
        <w:pStyle w:val="Heading2"/>
        <w:rPr>
          <w:sz w:val="24"/>
          <w:szCs w:val="24"/>
        </w:rPr>
      </w:pPr>
      <w:r>
        <w:rPr>
          <w:sz w:val="24"/>
          <w:szCs w:val="24"/>
        </w:rPr>
        <w:t>Individual Scheme Financial Statements</w:t>
      </w:r>
    </w:p>
    <w:tbl>
      <w:tblPr>
        <w:tblW w:w="10889" w:type="dxa"/>
        <w:jc w:val="center"/>
        <w:tblLook w:val="04A0" w:firstRow="1" w:lastRow="0" w:firstColumn="1" w:lastColumn="0" w:noHBand="0" w:noVBand="1"/>
      </w:tblPr>
      <w:tblGrid>
        <w:gridCol w:w="925"/>
        <w:gridCol w:w="3360"/>
        <w:gridCol w:w="1320"/>
        <w:gridCol w:w="1140"/>
        <w:gridCol w:w="784"/>
        <w:gridCol w:w="1120"/>
        <w:gridCol w:w="1120"/>
        <w:gridCol w:w="1120"/>
      </w:tblGrid>
      <w:tr w:rsidR="007A020D" w:rsidRPr="007A020D" w:rsidTr="007A020D">
        <w:trPr>
          <w:trHeight w:val="315"/>
          <w:jc w:val="center"/>
        </w:trPr>
        <w:tc>
          <w:tcPr>
            <w:tcW w:w="10889" w:type="dxa"/>
            <w:gridSpan w:val="8"/>
            <w:tcBorders>
              <w:top w:val="nil"/>
              <w:left w:val="nil"/>
              <w:bottom w:val="nil"/>
              <w:right w:val="nil"/>
            </w:tcBorders>
            <w:shd w:val="clear" w:color="000000" w:fill="FFFFFF"/>
            <w:noWrap/>
            <w:vAlign w:val="center"/>
            <w:hideMark/>
          </w:tcPr>
          <w:p w:rsidR="007A020D" w:rsidRPr="007A020D" w:rsidRDefault="007A020D" w:rsidP="007A020D">
            <w:pPr>
              <w:spacing w:after="0"/>
              <w:jc w:val="center"/>
              <w:rPr>
                <w:rFonts w:asciiTheme="minorHAnsi" w:hAnsiTheme="minorHAnsi" w:cstheme="minorHAnsi"/>
                <w:b/>
                <w:bCs/>
                <w:color w:val="000000"/>
                <w:sz w:val="28"/>
                <w:szCs w:val="28"/>
                <w:lang w:val="en-US" w:eastAsia="zh-TW"/>
              </w:rPr>
            </w:pPr>
            <w:bookmarkStart w:id="36" w:name="RANGE!A1:H22"/>
            <w:r w:rsidRPr="007A020D">
              <w:rPr>
                <w:rFonts w:asciiTheme="minorHAnsi" w:hAnsiTheme="minorHAnsi" w:cstheme="minorHAnsi"/>
                <w:b/>
                <w:bCs/>
                <w:color w:val="000000"/>
                <w:sz w:val="28"/>
                <w:szCs w:val="28"/>
                <w:lang w:val="en-US" w:eastAsia="zh-TW"/>
              </w:rPr>
              <w:t>ACT Construction Industry Long Service Leave Scheme</w:t>
            </w:r>
            <w:bookmarkEnd w:id="36"/>
          </w:p>
        </w:tc>
      </w:tr>
      <w:tr w:rsidR="007A020D" w:rsidRPr="007A020D" w:rsidTr="007A020D">
        <w:trPr>
          <w:trHeight w:val="330"/>
          <w:jc w:val="center"/>
        </w:trPr>
        <w:tc>
          <w:tcPr>
            <w:tcW w:w="10889" w:type="dxa"/>
            <w:gridSpan w:val="8"/>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center"/>
              <w:rPr>
                <w:rFonts w:asciiTheme="minorHAnsi" w:hAnsiTheme="minorHAnsi" w:cstheme="minorHAnsi"/>
                <w:b/>
                <w:bCs/>
                <w:color w:val="000000"/>
                <w:sz w:val="28"/>
                <w:szCs w:val="28"/>
                <w:lang w:val="en-US" w:eastAsia="zh-TW"/>
              </w:rPr>
            </w:pPr>
            <w:r w:rsidRPr="007A020D">
              <w:rPr>
                <w:rFonts w:asciiTheme="minorHAnsi" w:hAnsiTheme="minorHAnsi" w:cstheme="minorHAnsi"/>
                <w:b/>
                <w:bCs/>
                <w:color w:val="000000"/>
                <w:sz w:val="28"/>
                <w:szCs w:val="28"/>
                <w:lang w:val="en-US" w:eastAsia="zh-TW"/>
              </w:rPr>
              <w:t>Operating Statement</w:t>
            </w:r>
          </w:p>
        </w:tc>
      </w:tr>
      <w:tr w:rsidR="007A020D" w:rsidRPr="007A020D" w:rsidTr="007A020D">
        <w:trPr>
          <w:trHeight w:val="315"/>
          <w:jc w:val="center"/>
        </w:trPr>
        <w:tc>
          <w:tcPr>
            <w:tcW w:w="925"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2017-18</w:t>
            </w:r>
          </w:p>
        </w:tc>
        <w:tc>
          <w:tcPr>
            <w:tcW w:w="3360" w:type="dxa"/>
            <w:tcBorders>
              <w:top w:val="nil"/>
              <w:left w:val="nil"/>
              <w:bottom w:val="nil"/>
              <w:right w:val="nil"/>
            </w:tcBorders>
            <w:shd w:val="clear" w:color="000000" w:fill="FFFFFF"/>
            <w:noWrap/>
            <w:vAlign w:val="center"/>
            <w:hideMark/>
          </w:tcPr>
          <w:p w:rsidR="007A020D" w:rsidRPr="007A020D" w:rsidRDefault="007A020D" w:rsidP="007A020D">
            <w:pPr>
              <w:spacing w:after="0"/>
              <w:jc w:val="center"/>
              <w:rPr>
                <w:rFonts w:ascii="Arial" w:hAnsi="Arial" w:cs="Arial"/>
                <w:b/>
                <w:bCs/>
                <w:color w:val="000000"/>
                <w:szCs w:val="24"/>
                <w:lang w:val="en-US" w:eastAsia="zh-TW"/>
              </w:rPr>
            </w:pPr>
            <w:r w:rsidRPr="007A020D">
              <w:rPr>
                <w:rFonts w:ascii="Arial" w:hAnsi="Arial" w:cs="Arial"/>
                <w:b/>
                <w:bCs/>
                <w:color w:val="000000"/>
                <w:szCs w:val="24"/>
                <w:lang w:val="en-US" w:eastAsia="zh-TW"/>
              </w:rPr>
              <w:t> </w:t>
            </w:r>
          </w:p>
        </w:tc>
        <w:tc>
          <w:tcPr>
            <w:tcW w:w="1320"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2017-18</w:t>
            </w:r>
          </w:p>
        </w:tc>
        <w:tc>
          <w:tcPr>
            <w:tcW w:w="1140"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2018-19</w:t>
            </w:r>
          </w:p>
        </w:tc>
        <w:tc>
          <w:tcPr>
            <w:tcW w:w="784"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w:t>
            </w:r>
          </w:p>
        </w:tc>
        <w:tc>
          <w:tcPr>
            <w:tcW w:w="1120"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2019-20</w:t>
            </w:r>
          </w:p>
        </w:tc>
        <w:tc>
          <w:tcPr>
            <w:tcW w:w="1120"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2020-21</w:t>
            </w:r>
          </w:p>
        </w:tc>
        <w:tc>
          <w:tcPr>
            <w:tcW w:w="1120"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2021-22</w:t>
            </w:r>
          </w:p>
        </w:tc>
      </w:tr>
      <w:tr w:rsidR="007A020D" w:rsidRPr="007A020D" w:rsidTr="007A020D">
        <w:trPr>
          <w:trHeight w:val="300"/>
          <w:jc w:val="center"/>
        </w:trPr>
        <w:tc>
          <w:tcPr>
            <w:tcW w:w="925"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Budget</w:t>
            </w:r>
          </w:p>
        </w:tc>
        <w:tc>
          <w:tcPr>
            <w:tcW w:w="3360" w:type="dxa"/>
            <w:vMerge w:val="restart"/>
            <w:tcBorders>
              <w:top w:val="nil"/>
              <w:left w:val="nil"/>
              <w:bottom w:val="single" w:sz="8" w:space="0" w:color="000000"/>
              <w:right w:val="nil"/>
            </w:tcBorders>
            <w:shd w:val="clear" w:color="000000" w:fill="FFFFFF"/>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 </w:t>
            </w:r>
          </w:p>
        </w:tc>
        <w:tc>
          <w:tcPr>
            <w:tcW w:w="1320"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 Est. Outcome</w:t>
            </w:r>
          </w:p>
        </w:tc>
        <w:tc>
          <w:tcPr>
            <w:tcW w:w="114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Budget</w:t>
            </w:r>
          </w:p>
        </w:tc>
        <w:tc>
          <w:tcPr>
            <w:tcW w:w="784"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Var</w:t>
            </w:r>
          </w:p>
        </w:tc>
        <w:tc>
          <w:tcPr>
            <w:tcW w:w="112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Budget</w:t>
            </w:r>
          </w:p>
        </w:tc>
        <w:tc>
          <w:tcPr>
            <w:tcW w:w="112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Budget</w:t>
            </w:r>
          </w:p>
        </w:tc>
        <w:tc>
          <w:tcPr>
            <w:tcW w:w="112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Budget</w:t>
            </w:r>
          </w:p>
        </w:tc>
      </w:tr>
      <w:tr w:rsidR="007A020D" w:rsidRPr="007A020D" w:rsidTr="002B7AC0">
        <w:trPr>
          <w:trHeight w:val="206"/>
          <w:jc w:val="center"/>
        </w:trPr>
        <w:tc>
          <w:tcPr>
            <w:tcW w:w="925"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3360" w:type="dxa"/>
            <w:vMerge/>
            <w:tcBorders>
              <w:top w:val="nil"/>
              <w:left w:val="nil"/>
              <w:bottom w:val="single" w:sz="8" w:space="0" w:color="000000"/>
              <w:right w:val="nil"/>
            </w:tcBorders>
            <w:vAlign w:val="center"/>
            <w:hideMark/>
          </w:tcPr>
          <w:p w:rsidR="007A020D" w:rsidRPr="007A020D" w:rsidRDefault="007A020D" w:rsidP="007A020D">
            <w:pPr>
              <w:spacing w:after="0"/>
              <w:rPr>
                <w:rFonts w:cs="Calibri"/>
                <w:color w:val="000000"/>
                <w:sz w:val="18"/>
                <w:szCs w:val="18"/>
                <w:lang w:val="en-US" w:eastAsia="zh-TW"/>
              </w:rPr>
            </w:pPr>
          </w:p>
        </w:tc>
        <w:tc>
          <w:tcPr>
            <w:tcW w:w="1320" w:type="dxa"/>
            <w:tcBorders>
              <w:top w:val="nil"/>
              <w:left w:val="nil"/>
              <w:bottom w:val="single" w:sz="8" w:space="0" w:color="auto"/>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1140" w:type="dxa"/>
            <w:tcBorders>
              <w:top w:val="nil"/>
              <w:left w:val="nil"/>
              <w:bottom w:val="single" w:sz="8" w:space="0" w:color="auto"/>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784" w:type="dxa"/>
            <w:tcBorders>
              <w:top w:val="nil"/>
              <w:left w:val="nil"/>
              <w:bottom w:val="nil"/>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 %</w:t>
            </w:r>
          </w:p>
        </w:tc>
        <w:tc>
          <w:tcPr>
            <w:tcW w:w="1120" w:type="dxa"/>
            <w:tcBorders>
              <w:top w:val="nil"/>
              <w:left w:val="nil"/>
              <w:bottom w:val="single" w:sz="8" w:space="0" w:color="auto"/>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1120" w:type="dxa"/>
            <w:tcBorders>
              <w:top w:val="nil"/>
              <w:left w:val="nil"/>
              <w:bottom w:val="single" w:sz="8" w:space="0" w:color="auto"/>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1120" w:type="dxa"/>
            <w:tcBorders>
              <w:top w:val="nil"/>
              <w:left w:val="nil"/>
              <w:bottom w:val="single" w:sz="8" w:space="0" w:color="auto"/>
              <w:right w:val="nil"/>
            </w:tcBorders>
            <w:shd w:val="clear" w:color="000000" w:fill="FFFFFF"/>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Income</w:t>
            </w:r>
          </w:p>
        </w:tc>
        <w:tc>
          <w:tcPr>
            <w:tcW w:w="132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 </w:t>
            </w:r>
          </w:p>
        </w:tc>
        <w:tc>
          <w:tcPr>
            <w:tcW w:w="114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 </w:t>
            </w:r>
          </w:p>
        </w:tc>
        <w:tc>
          <w:tcPr>
            <w:tcW w:w="784" w:type="dxa"/>
            <w:tcBorders>
              <w:top w:val="single" w:sz="8" w:space="0" w:color="auto"/>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 </w:t>
            </w:r>
          </w:p>
        </w:tc>
        <w:tc>
          <w:tcPr>
            <w:tcW w:w="112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 </w:t>
            </w:r>
          </w:p>
        </w:tc>
        <w:tc>
          <w:tcPr>
            <w:tcW w:w="112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 </w:t>
            </w:r>
          </w:p>
        </w:tc>
        <w:tc>
          <w:tcPr>
            <w:tcW w:w="112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 </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13,338</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Contributions Received</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13,410</w:t>
            </w: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12,321</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12,668</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13,005</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13,347</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1,153</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Gains/(Losses) from Investments</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0</w:t>
            </w: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296</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Pr>
                <w:rFonts w:cs="Calibri"/>
                <w:color w:val="000000"/>
                <w:sz w:val="18"/>
                <w:szCs w:val="18"/>
                <w:lang w:val="en-US" w:eastAsia="zh-TW"/>
              </w:rPr>
              <w:t>#</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417</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546</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678</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31</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Interest Received</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54</w:t>
            </w: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56</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4</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58</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60</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62</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0</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Net Rental Income</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20</w:t>
            </w: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0</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-100</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0</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0</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0</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5,300</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Other</w:t>
            </w:r>
            <w:r w:rsidR="00922017">
              <w:rPr>
                <w:rFonts w:cs="Calibri"/>
                <w:color w:val="000000"/>
                <w:sz w:val="18"/>
                <w:szCs w:val="18"/>
                <w:lang w:val="en-US" w:eastAsia="zh-TW"/>
              </w:rPr>
              <w:t xml:space="preserve"> Income</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8,205</w:t>
            </w: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7,606</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-7</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7,844</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8,149</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8,463</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19,822</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Total Income</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21,689</w:t>
            </w: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20,279</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-7</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20,987</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21,760</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22,550</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Expenses</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rPr>
                <w:rFonts w:cs="Calibri"/>
                <w:b/>
                <w:bCs/>
                <w:color w:val="000000"/>
                <w:sz w:val="18"/>
                <w:szCs w:val="18"/>
                <w:lang w:val="en-US" w:eastAsia="zh-TW"/>
              </w:rPr>
            </w:pP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rPr>
                <w:rFonts w:ascii="Times New Roman" w:hAnsi="Times New Roman"/>
                <w:sz w:val="20"/>
                <w:lang w:val="en-US" w:eastAsia="zh-TW"/>
              </w:rPr>
            </w:pP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rPr>
                <w:rFonts w:ascii="Times New Roman" w:hAnsi="Times New Roman"/>
                <w:sz w:val="20"/>
                <w:lang w:val="en-US" w:eastAsia="zh-TW"/>
              </w:rPr>
            </w:pP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rPr>
                <w:rFonts w:ascii="Times New Roman" w:hAnsi="Times New Roman"/>
                <w:sz w:val="20"/>
                <w:lang w:val="en-US" w:eastAsia="zh-TW"/>
              </w:rPr>
            </w:pP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rPr>
                <w:rFonts w:ascii="Times New Roman" w:hAnsi="Times New Roman"/>
                <w:sz w:val="20"/>
                <w:lang w:val="en-US" w:eastAsia="zh-TW"/>
              </w:rPr>
            </w:pP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48</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Depreciation and Amortisation</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83</w:t>
            </w: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79</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90</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92</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93</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358</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Supplies and Services</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372</w:t>
            </w: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368</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367</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376</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397</w:t>
            </w:r>
          </w:p>
        </w:tc>
      </w:tr>
      <w:tr w:rsidR="007A020D" w:rsidRPr="007A020D" w:rsidTr="007A020D">
        <w:trPr>
          <w:trHeight w:val="300"/>
          <w:jc w:val="center"/>
        </w:trPr>
        <w:tc>
          <w:tcPr>
            <w:tcW w:w="925"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14,980</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 xml:space="preserve">Long Service Leave Benefit </w:t>
            </w:r>
          </w:p>
        </w:tc>
        <w:tc>
          <w:tcPr>
            <w:tcW w:w="132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18,764</w:t>
            </w:r>
          </w:p>
        </w:tc>
        <w:tc>
          <w:tcPr>
            <w:tcW w:w="114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17,363</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-7</w:t>
            </w:r>
          </w:p>
        </w:tc>
        <w:tc>
          <w:tcPr>
            <w:tcW w:w="112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18,233</w:t>
            </w:r>
          </w:p>
        </w:tc>
        <w:tc>
          <w:tcPr>
            <w:tcW w:w="112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19,206</w:t>
            </w:r>
          </w:p>
        </w:tc>
        <w:tc>
          <w:tcPr>
            <w:tcW w:w="112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20,278</w:t>
            </w:r>
          </w:p>
        </w:tc>
      </w:tr>
      <w:tr w:rsidR="007A020D" w:rsidRPr="007A020D" w:rsidTr="007A020D">
        <w:trPr>
          <w:trHeight w:val="300"/>
          <w:jc w:val="center"/>
        </w:trPr>
        <w:tc>
          <w:tcPr>
            <w:tcW w:w="925"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697</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Employee Expenses</w:t>
            </w:r>
          </w:p>
        </w:tc>
        <w:tc>
          <w:tcPr>
            <w:tcW w:w="132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588</w:t>
            </w:r>
          </w:p>
        </w:tc>
        <w:tc>
          <w:tcPr>
            <w:tcW w:w="1140" w:type="dxa"/>
            <w:tcBorders>
              <w:top w:val="nil"/>
              <w:left w:val="nil"/>
              <w:bottom w:val="nil"/>
              <w:right w:val="nil"/>
            </w:tcBorders>
            <w:shd w:val="clear" w:color="auto" w:fill="auto"/>
            <w:noWrap/>
            <w:vAlign w:val="center"/>
            <w:hideMark/>
          </w:tcPr>
          <w:p w:rsidR="007A020D" w:rsidRPr="007A020D" w:rsidRDefault="00B14171" w:rsidP="007A020D">
            <w:pPr>
              <w:spacing w:after="0"/>
              <w:jc w:val="right"/>
              <w:rPr>
                <w:rFonts w:cs="Calibri"/>
                <w:color w:val="000000"/>
                <w:sz w:val="18"/>
                <w:szCs w:val="18"/>
                <w:lang w:val="en-US" w:eastAsia="zh-TW"/>
              </w:rPr>
            </w:pPr>
            <w:r>
              <w:rPr>
                <w:rFonts w:cs="Calibri"/>
                <w:color w:val="000000"/>
                <w:sz w:val="18"/>
                <w:szCs w:val="18"/>
                <w:lang w:val="en-US" w:eastAsia="zh-TW"/>
              </w:rPr>
              <w:t>685</w:t>
            </w:r>
          </w:p>
        </w:tc>
        <w:tc>
          <w:tcPr>
            <w:tcW w:w="784" w:type="dxa"/>
            <w:tcBorders>
              <w:top w:val="nil"/>
              <w:left w:val="nil"/>
              <w:bottom w:val="nil"/>
              <w:right w:val="nil"/>
            </w:tcBorders>
            <w:shd w:val="clear" w:color="auto" w:fill="auto"/>
            <w:noWrap/>
            <w:vAlign w:val="center"/>
            <w:hideMark/>
          </w:tcPr>
          <w:p w:rsidR="007A020D" w:rsidRPr="007A020D" w:rsidRDefault="00B14171" w:rsidP="007A020D">
            <w:pPr>
              <w:spacing w:after="0"/>
              <w:jc w:val="right"/>
              <w:rPr>
                <w:rFonts w:cs="Calibri"/>
                <w:color w:val="000000"/>
                <w:sz w:val="18"/>
                <w:szCs w:val="18"/>
                <w:lang w:val="en-US" w:eastAsia="zh-TW"/>
              </w:rPr>
            </w:pPr>
            <w:r>
              <w:rPr>
                <w:rFonts w:cs="Calibri"/>
                <w:color w:val="000000"/>
                <w:sz w:val="18"/>
                <w:szCs w:val="18"/>
                <w:lang w:val="en-US" w:eastAsia="zh-TW"/>
              </w:rPr>
              <w:t>16</w:t>
            </w:r>
          </w:p>
        </w:tc>
        <w:tc>
          <w:tcPr>
            <w:tcW w:w="1120" w:type="dxa"/>
            <w:tcBorders>
              <w:top w:val="nil"/>
              <w:left w:val="nil"/>
              <w:bottom w:val="nil"/>
              <w:right w:val="nil"/>
            </w:tcBorders>
            <w:shd w:val="clear" w:color="auto" w:fill="auto"/>
            <w:noWrap/>
            <w:vAlign w:val="center"/>
            <w:hideMark/>
          </w:tcPr>
          <w:p w:rsidR="007A020D" w:rsidRPr="007A020D" w:rsidRDefault="00B14171" w:rsidP="007A020D">
            <w:pPr>
              <w:spacing w:after="0"/>
              <w:jc w:val="right"/>
              <w:rPr>
                <w:rFonts w:cs="Calibri"/>
                <w:color w:val="000000"/>
                <w:sz w:val="18"/>
                <w:szCs w:val="18"/>
                <w:lang w:val="en-US" w:eastAsia="zh-TW"/>
              </w:rPr>
            </w:pPr>
            <w:r>
              <w:rPr>
                <w:rFonts w:cs="Calibri"/>
                <w:color w:val="000000"/>
                <w:sz w:val="18"/>
                <w:szCs w:val="18"/>
                <w:lang w:val="en-US" w:eastAsia="zh-TW"/>
              </w:rPr>
              <w:t>703</w:t>
            </w:r>
          </w:p>
        </w:tc>
        <w:tc>
          <w:tcPr>
            <w:tcW w:w="1120" w:type="dxa"/>
            <w:tcBorders>
              <w:top w:val="nil"/>
              <w:left w:val="nil"/>
              <w:bottom w:val="nil"/>
              <w:right w:val="nil"/>
            </w:tcBorders>
            <w:shd w:val="clear" w:color="auto" w:fill="auto"/>
            <w:noWrap/>
            <w:vAlign w:val="center"/>
            <w:hideMark/>
          </w:tcPr>
          <w:p w:rsidR="007A020D" w:rsidRPr="007A020D" w:rsidRDefault="00B14171" w:rsidP="007A020D">
            <w:pPr>
              <w:spacing w:after="0"/>
              <w:jc w:val="right"/>
              <w:rPr>
                <w:rFonts w:cs="Calibri"/>
                <w:color w:val="000000"/>
                <w:sz w:val="18"/>
                <w:szCs w:val="18"/>
                <w:lang w:val="en-US" w:eastAsia="zh-TW"/>
              </w:rPr>
            </w:pPr>
            <w:r>
              <w:rPr>
                <w:rFonts w:cs="Calibri"/>
                <w:color w:val="000000"/>
                <w:sz w:val="18"/>
                <w:szCs w:val="18"/>
                <w:lang w:val="en-US" w:eastAsia="zh-TW"/>
              </w:rPr>
              <w:t>720</w:t>
            </w:r>
          </w:p>
        </w:tc>
        <w:tc>
          <w:tcPr>
            <w:tcW w:w="1120" w:type="dxa"/>
            <w:tcBorders>
              <w:top w:val="nil"/>
              <w:left w:val="nil"/>
              <w:bottom w:val="nil"/>
              <w:right w:val="nil"/>
            </w:tcBorders>
            <w:shd w:val="clear" w:color="auto" w:fill="auto"/>
            <w:noWrap/>
            <w:vAlign w:val="center"/>
            <w:hideMark/>
          </w:tcPr>
          <w:p w:rsidR="007A020D" w:rsidRPr="007A020D" w:rsidRDefault="00B14171" w:rsidP="007A020D">
            <w:pPr>
              <w:spacing w:after="0"/>
              <w:jc w:val="right"/>
              <w:rPr>
                <w:rFonts w:cs="Calibri"/>
                <w:color w:val="000000"/>
                <w:sz w:val="18"/>
                <w:szCs w:val="18"/>
                <w:lang w:val="en-US" w:eastAsia="zh-TW"/>
              </w:rPr>
            </w:pPr>
            <w:r>
              <w:rPr>
                <w:rFonts w:cs="Calibri"/>
                <w:color w:val="000000"/>
                <w:sz w:val="18"/>
                <w:szCs w:val="18"/>
                <w:lang w:val="en-US" w:eastAsia="zh-TW"/>
              </w:rPr>
              <w:t>738</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150</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Other</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155</w:t>
            </w:r>
          </w:p>
        </w:tc>
        <w:tc>
          <w:tcPr>
            <w:tcW w:w="114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80</w:t>
            </w:r>
          </w:p>
        </w:tc>
        <w:tc>
          <w:tcPr>
            <w:tcW w:w="784"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-48</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82</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84</w:t>
            </w:r>
          </w:p>
        </w:tc>
        <w:tc>
          <w:tcPr>
            <w:tcW w:w="11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86</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16,233</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 xml:space="preserve">Total Expenses </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19,962</w:t>
            </w:r>
          </w:p>
        </w:tc>
        <w:tc>
          <w:tcPr>
            <w:tcW w:w="114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18,575</w:t>
            </w:r>
          </w:p>
        </w:tc>
        <w:tc>
          <w:tcPr>
            <w:tcW w:w="784" w:type="dxa"/>
            <w:tcBorders>
              <w:top w:val="nil"/>
              <w:left w:val="nil"/>
              <w:bottom w:val="nil"/>
              <w:right w:val="nil"/>
            </w:tcBorders>
            <w:shd w:val="clear" w:color="auto" w:fill="auto"/>
            <w:noWrap/>
            <w:vAlign w:val="center"/>
            <w:hideMark/>
          </w:tcPr>
          <w:p w:rsidR="007A020D" w:rsidRPr="00102BCA" w:rsidRDefault="007A020D" w:rsidP="007A020D">
            <w:pPr>
              <w:spacing w:after="0"/>
              <w:jc w:val="right"/>
              <w:rPr>
                <w:rFonts w:cs="Calibri"/>
                <w:b/>
                <w:color w:val="000000"/>
                <w:sz w:val="18"/>
                <w:szCs w:val="18"/>
                <w:lang w:val="en-US" w:eastAsia="zh-TW"/>
              </w:rPr>
            </w:pPr>
            <w:r w:rsidRPr="00102BCA">
              <w:rPr>
                <w:rFonts w:cs="Calibri"/>
                <w:b/>
                <w:color w:val="000000"/>
                <w:sz w:val="18"/>
                <w:szCs w:val="18"/>
                <w:lang w:val="en-US" w:eastAsia="zh-TW"/>
              </w:rPr>
              <w:t>-7</w:t>
            </w:r>
          </w:p>
        </w:tc>
        <w:tc>
          <w:tcPr>
            <w:tcW w:w="112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19,475</w:t>
            </w:r>
          </w:p>
        </w:tc>
        <w:tc>
          <w:tcPr>
            <w:tcW w:w="112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20,478</w:t>
            </w:r>
          </w:p>
        </w:tc>
        <w:tc>
          <w:tcPr>
            <w:tcW w:w="112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21,592</w:t>
            </w:r>
          </w:p>
        </w:tc>
      </w:tr>
      <w:tr w:rsidR="007A020D" w:rsidRPr="007A020D" w:rsidTr="007A020D">
        <w:trPr>
          <w:trHeight w:val="300"/>
          <w:jc w:val="center"/>
        </w:trPr>
        <w:tc>
          <w:tcPr>
            <w:tcW w:w="925"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3,589</w:t>
            </w:r>
          </w:p>
        </w:tc>
        <w:tc>
          <w:tcPr>
            <w:tcW w:w="3360"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Operating Result</w:t>
            </w:r>
          </w:p>
        </w:tc>
        <w:tc>
          <w:tcPr>
            <w:tcW w:w="132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1,727</w:t>
            </w:r>
          </w:p>
        </w:tc>
        <w:tc>
          <w:tcPr>
            <w:tcW w:w="114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1,704</w:t>
            </w:r>
          </w:p>
        </w:tc>
        <w:tc>
          <w:tcPr>
            <w:tcW w:w="784" w:type="dxa"/>
            <w:tcBorders>
              <w:top w:val="nil"/>
              <w:left w:val="nil"/>
              <w:bottom w:val="nil"/>
              <w:right w:val="nil"/>
            </w:tcBorders>
            <w:shd w:val="clear" w:color="auto" w:fill="auto"/>
            <w:noWrap/>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-1</w:t>
            </w:r>
          </w:p>
        </w:tc>
        <w:tc>
          <w:tcPr>
            <w:tcW w:w="112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1,512</w:t>
            </w:r>
          </w:p>
        </w:tc>
        <w:tc>
          <w:tcPr>
            <w:tcW w:w="112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1,282</w:t>
            </w:r>
          </w:p>
        </w:tc>
        <w:tc>
          <w:tcPr>
            <w:tcW w:w="112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958</w:t>
            </w:r>
          </w:p>
        </w:tc>
      </w:tr>
      <w:tr w:rsidR="003B5B17" w:rsidRPr="007A020D" w:rsidTr="007A020D">
        <w:trPr>
          <w:trHeight w:val="315"/>
          <w:jc w:val="center"/>
        </w:trPr>
        <w:tc>
          <w:tcPr>
            <w:tcW w:w="925" w:type="dxa"/>
            <w:tcBorders>
              <w:top w:val="nil"/>
              <w:left w:val="nil"/>
              <w:bottom w:val="single" w:sz="8" w:space="0" w:color="auto"/>
              <w:right w:val="nil"/>
            </w:tcBorders>
            <w:shd w:val="clear" w:color="auto" w:fill="auto"/>
            <w:vAlign w:val="center"/>
            <w:hideMark/>
          </w:tcPr>
          <w:p w:rsidR="003B5B17" w:rsidRPr="007A020D" w:rsidRDefault="003B5B17" w:rsidP="003B5B17">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3,589</w:t>
            </w:r>
          </w:p>
        </w:tc>
        <w:tc>
          <w:tcPr>
            <w:tcW w:w="3360" w:type="dxa"/>
            <w:tcBorders>
              <w:top w:val="nil"/>
              <w:left w:val="nil"/>
              <w:bottom w:val="single" w:sz="8" w:space="0" w:color="auto"/>
              <w:right w:val="nil"/>
            </w:tcBorders>
            <w:shd w:val="clear" w:color="auto" w:fill="auto"/>
            <w:noWrap/>
            <w:vAlign w:val="center"/>
            <w:hideMark/>
          </w:tcPr>
          <w:p w:rsidR="003B5B17" w:rsidRPr="007A020D" w:rsidRDefault="003B5B17" w:rsidP="003B5B17">
            <w:pPr>
              <w:spacing w:after="0"/>
              <w:rPr>
                <w:rFonts w:cs="Calibri"/>
                <w:b/>
                <w:bCs/>
                <w:color w:val="000000"/>
                <w:sz w:val="18"/>
                <w:szCs w:val="18"/>
                <w:lang w:val="en-US" w:eastAsia="zh-TW"/>
              </w:rPr>
            </w:pPr>
            <w:r w:rsidRPr="007A020D">
              <w:rPr>
                <w:rFonts w:cs="Calibri"/>
                <w:b/>
                <w:bCs/>
                <w:color w:val="000000"/>
                <w:sz w:val="18"/>
                <w:szCs w:val="18"/>
                <w:lang w:val="en-US" w:eastAsia="zh-TW"/>
              </w:rPr>
              <w:t>Total Comprehensive Income</w:t>
            </w:r>
          </w:p>
        </w:tc>
        <w:tc>
          <w:tcPr>
            <w:tcW w:w="1320" w:type="dxa"/>
            <w:tcBorders>
              <w:top w:val="nil"/>
              <w:left w:val="nil"/>
              <w:bottom w:val="single" w:sz="8" w:space="0" w:color="auto"/>
              <w:right w:val="nil"/>
            </w:tcBorders>
            <w:shd w:val="clear" w:color="auto" w:fill="auto"/>
            <w:vAlign w:val="center"/>
            <w:hideMark/>
          </w:tcPr>
          <w:p w:rsidR="003B5B17" w:rsidRPr="007A020D" w:rsidRDefault="003B5B17" w:rsidP="003B5B17">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1,727</w:t>
            </w:r>
          </w:p>
        </w:tc>
        <w:tc>
          <w:tcPr>
            <w:tcW w:w="1140" w:type="dxa"/>
            <w:tcBorders>
              <w:top w:val="nil"/>
              <w:left w:val="nil"/>
              <w:bottom w:val="single" w:sz="8" w:space="0" w:color="auto"/>
              <w:right w:val="nil"/>
            </w:tcBorders>
            <w:shd w:val="clear" w:color="auto" w:fill="auto"/>
            <w:vAlign w:val="center"/>
            <w:hideMark/>
          </w:tcPr>
          <w:p w:rsidR="003B5B17" w:rsidRPr="007A020D" w:rsidRDefault="00B14171" w:rsidP="003B5B17">
            <w:pPr>
              <w:spacing w:after="0"/>
              <w:jc w:val="right"/>
              <w:rPr>
                <w:rFonts w:cs="Calibri"/>
                <w:b/>
                <w:bCs/>
                <w:color w:val="000000"/>
                <w:sz w:val="18"/>
                <w:szCs w:val="18"/>
                <w:lang w:val="en-US" w:eastAsia="zh-TW"/>
              </w:rPr>
            </w:pPr>
            <w:r>
              <w:rPr>
                <w:rFonts w:cs="Calibri"/>
                <w:b/>
                <w:bCs/>
                <w:color w:val="000000"/>
                <w:sz w:val="18"/>
                <w:szCs w:val="18"/>
                <w:lang w:val="en-US" w:eastAsia="zh-TW"/>
              </w:rPr>
              <w:t>1,704</w:t>
            </w:r>
          </w:p>
        </w:tc>
        <w:tc>
          <w:tcPr>
            <w:tcW w:w="784" w:type="dxa"/>
            <w:tcBorders>
              <w:top w:val="nil"/>
              <w:left w:val="nil"/>
              <w:bottom w:val="single" w:sz="8" w:space="0" w:color="auto"/>
              <w:right w:val="nil"/>
            </w:tcBorders>
            <w:shd w:val="clear" w:color="auto" w:fill="auto"/>
            <w:noWrap/>
            <w:vAlign w:val="center"/>
            <w:hideMark/>
          </w:tcPr>
          <w:p w:rsidR="003B5B17" w:rsidRPr="007A020D" w:rsidRDefault="00B14171" w:rsidP="003B5B17">
            <w:pPr>
              <w:spacing w:after="0"/>
              <w:jc w:val="right"/>
              <w:rPr>
                <w:rFonts w:cs="Calibri"/>
                <w:b/>
                <w:bCs/>
                <w:color w:val="000000"/>
                <w:sz w:val="18"/>
                <w:szCs w:val="18"/>
                <w:lang w:val="en-US" w:eastAsia="zh-TW"/>
              </w:rPr>
            </w:pPr>
            <w:r>
              <w:rPr>
                <w:rFonts w:cs="Calibri"/>
                <w:b/>
                <w:bCs/>
                <w:color w:val="000000"/>
                <w:sz w:val="18"/>
                <w:szCs w:val="18"/>
                <w:lang w:val="en-US" w:eastAsia="zh-TW"/>
              </w:rPr>
              <w:t>-1</w:t>
            </w:r>
          </w:p>
        </w:tc>
        <w:tc>
          <w:tcPr>
            <w:tcW w:w="1120" w:type="dxa"/>
            <w:tcBorders>
              <w:top w:val="nil"/>
              <w:left w:val="nil"/>
              <w:bottom w:val="single" w:sz="8" w:space="0" w:color="auto"/>
              <w:right w:val="nil"/>
            </w:tcBorders>
            <w:shd w:val="clear" w:color="auto" w:fill="auto"/>
            <w:vAlign w:val="center"/>
            <w:hideMark/>
          </w:tcPr>
          <w:p w:rsidR="003B5B17" w:rsidRPr="007A020D" w:rsidRDefault="00B14171" w:rsidP="003B5B17">
            <w:pPr>
              <w:spacing w:after="0"/>
              <w:jc w:val="right"/>
              <w:rPr>
                <w:rFonts w:cs="Calibri"/>
                <w:b/>
                <w:bCs/>
                <w:color w:val="000000"/>
                <w:sz w:val="18"/>
                <w:szCs w:val="18"/>
                <w:lang w:val="en-US" w:eastAsia="zh-TW"/>
              </w:rPr>
            </w:pPr>
            <w:r>
              <w:rPr>
                <w:rFonts w:cs="Calibri"/>
                <w:b/>
                <w:bCs/>
                <w:color w:val="000000"/>
                <w:sz w:val="18"/>
                <w:szCs w:val="18"/>
                <w:lang w:val="en-US" w:eastAsia="zh-TW"/>
              </w:rPr>
              <w:t>1,512</w:t>
            </w:r>
          </w:p>
        </w:tc>
        <w:tc>
          <w:tcPr>
            <w:tcW w:w="1120" w:type="dxa"/>
            <w:tcBorders>
              <w:top w:val="nil"/>
              <w:left w:val="nil"/>
              <w:bottom w:val="single" w:sz="8" w:space="0" w:color="auto"/>
              <w:right w:val="nil"/>
            </w:tcBorders>
            <w:shd w:val="clear" w:color="auto" w:fill="auto"/>
            <w:vAlign w:val="center"/>
            <w:hideMark/>
          </w:tcPr>
          <w:p w:rsidR="003B5B17" w:rsidRPr="007A020D" w:rsidRDefault="00B14171" w:rsidP="003B5B17">
            <w:pPr>
              <w:spacing w:after="0"/>
              <w:jc w:val="right"/>
              <w:rPr>
                <w:rFonts w:cs="Calibri"/>
                <w:b/>
                <w:bCs/>
                <w:color w:val="000000"/>
                <w:sz w:val="18"/>
                <w:szCs w:val="18"/>
                <w:lang w:val="en-US" w:eastAsia="zh-TW"/>
              </w:rPr>
            </w:pPr>
            <w:r>
              <w:rPr>
                <w:rFonts w:cs="Calibri"/>
                <w:b/>
                <w:bCs/>
                <w:color w:val="000000"/>
                <w:sz w:val="18"/>
                <w:szCs w:val="18"/>
                <w:lang w:val="en-US" w:eastAsia="zh-TW"/>
              </w:rPr>
              <w:t>1,282</w:t>
            </w:r>
          </w:p>
        </w:tc>
        <w:tc>
          <w:tcPr>
            <w:tcW w:w="1120" w:type="dxa"/>
            <w:tcBorders>
              <w:top w:val="nil"/>
              <w:left w:val="nil"/>
              <w:bottom w:val="single" w:sz="8" w:space="0" w:color="auto"/>
              <w:right w:val="nil"/>
            </w:tcBorders>
            <w:shd w:val="clear" w:color="auto" w:fill="auto"/>
            <w:vAlign w:val="center"/>
            <w:hideMark/>
          </w:tcPr>
          <w:p w:rsidR="003B5B17" w:rsidRPr="007A020D" w:rsidRDefault="00B14171" w:rsidP="003B5B17">
            <w:pPr>
              <w:spacing w:after="0"/>
              <w:jc w:val="right"/>
              <w:rPr>
                <w:rFonts w:cs="Calibri"/>
                <w:b/>
                <w:bCs/>
                <w:color w:val="000000"/>
                <w:sz w:val="18"/>
                <w:szCs w:val="18"/>
                <w:lang w:val="en-US" w:eastAsia="zh-TW"/>
              </w:rPr>
            </w:pPr>
            <w:r>
              <w:rPr>
                <w:rFonts w:cs="Calibri"/>
                <w:b/>
                <w:bCs/>
                <w:color w:val="000000"/>
                <w:sz w:val="18"/>
                <w:szCs w:val="18"/>
                <w:lang w:val="en-US" w:eastAsia="zh-TW"/>
              </w:rPr>
              <w:t>958</w:t>
            </w:r>
          </w:p>
        </w:tc>
      </w:tr>
    </w:tbl>
    <w:p w:rsidR="00F61979" w:rsidRDefault="00F61979" w:rsidP="000359E3">
      <w:pPr>
        <w:pStyle w:val="BodyTextIndent"/>
        <w:keepNext w:val="0"/>
        <w:keepLines w:val="0"/>
        <w:numPr>
          <w:ilvl w:val="0"/>
          <w:numId w:val="0"/>
        </w:numPr>
        <w:rPr>
          <w:highlight w:val="yellow"/>
        </w:rPr>
      </w:pPr>
    </w:p>
    <w:p w:rsidR="00F61979" w:rsidRDefault="00F61979">
      <w:pPr>
        <w:spacing w:line="276" w:lineRule="auto"/>
        <w:rPr>
          <w:szCs w:val="24"/>
          <w:highlight w:val="yellow"/>
        </w:rPr>
      </w:pPr>
      <w:r>
        <w:rPr>
          <w:highlight w:val="yellow"/>
        </w:rPr>
        <w:br w:type="page"/>
      </w:r>
    </w:p>
    <w:tbl>
      <w:tblPr>
        <w:tblW w:w="11631" w:type="dxa"/>
        <w:tblInd w:w="-1285" w:type="dxa"/>
        <w:tblLook w:val="04A0" w:firstRow="1" w:lastRow="0" w:firstColumn="1" w:lastColumn="0" w:noHBand="0" w:noVBand="1"/>
      </w:tblPr>
      <w:tblGrid>
        <w:gridCol w:w="1337"/>
        <w:gridCol w:w="3098"/>
        <w:gridCol w:w="1333"/>
        <w:gridCol w:w="1260"/>
        <w:gridCol w:w="628"/>
        <w:gridCol w:w="1310"/>
        <w:gridCol w:w="1382"/>
        <w:gridCol w:w="1283"/>
      </w:tblGrid>
      <w:tr w:rsidR="007A020D" w:rsidRPr="007A020D" w:rsidTr="00794611">
        <w:trPr>
          <w:trHeight w:val="315"/>
        </w:trPr>
        <w:tc>
          <w:tcPr>
            <w:tcW w:w="11631" w:type="dxa"/>
            <w:gridSpan w:val="8"/>
            <w:tcBorders>
              <w:top w:val="nil"/>
              <w:left w:val="nil"/>
              <w:bottom w:val="nil"/>
              <w:right w:val="nil"/>
            </w:tcBorders>
            <w:shd w:val="clear" w:color="000000" w:fill="FFFFFF"/>
            <w:noWrap/>
            <w:vAlign w:val="center"/>
            <w:hideMark/>
          </w:tcPr>
          <w:p w:rsidR="007A020D" w:rsidRPr="007A020D" w:rsidRDefault="007A020D" w:rsidP="007A020D">
            <w:pPr>
              <w:spacing w:after="0"/>
              <w:jc w:val="center"/>
              <w:rPr>
                <w:rFonts w:asciiTheme="minorHAnsi" w:hAnsiTheme="minorHAnsi" w:cstheme="minorHAnsi"/>
                <w:b/>
                <w:bCs/>
                <w:color w:val="000000"/>
                <w:sz w:val="28"/>
                <w:szCs w:val="28"/>
                <w:lang w:val="en-US" w:eastAsia="zh-TW"/>
              </w:rPr>
            </w:pPr>
            <w:bookmarkStart w:id="37" w:name="RANGE!A1:H33"/>
            <w:r w:rsidRPr="007A020D">
              <w:rPr>
                <w:rFonts w:asciiTheme="minorHAnsi" w:hAnsiTheme="minorHAnsi" w:cstheme="minorHAnsi"/>
                <w:b/>
                <w:bCs/>
                <w:color w:val="000000"/>
                <w:sz w:val="28"/>
                <w:szCs w:val="28"/>
                <w:lang w:val="en-US" w:eastAsia="zh-TW"/>
              </w:rPr>
              <w:t xml:space="preserve">ACT Construction Industry Long Service Leave Scheme </w:t>
            </w:r>
            <w:bookmarkEnd w:id="37"/>
          </w:p>
        </w:tc>
      </w:tr>
      <w:tr w:rsidR="007A020D" w:rsidRPr="007A020D" w:rsidTr="00794611">
        <w:trPr>
          <w:trHeight w:val="330"/>
        </w:trPr>
        <w:tc>
          <w:tcPr>
            <w:tcW w:w="11631" w:type="dxa"/>
            <w:gridSpan w:val="8"/>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center"/>
              <w:rPr>
                <w:rFonts w:asciiTheme="minorHAnsi" w:hAnsiTheme="minorHAnsi" w:cstheme="minorHAnsi"/>
                <w:b/>
                <w:bCs/>
                <w:color w:val="000000"/>
                <w:sz w:val="28"/>
                <w:szCs w:val="28"/>
                <w:lang w:val="en-US" w:eastAsia="zh-TW"/>
              </w:rPr>
            </w:pPr>
            <w:r w:rsidRPr="007A020D">
              <w:rPr>
                <w:rFonts w:asciiTheme="minorHAnsi" w:hAnsiTheme="minorHAnsi" w:cstheme="minorHAnsi"/>
                <w:b/>
                <w:bCs/>
                <w:color w:val="000000"/>
                <w:sz w:val="28"/>
                <w:szCs w:val="28"/>
                <w:lang w:val="en-US" w:eastAsia="zh-TW"/>
              </w:rPr>
              <w:t>Balance Sheet</w:t>
            </w:r>
          </w:p>
        </w:tc>
      </w:tr>
      <w:tr w:rsidR="007A020D" w:rsidRPr="007A020D" w:rsidTr="00794611">
        <w:trPr>
          <w:trHeight w:val="300"/>
        </w:trPr>
        <w:tc>
          <w:tcPr>
            <w:tcW w:w="1337"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Budget</w:t>
            </w:r>
          </w:p>
        </w:tc>
        <w:tc>
          <w:tcPr>
            <w:tcW w:w="3098" w:type="dxa"/>
            <w:tcBorders>
              <w:top w:val="nil"/>
              <w:left w:val="nil"/>
              <w:bottom w:val="nil"/>
              <w:right w:val="nil"/>
            </w:tcBorders>
            <w:shd w:val="clear" w:color="000000" w:fill="FFFFFF"/>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 </w:t>
            </w:r>
          </w:p>
        </w:tc>
        <w:tc>
          <w:tcPr>
            <w:tcW w:w="1333"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Est. Outcome </w:t>
            </w:r>
          </w:p>
        </w:tc>
        <w:tc>
          <w:tcPr>
            <w:tcW w:w="126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Planned </w:t>
            </w:r>
          </w:p>
        </w:tc>
        <w:tc>
          <w:tcPr>
            <w:tcW w:w="628"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w:t>
            </w:r>
          </w:p>
        </w:tc>
        <w:tc>
          <w:tcPr>
            <w:tcW w:w="131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Planned</w:t>
            </w:r>
          </w:p>
        </w:tc>
        <w:tc>
          <w:tcPr>
            <w:tcW w:w="1382"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Planned</w:t>
            </w:r>
          </w:p>
        </w:tc>
        <w:tc>
          <w:tcPr>
            <w:tcW w:w="1283"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Planned </w:t>
            </w:r>
          </w:p>
        </w:tc>
      </w:tr>
      <w:tr w:rsidR="007A020D" w:rsidRPr="007A020D" w:rsidTr="00794611">
        <w:trPr>
          <w:trHeight w:val="300"/>
        </w:trPr>
        <w:tc>
          <w:tcPr>
            <w:tcW w:w="1337"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 as at 30/6/18</w:t>
            </w:r>
          </w:p>
        </w:tc>
        <w:tc>
          <w:tcPr>
            <w:tcW w:w="3098" w:type="dxa"/>
            <w:tcBorders>
              <w:top w:val="nil"/>
              <w:left w:val="nil"/>
              <w:bottom w:val="nil"/>
              <w:right w:val="nil"/>
            </w:tcBorders>
            <w:shd w:val="clear" w:color="000000" w:fill="FFFFFF"/>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 </w:t>
            </w:r>
          </w:p>
        </w:tc>
        <w:tc>
          <w:tcPr>
            <w:tcW w:w="1333"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30/6/18</w:t>
            </w:r>
          </w:p>
        </w:tc>
        <w:tc>
          <w:tcPr>
            <w:tcW w:w="126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30/6/19</w:t>
            </w:r>
          </w:p>
        </w:tc>
        <w:tc>
          <w:tcPr>
            <w:tcW w:w="628"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Var</w:t>
            </w:r>
          </w:p>
        </w:tc>
        <w:tc>
          <w:tcPr>
            <w:tcW w:w="131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30/6/20</w:t>
            </w:r>
          </w:p>
        </w:tc>
        <w:tc>
          <w:tcPr>
            <w:tcW w:w="1382"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30/6/21</w:t>
            </w:r>
          </w:p>
        </w:tc>
        <w:tc>
          <w:tcPr>
            <w:tcW w:w="1283"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30/6/22</w:t>
            </w:r>
          </w:p>
        </w:tc>
      </w:tr>
      <w:tr w:rsidR="007A020D" w:rsidRPr="007A020D" w:rsidTr="002B7AC0">
        <w:trPr>
          <w:trHeight w:val="262"/>
        </w:trPr>
        <w:tc>
          <w:tcPr>
            <w:tcW w:w="1337"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3098"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 </w:t>
            </w:r>
          </w:p>
        </w:tc>
        <w:tc>
          <w:tcPr>
            <w:tcW w:w="1333"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628"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w:t>
            </w:r>
          </w:p>
        </w:tc>
        <w:tc>
          <w:tcPr>
            <w:tcW w:w="1310"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1382"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1283"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Current Assets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rPr>
                <w:rFonts w:ascii="Times New Roman" w:hAnsi="Times New Roman"/>
                <w:sz w:val="20"/>
                <w:lang w:val="en-US" w:eastAsia="zh-TW"/>
              </w:rPr>
            </w:pPr>
          </w:p>
        </w:tc>
        <w:tc>
          <w:tcPr>
            <w:tcW w:w="628" w:type="dxa"/>
            <w:tcBorders>
              <w:top w:val="nil"/>
              <w:left w:val="nil"/>
              <w:bottom w:val="nil"/>
              <w:right w:val="nil"/>
            </w:tcBorders>
            <w:shd w:val="clear" w:color="auto" w:fill="auto"/>
            <w:vAlign w:val="center"/>
            <w:hideMark/>
          </w:tcPr>
          <w:p w:rsidR="007A020D" w:rsidRPr="007A020D" w:rsidRDefault="007A020D" w:rsidP="007A020D">
            <w:pPr>
              <w:spacing w:after="0"/>
              <w:jc w:val="center"/>
              <w:rPr>
                <w:rFonts w:ascii="Times New Roman" w:hAnsi="Times New Roman"/>
                <w:sz w:val="20"/>
                <w:lang w:val="en-US" w:eastAsia="zh-TW"/>
              </w:rPr>
            </w:pP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center"/>
              <w:rPr>
                <w:rFonts w:ascii="Times New Roman" w:hAnsi="Times New Roman"/>
                <w:sz w:val="20"/>
                <w:lang w:val="en-US" w:eastAsia="zh-TW"/>
              </w:rPr>
            </w:pP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center"/>
              <w:rPr>
                <w:rFonts w:ascii="Times New Roman" w:hAnsi="Times New Roman"/>
                <w:sz w:val="20"/>
                <w:lang w:val="en-US" w:eastAsia="zh-TW"/>
              </w:rPr>
            </w:pP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center"/>
              <w:rPr>
                <w:rFonts w:ascii="Times New Roman" w:hAnsi="Times New Roman"/>
                <w:sz w:val="20"/>
                <w:lang w:val="en-US" w:eastAsia="zh-TW"/>
              </w:rPr>
            </w:pP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 xml:space="preserve">              1,522 </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Cash Assets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 xml:space="preserve">               1,057 </w:t>
            </w: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 xml:space="preserve">             1,003 </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 xml:space="preserve">                895 </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 xml:space="preserve">                784 </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 xml:space="preserve">                754 </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5,834</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Receivables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6,080</w:t>
            </w: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6,125</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6,342</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6,525</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6,710</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Other</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w:t>
            </w: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10</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11</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105,827</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Investments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111,663</w:t>
            </w:r>
          </w:p>
        </w:tc>
        <w:tc>
          <w:tcPr>
            <w:tcW w:w="1260"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color w:val="000000"/>
                <w:sz w:val="18"/>
                <w:szCs w:val="18"/>
                <w:lang w:val="en-US" w:eastAsia="zh-TW"/>
              </w:rPr>
            </w:pPr>
            <w:r>
              <w:rPr>
                <w:rFonts w:cs="Calibri"/>
                <w:color w:val="000000"/>
                <w:sz w:val="18"/>
                <w:szCs w:val="18"/>
                <w:lang w:val="en-US" w:eastAsia="zh-TW"/>
              </w:rPr>
              <w:t>119</w:t>
            </w:r>
            <w:r w:rsidR="00794611">
              <w:rPr>
                <w:rFonts w:cs="Calibri"/>
                <w:color w:val="000000"/>
                <w:sz w:val="18"/>
                <w:szCs w:val="18"/>
                <w:lang w:val="en-US" w:eastAsia="zh-TW"/>
              </w:rPr>
              <w:t>,</w:t>
            </w:r>
            <w:r w:rsidR="00B14171">
              <w:rPr>
                <w:rFonts w:cs="Calibri"/>
                <w:color w:val="000000"/>
                <w:sz w:val="18"/>
                <w:szCs w:val="18"/>
                <w:lang w:val="en-US" w:eastAsia="zh-TW"/>
              </w:rPr>
              <w:t>164</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7</w:t>
            </w:r>
          </w:p>
        </w:tc>
        <w:tc>
          <w:tcPr>
            <w:tcW w:w="1310"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color w:val="000000"/>
                <w:sz w:val="18"/>
                <w:szCs w:val="18"/>
                <w:lang w:val="en-US" w:eastAsia="zh-TW"/>
              </w:rPr>
            </w:pPr>
            <w:r>
              <w:rPr>
                <w:rFonts w:cs="Calibri"/>
                <w:color w:val="000000"/>
                <w:sz w:val="18"/>
                <w:szCs w:val="18"/>
                <w:lang w:val="en-US" w:eastAsia="zh-TW"/>
              </w:rPr>
              <w:t>125</w:t>
            </w:r>
            <w:r w:rsidR="00794611">
              <w:rPr>
                <w:rFonts w:cs="Calibri"/>
                <w:color w:val="000000"/>
                <w:sz w:val="18"/>
                <w:szCs w:val="18"/>
                <w:lang w:val="en-US" w:eastAsia="zh-TW"/>
              </w:rPr>
              <w:t>,</w:t>
            </w:r>
            <w:r w:rsidR="00B14171">
              <w:rPr>
                <w:rFonts w:cs="Calibri"/>
                <w:color w:val="000000"/>
                <w:sz w:val="18"/>
                <w:szCs w:val="18"/>
                <w:lang w:val="en-US" w:eastAsia="zh-TW"/>
              </w:rPr>
              <w:t>929</w:t>
            </w:r>
          </w:p>
        </w:tc>
        <w:tc>
          <w:tcPr>
            <w:tcW w:w="1382"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color w:val="000000"/>
                <w:sz w:val="18"/>
                <w:szCs w:val="18"/>
                <w:lang w:val="en-US" w:eastAsia="zh-TW"/>
              </w:rPr>
            </w:pPr>
            <w:r>
              <w:rPr>
                <w:rFonts w:cs="Calibri"/>
                <w:color w:val="000000"/>
                <w:sz w:val="18"/>
                <w:szCs w:val="18"/>
                <w:lang w:val="en-US" w:eastAsia="zh-TW"/>
              </w:rPr>
              <w:t>133</w:t>
            </w:r>
            <w:r w:rsidR="00794611">
              <w:rPr>
                <w:rFonts w:cs="Calibri"/>
                <w:color w:val="000000"/>
                <w:sz w:val="18"/>
                <w:szCs w:val="18"/>
                <w:lang w:val="en-US" w:eastAsia="zh-TW"/>
              </w:rPr>
              <w:t>,</w:t>
            </w:r>
            <w:r w:rsidR="000B285D">
              <w:rPr>
                <w:rFonts w:cs="Calibri"/>
                <w:color w:val="000000"/>
                <w:sz w:val="18"/>
                <w:szCs w:val="18"/>
                <w:lang w:val="en-US" w:eastAsia="zh-TW"/>
              </w:rPr>
              <w:t>210</w:t>
            </w:r>
          </w:p>
        </w:tc>
        <w:tc>
          <w:tcPr>
            <w:tcW w:w="1283"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color w:val="000000"/>
                <w:sz w:val="18"/>
                <w:szCs w:val="18"/>
                <w:lang w:val="en-US" w:eastAsia="zh-TW"/>
              </w:rPr>
            </w:pPr>
            <w:r>
              <w:rPr>
                <w:rFonts w:cs="Calibri"/>
                <w:color w:val="000000"/>
                <w:sz w:val="18"/>
                <w:szCs w:val="18"/>
                <w:lang w:val="en-US" w:eastAsia="zh-TW"/>
              </w:rPr>
              <w:t>140</w:t>
            </w:r>
            <w:r w:rsidR="00794611">
              <w:rPr>
                <w:rFonts w:cs="Calibri"/>
                <w:color w:val="000000"/>
                <w:sz w:val="18"/>
                <w:szCs w:val="18"/>
                <w:lang w:val="en-US" w:eastAsia="zh-TW"/>
              </w:rPr>
              <w:t>,</w:t>
            </w:r>
            <w:r w:rsidR="000B285D">
              <w:rPr>
                <w:rFonts w:cs="Calibri"/>
                <w:color w:val="000000"/>
                <w:sz w:val="18"/>
                <w:szCs w:val="18"/>
                <w:lang w:val="en-US" w:eastAsia="zh-TW"/>
              </w:rPr>
              <w:t>485</w:t>
            </w:r>
          </w:p>
        </w:tc>
      </w:tr>
      <w:tr w:rsidR="006B39D9" w:rsidRPr="007A020D" w:rsidTr="00794611">
        <w:trPr>
          <w:trHeight w:val="300"/>
        </w:trPr>
        <w:tc>
          <w:tcPr>
            <w:tcW w:w="1337" w:type="dxa"/>
            <w:tcBorders>
              <w:top w:val="nil"/>
              <w:left w:val="nil"/>
              <w:bottom w:val="nil"/>
              <w:right w:val="nil"/>
            </w:tcBorders>
            <w:shd w:val="clear" w:color="auto" w:fill="auto"/>
            <w:vAlign w:val="center"/>
          </w:tcPr>
          <w:p w:rsidR="006B39D9" w:rsidRPr="007A020D"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c>
          <w:tcPr>
            <w:tcW w:w="3098" w:type="dxa"/>
            <w:tcBorders>
              <w:top w:val="nil"/>
              <w:left w:val="nil"/>
              <w:bottom w:val="nil"/>
              <w:right w:val="nil"/>
            </w:tcBorders>
            <w:shd w:val="clear" w:color="auto" w:fill="auto"/>
            <w:noWrap/>
            <w:vAlign w:val="center"/>
          </w:tcPr>
          <w:p w:rsidR="006B39D9" w:rsidRPr="007A020D" w:rsidRDefault="006B39D9" w:rsidP="007A020D">
            <w:pPr>
              <w:spacing w:after="0"/>
              <w:rPr>
                <w:rFonts w:cs="Calibri"/>
                <w:color w:val="000000"/>
                <w:sz w:val="18"/>
                <w:szCs w:val="18"/>
                <w:lang w:val="en-US" w:eastAsia="zh-TW"/>
              </w:rPr>
            </w:pPr>
            <w:r w:rsidRPr="007A020D">
              <w:rPr>
                <w:rFonts w:cs="Calibri"/>
                <w:color w:val="000000"/>
                <w:sz w:val="18"/>
                <w:szCs w:val="18"/>
                <w:lang w:val="en-US" w:eastAsia="zh-TW"/>
              </w:rPr>
              <w:t>Assets Held for Sale</w:t>
            </w:r>
          </w:p>
        </w:tc>
        <w:tc>
          <w:tcPr>
            <w:tcW w:w="1333" w:type="dxa"/>
            <w:tcBorders>
              <w:top w:val="nil"/>
              <w:left w:val="nil"/>
              <w:bottom w:val="nil"/>
              <w:right w:val="nil"/>
            </w:tcBorders>
            <w:shd w:val="clear" w:color="auto" w:fill="auto"/>
            <w:vAlign w:val="center"/>
          </w:tcPr>
          <w:p w:rsidR="006B39D9" w:rsidRPr="007A020D"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1,045</w:t>
            </w:r>
          </w:p>
        </w:tc>
        <w:tc>
          <w:tcPr>
            <w:tcW w:w="1260" w:type="dxa"/>
            <w:tcBorders>
              <w:top w:val="nil"/>
              <w:left w:val="nil"/>
              <w:bottom w:val="nil"/>
              <w:right w:val="nil"/>
            </w:tcBorders>
            <w:shd w:val="clear" w:color="auto" w:fill="auto"/>
            <w:vAlign w:val="center"/>
          </w:tcPr>
          <w:p w:rsidR="006B39D9"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c>
          <w:tcPr>
            <w:tcW w:w="628" w:type="dxa"/>
            <w:tcBorders>
              <w:top w:val="nil"/>
              <w:left w:val="nil"/>
              <w:bottom w:val="nil"/>
              <w:right w:val="nil"/>
            </w:tcBorders>
            <w:shd w:val="clear" w:color="auto" w:fill="auto"/>
            <w:noWrap/>
            <w:vAlign w:val="center"/>
          </w:tcPr>
          <w:p w:rsidR="006B39D9" w:rsidRPr="007A020D"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-100</w:t>
            </w:r>
          </w:p>
        </w:tc>
        <w:tc>
          <w:tcPr>
            <w:tcW w:w="1310" w:type="dxa"/>
            <w:tcBorders>
              <w:top w:val="nil"/>
              <w:left w:val="nil"/>
              <w:bottom w:val="nil"/>
              <w:right w:val="nil"/>
            </w:tcBorders>
            <w:shd w:val="clear" w:color="auto" w:fill="auto"/>
            <w:vAlign w:val="center"/>
          </w:tcPr>
          <w:p w:rsidR="006B39D9"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c>
          <w:tcPr>
            <w:tcW w:w="1382" w:type="dxa"/>
            <w:tcBorders>
              <w:top w:val="nil"/>
              <w:left w:val="nil"/>
              <w:bottom w:val="nil"/>
              <w:right w:val="nil"/>
            </w:tcBorders>
            <w:shd w:val="clear" w:color="auto" w:fill="auto"/>
            <w:vAlign w:val="center"/>
          </w:tcPr>
          <w:p w:rsidR="006B39D9"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c>
          <w:tcPr>
            <w:tcW w:w="1283" w:type="dxa"/>
            <w:tcBorders>
              <w:top w:val="nil"/>
              <w:left w:val="nil"/>
              <w:bottom w:val="nil"/>
              <w:right w:val="nil"/>
            </w:tcBorders>
            <w:shd w:val="clear" w:color="auto" w:fill="auto"/>
            <w:vAlign w:val="center"/>
          </w:tcPr>
          <w:p w:rsidR="006B39D9" w:rsidRDefault="006B39D9" w:rsidP="007A020D">
            <w:pPr>
              <w:spacing w:after="0"/>
              <w:jc w:val="right"/>
              <w:rPr>
                <w:rFonts w:cs="Calibri"/>
                <w:color w:val="000000"/>
                <w:sz w:val="18"/>
                <w:szCs w:val="18"/>
                <w:lang w:val="en-US" w:eastAsia="zh-TW"/>
              </w:rPr>
            </w:pPr>
            <w:r>
              <w:rPr>
                <w:rFonts w:cs="Calibri"/>
                <w:color w:val="000000"/>
                <w:sz w:val="18"/>
                <w:szCs w:val="18"/>
                <w:lang w:val="en-US" w:eastAsia="zh-TW"/>
              </w:rPr>
              <w:t>0</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113,191</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Total Current Assets</w:t>
            </w:r>
          </w:p>
        </w:tc>
        <w:tc>
          <w:tcPr>
            <w:tcW w:w="1333" w:type="dxa"/>
            <w:tcBorders>
              <w:top w:val="nil"/>
              <w:left w:val="nil"/>
              <w:bottom w:val="nil"/>
              <w:right w:val="nil"/>
            </w:tcBorders>
            <w:shd w:val="clear" w:color="auto" w:fill="auto"/>
            <w:vAlign w:val="center"/>
            <w:hideMark/>
          </w:tcPr>
          <w:p w:rsidR="007A020D" w:rsidRPr="007A020D" w:rsidRDefault="006B39D9" w:rsidP="007A020D">
            <w:pPr>
              <w:spacing w:after="0"/>
              <w:jc w:val="right"/>
              <w:rPr>
                <w:rFonts w:cs="Calibri"/>
                <w:b/>
                <w:bCs/>
                <w:color w:val="000000"/>
                <w:sz w:val="18"/>
                <w:szCs w:val="18"/>
                <w:lang w:val="en-US" w:eastAsia="zh-TW"/>
              </w:rPr>
            </w:pPr>
            <w:r>
              <w:rPr>
                <w:rFonts w:cs="Calibri"/>
                <w:b/>
                <w:bCs/>
                <w:color w:val="000000"/>
                <w:sz w:val="18"/>
                <w:szCs w:val="18"/>
                <w:lang w:val="en-US" w:eastAsia="zh-TW"/>
              </w:rPr>
              <w:t>119,853</w:t>
            </w:r>
          </w:p>
        </w:tc>
        <w:tc>
          <w:tcPr>
            <w:tcW w:w="1260"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126</w:t>
            </w:r>
            <w:r w:rsidR="00794611">
              <w:rPr>
                <w:rFonts w:cs="Calibri"/>
                <w:b/>
                <w:bCs/>
                <w:color w:val="000000"/>
                <w:sz w:val="18"/>
                <w:szCs w:val="18"/>
                <w:lang w:val="en-US" w:eastAsia="zh-TW"/>
              </w:rPr>
              <w:t>,</w:t>
            </w:r>
            <w:r w:rsidR="00B14171">
              <w:rPr>
                <w:rFonts w:cs="Calibri"/>
                <w:b/>
                <w:bCs/>
                <w:color w:val="000000"/>
                <w:sz w:val="18"/>
                <w:szCs w:val="18"/>
                <w:lang w:val="en-US" w:eastAsia="zh-TW"/>
              </w:rPr>
              <w:t>300</w:t>
            </w:r>
          </w:p>
        </w:tc>
        <w:tc>
          <w:tcPr>
            <w:tcW w:w="628" w:type="dxa"/>
            <w:tcBorders>
              <w:top w:val="nil"/>
              <w:left w:val="nil"/>
              <w:bottom w:val="nil"/>
              <w:right w:val="nil"/>
            </w:tcBorders>
            <w:shd w:val="clear" w:color="auto" w:fill="auto"/>
            <w:noWrap/>
            <w:vAlign w:val="center"/>
            <w:hideMark/>
          </w:tcPr>
          <w:p w:rsidR="007A020D" w:rsidRPr="007A020D" w:rsidRDefault="009A3231" w:rsidP="007A020D">
            <w:pPr>
              <w:spacing w:after="0"/>
              <w:jc w:val="right"/>
              <w:rPr>
                <w:rFonts w:cs="Calibri"/>
                <w:b/>
                <w:bCs/>
                <w:color w:val="000000"/>
                <w:sz w:val="18"/>
                <w:szCs w:val="18"/>
                <w:lang w:val="en-US" w:eastAsia="zh-TW"/>
              </w:rPr>
            </w:pPr>
            <w:r>
              <w:rPr>
                <w:rFonts w:cs="Calibri"/>
                <w:b/>
                <w:bCs/>
                <w:color w:val="000000"/>
                <w:sz w:val="18"/>
                <w:szCs w:val="18"/>
                <w:lang w:val="en-US" w:eastAsia="zh-TW"/>
              </w:rPr>
              <w:t>5</w:t>
            </w:r>
          </w:p>
        </w:tc>
        <w:tc>
          <w:tcPr>
            <w:tcW w:w="1310"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133</w:t>
            </w:r>
            <w:r w:rsidR="00794611">
              <w:rPr>
                <w:rFonts w:cs="Calibri"/>
                <w:b/>
                <w:bCs/>
                <w:color w:val="000000"/>
                <w:sz w:val="18"/>
                <w:szCs w:val="18"/>
                <w:lang w:val="en-US" w:eastAsia="zh-TW"/>
              </w:rPr>
              <w:t>,</w:t>
            </w:r>
            <w:r w:rsidR="00B14171">
              <w:rPr>
                <w:rFonts w:cs="Calibri"/>
                <w:b/>
                <w:bCs/>
                <w:color w:val="000000"/>
                <w:sz w:val="18"/>
                <w:szCs w:val="18"/>
                <w:lang w:val="en-US" w:eastAsia="zh-TW"/>
              </w:rPr>
              <w:t>175</w:t>
            </w:r>
          </w:p>
        </w:tc>
        <w:tc>
          <w:tcPr>
            <w:tcW w:w="1382"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140</w:t>
            </w:r>
            <w:r w:rsidR="00794611">
              <w:rPr>
                <w:rFonts w:cs="Calibri"/>
                <w:b/>
                <w:bCs/>
                <w:color w:val="000000"/>
                <w:sz w:val="18"/>
                <w:szCs w:val="18"/>
                <w:lang w:val="en-US" w:eastAsia="zh-TW"/>
              </w:rPr>
              <w:t>,</w:t>
            </w:r>
            <w:r w:rsidR="000B285D">
              <w:rPr>
                <w:rFonts w:cs="Calibri"/>
                <w:b/>
                <w:bCs/>
                <w:color w:val="000000"/>
                <w:sz w:val="18"/>
                <w:szCs w:val="18"/>
                <w:lang w:val="en-US" w:eastAsia="zh-TW"/>
              </w:rPr>
              <w:t>529</w:t>
            </w:r>
          </w:p>
        </w:tc>
        <w:tc>
          <w:tcPr>
            <w:tcW w:w="1283"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147</w:t>
            </w:r>
            <w:r w:rsidR="00794611">
              <w:rPr>
                <w:rFonts w:cs="Calibri"/>
                <w:b/>
                <w:bCs/>
                <w:color w:val="000000"/>
                <w:sz w:val="18"/>
                <w:szCs w:val="18"/>
                <w:lang w:val="en-US" w:eastAsia="zh-TW"/>
              </w:rPr>
              <w:t>,</w:t>
            </w:r>
            <w:r w:rsidR="000B285D">
              <w:rPr>
                <w:rFonts w:cs="Calibri"/>
                <w:b/>
                <w:bCs/>
                <w:color w:val="000000"/>
                <w:sz w:val="18"/>
                <w:szCs w:val="18"/>
                <w:lang w:val="en-US" w:eastAsia="zh-TW"/>
              </w:rPr>
              <w:t>960</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Non Current Assets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ascii="Times New Roman" w:hAnsi="Times New Roman"/>
                <w:sz w:val="20"/>
                <w:lang w:val="en-US" w:eastAsia="zh-TW"/>
              </w:rPr>
            </w:pP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r>
      <w:tr w:rsidR="007A020D" w:rsidRPr="007A020D" w:rsidTr="00794611">
        <w:trPr>
          <w:trHeight w:val="300"/>
        </w:trPr>
        <w:tc>
          <w:tcPr>
            <w:tcW w:w="1337"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0</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Property, Plant and Equipment</w:t>
            </w:r>
          </w:p>
        </w:tc>
        <w:tc>
          <w:tcPr>
            <w:tcW w:w="133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117</w:t>
            </w:r>
          </w:p>
        </w:tc>
        <w:tc>
          <w:tcPr>
            <w:tcW w:w="126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109</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-7</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101</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93</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85</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584</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Intangibles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420</w:t>
            </w: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575</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37</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600</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650</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590</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584</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Total Non Current Assets</w:t>
            </w:r>
          </w:p>
        </w:tc>
        <w:tc>
          <w:tcPr>
            <w:tcW w:w="1333" w:type="dxa"/>
            <w:tcBorders>
              <w:top w:val="nil"/>
              <w:left w:val="nil"/>
              <w:bottom w:val="nil"/>
              <w:right w:val="nil"/>
            </w:tcBorders>
            <w:shd w:val="clear" w:color="auto" w:fill="auto"/>
            <w:vAlign w:val="center"/>
            <w:hideMark/>
          </w:tcPr>
          <w:p w:rsidR="007A020D" w:rsidRPr="007A020D" w:rsidRDefault="006B39D9" w:rsidP="007A020D">
            <w:pPr>
              <w:spacing w:after="0"/>
              <w:jc w:val="right"/>
              <w:rPr>
                <w:rFonts w:cs="Calibri"/>
                <w:b/>
                <w:bCs/>
                <w:color w:val="000000"/>
                <w:sz w:val="18"/>
                <w:szCs w:val="18"/>
                <w:lang w:val="en-US" w:eastAsia="zh-TW"/>
              </w:rPr>
            </w:pPr>
            <w:r>
              <w:rPr>
                <w:rFonts w:cs="Calibri"/>
                <w:b/>
                <w:bCs/>
                <w:color w:val="000000"/>
                <w:sz w:val="18"/>
                <w:szCs w:val="18"/>
                <w:lang w:val="en-US" w:eastAsia="zh-TW"/>
              </w:rPr>
              <w:t>537</w:t>
            </w: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684</w:t>
            </w:r>
          </w:p>
        </w:tc>
        <w:tc>
          <w:tcPr>
            <w:tcW w:w="628" w:type="dxa"/>
            <w:tcBorders>
              <w:top w:val="nil"/>
              <w:left w:val="nil"/>
              <w:bottom w:val="nil"/>
              <w:right w:val="nil"/>
            </w:tcBorders>
            <w:shd w:val="clear" w:color="auto" w:fill="auto"/>
            <w:noWrap/>
            <w:vAlign w:val="center"/>
            <w:hideMark/>
          </w:tcPr>
          <w:p w:rsidR="007A020D" w:rsidRPr="007A020D" w:rsidRDefault="009A323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27</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701</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743</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675</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113,775</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TOTAL ASSETS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120,390</w:t>
            </w:r>
          </w:p>
        </w:tc>
        <w:tc>
          <w:tcPr>
            <w:tcW w:w="1260"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126</w:t>
            </w:r>
            <w:r w:rsidR="00794611">
              <w:rPr>
                <w:rFonts w:cs="Calibri"/>
                <w:b/>
                <w:bCs/>
                <w:color w:val="000000"/>
                <w:sz w:val="18"/>
                <w:szCs w:val="18"/>
                <w:lang w:val="en-US" w:eastAsia="zh-TW"/>
              </w:rPr>
              <w:t>,</w:t>
            </w:r>
            <w:r w:rsidR="00B14171">
              <w:rPr>
                <w:rFonts w:cs="Calibri"/>
                <w:b/>
                <w:bCs/>
                <w:color w:val="000000"/>
                <w:sz w:val="18"/>
                <w:szCs w:val="18"/>
                <w:lang w:val="en-US" w:eastAsia="zh-TW"/>
              </w:rPr>
              <w:t>984</w:t>
            </w:r>
          </w:p>
        </w:tc>
        <w:tc>
          <w:tcPr>
            <w:tcW w:w="628" w:type="dxa"/>
            <w:tcBorders>
              <w:top w:val="nil"/>
              <w:left w:val="nil"/>
              <w:bottom w:val="nil"/>
              <w:right w:val="nil"/>
            </w:tcBorders>
            <w:shd w:val="clear" w:color="auto" w:fill="auto"/>
            <w:noWrap/>
            <w:vAlign w:val="center"/>
            <w:hideMark/>
          </w:tcPr>
          <w:p w:rsidR="007A020D" w:rsidRPr="007A020D" w:rsidRDefault="003B5B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5</w:t>
            </w:r>
          </w:p>
        </w:tc>
        <w:tc>
          <w:tcPr>
            <w:tcW w:w="1310"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133</w:t>
            </w:r>
            <w:r w:rsidR="00794611">
              <w:rPr>
                <w:rFonts w:cs="Calibri"/>
                <w:b/>
                <w:bCs/>
                <w:color w:val="000000"/>
                <w:sz w:val="18"/>
                <w:szCs w:val="18"/>
                <w:lang w:val="en-US" w:eastAsia="zh-TW"/>
              </w:rPr>
              <w:t>,</w:t>
            </w:r>
            <w:r w:rsidR="00B14171">
              <w:rPr>
                <w:rFonts w:cs="Calibri"/>
                <w:b/>
                <w:bCs/>
                <w:color w:val="000000"/>
                <w:sz w:val="18"/>
                <w:szCs w:val="18"/>
                <w:lang w:val="en-US" w:eastAsia="zh-TW"/>
              </w:rPr>
              <w:t>876</w:t>
            </w:r>
          </w:p>
        </w:tc>
        <w:tc>
          <w:tcPr>
            <w:tcW w:w="1382"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141</w:t>
            </w:r>
            <w:r w:rsidR="00794611">
              <w:rPr>
                <w:rFonts w:cs="Calibri"/>
                <w:b/>
                <w:bCs/>
                <w:color w:val="000000"/>
                <w:sz w:val="18"/>
                <w:szCs w:val="18"/>
                <w:lang w:val="en-US" w:eastAsia="zh-TW"/>
              </w:rPr>
              <w:t>,</w:t>
            </w:r>
            <w:r w:rsidR="000B285D">
              <w:rPr>
                <w:rFonts w:cs="Calibri"/>
                <w:b/>
                <w:bCs/>
                <w:color w:val="000000"/>
                <w:sz w:val="18"/>
                <w:szCs w:val="18"/>
                <w:lang w:val="en-US" w:eastAsia="zh-TW"/>
              </w:rPr>
              <w:t>272</w:t>
            </w:r>
          </w:p>
        </w:tc>
        <w:tc>
          <w:tcPr>
            <w:tcW w:w="1283" w:type="dxa"/>
            <w:tcBorders>
              <w:top w:val="nil"/>
              <w:left w:val="nil"/>
              <w:bottom w:val="nil"/>
              <w:right w:val="nil"/>
            </w:tcBorders>
            <w:shd w:val="clear" w:color="auto" w:fill="auto"/>
            <w:vAlign w:val="center"/>
            <w:hideMark/>
          </w:tcPr>
          <w:p w:rsidR="007A020D" w:rsidRPr="007A020D" w:rsidRDefault="003B5B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148</w:t>
            </w:r>
            <w:r w:rsidR="00794611">
              <w:rPr>
                <w:rFonts w:cs="Calibri"/>
                <w:b/>
                <w:bCs/>
                <w:color w:val="000000"/>
                <w:sz w:val="18"/>
                <w:szCs w:val="18"/>
                <w:lang w:val="en-US" w:eastAsia="zh-TW"/>
              </w:rPr>
              <w:t>,</w:t>
            </w:r>
            <w:r w:rsidR="000B285D">
              <w:rPr>
                <w:rFonts w:cs="Calibri"/>
                <w:b/>
                <w:bCs/>
                <w:color w:val="000000"/>
                <w:sz w:val="18"/>
                <w:szCs w:val="18"/>
                <w:lang w:val="en-US" w:eastAsia="zh-TW"/>
              </w:rPr>
              <w:t>635</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Current Liabilities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ascii="Times New Roman" w:hAnsi="Times New Roman"/>
                <w:sz w:val="20"/>
                <w:lang w:val="en-US" w:eastAsia="zh-TW"/>
              </w:rPr>
            </w:pP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567</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Payables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550</w:t>
            </w: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567</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515</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533</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552</w:t>
            </w:r>
          </w:p>
        </w:tc>
      </w:tr>
      <w:tr w:rsidR="007A020D" w:rsidRPr="007A020D" w:rsidTr="00794611">
        <w:trPr>
          <w:trHeight w:val="300"/>
        </w:trPr>
        <w:tc>
          <w:tcPr>
            <w:tcW w:w="1337"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90,115</w:t>
            </w:r>
          </w:p>
        </w:tc>
        <w:tc>
          <w:tcPr>
            <w:tcW w:w="3098" w:type="dxa"/>
            <w:tcBorders>
              <w:top w:val="nil"/>
              <w:left w:val="nil"/>
              <w:bottom w:val="nil"/>
              <w:right w:val="nil"/>
            </w:tcBorders>
            <w:shd w:val="clear" w:color="auto" w:fill="auto"/>
            <w:noWrap/>
            <w:vAlign w:val="center"/>
            <w:hideMark/>
          </w:tcPr>
          <w:p w:rsidR="007A020D" w:rsidRPr="007A020D" w:rsidRDefault="007A020D" w:rsidP="001C38C3">
            <w:pPr>
              <w:spacing w:after="0"/>
              <w:ind w:left="20" w:hanging="20"/>
              <w:rPr>
                <w:rFonts w:cs="Calibri"/>
                <w:color w:val="000000"/>
                <w:sz w:val="18"/>
                <w:szCs w:val="18"/>
                <w:lang w:val="en-US" w:eastAsia="zh-TW"/>
              </w:rPr>
            </w:pPr>
            <w:r w:rsidRPr="007A020D">
              <w:rPr>
                <w:rFonts w:cs="Calibri"/>
                <w:color w:val="000000"/>
                <w:sz w:val="18"/>
                <w:szCs w:val="18"/>
                <w:lang w:val="en-US" w:eastAsia="zh-TW"/>
              </w:rPr>
              <w:t xml:space="preserve">Provision for Long Service Leave </w:t>
            </w:r>
            <w:r>
              <w:rPr>
                <w:rFonts w:cs="Calibri"/>
                <w:color w:val="000000"/>
                <w:sz w:val="18"/>
                <w:szCs w:val="18"/>
                <w:lang w:val="en-US" w:eastAsia="zh-TW"/>
              </w:rPr>
              <w:t xml:space="preserve"> </w:t>
            </w:r>
            <w:r w:rsidRPr="007A020D">
              <w:rPr>
                <w:rFonts w:cs="Calibri"/>
                <w:color w:val="000000"/>
                <w:sz w:val="18"/>
                <w:szCs w:val="18"/>
                <w:lang w:val="en-US" w:eastAsia="zh-TW"/>
              </w:rPr>
              <w:t>Benefits</w:t>
            </w:r>
          </w:p>
        </w:tc>
        <w:tc>
          <w:tcPr>
            <w:tcW w:w="133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95,617</w:t>
            </w:r>
          </w:p>
        </w:tc>
        <w:tc>
          <w:tcPr>
            <w:tcW w:w="126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97,158</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2</w:t>
            </w:r>
          </w:p>
        </w:tc>
        <w:tc>
          <w:tcPr>
            <w:tcW w:w="131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98,385</w:t>
            </w:r>
          </w:p>
        </w:tc>
        <w:tc>
          <w:tcPr>
            <w:tcW w:w="1382"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101,015</w:t>
            </w:r>
          </w:p>
        </w:tc>
        <w:tc>
          <w:tcPr>
            <w:tcW w:w="128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104,761</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319</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Employee Benefits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282</w:t>
            </w: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292</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4</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302</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313</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324</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91,001</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Total Current Liabilities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96,449</w:t>
            </w: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98,017</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99,202</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101,861</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105,637</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Non Current Liabilities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ascii="Times New Roman" w:hAnsi="Times New Roman"/>
                <w:sz w:val="20"/>
                <w:lang w:val="en-US" w:eastAsia="zh-TW"/>
              </w:rPr>
            </w:pP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r>
      <w:tr w:rsidR="007A020D" w:rsidRPr="007A020D" w:rsidTr="00794611">
        <w:trPr>
          <w:trHeight w:val="300"/>
        </w:trPr>
        <w:tc>
          <w:tcPr>
            <w:tcW w:w="1337"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0</w:t>
            </w:r>
          </w:p>
        </w:tc>
        <w:tc>
          <w:tcPr>
            <w:tcW w:w="3098" w:type="dxa"/>
            <w:tcBorders>
              <w:top w:val="nil"/>
              <w:left w:val="nil"/>
              <w:bottom w:val="nil"/>
              <w:right w:val="nil"/>
            </w:tcBorders>
            <w:shd w:val="clear" w:color="auto" w:fill="auto"/>
            <w:noWrap/>
            <w:vAlign w:val="center"/>
            <w:hideMark/>
          </w:tcPr>
          <w:p w:rsidR="007A020D" w:rsidRPr="007A020D" w:rsidRDefault="007A020D" w:rsidP="001C38C3">
            <w:pPr>
              <w:spacing w:after="0"/>
              <w:rPr>
                <w:rFonts w:cs="Calibri"/>
                <w:color w:val="000000"/>
                <w:sz w:val="18"/>
                <w:szCs w:val="18"/>
                <w:lang w:val="en-US" w:eastAsia="zh-TW"/>
              </w:rPr>
            </w:pPr>
            <w:r w:rsidRPr="007A020D">
              <w:rPr>
                <w:rFonts w:cs="Calibri"/>
                <w:color w:val="000000"/>
                <w:sz w:val="18"/>
                <w:szCs w:val="18"/>
                <w:lang w:val="en-US" w:eastAsia="zh-TW"/>
              </w:rPr>
              <w:t>Provision for Long Service Leave Benefits</w:t>
            </w:r>
          </w:p>
        </w:tc>
        <w:tc>
          <w:tcPr>
            <w:tcW w:w="133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177</w:t>
            </w:r>
          </w:p>
        </w:tc>
        <w:tc>
          <w:tcPr>
            <w:tcW w:w="126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3,499</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Pr>
                <w:rFonts w:cs="Calibri"/>
                <w:color w:val="000000"/>
                <w:sz w:val="18"/>
                <w:szCs w:val="18"/>
                <w:lang w:val="en-US" w:eastAsia="zh-TW"/>
              </w:rPr>
              <w:t>1,877</w:t>
            </w:r>
          </w:p>
        </w:tc>
        <w:tc>
          <w:tcPr>
            <w:tcW w:w="131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7,692</w:t>
            </w:r>
          </w:p>
        </w:tc>
        <w:tc>
          <w:tcPr>
            <w:tcW w:w="1382"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11,146</w:t>
            </w:r>
          </w:p>
        </w:tc>
        <w:tc>
          <w:tcPr>
            <w:tcW w:w="128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13,775</w:t>
            </w:r>
          </w:p>
        </w:tc>
      </w:tr>
      <w:tr w:rsidR="007A020D" w:rsidRPr="007A020D" w:rsidTr="00794611">
        <w:trPr>
          <w:trHeight w:val="300"/>
        </w:trPr>
        <w:tc>
          <w:tcPr>
            <w:tcW w:w="1337"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Employee Benefits</w:t>
            </w:r>
          </w:p>
        </w:tc>
        <w:tc>
          <w:tcPr>
            <w:tcW w:w="133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w:t>
            </w:r>
          </w:p>
        </w:tc>
        <w:tc>
          <w:tcPr>
            <w:tcW w:w="126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9</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w:t>
            </w:r>
          </w:p>
        </w:tc>
        <w:tc>
          <w:tcPr>
            <w:tcW w:w="131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11</w:t>
            </w:r>
          </w:p>
        </w:tc>
        <w:tc>
          <w:tcPr>
            <w:tcW w:w="1382"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12</w:t>
            </w:r>
          </w:p>
        </w:tc>
        <w:tc>
          <w:tcPr>
            <w:tcW w:w="128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12</w:t>
            </w:r>
          </w:p>
        </w:tc>
      </w:tr>
      <w:tr w:rsidR="007A020D" w:rsidRPr="007A020D" w:rsidTr="00794611">
        <w:trPr>
          <w:trHeight w:val="300"/>
        </w:trPr>
        <w:tc>
          <w:tcPr>
            <w:tcW w:w="1337"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9</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Total Non Current Liabilities</w:t>
            </w:r>
          </w:p>
        </w:tc>
        <w:tc>
          <w:tcPr>
            <w:tcW w:w="133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186</w:t>
            </w:r>
          </w:p>
        </w:tc>
        <w:tc>
          <w:tcPr>
            <w:tcW w:w="126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3,508</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Pr>
                <w:rFonts w:cs="Calibri"/>
                <w:b/>
                <w:bCs/>
                <w:color w:val="000000"/>
                <w:sz w:val="18"/>
                <w:szCs w:val="18"/>
                <w:lang w:val="en-US" w:eastAsia="zh-TW"/>
              </w:rPr>
              <w:t>1,786</w:t>
            </w:r>
          </w:p>
        </w:tc>
        <w:tc>
          <w:tcPr>
            <w:tcW w:w="131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7,703</w:t>
            </w:r>
          </w:p>
        </w:tc>
        <w:tc>
          <w:tcPr>
            <w:tcW w:w="1382"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11,158</w:t>
            </w:r>
          </w:p>
        </w:tc>
        <w:tc>
          <w:tcPr>
            <w:tcW w:w="128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13,787</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91,010</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TOTAL LIABILITIES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96,635</w:t>
            </w: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101,525</w:t>
            </w: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5</w:t>
            </w: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106,905</w:t>
            </w: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113,019</w:t>
            </w: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119,424</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22,765</w:t>
            </w: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NET ASSETS</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23,755</w:t>
            </w:r>
          </w:p>
        </w:tc>
        <w:tc>
          <w:tcPr>
            <w:tcW w:w="126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25,459</w:t>
            </w:r>
          </w:p>
        </w:tc>
        <w:tc>
          <w:tcPr>
            <w:tcW w:w="628" w:type="dxa"/>
            <w:tcBorders>
              <w:top w:val="nil"/>
              <w:left w:val="nil"/>
              <w:bottom w:val="nil"/>
              <w:right w:val="nil"/>
            </w:tcBorders>
            <w:shd w:val="clear" w:color="auto" w:fill="auto"/>
            <w:noWrap/>
            <w:vAlign w:val="center"/>
            <w:hideMark/>
          </w:tcPr>
          <w:p w:rsidR="007A020D" w:rsidRPr="007A020D" w:rsidRDefault="00794611" w:rsidP="007A020D">
            <w:pPr>
              <w:spacing w:after="0"/>
              <w:jc w:val="right"/>
              <w:rPr>
                <w:rFonts w:cs="Calibri"/>
                <w:b/>
                <w:bCs/>
                <w:color w:val="000000"/>
                <w:sz w:val="18"/>
                <w:szCs w:val="18"/>
                <w:lang w:val="en-US" w:eastAsia="zh-TW"/>
              </w:rPr>
            </w:pPr>
            <w:r>
              <w:rPr>
                <w:rFonts w:cs="Calibri"/>
                <w:b/>
                <w:bCs/>
                <w:color w:val="000000"/>
                <w:sz w:val="18"/>
                <w:szCs w:val="18"/>
                <w:lang w:val="en-US" w:eastAsia="zh-TW"/>
              </w:rPr>
              <w:t>7</w:t>
            </w:r>
          </w:p>
        </w:tc>
        <w:tc>
          <w:tcPr>
            <w:tcW w:w="1310" w:type="dxa"/>
            <w:tcBorders>
              <w:top w:val="nil"/>
              <w:left w:val="nil"/>
              <w:bottom w:val="nil"/>
              <w:right w:val="nil"/>
            </w:tcBorders>
            <w:shd w:val="clear" w:color="auto" w:fill="auto"/>
            <w:vAlign w:val="center"/>
            <w:hideMark/>
          </w:tcPr>
          <w:p w:rsidR="007A020D" w:rsidRPr="007A020D" w:rsidRDefault="00B14171" w:rsidP="007A020D">
            <w:pPr>
              <w:spacing w:after="0"/>
              <w:jc w:val="right"/>
              <w:rPr>
                <w:rFonts w:cs="Calibri"/>
                <w:b/>
                <w:bCs/>
                <w:color w:val="000000"/>
                <w:sz w:val="18"/>
                <w:szCs w:val="18"/>
                <w:lang w:val="en-US" w:eastAsia="zh-TW"/>
              </w:rPr>
            </w:pPr>
            <w:r>
              <w:rPr>
                <w:rFonts w:cs="Calibri"/>
                <w:b/>
                <w:bCs/>
                <w:color w:val="000000"/>
                <w:sz w:val="18"/>
                <w:szCs w:val="18"/>
                <w:lang w:val="en-US" w:eastAsia="zh-TW"/>
              </w:rPr>
              <w:t>26,971</w:t>
            </w:r>
          </w:p>
        </w:tc>
        <w:tc>
          <w:tcPr>
            <w:tcW w:w="1382" w:type="dxa"/>
            <w:tcBorders>
              <w:top w:val="nil"/>
              <w:left w:val="nil"/>
              <w:bottom w:val="nil"/>
              <w:right w:val="nil"/>
            </w:tcBorders>
            <w:shd w:val="clear" w:color="auto" w:fill="auto"/>
            <w:vAlign w:val="center"/>
            <w:hideMark/>
          </w:tcPr>
          <w:p w:rsidR="007A020D" w:rsidRPr="007A020D" w:rsidRDefault="000B285D" w:rsidP="007A020D">
            <w:pPr>
              <w:spacing w:after="0"/>
              <w:jc w:val="right"/>
              <w:rPr>
                <w:rFonts w:cs="Calibri"/>
                <w:b/>
                <w:bCs/>
                <w:color w:val="000000"/>
                <w:sz w:val="18"/>
                <w:szCs w:val="18"/>
                <w:lang w:val="en-US" w:eastAsia="zh-TW"/>
              </w:rPr>
            </w:pPr>
            <w:r>
              <w:rPr>
                <w:rFonts w:cs="Calibri"/>
                <w:b/>
                <w:bCs/>
                <w:color w:val="000000"/>
                <w:sz w:val="18"/>
                <w:szCs w:val="18"/>
                <w:lang w:val="en-US" w:eastAsia="zh-TW"/>
              </w:rPr>
              <w:t>28,253</w:t>
            </w:r>
          </w:p>
        </w:tc>
        <w:tc>
          <w:tcPr>
            <w:tcW w:w="1283" w:type="dxa"/>
            <w:tcBorders>
              <w:top w:val="nil"/>
              <w:left w:val="nil"/>
              <w:bottom w:val="nil"/>
              <w:right w:val="nil"/>
            </w:tcBorders>
            <w:shd w:val="clear" w:color="auto" w:fill="auto"/>
            <w:vAlign w:val="center"/>
            <w:hideMark/>
          </w:tcPr>
          <w:p w:rsidR="007A020D" w:rsidRPr="007A020D" w:rsidRDefault="000B285D" w:rsidP="007A020D">
            <w:pPr>
              <w:spacing w:after="0"/>
              <w:jc w:val="right"/>
              <w:rPr>
                <w:rFonts w:cs="Calibri"/>
                <w:b/>
                <w:bCs/>
                <w:color w:val="000000"/>
                <w:sz w:val="18"/>
                <w:szCs w:val="18"/>
                <w:lang w:val="en-US" w:eastAsia="zh-TW"/>
              </w:rPr>
            </w:pPr>
            <w:r>
              <w:rPr>
                <w:rFonts w:cs="Calibri"/>
                <w:b/>
                <w:bCs/>
                <w:color w:val="000000"/>
                <w:sz w:val="18"/>
                <w:szCs w:val="18"/>
                <w:lang w:val="en-US" w:eastAsia="zh-TW"/>
              </w:rPr>
              <w:t>29,211</w:t>
            </w:r>
          </w:p>
        </w:tc>
      </w:tr>
      <w:tr w:rsidR="007A020D" w:rsidRPr="007A020D" w:rsidTr="00794611">
        <w:trPr>
          <w:trHeight w:val="300"/>
        </w:trPr>
        <w:tc>
          <w:tcPr>
            <w:tcW w:w="1337"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cs="Calibri"/>
                <w:b/>
                <w:bCs/>
                <w:color w:val="000000"/>
                <w:sz w:val="18"/>
                <w:szCs w:val="18"/>
                <w:lang w:val="en-US" w:eastAsia="zh-TW"/>
              </w:rPr>
            </w:pPr>
          </w:p>
        </w:tc>
        <w:tc>
          <w:tcPr>
            <w:tcW w:w="3098"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EQUITY</w:t>
            </w:r>
          </w:p>
        </w:tc>
        <w:tc>
          <w:tcPr>
            <w:tcW w:w="1333" w:type="dxa"/>
            <w:tcBorders>
              <w:top w:val="nil"/>
              <w:left w:val="nil"/>
              <w:bottom w:val="nil"/>
              <w:right w:val="nil"/>
            </w:tcBorders>
            <w:shd w:val="clear" w:color="auto" w:fill="auto"/>
            <w:vAlign w:val="center"/>
            <w:hideMark/>
          </w:tcPr>
          <w:p w:rsidR="007A020D" w:rsidRPr="007A020D" w:rsidRDefault="007A020D" w:rsidP="007A020D">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628"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ascii="Times New Roman" w:hAnsi="Times New Roman"/>
                <w:sz w:val="20"/>
                <w:lang w:val="en-US" w:eastAsia="zh-TW"/>
              </w:rPr>
            </w:pPr>
          </w:p>
        </w:tc>
        <w:tc>
          <w:tcPr>
            <w:tcW w:w="1310"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1382"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c>
          <w:tcPr>
            <w:tcW w:w="1283" w:type="dxa"/>
            <w:tcBorders>
              <w:top w:val="nil"/>
              <w:left w:val="nil"/>
              <w:bottom w:val="nil"/>
              <w:right w:val="nil"/>
            </w:tcBorders>
            <w:shd w:val="clear" w:color="auto" w:fill="auto"/>
            <w:vAlign w:val="center"/>
            <w:hideMark/>
          </w:tcPr>
          <w:p w:rsidR="007A020D" w:rsidRPr="007A020D" w:rsidRDefault="007A020D" w:rsidP="007A020D">
            <w:pPr>
              <w:spacing w:after="0"/>
              <w:jc w:val="right"/>
              <w:rPr>
                <w:rFonts w:ascii="Times New Roman" w:hAnsi="Times New Roman"/>
                <w:sz w:val="20"/>
                <w:lang w:val="en-US" w:eastAsia="zh-TW"/>
              </w:rPr>
            </w:pPr>
          </w:p>
        </w:tc>
      </w:tr>
      <w:tr w:rsidR="00794611" w:rsidRPr="007A020D" w:rsidTr="00794611">
        <w:trPr>
          <w:trHeight w:val="300"/>
        </w:trPr>
        <w:tc>
          <w:tcPr>
            <w:tcW w:w="1337" w:type="dxa"/>
            <w:tcBorders>
              <w:top w:val="nil"/>
              <w:left w:val="nil"/>
              <w:bottom w:val="nil"/>
              <w:right w:val="nil"/>
            </w:tcBorders>
            <w:shd w:val="clear" w:color="auto" w:fill="auto"/>
            <w:vAlign w:val="center"/>
            <w:hideMark/>
          </w:tcPr>
          <w:p w:rsidR="00794611" w:rsidRPr="007A020D" w:rsidRDefault="00794611" w:rsidP="00794611">
            <w:pPr>
              <w:spacing w:after="0"/>
              <w:jc w:val="right"/>
              <w:rPr>
                <w:rFonts w:cs="Calibri"/>
                <w:color w:val="000000"/>
                <w:sz w:val="18"/>
                <w:szCs w:val="18"/>
                <w:lang w:val="en-US" w:eastAsia="zh-TW"/>
              </w:rPr>
            </w:pPr>
            <w:r w:rsidRPr="007A020D">
              <w:rPr>
                <w:rFonts w:cs="Calibri"/>
                <w:color w:val="000000"/>
                <w:sz w:val="18"/>
                <w:szCs w:val="18"/>
                <w:lang w:val="en-US" w:eastAsia="zh-TW"/>
              </w:rPr>
              <w:t>22,765</w:t>
            </w:r>
          </w:p>
        </w:tc>
        <w:tc>
          <w:tcPr>
            <w:tcW w:w="3098" w:type="dxa"/>
            <w:tcBorders>
              <w:top w:val="nil"/>
              <w:left w:val="nil"/>
              <w:bottom w:val="nil"/>
              <w:right w:val="nil"/>
            </w:tcBorders>
            <w:shd w:val="clear" w:color="auto" w:fill="auto"/>
            <w:noWrap/>
            <w:vAlign w:val="center"/>
            <w:hideMark/>
          </w:tcPr>
          <w:p w:rsidR="00794611" w:rsidRPr="007A020D" w:rsidRDefault="00794611" w:rsidP="00794611">
            <w:pPr>
              <w:spacing w:after="0"/>
              <w:rPr>
                <w:rFonts w:cs="Calibri"/>
                <w:color w:val="000000"/>
                <w:sz w:val="18"/>
                <w:szCs w:val="18"/>
                <w:lang w:val="en-US" w:eastAsia="zh-TW"/>
              </w:rPr>
            </w:pPr>
            <w:r w:rsidRPr="007A020D">
              <w:rPr>
                <w:rFonts w:cs="Calibri"/>
                <w:color w:val="000000"/>
                <w:sz w:val="18"/>
                <w:szCs w:val="18"/>
                <w:lang w:val="en-US" w:eastAsia="zh-TW"/>
              </w:rPr>
              <w:t>Accumulated Funds</w:t>
            </w:r>
          </w:p>
        </w:tc>
        <w:tc>
          <w:tcPr>
            <w:tcW w:w="1333" w:type="dxa"/>
            <w:tcBorders>
              <w:top w:val="nil"/>
              <w:left w:val="nil"/>
              <w:bottom w:val="nil"/>
              <w:right w:val="nil"/>
            </w:tcBorders>
            <w:shd w:val="clear" w:color="auto" w:fill="auto"/>
            <w:vAlign w:val="center"/>
            <w:hideMark/>
          </w:tcPr>
          <w:p w:rsidR="00794611" w:rsidRPr="007A020D" w:rsidRDefault="00794611" w:rsidP="00794611">
            <w:pPr>
              <w:spacing w:after="0"/>
              <w:jc w:val="right"/>
              <w:rPr>
                <w:rFonts w:cs="Calibri"/>
                <w:color w:val="000000"/>
                <w:sz w:val="18"/>
                <w:szCs w:val="18"/>
                <w:lang w:val="en-US" w:eastAsia="zh-TW"/>
              </w:rPr>
            </w:pPr>
            <w:r w:rsidRPr="007A020D">
              <w:rPr>
                <w:rFonts w:cs="Calibri"/>
                <w:color w:val="000000"/>
                <w:sz w:val="18"/>
                <w:szCs w:val="18"/>
                <w:lang w:val="en-US" w:eastAsia="zh-TW"/>
              </w:rPr>
              <w:t>23,755</w:t>
            </w:r>
          </w:p>
        </w:tc>
        <w:tc>
          <w:tcPr>
            <w:tcW w:w="1260" w:type="dxa"/>
            <w:tcBorders>
              <w:top w:val="nil"/>
              <w:left w:val="nil"/>
              <w:bottom w:val="nil"/>
              <w:right w:val="nil"/>
            </w:tcBorders>
            <w:shd w:val="clear" w:color="auto" w:fill="auto"/>
            <w:vAlign w:val="center"/>
            <w:hideMark/>
          </w:tcPr>
          <w:p w:rsidR="00794611" w:rsidRPr="00794611" w:rsidRDefault="00B14171" w:rsidP="00794611">
            <w:pPr>
              <w:spacing w:after="0"/>
              <w:jc w:val="right"/>
              <w:rPr>
                <w:rFonts w:cs="Calibri"/>
                <w:bCs/>
                <w:color w:val="000000"/>
                <w:sz w:val="18"/>
                <w:szCs w:val="18"/>
                <w:lang w:val="en-US" w:eastAsia="zh-TW"/>
              </w:rPr>
            </w:pPr>
            <w:r>
              <w:rPr>
                <w:rFonts w:cs="Calibri"/>
                <w:bCs/>
                <w:color w:val="000000"/>
                <w:sz w:val="18"/>
                <w:szCs w:val="18"/>
                <w:lang w:val="en-US" w:eastAsia="zh-TW"/>
              </w:rPr>
              <w:t>25,459</w:t>
            </w:r>
          </w:p>
        </w:tc>
        <w:tc>
          <w:tcPr>
            <w:tcW w:w="628" w:type="dxa"/>
            <w:tcBorders>
              <w:top w:val="nil"/>
              <w:left w:val="nil"/>
              <w:bottom w:val="nil"/>
              <w:right w:val="nil"/>
            </w:tcBorders>
            <w:shd w:val="clear" w:color="auto" w:fill="auto"/>
            <w:noWrap/>
            <w:vAlign w:val="center"/>
            <w:hideMark/>
          </w:tcPr>
          <w:p w:rsidR="00794611" w:rsidRPr="00794611" w:rsidRDefault="00794611" w:rsidP="00794611">
            <w:pPr>
              <w:spacing w:after="0"/>
              <w:jc w:val="right"/>
              <w:rPr>
                <w:rFonts w:cs="Calibri"/>
                <w:bCs/>
                <w:color w:val="000000"/>
                <w:sz w:val="18"/>
                <w:szCs w:val="18"/>
                <w:lang w:val="en-US" w:eastAsia="zh-TW"/>
              </w:rPr>
            </w:pPr>
            <w:r w:rsidRPr="00794611">
              <w:rPr>
                <w:rFonts w:cs="Calibri"/>
                <w:bCs/>
                <w:color w:val="000000"/>
                <w:sz w:val="18"/>
                <w:szCs w:val="18"/>
                <w:lang w:val="en-US" w:eastAsia="zh-TW"/>
              </w:rPr>
              <w:t>7</w:t>
            </w:r>
          </w:p>
        </w:tc>
        <w:tc>
          <w:tcPr>
            <w:tcW w:w="1310" w:type="dxa"/>
            <w:tcBorders>
              <w:top w:val="nil"/>
              <w:left w:val="nil"/>
              <w:bottom w:val="nil"/>
              <w:right w:val="nil"/>
            </w:tcBorders>
            <w:shd w:val="clear" w:color="auto" w:fill="auto"/>
            <w:vAlign w:val="center"/>
            <w:hideMark/>
          </w:tcPr>
          <w:p w:rsidR="00794611" w:rsidRPr="00794611" w:rsidRDefault="00B14171" w:rsidP="00794611">
            <w:pPr>
              <w:spacing w:after="0"/>
              <w:jc w:val="right"/>
              <w:rPr>
                <w:rFonts w:cs="Calibri"/>
                <w:bCs/>
                <w:color w:val="000000"/>
                <w:sz w:val="18"/>
                <w:szCs w:val="18"/>
                <w:lang w:val="en-US" w:eastAsia="zh-TW"/>
              </w:rPr>
            </w:pPr>
            <w:r>
              <w:rPr>
                <w:rFonts w:cs="Calibri"/>
                <w:bCs/>
                <w:color w:val="000000"/>
                <w:sz w:val="18"/>
                <w:szCs w:val="18"/>
                <w:lang w:val="en-US" w:eastAsia="zh-TW"/>
              </w:rPr>
              <w:t>26,971</w:t>
            </w:r>
          </w:p>
        </w:tc>
        <w:tc>
          <w:tcPr>
            <w:tcW w:w="1382" w:type="dxa"/>
            <w:tcBorders>
              <w:top w:val="nil"/>
              <w:left w:val="nil"/>
              <w:bottom w:val="nil"/>
              <w:right w:val="nil"/>
            </w:tcBorders>
            <w:shd w:val="clear" w:color="auto" w:fill="auto"/>
            <w:vAlign w:val="center"/>
            <w:hideMark/>
          </w:tcPr>
          <w:p w:rsidR="00794611" w:rsidRPr="00794611" w:rsidRDefault="000B285D" w:rsidP="00794611">
            <w:pPr>
              <w:spacing w:after="0"/>
              <w:jc w:val="right"/>
              <w:rPr>
                <w:rFonts w:cs="Calibri"/>
                <w:bCs/>
                <w:color w:val="000000"/>
                <w:sz w:val="18"/>
                <w:szCs w:val="18"/>
                <w:lang w:val="en-US" w:eastAsia="zh-TW"/>
              </w:rPr>
            </w:pPr>
            <w:r>
              <w:rPr>
                <w:rFonts w:cs="Calibri"/>
                <w:bCs/>
                <w:color w:val="000000"/>
                <w:sz w:val="18"/>
                <w:szCs w:val="18"/>
                <w:lang w:val="en-US" w:eastAsia="zh-TW"/>
              </w:rPr>
              <w:t>28,253</w:t>
            </w:r>
          </w:p>
        </w:tc>
        <w:tc>
          <w:tcPr>
            <w:tcW w:w="1283" w:type="dxa"/>
            <w:tcBorders>
              <w:top w:val="nil"/>
              <w:left w:val="nil"/>
              <w:bottom w:val="nil"/>
              <w:right w:val="nil"/>
            </w:tcBorders>
            <w:shd w:val="clear" w:color="auto" w:fill="auto"/>
            <w:vAlign w:val="center"/>
            <w:hideMark/>
          </w:tcPr>
          <w:p w:rsidR="00794611" w:rsidRPr="00794611" w:rsidRDefault="000B285D" w:rsidP="00794611">
            <w:pPr>
              <w:spacing w:after="0"/>
              <w:jc w:val="right"/>
              <w:rPr>
                <w:rFonts w:cs="Calibri"/>
                <w:bCs/>
                <w:color w:val="000000"/>
                <w:sz w:val="18"/>
                <w:szCs w:val="18"/>
                <w:lang w:val="en-US" w:eastAsia="zh-TW"/>
              </w:rPr>
            </w:pPr>
            <w:r>
              <w:rPr>
                <w:rFonts w:cs="Calibri"/>
                <w:bCs/>
                <w:color w:val="000000"/>
                <w:sz w:val="18"/>
                <w:szCs w:val="18"/>
                <w:lang w:val="en-US" w:eastAsia="zh-TW"/>
              </w:rPr>
              <w:t>29,211</w:t>
            </w:r>
          </w:p>
        </w:tc>
      </w:tr>
      <w:tr w:rsidR="00794611" w:rsidRPr="007A020D" w:rsidTr="00794611">
        <w:trPr>
          <w:trHeight w:val="315"/>
        </w:trPr>
        <w:tc>
          <w:tcPr>
            <w:tcW w:w="1337" w:type="dxa"/>
            <w:tcBorders>
              <w:top w:val="nil"/>
              <w:left w:val="nil"/>
              <w:bottom w:val="single" w:sz="8" w:space="0" w:color="auto"/>
              <w:right w:val="nil"/>
            </w:tcBorders>
            <w:shd w:val="clear" w:color="auto" w:fill="auto"/>
            <w:vAlign w:val="center"/>
            <w:hideMark/>
          </w:tcPr>
          <w:p w:rsidR="00794611" w:rsidRPr="007A020D" w:rsidRDefault="00794611" w:rsidP="00794611">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22,765</w:t>
            </w:r>
          </w:p>
        </w:tc>
        <w:tc>
          <w:tcPr>
            <w:tcW w:w="3098" w:type="dxa"/>
            <w:tcBorders>
              <w:top w:val="nil"/>
              <w:left w:val="nil"/>
              <w:bottom w:val="single" w:sz="8" w:space="0" w:color="auto"/>
              <w:right w:val="nil"/>
            </w:tcBorders>
            <w:shd w:val="clear" w:color="auto" w:fill="auto"/>
            <w:noWrap/>
            <w:vAlign w:val="center"/>
            <w:hideMark/>
          </w:tcPr>
          <w:p w:rsidR="00794611" w:rsidRPr="007A020D" w:rsidRDefault="00794611" w:rsidP="00794611">
            <w:pPr>
              <w:spacing w:after="0"/>
              <w:rPr>
                <w:rFonts w:cs="Calibri"/>
                <w:b/>
                <w:bCs/>
                <w:color w:val="000000"/>
                <w:sz w:val="18"/>
                <w:szCs w:val="18"/>
                <w:lang w:val="en-US" w:eastAsia="zh-TW"/>
              </w:rPr>
            </w:pPr>
            <w:r w:rsidRPr="007A020D">
              <w:rPr>
                <w:rFonts w:cs="Calibri"/>
                <w:b/>
                <w:bCs/>
                <w:color w:val="000000"/>
                <w:sz w:val="18"/>
                <w:szCs w:val="18"/>
                <w:lang w:val="en-US" w:eastAsia="zh-TW"/>
              </w:rPr>
              <w:t>TOTAL EQUITY</w:t>
            </w:r>
          </w:p>
        </w:tc>
        <w:tc>
          <w:tcPr>
            <w:tcW w:w="1333" w:type="dxa"/>
            <w:tcBorders>
              <w:top w:val="nil"/>
              <w:left w:val="nil"/>
              <w:bottom w:val="single" w:sz="8" w:space="0" w:color="auto"/>
              <w:right w:val="nil"/>
            </w:tcBorders>
            <w:shd w:val="clear" w:color="auto" w:fill="auto"/>
            <w:vAlign w:val="center"/>
            <w:hideMark/>
          </w:tcPr>
          <w:p w:rsidR="00794611" w:rsidRPr="007A020D" w:rsidRDefault="00794611" w:rsidP="00794611">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23,755</w:t>
            </w:r>
          </w:p>
        </w:tc>
        <w:tc>
          <w:tcPr>
            <w:tcW w:w="1260" w:type="dxa"/>
            <w:tcBorders>
              <w:top w:val="nil"/>
              <w:left w:val="nil"/>
              <w:bottom w:val="single" w:sz="8" w:space="0" w:color="auto"/>
              <w:right w:val="nil"/>
            </w:tcBorders>
            <w:shd w:val="clear" w:color="auto" w:fill="auto"/>
            <w:vAlign w:val="center"/>
            <w:hideMark/>
          </w:tcPr>
          <w:p w:rsidR="00794611" w:rsidRPr="007A020D" w:rsidRDefault="00B14171" w:rsidP="00794611">
            <w:pPr>
              <w:spacing w:after="0"/>
              <w:jc w:val="right"/>
              <w:rPr>
                <w:rFonts w:cs="Calibri"/>
                <w:b/>
                <w:bCs/>
                <w:color w:val="000000"/>
                <w:sz w:val="18"/>
                <w:szCs w:val="18"/>
                <w:lang w:val="en-US" w:eastAsia="zh-TW"/>
              </w:rPr>
            </w:pPr>
            <w:r>
              <w:rPr>
                <w:rFonts w:cs="Calibri"/>
                <w:b/>
                <w:bCs/>
                <w:color w:val="000000"/>
                <w:sz w:val="18"/>
                <w:szCs w:val="18"/>
                <w:lang w:val="en-US" w:eastAsia="zh-TW"/>
              </w:rPr>
              <w:t>25,459</w:t>
            </w:r>
          </w:p>
        </w:tc>
        <w:tc>
          <w:tcPr>
            <w:tcW w:w="628" w:type="dxa"/>
            <w:tcBorders>
              <w:top w:val="nil"/>
              <w:left w:val="nil"/>
              <w:bottom w:val="single" w:sz="8" w:space="0" w:color="auto"/>
              <w:right w:val="nil"/>
            </w:tcBorders>
            <w:shd w:val="clear" w:color="auto" w:fill="auto"/>
            <w:noWrap/>
            <w:vAlign w:val="center"/>
            <w:hideMark/>
          </w:tcPr>
          <w:p w:rsidR="00794611" w:rsidRPr="007A020D" w:rsidRDefault="00794611" w:rsidP="00794611">
            <w:pPr>
              <w:spacing w:after="0"/>
              <w:jc w:val="right"/>
              <w:rPr>
                <w:rFonts w:cs="Calibri"/>
                <w:b/>
                <w:bCs/>
                <w:color w:val="000000"/>
                <w:sz w:val="18"/>
                <w:szCs w:val="18"/>
                <w:lang w:val="en-US" w:eastAsia="zh-TW"/>
              </w:rPr>
            </w:pPr>
            <w:r>
              <w:rPr>
                <w:rFonts w:cs="Calibri"/>
                <w:b/>
                <w:bCs/>
                <w:color w:val="000000"/>
                <w:sz w:val="18"/>
                <w:szCs w:val="18"/>
                <w:lang w:val="en-US" w:eastAsia="zh-TW"/>
              </w:rPr>
              <w:t>7</w:t>
            </w:r>
          </w:p>
        </w:tc>
        <w:tc>
          <w:tcPr>
            <w:tcW w:w="1310" w:type="dxa"/>
            <w:tcBorders>
              <w:top w:val="nil"/>
              <w:left w:val="nil"/>
              <w:bottom w:val="single" w:sz="8" w:space="0" w:color="auto"/>
              <w:right w:val="nil"/>
            </w:tcBorders>
            <w:shd w:val="clear" w:color="auto" w:fill="auto"/>
            <w:vAlign w:val="center"/>
            <w:hideMark/>
          </w:tcPr>
          <w:p w:rsidR="00794611" w:rsidRPr="007A020D" w:rsidRDefault="00B14171" w:rsidP="00794611">
            <w:pPr>
              <w:spacing w:after="0"/>
              <w:jc w:val="right"/>
              <w:rPr>
                <w:rFonts w:cs="Calibri"/>
                <w:b/>
                <w:bCs/>
                <w:color w:val="000000"/>
                <w:sz w:val="18"/>
                <w:szCs w:val="18"/>
                <w:lang w:val="en-US" w:eastAsia="zh-TW"/>
              </w:rPr>
            </w:pPr>
            <w:r>
              <w:rPr>
                <w:rFonts w:cs="Calibri"/>
                <w:b/>
                <w:bCs/>
                <w:color w:val="000000"/>
                <w:sz w:val="18"/>
                <w:szCs w:val="18"/>
                <w:lang w:val="en-US" w:eastAsia="zh-TW"/>
              </w:rPr>
              <w:t>26,971</w:t>
            </w:r>
          </w:p>
        </w:tc>
        <w:tc>
          <w:tcPr>
            <w:tcW w:w="1382" w:type="dxa"/>
            <w:tcBorders>
              <w:top w:val="nil"/>
              <w:left w:val="nil"/>
              <w:bottom w:val="single" w:sz="8" w:space="0" w:color="auto"/>
              <w:right w:val="nil"/>
            </w:tcBorders>
            <w:shd w:val="clear" w:color="auto" w:fill="auto"/>
            <w:vAlign w:val="center"/>
            <w:hideMark/>
          </w:tcPr>
          <w:p w:rsidR="00794611" w:rsidRPr="007A020D" w:rsidRDefault="00794611" w:rsidP="00794611">
            <w:pPr>
              <w:spacing w:after="0"/>
              <w:jc w:val="right"/>
              <w:rPr>
                <w:rFonts w:cs="Calibri"/>
                <w:b/>
                <w:bCs/>
                <w:color w:val="000000"/>
                <w:sz w:val="18"/>
                <w:szCs w:val="18"/>
                <w:lang w:val="en-US" w:eastAsia="zh-TW"/>
              </w:rPr>
            </w:pPr>
            <w:r>
              <w:rPr>
                <w:rFonts w:cs="Calibri"/>
                <w:b/>
                <w:bCs/>
                <w:color w:val="000000"/>
                <w:sz w:val="18"/>
                <w:szCs w:val="18"/>
                <w:lang w:val="en-US" w:eastAsia="zh-TW"/>
              </w:rPr>
              <w:t>28</w:t>
            </w:r>
            <w:r w:rsidR="000B285D">
              <w:rPr>
                <w:rFonts w:cs="Calibri"/>
                <w:b/>
                <w:bCs/>
                <w:color w:val="000000"/>
                <w:sz w:val="18"/>
                <w:szCs w:val="18"/>
                <w:lang w:val="en-US" w:eastAsia="zh-TW"/>
              </w:rPr>
              <w:t>,253</w:t>
            </w:r>
          </w:p>
        </w:tc>
        <w:tc>
          <w:tcPr>
            <w:tcW w:w="1283" w:type="dxa"/>
            <w:tcBorders>
              <w:top w:val="nil"/>
              <w:left w:val="nil"/>
              <w:bottom w:val="single" w:sz="8" w:space="0" w:color="auto"/>
              <w:right w:val="nil"/>
            </w:tcBorders>
            <w:shd w:val="clear" w:color="auto" w:fill="auto"/>
            <w:vAlign w:val="center"/>
            <w:hideMark/>
          </w:tcPr>
          <w:p w:rsidR="00794611" w:rsidRPr="007A020D" w:rsidRDefault="000B285D" w:rsidP="00794611">
            <w:pPr>
              <w:spacing w:after="0"/>
              <w:jc w:val="right"/>
              <w:rPr>
                <w:rFonts w:cs="Calibri"/>
                <w:b/>
                <w:bCs/>
                <w:color w:val="000000"/>
                <w:sz w:val="18"/>
                <w:szCs w:val="18"/>
                <w:lang w:val="en-US" w:eastAsia="zh-TW"/>
              </w:rPr>
            </w:pPr>
            <w:r>
              <w:rPr>
                <w:rFonts w:cs="Calibri"/>
                <w:b/>
                <w:bCs/>
                <w:color w:val="000000"/>
                <w:sz w:val="18"/>
                <w:szCs w:val="18"/>
                <w:lang w:val="en-US" w:eastAsia="zh-TW"/>
              </w:rPr>
              <w:t>29,211</w:t>
            </w:r>
          </w:p>
        </w:tc>
      </w:tr>
    </w:tbl>
    <w:p w:rsidR="00D33BF6" w:rsidRDefault="00D33BF6" w:rsidP="000359E3">
      <w:pPr>
        <w:pStyle w:val="BodyTextIndent"/>
        <w:keepNext w:val="0"/>
        <w:keepLines w:val="0"/>
        <w:numPr>
          <w:ilvl w:val="0"/>
          <w:numId w:val="0"/>
        </w:numPr>
        <w:rPr>
          <w:highlight w:val="yellow"/>
        </w:rPr>
      </w:pPr>
    </w:p>
    <w:p w:rsidR="000359E3" w:rsidRPr="00D33BF6" w:rsidRDefault="00D33BF6" w:rsidP="00D33BF6">
      <w:pPr>
        <w:spacing w:line="276" w:lineRule="auto"/>
        <w:rPr>
          <w:szCs w:val="24"/>
          <w:highlight w:val="yellow"/>
        </w:rPr>
      </w:pPr>
      <w:r>
        <w:rPr>
          <w:highlight w:val="yellow"/>
        </w:rPr>
        <w:br w:type="page"/>
      </w:r>
    </w:p>
    <w:tbl>
      <w:tblPr>
        <w:tblW w:w="11468" w:type="dxa"/>
        <w:tblInd w:w="-1322" w:type="dxa"/>
        <w:tblLook w:val="04A0" w:firstRow="1" w:lastRow="0" w:firstColumn="1" w:lastColumn="0" w:noHBand="0" w:noVBand="1"/>
      </w:tblPr>
      <w:tblGrid>
        <w:gridCol w:w="1450"/>
        <w:gridCol w:w="3022"/>
        <w:gridCol w:w="1363"/>
        <w:gridCol w:w="1350"/>
        <w:gridCol w:w="476"/>
        <w:gridCol w:w="1324"/>
        <w:gridCol w:w="1223"/>
        <w:gridCol w:w="1260"/>
      </w:tblGrid>
      <w:tr w:rsidR="007A020D" w:rsidRPr="007A020D" w:rsidTr="00BE0D31">
        <w:trPr>
          <w:trHeight w:val="315"/>
        </w:trPr>
        <w:tc>
          <w:tcPr>
            <w:tcW w:w="11468" w:type="dxa"/>
            <w:gridSpan w:val="8"/>
            <w:tcBorders>
              <w:top w:val="nil"/>
              <w:left w:val="nil"/>
              <w:bottom w:val="nil"/>
              <w:right w:val="nil"/>
            </w:tcBorders>
            <w:shd w:val="clear" w:color="000000" w:fill="FFFFFF"/>
            <w:noWrap/>
            <w:vAlign w:val="center"/>
            <w:hideMark/>
          </w:tcPr>
          <w:p w:rsidR="007A020D" w:rsidRPr="007A020D" w:rsidRDefault="007A020D" w:rsidP="007A020D">
            <w:pPr>
              <w:spacing w:after="0"/>
              <w:jc w:val="center"/>
              <w:rPr>
                <w:rFonts w:asciiTheme="minorHAnsi" w:hAnsiTheme="minorHAnsi" w:cstheme="minorHAnsi"/>
                <w:b/>
                <w:bCs/>
                <w:color w:val="000000"/>
                <w:sz w:val="28"/>
                <w:szCs w:val="28"/>
                <w:lang w:val="en-US" w:eastAsia="zh-TW"/>
              </w:rPr>
            </w:pPr>
            <w:r w:rsidRPr="007A020D">
              <w:rPr>
                <w:rFonts w:asciiTheme="minorHAnsi" w:hAnsiTheme="minorHAnsi" w:cstheme="minorHAnsi"/>
                <w:b/>
                <w:bCs/>
                <w:color w:val="000000"/>
                <w:sz w:val="28"/>
                <w:szCs w:val="28"/>
                <w:lang w:val="en-US" w:eastAsia="zh-TW"/>
              </w:rPr>
              <w:t>ACT Construction Industry Long Service Leave Scheme</w:t>
            </w:r>
          </w:p>
        </w:tc>
      </w:tr>
      <w:tr w:rsidR="007A020D" w:rsidRPr="007A020D" w:rsidTr="00BE0D31">
        <w:trPr>
          <w:trHeight w:val="330"/>
        </w:trPr>
        <w:tc>
          <w:tcPr>
            <w:tcW w:w="11468" w:type="dxa"/>
            <w:gridSpan w:val="8"/>
            <w:tcBorders>
              <w:top w:val="nil"/>
              <w:left w:val="nil"/>
              <w:bottom w:val="nil"/>
              <w:right w:val="nil"/>
            </w:tcBorders>
            <w:shd w:val="clear" w:color="000000" w:fill="FFFFFF"/>
            <w:noWrap/>
            <w:vAlign w:val="center"/>
            <w:hideMark/>
          </w:tcPr>
          <w:p w:rsidR="007A020D" w:rsidRPr="007A020D" w:rsidRDefault="007A020D" w:rsidP="007A020D">
            <w:pPr>
              <w:spacing w:after="0"/>
              <w:jc w:val="center"/>
              <w:rPr>
                <w:rFonts w:asciiTheme="minorHAnsi" w:hAnsiTheme="minorHAnsi" w:cstheme="minorHAnsi"/>
                <w:b/>
                <w:bCs/>
                <w:color w:val="000000"/>
                <w:sz w:val="28"/>
                <w:szCs w:val="28"/>
                <w:lang w:val="en-US" w:eastAsia="zh-TW"/>
              </w:rPr>
            </w:pPr>
            <w:r w:rsidRPr="007A020D">
              <w:rPr>
                <w:rFonts w:asciiTheme="minorHAnsi" w:hAnsiTheme="minorHAnsi" w:cstheme="minorHAnsi"/>
                <w:b/>
                <w:bCs/>
                <w:color w:val="000000"/>
                <w:sz w:val="28"/>
                <w:szCs w:val="28"/>
                <w:lang w:val="en-US" w:eastAsia="zh-TW"/>
              </w:rPr>
              <w:t>Statement of Changes in Equity</w:t>
            </w:r>
          </w:p>
        </w:tc>
      </w:tr>
      <w:tr w:rsidR="007A020D" w:rsidRPr="007A020D" w:rsidTr="00BE0D31">
        <w:trPr>
          <w:trHeight w:val="300"/>
        </w:trPr>
        <w:tc>
          <w:tcPr>
            <w:tcW w:w="1450" w:type="dxa"/>
            <w:tcBorders>
              <w:top w:val="single" w:sz="8" w:space="0" w:color="auto"/>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Budget</w:t>
            </w:r>
          </w:p>
        </w:tc>
        <w:tc>
          <w:tcPr>
            <w:tcW w:w="3022" w:type="dxa"/>
            <w:tcBorders>
              <w:top w:val="single" w:sz="8" w:space="0" w:color="auto"/>
              <w:left w:val="nil"/>
              <w:bottom w:val="nil"/>
              <w:right w:val="nil"/>
            </w:tcBorders>
            <w:shd w:val="clear" w:color="000000" w:fill="FFFFFF"/>
            <w:noWrap/>
            <w:vAlign w:val="center"/>
            <w:hideMark/>
          </w:tcPr>
          <w:p w:rsidR="007A020D" w:rsidRPr="007A020D" w:rsidRDefault="007A020D" w:rsidP="007A020D">
            <w:pPr>
              <w:spacing w:after="0"/>
              <w:jc w:val="center"/>
              <w:rPr>
                <w:rFonts w:cs="Calibri"/>
                <w:b/>
                <w:bCs/>
                <w:color w:val="000000"/>
                <w:sz w:val="18"/>
                <w:szCs w:val="18"/>
                <w:lang w:val="en-US" w:eastAsia="zh-TW"/>
              </w:rPr>
            </w:pPr>
            <w:r w:rsidRPr="007A020D">
              <w:rPr>
                <w:rFonts w:cs="Calibri"/>
                <w:b/>
                <w:bCs/>
                <w:color w:val="000000"/>
                <w:sz w:val="18"/>
                <w:szCs w:val="18"/>
                <w:lang w:val="en-US" w:eastAsia="zh-TW"/>
              </w:rPr>
              <w:t> </w:t>
            </w:r>
          </w:p>
        </w:tc>
        <w:tc>
          <w:tcPr>
            <w:tcW w:w="1363" w:type="dxa"/>
            <w:tcBorders>
              <w:top w:val="single" w:sz="8" w:space="0" w:color="auto"/>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Est. Outcome</w:t>
            </w:r>
          </w:p>
        </w:tc>
        <w:tc>
          <w:tcPr>
            <w:tcW w:w="1350" w:type="dxa"/>
            <w:tcBorders>
              <w:top w:val="single" w:sz="8" w:space="0" w:color="auto"/>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Planned </w:t>
            </w:r>
          </w:p>
        </w:tc>
        <w:tc>
          <w:tcPr>
            <w:tcW w:w="476" w:type="dxa"/>
            <w:tcBorders>
              <w:top w:val="single" w:sz="8" w:space="0" w:color="auto"/>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w:t>
            </w:r>
          </w:p>
        </w:tc>
        <w:tc>
          <w:tcPr>
            <w:tcW w:w="1324" w:type="dxa"/>
            <w:tcBorders>
              <w:top w:val="single" w:sz="8" w:space="0" w:color="auto"/>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Planned</w:t>
            </w:r>
          </w:p>
        </w:tc>
        <w:tc>
          <w:tcPr>
            <w:tcW w:w="1223" w:type="dxa"/>
            <w:tcBorders>
              <w:top w:val="single" w:sz="8" w:space="0" w:color="auto"/>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Planned</w:t>
            </w:r>
          </w:p>
        </w:tc>
        <w:tc>
          <w:tcPr>
            <w:tcW w:w="1260" w:type="dxa"/>
            <w:tcBorders>
              <w:top w:val="single" w:sz="8" w:space="0" w:color="auto"/>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Planned</w:t>
            </w:r>
          </w:p>
        </w:tc>
      </w:tr>
      <w:tr w:rsidR="007A020D" w:rsidRPr="007A020D" w:rsidTr="00BE0D31">
        <w:trPr>
          <w:trHeight w:val="300"/>
        </w:trPr>
        <w:tc>
          <w:tcPr>
            <w:tcW w:w="145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30/6/2018</w:t>
            </w:r>
          </w:p>
        </w:tc>
        <w:tc>
          <w:tcPr>
            <w:tcW w:w="3022" w:type="dxa"/>
            <w:tcBorders>
              <w:top w:val="nil"/>
              <w:left w:val="nil"/>
              <w:bottom w:val="nil"/>
              <w:right w:val="nil"/>
            </w:tcBorders>
            <w:shd w:val="clear" w:color="000000" w:fill="FFFFFF"/>
            <w:noWrap/>
            <w:vAlign w:val="center"/>
            <w:hideMark/>
          </w:tcPr>
          <w:p w:rsidR="007A020D" w:rsidRPr="007A020D" w:rsidRDefault="007A020D" w:rsidP="007A020D">
            <w:pPr>
              <w:spacing w:after="0"/>
              <w:jc w:val="center"/>
              <w:rPr>
                <w:rFonts w:cs="Calibri"/>
                <w:b/>
                <w:bCs/>
                <w:color w:val="000000"/>
                <w:sz w:val="18"/>
                <w:szCs w:val="18"/>
                <w:lang w:val="en-US" w:eastAsia="zh-TW"/>
              </w:rPr>
            </w:pPr>
            <w:r w:rsidRPr="007A020D">
              <w:rPr>
                <w:rFonts w:cs="Calibri"/>
                <w:b/>
                <w:bCs/>
                <w:color w:val="000000"/>
                <w:sz w:val="18"/>
                <w:szCs w:val="18"/>
                <w:lang w:val="en-US" w:eastAsia="zh-TW"/>
              </w:rPr>
              <w:t> </w:t>
            </w:r>
          </w:p>
        </w:tc>
        <w:tc>
          <w:tcPr>
            <w:tcW w:w="1363"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30/6/18</w:t>
            </w:r>
          </w:p>
        </w:tc>
        <w:tc>
          <w:tcPr>
            <w:tcW w:w="135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30/6/19</w:t>
            </w:r>
          </w:p>
        </w:tc>
        <w:tc>
          <w:tcPr>
            <w:tcW w:w="476"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Var</w:t>
            </w:r>
          </w:p>
        </w:tc>
        <w:tc>
          <w:tcPr>
            <w:tcW w:w="1324"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30/6/20</w:t>
            </w:r>
          </w:p>
        </w:tc>
        <w:tc>
          <w:tcPr>
            <w:tcW w:w="1223"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30/6/21</w:t>
            </w:r>
          </w:p>
        </w:tc>
        <w:tc>
          <w:tcPr>
            <w:tcW w:w="1260" w:type="dxa"/>
            <w:tcBorders>
              <w:top w:val="nil"/>
              <w:left w:val="nil"/>
              <w:bottom w:val="nil"/>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as at 30/6/22</w:t>
            </w:r>
          </w:p>
        </w:tc>
      </w:tr>
      <w:tr w:rsidR="007A020D" w:rsidRPr="007A020D" w:rsidTr="002B7AC0">
        <w:trPr>
          <w:trHeight w:val="172"/>
        </w:trPr>
        <w:tc>
          <w:tcPr>
            <w:tcW w:w="1450"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 $’000</w:t>
            </w:r>
          </w:p>
        </w:tc>
        <w:tc>
          <w:tcPr>
            <w:tcW w:w="3022"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center"/>
              <w:rPr>
                <w:rFonts w:cs="Calibri"/>
                <w:b/>
                <w:bCs/>
                <w:color w:val="000000"/>
                <w:sz w:val="18"/>
                <w:szCs w:val="18"/>
                <w:lang w:val="en-US" w:eastAsia="zh-TW"/>
              </w:rPr>
            </w:pPr>
            <w:r w:rsidRPr="007A020D">
              <w:rPr>
                <w:rFonts w:cs="Calibri"/>
                <w:b/>
                <w:bCs/>
                <w:color w:val="000000"/>
                <w:sz w:val="18"/>
                <w:szCs w:val="18"/>
                <w:lang w:val="en-US" w:eastAsia="zh-TW"/>
              </w:rPr>
              <w:t> </w:t>
            </w:r>
          </w:p>
        </w:tc>
        <w:tc>
          <w:tcPr>
            <w:tcW w:w="1363"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 $’000</w:t>
            </w:r>
          </w:p>
        </w:tc>
        <w:tc>
          <w:tcPr>
            <w:tcW w:w="1350"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xml:space="preserve"> $’000</w:t>
            </w:r>
          </w:p>
        </w:tc>
        <w:tc>
          <w:tcPr>
            <w:tcW w:w="476"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 </w:t>
            </w:r>
          </w:p>
        </w:tc>
        <w:tc>
          <w:tcPr>
            <w:tcW w:w="1324"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1223"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$’000</w:t>
            </w:r>
          </w:p>
        </w:tc>
      </w:tr>
      <w:tr w:rsidR="007A020D" w:rsidRPr="007A020D" w:rsidTr="00BE0D31">
        <w:trPr>
          <w:trHeight w:val="300"/>
        </w:trPr>
        <w:tc>
          <w:tcPr>
            <w:tcW w:w="145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19,176</w:t>
            </w:r>
          </w:p>
        </w:tc>
        <w:tc>
          <w:tcPr>
            <w:tcW w:w="3022"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Opening Balance</w:t>
            </w:r>
          </w:p>
        </w:tc>
        <w:tc>
          <w:tcPr>
            <w:tcW w:w="136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22,028</w:t>
            </w:r>
          </w:p>
        </w:tc>
        <w:tc>
          <w:tcPr>
            <w:tcW w:w="135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23,755</w:t>
            </w:r>
          </w:p>
        </w:tc>
        <w:tc>
          <w:tcPr>
            <w:tcW w:w="476"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8</w:t>
            </w:r>
          </w:p>
        </w:tc>
        <w:tc>
          <w:tcPr>
            <w:tcW w:w="1324" w:type="dxa"/>
            <w:tcBorders>
              <w:top w:val="nil"/>
              <w:left w:val="nil"/>
              <w:bottom w:val="nil"/>
              <w:right w:val="nil"/>
            </w:tcBorders>
            <w:shd w:val="clear" w:color="auto" w:fill="auto"/>
            <w:noWrap/>
            <w:vAlign w:val="center"/>
            <w:hideMark/>
          </w:tcPr>
          <w:p w:rsidR="007A020D" w:rsidRPr="007A020D" w:rsidRDefault="000B285D" w:rsidP="007A020D">
            <w:pPr>
              <w:spacing w:after="0"/>
              <w:jc w:val="right"/>
              <w:rPr>
                <w:rFonts w:cs="Calibri"/>
                <w:b/>
                <w:bCs/>
                <w:color w:val="000000"/>
                <w:sz w:val="18"/>
                <w:szCs w:val="18"/>
                <w:lang w:val="en-US" w:eastAsia="zh-TW"/>
              </w:rPr>
            </w:pPr>
            <w:r>
              <w:rPr>
                <w:rFonts w:cs="Calibri"/>
                <w:b/>
                <w:bCs/>
                <w:color w:val="000000"/>
                <w:sz w:val="18"/>
                <w:szCs w:val="18"/>
                <w:lang w:val="en-US" w:eastAsia="zh-TW"/>
              </w:rPr>
              <w:t>25,459</w:t>
            </w:r>
          </w:p>
        </w:tc>
        <w:tc>
          <w:tcPr>
            <w:tcW w:w="1223" w:type="dxa"/>
            <w:tcBorders>
              <w:top w:val="nil"/>
              <w:left w:val="nil"/>
              <w:bottom w:val="nil"/>
              <w:right w:val="nil"/>
            </w:tcBorders>
            <w:shd w:val="clear" w:color="auto" w:fill="auto"/>
            <w:noWrap/>
            <w:vAlign w:val="center"/>
            <w:hideMark/>
          </w:tcPr>
          <w:p w:rsidR="007A020D" w:rsidRPr="007A020D" w:rsidRDefault="000B285D" w:rsidP="007A020D">
            <w:pPr>
              <w:spacing w:after="0"/>
              <w:jc w:val="right"/>
              <w:rPr>
                <w:rFonts w:cs="Calibri"/>
                <w:b/>
                <w:bCs/>
                <w:color w:val="000000"/>
                <w:sz w:val="18"/>
                <w:szCs w:val="18"/>
                <w:lang w:val="en-US" w:eastAsia="zh-TW"/>
              </w:rPr>
            </w:pPr>
            <w:r>
              <w:rPr>
                <w:rFonts w:cs="Calibri"/>
                <w:b/>
                <w:bCs/>
                <w:color w:val="000000"/>
                <w:sz w:val="18"/>
                <w:szCs w:val="18"/>
                <w:lang w:val="en-US" w:eastAsia="zh-TW"/>
              </w:rPr>
              <w:t>26,971</w:t>
            </w:r>
          </w:p>
        </w:tc>
        <w:tc>
          <w:tcPr>
            <w:tcW w:w="1260" w:type="dxa"/>
            <w:tcBorders>
              <w:top w:val="nil"/>
              <w:left w:val="nil"/>
              <w:bottom w:val="nil"/>
              <w:right w:val="nil"/>
            </w:tcBorders>
            <w:shd w:val="clear" w:color="auto" w:fill="auto"/>
            <w:noWrap/>
            <w:vAlign w:val="center"/>
            <w:hideMark/>
          </w:tcPr>
          <w:p w:rsidR="007A020D" w:rsidRPr="007A020D" w:rsidRDefault="000B285D" w:rsidP="007A020D">
            <w:pPr>
              <w:spacing w:after="0"/>
              <w:jc w:val="right"/>
              <w:rPr>
                <w:rFonts w:cs="Calibri"/>
                <w:b/>
                <w:bCs/>
                <w:color w:val="000000"/>
                <w:sz w:val="18"/>
                <w:szCs w:val="18"/>
                <w:lang w:val="en-US" w:eastAsia="zh-TW"/>
              </w:rPr>
            </w:pPr>
            <w:r>
              <w:rPr>
                <w:rFonts w:cs="Calibri"/>
                <w:b/>
                <w:bCs/>
                <w:color w:val="000000"/>
                <w:sz w:val="18"/>
                <w:szCs w:val="18"/>
                <w:lang w:val="en-US" w:eastAsia="zh-TW"/>
              </w:rPr>
              <w:t>28,253</w:t>
            </w:r>
          </w:p>
        </w:tc>
      </w:tr>
      <w:tr w:rsidR="007A020D" w:rsidRPr="007A020D" w:rsidTr="00BE0D31">
        <w:trPr>
          <w:trHeight w:val="300"/>
        </w:trPr>
        <w:tc>
          <w:tcPr>
            <w:tcW w:w="1450"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3,589</w:t>
            </w:r>
          </w:p>
        </w:tc>
        <w:tc>
          <w:tcPr>
            <w:tcW w:w="3022" w:type="dxa"/>
            <w:tcBorders>
              <w:top w:val="nil"/>
              <w:left w:val="nil"/>
              <w:bottom w:val="nil"/>
              <w:right w:val="nil"/>
            </w:tcBorders>
            <w:shd w:val="clear" w:color="auto" w:fill="auto"/>
            <w:noWrap/>
            <w:vAlign w:val="center"/>
            <w:hideMark/>
          </w:tcPr>
          <w:p w:rsidR="007A020D" w:rsidRPr="007A020D" w:rsidRDefault="007A020D" w:rsidP="007A020D">
            <w:pPr>
              <w:spacing w:after="0"/>
              <w:rPr>
                <w:rFonts w:cs="Calibri"/>
                <w:color w:val="000000"/>
                <w:sz w:val="18"/>
                <w:szCs w:val="18"/>
                <w:lang w:val="en-US" w:eastAsia="zh-TW"/>
              </w:rPr>
            </w:pPr>
            <w:r w:rsidRPr="007A020D">
              <w:rPr>
                <w:rFonts w:cs="Calibri"/>
                <w:color w:val="000000"/>
                <w:sz w:val="18"/>
                <w:szCs w:val="18"/>
                <w:lang w:val="en-US" w:eastAsia="zh-TW"/>
              </w:rPr>
              <w:t>Operating Result for the Period</w:t>
            </w:r>
          </w:p>
        </w:tc>
        <w:tc>
          <w:tcPr>
            <w:tcW w:w="1363" w:type="dxa"/>
            <w:tcBorders>
              <w:top w:val="nil"/>
              <w:left w:val="nil"/>
              <w:bottom w:val="nil"/>
              <w:right w:val="nil"/>
            </w:tcBorders>
            <w:shd w:val="clear" w:color="auto" w:fill="auto"/>
            <w:noWrap/>
            <w:vAlign w:val="center"/>
            <w:hideMark/>
          </w:tcPr>
          <w:p w:rsidR="007A020D" w:rsidRPr="007A020D" w:rsidRDefault="007A020D" w:rsidP="007A020D">
            <w:pPr>
              <w:spacing w:after="0"/>
              <w:jc w:val="right"/>
              <w:rPr>
                <w:rFonts w:cs="Calibri"/>
                <w:color w:val="000000"/>
                <w:sz w:val="18"/>
                <w:szCs w:val="18"/>
                <w:lang w:val="en-US" w:eastAsia="zh-TW"/>
              </w:rPr>
            </w:pPr>
            <w:r w:rsidRPr="007A020D">
              <w:rPr>
                <w:rFonts w:cs="Calibri"/>
                <w:color w:val="000000"/>
                <w:sz w:val="18"/>
                <w:szCs w:val="18"/>
                <w:lang w:val="en-US" w:eastAsia="zh-TW"/>
              </w:rPr>
              <w:t>1,727</w:t>
            </w:r>
          </w:p>
        </w:tc>
        <w:tc>
          <w:tcPr>
            <w:tcW w:w="1350" w:type="dxa"/>
            <w:tcBorders>
              <w:top w:val="nil"/>
              <w:left w:val="nil"/>
              <w:bottom w:val="nil"/>
              <w:right w:val="nil"/>
            </w:tcBorders>
            <w:shd w:val="clear" w:color="auto" w:fill="auto"/>
            <w:noWrap/>
            <w:vAlign w:val="center"/>
            <w:hideMark/>
          </w:tcPr>
          <w:p w:rsidR="007A020D" w:rsidRPr="007A020D" w:rsidRDefault="000B285D" w:rsidP="007A020D">
            <w:pPr>
              <w:spacing w:after="0"/>
              <w:jc w:val="right"/>
              <w:rPr>
                <w:rFonts w:cs="Calibri"/>
                <w:color w:val="000000"/>
                <w:sz w:val="18"/>
                <w:szCs w:val="18"/>
                <w:lang w:val="en-US" w:eastAsia="zh-TW"/>
              </w:rPr>
            </w:pPr>
            <w:r>
              <w:rPr>
                <w:rFonts w:cs="Calibri"/>
                <w:color w:val="000000"/>
                <w:sz w:val="18"/>
                <w:szCs w:val="18"/>
                <w:lang w:val="en-US" w:eastAsia="zh-TW"/>
              </w:rPr>
              <w:t>1,704</w:t>
            </w:r>
          </w:p>
        </w:tc>
        <w:tc>
          <w:tcPr>
            <w:tcW w:w="476" w:type="dxa"/>
            <w:tcBorders>
              <w:top w:val="nil"/>
              <w:left w:val="nil"/>
              <w:bottom w:val="nil"/>
              <w:right w:val="nil"/>
            </w:tcBorders>
            <w:shd w:val="clear" w:color="auto" w:fill="auto"/>
            <w:noWrap/>
            <w:vAlign w:val="center"/>
            <w:hideMark/>
          </w:tcPr>
          <w:p w:rsidR="007A020D" w:rsidRPr="007A020D" w:rsidRDefault="000B285D" w:rsidP="007A020D">
            <w:pPr>
              <w:spacing w:after="0"/>
              <w:jc w:val="right"/>
              <w:rPr>
                <w:rFonts w:cs="Calibri"/>
                <w:color w:val="000000"/>
                <w:sz w:val="18"/>
                <w:szCs w:val="18"/>
                <w:lang w:val="en-US" w:eastAsia="zh-TW"/>
              </w:rPr>
            </w:pPr>
            <w:r>
              <w:rPr>
                <w:rFonts w:cs="Calibri"/>
                <w:color w:val="000000"/>
                <w:sz w:val="18"/>
                <w:szCs w:val="18"/>
                <w:lang w:val="en-US" w:eastAsia="zh-TW"/>
              </w:rPr>
              <w:t>-1</w:t>
            </w:r>
          </w:p>
        </w:tc>
        <w:tc>
          <w:tcPr>
            <w:tcW w:w="1324" w:type="dxa"/>
            <w:tcBorders>
              <w:top w:val="nil"/>
              <w:left w:val="nil"/>
              <w:bottom w:val="nil"/>
              <w:right w:val="nil"/>
            </w:tcBorders>
            <w:shd w:val="clear" w:color="auto" w:fill="auto"/>
            <w:noWrap/>
            <w:vAlign w:val="center"/>
            <w:hideMark/>
          </w:tcPr>
          <w:p w:rsidR="007A020D" w:rsidRPr="007A020D" w:rsidRDefault="000B285D" w:rsidP="007A020D">
            <w:pPr>
              <w:spacing w:after="0"/>
              <w:jc w:val="right"/>
              <w:rPr>
                <w:rFonts w:cs="Calibri"/>
                <w:color w:val="000000"/>
                <w:sz w:val="18"/>
                <w:szCs w:val="18"/>
                <w:lang w:val="en-US" w:eastAsia="zh-TW"/>
              </w:rPr>
            </w:pPr>
            <w:r>
              <w:rPr>
                <w:rFonts w:cs="Calibri"/>
                <w:color w:val="000000"/>
                <w:sz w:val="18"/>
                <w:szCs w:val="18"/>
                <w:lang w:val="en-US" w:eastAsia="zh-TW"/>
              </w:rPr>
              <w:t>1,512</w:t>
            </w:r>
          </w:p>
        </w:tc>
        <w:tc>
          <w:tcPr>
            <w:tcW w:w="1223" w:type="dxa"/>
            <w:tcBorders>
              <w:top w:val="nil"/>
              <w:left w:val="nil"/>
              <w:bottom w:val="nil"/>
              <w:right w:val="nil"/>
            </w:tcBorders>
            <w:shd w:val="clear" w:color="auto" w:fill="auto"/>
            <w:noWrap/>
            <w:vAlign w:val="center"/>
            <w:hideMark/>
          </w:tcPr>
          <w:p w:rsidR="007A020D" w:rsidRPr="007A020D" w:rsidRDefault="000B285D" w:rsidP="007A020D">
            <w:pPr>
              <w:spacing w:after="0"/>
              <w:jc w:val="right"/>
              <w:rPr>
                <w:rFonts w:cs="Calibri"/>
                <w:color w:val="000000"/>
                <w:sz w:val="18"/>
                <w:szCs w:val="18"/>
                <w:lang w:val="en-US" w:eastAsia="zh-TW"/>
              </w:rPr>
            </w:pPr>
            <w:r>
              <w:rPr>
                <w:rFonts w:cs="Calibri"/>
                <w:color w:val="000000"/>
                <w:sz w:val="18"/>
                <w:szCs w:val="18"/>
                <w:lang w:val="en-US" w:eastAsia="zh-TW"/>
              </w:rPr>
              <w:t>1,282</w:t>
            </w:r>
          </w:p>
        </w:tc>
        <w:tc>
          <w:tcPr>
            <w:tcW w:w="1260" w:type="dxa"/>
            <w:tcBorders>
              <w:top w:val="nil"/>
              <w:left w:val="nil"/>
              <w:bottom w:val="nil"/>
              <w:right w:val="nil"/>
            </w:tcBorders>
            <w:shd w:val="clear" w:color="auto" w:fill="auto"/>
            <w:noWrap/>
            <w:vAlign w:val="center"/>
            <w:hideMark/>
          </w:tcPr>
          <w:p w:rsidR="007A020D" w:rsidRPr="007A020D" w:rsidRDefault="000B285D" w:rsidP="007A020D">
            <w:pPr>
              <w:spacing w:after="0"/>
              <w:jc w:val="right"/>
              <w:rPr>
                <w:rFonts w:cs="Calibri"/>
                <w:color w:val="000000"/>
                <w:sz w:val="18"/>
                <w:szCs w:val="18"/>
                <w:lang w:val="en-US" w:eastAsia="zh-TW"/>
              </w:rPr>
            </w:pPr>
            <w:r>
              <w:rPr>
                <w:rFonts w:cs="Calibri"/>
                <w:color w:val="000000"/>
                <w:sz w:val="18"/>
                <w:szCs w:val="18"/>
                <w:lang w:val="en-US" w:eastAsia="zh-TW"/>
              </w:rPr>
              <w:t>958</w:t>
            </w:r>
          </w:p>
        </w:tc>
      </w:tr>
      <w:tr w:rsidR="00AB1717" w:rsidRPr="007A020D" w:rsidTr="00BE0D31">
        <w:trPr>
          <w:trHeight w:val="300"/>
        </w:trPr>
        <w:tc>
          <w:tcPr>
            <w:tcW w:w="1450" w:type="dxa"/>
            <w:tcBorders>
              <w:top w:val="nil"/>
              <w:left w:val="nil"/>
              <w:bottom w:val="nil"/>
              <w:right w:val="nil"/>
            </w:tcBorders>
            <w:shd w:val="clear" w:color="auto" w:fill="auto"/>
            <w:noWrap/>
            <w:vAlign w:val="center"/>
            <w:hideMark/>
          </w:tcPr>
          <w:p w:rsidR="00AB1717" w:rsidRPr="007A020D" w:rsidRDefault="00AB1717" w:rsidP="00AB1717">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3,589</w:t>
            </w:r>
          </w:p>
        </w:tc>
        <w:tc>
          <w:tcPr>
            <w:tcW w:w="3022" w:type="dxa"/>
            <w:tcBorders>
              <w:top w:val="nil"/>
              <w:left w:val="nil"/>
              <w:bottom w:val="nil"/>
              <w:right w:val="nil"/>
            </w:tcBorders>
            <w:shd w:val="clear" w:color="auto" w:fill="auto"/>
            <w:noWrap/>
            <w:vAlign w:val="center"/>
            <w:hideMark/>
          </w:tcPr>
          <w:p w:rsidR="00AB1717" w:rsidRPr="007A020D" w:rsidRDefault="00AB1717" w:rsidP="00AB1717">
            <w:pPr>
              <w:spacing w:after="0"/>
              <w:rPr>
                <w:rFonts w:cs="Calibri"/>
                <w:b/>
                <w:bCs/>
                <w:color w:val="000000"/>
                <w:sz w:val="18"/>
                <w:szCs w:val="18"/>
                <w:lang w:val="en-US" w:eastAsia="zh-TW"/>
              </w:rPr>
            </w:pPr>
            <w:r w:rsidRPr="007A020D">
              <w:rPr>
                <w:rFonts w:cs="Calibri"/>
                <w:b/>
                <w:bCs/>
                <w:color w:val="000000"/>
                <w:sz w:val="18"/>
                <w:szCs w:val="18"/>
                <w:lang w:val="en-US" w:eastAsia="zh-TW"/>
              </w:rPr>
              <w:t>Total Comprehensive Income</w:t>
            </w:r>
          </w:p>
        </w:tc>
        <w:tc>
          <w:tcPr>
            <w:tcW w:w="1363" w:type="dxa"/>
            <w:tcBorders>
              <w:top w:val="nil"/>
              <w:left w:val="nil"/>
              <w:bottom w:val="nil"/>
              <w:right w:val="nil"/>
            </w:tcBorders>
            <w:shd w:val="clear" w:color="auto" w:fill="auto"/>
            <w:noWrap/>
            <w:vAlign w:val="center"/>
            <w:hideMark/>
          </w:tcPr>
          <w:p w:rsidR="00AB1717" w:rsidRPr="007A020D" w:rsidRDefault="00AB1717" w:rsidP="00AB1717">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1,727</w:t>
            </w:r>
          </w:p>
        </w:tc>
        <w:tc>
          <w:tcPr>
            <w:tcW w:w="1350" w:type="dxa"/>
            <w:tcBorders>
              <w:top w:val="nil"/>
              <w:left w:val="nil"/>
              <w:bottom w:val="nil"/>
              <w:right w:val="nil"/>
            </w:tcBorders>
            <w:shd w:val="clear" w:color="auto" w:fill="auto"/>
            <w:noWrap/>
            <w:vAlign w:val="center"/>
            <w:hideMark/>
          </w:tcPr>
          <w:p w:rsidR="00AB1717" w:rsidRPr="00AB1717" w:rsidRDefault="000B285D" w:rsidP="00AB1717">
            <w:pPr>
              <w:spacing w:after="0"/>
              <w:jc w:val="right"/>
              <w:rPr>
                <w:rFonts w:cs="Calibri"/>
                <w:b/>
                <w:color w:val="000000"/>
                <w:sz w:val="18"/>
                <w:szCs w:val="18"/>
                <w:lang w:val="en-US" w:eastAsia="zh-TW"/>
              </w:rPr>
            </w:pPr>
            <w:r>
              <w:rPr>
                <w:rFonts w:cs="Calibri"/>
                <w:b/>
                <w:color w:val="000000"/>
                <w:sz w:val="18"/>
                <w:szCs w:val="18"/>
                <w:lang w:val="en-US" w:eastAsia="zh-TW"/>
              </w:rPr>
              <w:t>1,704</w:t>
            </w:r>
          </w:p>
        </w:tc>
        <w:tc>
          <w:tcPr>
            <w:tcW w:w="476" w:type="dxa"/>
            <w:tcBorders>
              <w:top w:val="nil"/>
              <w:left w:val="nil"/>
              <w:bottom w:val="nil"/>
              <w:right w:val="nil"/>
            </w:tcBorders>
            <w:shd w:val="clear" w:color="auto" w:fill="auto"/>
            <w:noWrap/>
            <w:vAlign w:val="center"/>
            <w:hideMark/>
          </w:tcPr>
          <w:p w:rsidR="00AB1717" w:rsidRPr="00AB1717" w:rsidRDefault="000B285D" w:rsidP="00AB1717">
            <w:pPr>
              <w:spacing w:after="0"/>
              <w:jc w:val="right"/>
              <w:rPr>
                <w:rFonts w:cs="Calibri"/>
                <w:b/>
                <w:color w:val="000000"/>
                <w:sz w:val="18"/>
                <w:szCs w:val="18"/>
                <w:lang w:val="en-US" w:eastAsia="zh-TW"/>
              </w:rPr>
            </w:pPr>
            <w:r>
              <w:rPr>
                <w:rFonts w:cs="Calibri"/>
                <w:b/>
                <w:color w:val="000000"/>
                <w:sz w:val="18"/>
                <w:szCs w:val="18"/>
                <w:lang w:val="en-US" w:eastAsia="zh-TW"/>
              </w:rPr>
              <w:t>-1</w:t>
            </w:r>
          </w:p>
        </w:tc>
        <w:tc>
          <w:tcPr>
            <w:tcW w:w="1324" w:type="dxa"/>
            <w:tcBorders>
              <w:top w:val="nil"/>
              <w:left w:val="nil"/>
              <w:bottom w:val="nil"/>
              <w:right w:val="nil"/>
            </w:tcBorders>
            <w:shd w:val="clear" w:color="auto" w:fill="auto"/>
            <w:noWrap/>
            <w:vAlign w:val="center"/>
            <w:hideMark/>
          </w:tcPr>
          <w:p w:rsidR="00AB1717" w:rsidRPr="00AB1717" w:rsidRDefault="000B285D" w:rsidP="00AB1717">
            <w:pPr>
              <w:spacing w:after="0"/>
              <w:jc w:val="right"/>
              <w:rPr>
                <w:rFonts w:cs="Calibri"/>
                <w:b/>
                <w:color w:val="000000"/>
                <w:sz w:val="18"/>
                <w:szCs w:val="18"/>
                <w:lang w:val="en-US" w:eastAsia="zh-TW"/>
              </w:rPr>
            </w:pPr>
            <w:r>
              <w:rPr>
                <w:rFonts w:cs="Calibri"/>
                <w:b/>
                <w:color w:val="000000"/>
                <w:sz w:val="18"/>
                <w:szCs w:val="18"/>
                <w:lang w:val="en-US" w:eastAsia="zh-TW"/>
              </w:rPr>
              <w:t>1,512</w:t>
            </w:r>
          </w:p>
        </w:tc>
        <w:tc>
          <w:tcPr>
            <w:tcW w:w="1223" w:type="dxa"/>
            <w:tcBorders>
              <w:top w:val="nil"/>
              <w:left w:val="nil"/>
              <w:bottom w:val="nil"/>
              <w:right w:val="nil"/>
            </w:tcBorders>
            <w:shd w:val="clear" w:color="auto" w:fill="auto"/>
            <w:noWrap/>
            <w:vAlign w:val="center"/>
            <w:hideMark/>
          </w:tcPr>
          <w:p w:rsidR="00AB1717" w:rsidRPr="00AB1717" w:rsidRDefault="000B285D" w:rsidP="00AB1717">
            <w:pPr>
              <w:spacing w:after="0"/>
              <w:jc w:val="right"/>
              <w:rPr>
                <w:rFonts w:cs="Calibri"/>
                <w:b/>
                <w:color w:val="000000"/>
                <w:sz w:val="18"/>
                <w:szCs w:val="18"/>
                <w:lang w:val="en-US" w:eastAsia="zh-TW"/>
              </w:rPr>
            </w:pPr>
            <w:r>
              <w:rPr>
                <w:rFonts w:cs="Calibri"/>
                <w:b/>
                <w:color w:val="000000"/>
                <w:sz w:val="18"/>
                <w:szCs w:val="18"/>
                <w:lang w:val="en-US" w:eastAsia="zh-TW"/>
              </w:rPr>
              <w:t>1,282</w:t>
            </w:r>
          </w:p>
        </w:tc>
        <w:tc>
          <w:tcPr>
            <w:tcW w:w="1260" w:type="dxa"/>
            <w:tcBorders>
              <w:top w:val="nil"/>
              <w:left w:val="nil"/>
              <w:bottom w:val="nil"/>
              <w:right w:val="nil"/>
            </w:tcBorders>
            <w:shd w:val="clear" w:color="auto" w:fill="auto"/>
            <w:noWrap/>
            <w:vAlign w:val="center"/>
            <w:hideMark/>
          </w:tcPr>
          <w:p w:rsidR="00AB1717" w:rsidRPr="00AB1717" w:rsidRDefault="000B285D" w:rsidP="00AB1717">
            <w:pPr>
              <w:spacing w:after="0"/>
              <w:jc w:val="right"/>
              <w:rPr>
                <w:rFonts w:cs="Calibri"/>
                <w:b/>
                <w:color w:val="000000"/>
                <w:sz w:val="18"/>
                <w:szCs w:val="18"/>
                <w:lang w:val="en-US" w:eastAsia="zh-TW"/>
              </w:rPr>
            </w:pPr>
            <w:r>
              <w:rPr>
                <w:rFonts w:cs="Calibri"/>
                <w:b/>
                <w:color w:val="000000"/>
                <w:sz w:val="18"/>
                <w:szCs w:val="18"/>
                <w:lang w:val="en-US" w:eastAsia="zh-TW"/>
              </w:rPr>
              <w:t>958</w:t>
            </w:r>
          </w:p>
        </w:tc>
      </w:tr>
      <w:tr w:rsidR="007A020D" w:rsidRPr="007A020D" w:rsidTr="00BE0D31">
        <w:trPr>
          <w:trHeight w:val="315"/>
        </w:trPr>
        <w:tc>
          <w:tcPr>
            <w:tcW w:w="1450" w:type="dxa"/>
            <w:tcBorders>
              <w:top w:val="nil"/>
              <w:left w:val="nil"/>
              <w:bottom w:val="single" w:sz="8" w:space="0" w:color="auto"/>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22,765</w:t>
            </w:r>
          </w:p>
        </w:tc>
        <w:tc>
          <w:tcPr>
            <w:tcW w:w="3022" w:type="dxa"/>
            <w:tcBorders>
              <w:top w:val="nil"/>
              <w:left w:val="nil"/>
              <w:bottom w:val="single" w:sz="8" w:space="0" w:color="auto"/>
              <w:right w:val="nil"/>
            </w:tcBorders>
            <w:shd w:val="clear" w:color="auto" w:fill="auto"/>
            <w:noWrap/>
            <w:vAlign w:val="center"/>
            <w:hideMark/>
          </w:tcPr>
          <w:p w:rsidR="007A020D" w:rsidRPr="007A020D" w:rsidRDefault="007A020D" w:rsidP="007A020D">
            <w:pPr>
              <w:spacing w:after="0"/>
              <w:rPr>
                <w:rFonts w:cs="Calibri"/>
                <w:b/>
                <w:bCs/>
                <w:color w:val="000000"/>
                <w:sz w:val="18"/>
                <w:szCs w:val="18"/>
                <w:lang w:val="en-US" w:eastAsia="zh-TW"/>
              </w:rPr>
            </w:pPr>
            <w:r w:rsidRPr="007A020D">
              <w:rPr>
                <w:rFonts w:cs="Calibri"/>
                <w:b/>
                <w:bCs/>
                <w:color w:val="000000"/>
                <w:sz w:val="18"/>
                <w:szCs w:val="18"/>
                <w:lang w:val="en-US" w:eastAsia="zh-TW"/>
              </w:rPr>
              <w:t>Closing Balance</w:t>
            </w:r>
          </w:p>
        </w:tc>
        <w:tc>
          <w:tcPr>
            <w:tcW w:w="1363" w:type="dxa"/>
            <w:tcBorders>
              <w:top w:val="nil"/>
              <w:left w:val="nil"/>
              <w:bottom w:val="single" w:sz="8" w:space="0" w:color="auto"/>
              <w:right w:val="nil"/>
            </w:tcBorders>
            <w:shd w:val="clear" w:color="auto" w:fill="auto"/>
            <w:noWrap/>
            <w:vAlign w:val="center"/>
            <w:hideMark/>
          </w:tcPr>
          <w:p w:rsidR="007A020D" w:rsidRPr="007A020D" w:rsidRDefault="007A020D" w:rsidP="007A020D">
            <w:pPr>
              <w:spacing w:after="0"/>
              <w:jc w:val="right"/>
              <w:rPr>
                <w:rFonts w:cs="Calibri"/>
                <w:b/>
                <w:bCs/>
                <w:color w:val="000000"/>
                <w:sz w:val="18"/>
                <w:szCs w:val="18"/>
                <w:lang w:val="en-US" w:eastAsia="zh-TW"/>
              </w:rPr>
            </w:pPr>
            <w:r w:rsidRPr="007A020D">
              <w:rPr>
                <w:rFonts w:cs="Calibri"/>
                <w:b/>
                <w:bCs/>
                <w:color w:val="000000"/>
                <w:sz w:val="18"/>
                <w:szCs w:val="18"/>
                <w:lang w:val="en-US" w:eastAsia="zh-TW"/>
              </w:rPr>
              <w:t>23,755</w:t>
            </w:r>
          </w:p>
        </w:tc>
        <w:tc>
          <w:tcPr>
            <w:tcW w:w="1350" w:type="dxa"/>
            <w:tcBorders>
              <w:top w:val="nil"/>
              <w:left w:val="nil"/>
              <w:bottom w:val="single" w:sz="8" w:space="0" w:color="auto"/>
              <w:right w:val="nil"/>
            </w:tcBorders>
            <w:shd w:val="clear" w:color="auto" w:fill="auto"/>
            <w:noWrap/>
            <w:vAlign w:val="center"/>
            <w:hideMark/>
          </w:tcPr>
          <w:p w:rsidR="007A020D" w:rsidRPr="007A020D" w:rsidRDefault="000B285D" w:rsidP="007A020D">
            <w:pPr>
              <w:spacing w:after="0"/>
              <w:jc w:val="right"/>
              <w:rPr>
                <w:rFonts w:cs="Calibri"/>
                <w:b/>
                <w:bCs/>
                <w:color w:val="000000"/>
                <w:sz w:val="18"/>
                <w:szCs w:val="18"/>
                <w:lang w:val="en-US" w:eastAsia="zh-TW"/>
              </w:rPr>
            </w:pPr>
            <w:r>
              <w:rPr>
                <w:rFonts w:cs="Calibri"/>
                <w:b/>
                <w:bCs/>
                <w:color w:val="000000"/>
                <w:sz w:val="18"/>
                <w:szCs w:val="18"/>
                <w:lang w:val="en-US" w:eastAsia="zh-TW"/>
              </w:rPr>
              <w:t>25,459</w:t>
            </w:r>
          </w:p>
        </w:tc>
        <w:tc>
          <w:tcPr>
            <w:tcW w:w="476" w:type="dxa"/>
            <w:tcBorders>
              <w:top w:val="nil"/>
              <w:left w:val="nil"/>
              <w:bottom w:val="single" w:sz="8" w:space="0" w:color="auto"/>
              <w:right w:val="nil"/>
            </w:tcBorders>
            <w:shd w:val="clear" w:color="auto" w:fill="auto"/>
            <w:noWrap/>
            <w:vAlign w:val="center"/>
            <w:hideMark/>
          </w:tcPr>
          <w:p w:rsidR="007A020D" w:rsidRPr="007A020D" w:rsidRDefault="00AB1717" w:rsidP="007A020D">
            <w:pPr>
              <w:spacing w:after="0"/>
              <w:jc w:val="right"/>
              <w:rPr>
                <w:rFonts w:cs="Calibri"/>
                <w:b/>
                <w:bCs/>
                <w:color w:val="000000"/>
                <w:sz w:val="18"/>
                <w:szCs w:val="18"/>
                <w:lang w:val="en-US" w:eastAsia="zh-TW"/>
              </w:rPr>
            </w:pPr>
            <w:r>
              <w:rPr>
                <w:rFonts w:cs="Calibri"/>
                <w:b/>
                <w:bCs/>
                <w:color w:val="000000"/>
                <w:sz w:val="18"/>
                <w:szCs w:val="18"/>
                <w:lang w:val="en-US" w:eastAsia="zh-TW"/>
              </w:rPr>
              <w:t>7</w:t>
            </w:r>
          </w:p>
        </w:tc>
        <w:tc>
          <w:tcPr>
            <w:tcW w:w="1324" w:type="dxa"/>
            <w:tcBorders>
              <w:top w:val="nil"/>
              <w:left w:val="nil"/>
              <w:bottom w:val="single" w:sz="8" w:space="0" w:color="auto"/>
              <w:right w:val="nil"/>
            </w:tcBorders>
            <w:shd w:val="clear" w:color="auto" w:fill="auto"/>
            <w:noWrap/>
            <w:vAlign w:val="center"/>
            <w:hideMark/>
          </w:tcPr>
          <w:p w:rsidR="007A020D" w:rsidRPr="007A020D" w:rsidRDefault="000B285D" w:rsidP="007A020D">
            <w:pPr>
              <w:spacing w:after="0"/>
              <w:jc w:val="right"/>
              <w:rPr>
                <w:rFonts w:cs="Calibri"/>
                <w:b/>
                <w:bCs/>
                <w:color w:val="000000"/>
                <w:sz w:val="18"/>
                <w:szCs w:val="18"/>
                <w:lang w:val="en-US" w:eastAsia="zh-TW"/>
              </w:rPr>
            </w:pPr>
            <w:r>
              <w:rPr>
                <w:rFonts w:cs="Calibri"/>
                <w:b/>
                <w:bCs/>
                <w:color w:val="000000"/>
                <w:sz w:val="18"/>
                <w:szCs w:val="18"/>
                <w:lang w:val="en-US" w:eastAsia="zh-TW"/>
              </w:rPr>
              <w:t>26,971</w:t>
            </w:r>
          </w:p>
        </w:tc>
        <w:tc>
          <w:tcPr>
            <w:tcW w:w="1223" w:type="dxa"/>
            <w:tcBorders>
              <w:top w:val="nil"/>
              <w:left w:val="nil"/>
              <w:bottom w:val="single" w:sz="8" w:space="0" w:color="auto"/>
              <w:right w:val="nil"/>
            </w:tcBorders>
            <w:shd w:val="clear" w:color="auto" w:fill="auto"/>
            <w:noWrap/>
            <w:vAlign w:val="center"/>
            <w:hideMark/>
          </w:tcPr>
          <w:p w:rsidR="007A020D" w:rsidRPr="007A020D" w:rsidRDefault="000B285D" w:rsidP="007A020D">
            <w:pPr>
              <w:spacing w:after="0"/>
              <w:jc w:val="right"/>
              <w:rPr>
                <w:rFonts w:cs="Calibri"/>
                <w:b/>
                <w:bCs/>
                <w:color w:val="000000"/>
                <w:sz w:val="18"/>
                <w:szCs w:val="18"/>
                <w:lang w:val="en-US" w:eastAsia="zh-TW"/>
              </w:rPr>
            </w:pPr>
            <w:r>
              <w:rPr>
                <w:rFonts w:cs="Calibri"/>
                <w:b/>
                <w:bCs/>
                <w:color w:val="000000"/>
                <w:sz w:val="18"/>
                <w:szCs w:val="18"/>
                <w:lang w:val="en-US" w:eastAsia="zh-TW"/>
              </w:rPr>
              <w:t>28,253</w:t>
            </w:r>
          </w:p>
        </w:tc>
        <w:tc>
          <w:tcPr>
            <w:tcW w:w="1260" w:type="dxa"/>
            <w:tcBorders>
              <w:top w:val="nil"/>
              <w:left w:val="nil"/>
              <w:bottom w:val="single" w:sz="8" w:space="0" w:color="auto"/>
              <w:right w:val="nil"/>
            </w:tcBorders>
            <w:shd w:val="clear" w:color="auto" w:fill="auto"/>
            <w:noWrap/>
            <w:vAlign w:val="center"/>
            <w:hideMark/>
          </w:tcPr>
          <w:p w:rsidR="007A020D" w:rsidRPr="007A020D" w:rsidRDefault="000B285D" w:rsidP="007A020D">
            <w:pPr>
              <w:spacing w:after="0"/>
              <w:jc w:val="right"/>
              <w:rPr>
                <w:rFonts w:cs="Calibri"/>
                <w:b/>
                <w:bCs/>
                <w:color w:val="000000"/>
                <w:sz w:val="18"/>
                <w:szCs w:val="18"/>
                <w:lang w:val="en-US" w:eastAsia="zh-TW"/>
              </w:rPr>
            </w:pPr>
            <w:r>
              <w:rPr>
                <w:rFonts w:cs="Calibri"/>
                <w:b/>
                <w:bCs/>
                <w:color w:val="000000"/>
                <w:sz w:val="18"/>
                <w:szCs w:val="18"/>
                <w:lang w:val="en-US" w:eastAsia="zh-TW"/>
              </w:rPr>
              <w:t>29,211</w:t>
            </w:r>
          </w:p>
        </w:tc>
      </w:tr>
    </w:tbl>
    <w:p w:rsidR="00761962" w:rsidRPr="00144C28" w:rsidRDefault="00761962" w:rsidP="00761962">
      <w:pPr>
        <w:pStyle w:val="BodyText"/>
        <w:rPr>
          <w:highlight w:val="yellow"/>
        </w:rPr>
      </w:pPr>
    </w:p>
    <w:p w:rsidR="00761962" w:rsidRPr="00144C28" w:rsidRDefault="00761962" w:rsidP="00761962">
      <w:pPr>
        <w:pStyle w:val="BodyText"/>
        <w:rPr>
          <w:highlight w:val="yellow"/>
        </w:rPr>
      </w:pPr>
    </w:p>
    <w:p w:rsidR="00761962" w:rsidRPr="00144C28" w:rsidRDefault="00761962" w:rsidP="00761962">
      <w:pPr>
        <w:pStyle w:val="BodyText"/>
        <w:rPr>
          <w:highlight w:val="yellow"/>
        </w:rPr>
      </w:pPr>
    </w:p>
    <w:p w:rsidR="000359E3" w:rsidRPr="00144C28" w:rsidRDefault="000359E3" w:rsidP="000359E3">
      <w:pPr>
        <w:pStyle w:val="BodyTextIndent"/>
        <w:keepNext w:val="0"/>
        <w:keepLines w:val="0"/>
        <w:numPr>
          <w:ilvl w:val="0"/>
          <w:numId w:val="0"/>
        </w:numPr>
        <w:rPr>
          <w:highlight w:val="yellow"/>
        </w:rPr>
      </w:pPr>
    </w:p>
    <w:p w:rsidR="00761962" w:rsidRPr="00144C28" w:rsidRDefault="00761962" w:rsidP="00761962">
      <w:pPr>
        <w:pStyle w:val="BodyText"/>
        <w:rPr>
          <w:highlight w:val="yellow"/>
        </w:rPr>
      </w:pPr>
    </w:p>
    <w:p w:rsidR="00761962" w:rsidRPr="00144C28" w:rsidRDefault="00761962" w:rsidP="00761962">
      <w:pPr>
        <w:pStyle w:val="BodyText"/>
        <w:rPr>
          <w:highlight w:val="yellow"/>
        </w:rPr>
      </w:pPr>
    </w:p>
    <w:p w:rsidR="00761962" w:rsidRPr="00144C28" w:rsidRDefault="00761962" w:rsidP="00761962">
      <w:pPr>
        <w:pStyle w:val="BodyText"/>
        <w:rPr>
          <w:highlight w:val="yellow"/>
        </w:rPr>
      </w:pPr>
    </w:p>
    <w:p w:rsidR="00761962" w:rsidRPr="00144C28" w:rsidRDefault="00761962" w:rsidP="00761962">
      <w:pPr>
        <w:pStyle w:val="BodyText"/>
        <w:rPr>
          <w:highlight w:val="yellow"/>
        </w:rPr>
      </w:pPr>
    </w:p>
    <w:p w:rsidR="00761962" w:rsidRPr="00144C28" w:rsidRDefault="00761962" w:rsidP="00761962">
      <w:pPr>
        <w:pStyle w:val="BodyText"/>
        <w:rPr>
          <w:highlight w:val="yellow"/>
        </w:rPr>
      </w:pPr>
    </w:p>
    <w:p w:rsidR="00761962" w:rsidRPr="00144C28" w:rsidRDefault="00761962" w:rsidP="00761962">
      <w:pPr>
        <w:pStyle w:val="BodyText"/>
        <w:rPr>
          <w:highlight w:val="yellow"/>
        </w:rPr>
      </w:pPr>
    </w:p>
    <w:p w:rsidR="000359E3" w:rsidRPr="00144C28" w:rsidRDefault="000359E3">
      <w:pPr>
        <w:spacing w:line="276" w:lineRule="auto"/>
        <w:rPr>
          <w:szCs w:val="24"/>
          <w:highlight w:val="yellow"/>
        </w:rPr>
      </w:pPr>
      <w:r w:rsidRPr="00144C28">
        <w:rPr>
          <w:highlight w:val="yellow"/>
        </w:rPr>
        <w:br w:type="page"/>
      </w:r>
    </w:p>
    <w:tbl>
      <w:tblPr>
        <w:tblW w:w="10743" w:type="dxa"/>
        <w:jc w:val="center"/>
        <w:tblLook w:val="04A0" w:firstRow="1" w:lastRow="0" w:firstColumn="1" w:lastColumn="0" w:noHBand="0" w:noVBand="1"/>
      </w:tblPr>
      <w:tblGrid>
        <w:gridCol w:w="850"/>
        <w:gridCol w:w="4536"/>
        <w:gridCol w:w="1260"/>
        <w:gridCol w:w="877"/>
        <w:gridCol w:w="598"/>
        <w:gridCol w:w="871"/>
        <w:gridCol w:w="906"/>
        <w:gridCol w:w="906"/>
      </w:tblGrid>
      <w:tr w:rsidR="00BE0D31" w:rsidRPr="00BE0D31" w:rsidTr="0003012E">
        <w:trPr>
          <w:trHeight w:val="315"/>
          <w:jc w:val="center"/>
        </w:trPr>
        <w:tc>
          <w:tcPr>
            <w:tcW w:w="10743" w:type="dxa"/>
            <w:gridSpan w:val="8"/>
            <w:tcBorders>
              <w:top w:val="nil"/>
              <w:left w:val="nil"/>
              <w:bottom w:val="nil"/>
              <w:right w:val="nil"/>
            </w:tcBorders>
            <w:shd w:val="clear" w:color="000000" w:fill="FFFFFF"/>
            <w:noWrap/>
            <w:vAlign w:val="center"/>
            <w:hideMark/>
          </w:tcPr>
          <w:p w:rsidR="00BE0D31" w:rsidRPr="00BE0D31" w:rsidRDefault="00BE0D31" w:rsidP="00BE0D31">
            <w:pPr>
              <w:spacing w:after="0"/>
              <w:jc w:val="center"/>
              <w:rPr>
                <w:rFonts w:asciiTheme="minorHAnsi" w:hAnsiTheme="minorHAnsi" w:cstheme="minorHAnsi"/>
                <w:b/>
                <w:bCs/>
                <w:color w:val="000000"/>
                <w:sz w:val="28"/>
                <w:szCs w:val="28"/>
                <w:lang w:val="en-US" w:eastAsia="zh-TW"/>
              </w:rPr>
            </w:pPr>
            <w:bookmarkStart w:id="38" w:name="RANGE!A1:H31"/>
            <w:r w:rsidRPr="00BE0D31">
              <w:rPr>
                <w:rFonts w:asciiTheme="minorHAnsi" w:hAnsiTheme="minorHAnsi" w:cstheme="minorHAnsi"/>
                <w:b/>
                <w:bCs/>
                <w:color w:val="000000"/>
                <w:sz w:val="28"/>
                <w:szCs w:val="28"/>
                <w:lang w:val="en-US" w:eastAsia="zh-TW"/>
              </w:rPr>
              <w:t>ACT Construction Industry Long Service Leave Scheme</w:t>
            </w:r>
            <w:bookmarkEnd w:id="38"/>
          </w:p>
        </w:tc>
      </w:tr>
      <w:tr w:rsidR="00BE0D31" w:rsidRPr="00BE0D31" w:rsidTr="0003012E">
        <w:trPr>
          <w:trHeight w:val="330"/>
          <w:jc w:val="center"/>
        </w:trPr>
        <w:tc>
          <w:tcPr>
            <w:tcW w:w="10743" w:type="dxa"/>
            <w:gridSpan w:val="8"/>
            <w:tcBorders>
              <w:top w:val="nil"/>
              <w:left w:val="nil"/>
              <w:bottom w:val="single" w:sz="8" w:space="0" w:color="auto"/>
              <w:right w:val="nil"/>
            </w:tcBorders>
            <w:shd w:val="clear" w:color="000000" w:fill="FFFFFF"/>
            <w:noWrap/>
            <w:vAlign w:val="center"/>
            <w:hideMark/>
          </w:tcPr>
          <w:p w:rsidR="00BE0D31" w:rsidRPr="00BE0D31" w:rsidRDefault="00BE0D31" w:rsidP="00BE0D31">
            <w:pPr>
              <w:spacing w:after="0"/>
              <w:jc w:val="center"/>
              <w:rPr>
                <w:rFonts w:asciiTheme="minorHAnsi" w:hAnsiTheme="minorHAnsi" w:cstheme="minorHAnsi"/>
                <w:b/>
                <w:bCs/>
                <w:color w:val="000000"/>
                <w:sz w:val="28"/>
                <w:szCs w:val="28"/>
                <w:lang w:val="en-US" w:eastAsia="zh-TW"/>
              </w:rPr>
            </w:pPr>
            <w:r w:rsidRPr="00BE0D31">
              <w:rPr>
                <w:rFonts w:asciiTheme="minorHAnsi" w:hAnsiTheme="minorHAnsi" w:cstheme="minorHAnsi"/>
                <w:b/>
                <w:bCs/>
                <w:color w:val="000000"/>
                <w:sz w:val="28"/>
                <w:szCs w:val="28"/>
                <w:lang w:val="en-US" w:eastAsia="zh-TW"/>
              </w:rPr>
              <w:t>Cash Flow Statement</w:t>
            </w:r>
          </w:p>
        </w:tc>
      </w:tr>
      <w:tr w:rsidR="00BE0D31" w:rsidRPr="00BE0D31" w:rsidTr="0003012E">
        <w:trPr>
          <w:trHeight w:val="300"/>
          <w:jc w:val="center"/>
        </w:trPr>
        <w:tc>
          <w:tcPr>
            <w:tcW w:w="850"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2017-18</w:t>
            </w:r>
          </w:p>
        </w:tc>
        <w:tc>
          <w:tcPr>
            <w:tcW w:w="4536"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w:t>
            </w:r>
          </w:p>
        </w:tc>
        <w:tc>
          <w:tcPr>
            <w:tcW w:w="1260"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2017-18</w:t>
            </w:r>
          </w:p>
        </w:tc>
        <w:tc>
          <w:tcPr>
            <w:tcW w:w="877"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2018-19</w:t>
            </w:r>
          </w:p>
        </w:tc>
        <w:tc>
          <w:tcPr>
            <w:tcW w:w="598"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w:t>
            </w:r>
          </w:p>
        </w:tc>
        <w:tc>
          <w:tcPr>
            <w:tcW w:w="810"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2019-20</w:t>
            </w:r>
          </w:p>
        </w:tc>
        <w:tc>
          <w:tcPr>
            <w:tcW w:w="906"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2020-21</w:t>
            </w:r>
          </w:p>
        </w:tc>
        <w:tc>
          <w:tcPr>
            <w:tcW w:w="906"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2021-22</w:t>
            </w:r>
          </w:p>
        </w:tc>
      </w:tr>
      <w:tr w:rsidR="00BE0D31" w:rsidRPr="00BE0D31" w:rsidTr="0003012E">
        <w:trPr>
          <w:trHeight w:val="300"/>
          <w:jc w:val="center"/>
        </w:trPr>
        <w:tc>
          <w:tcPr>
            <w:tcW w:w="850"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Budget</w:t>
            </w:r>
          </w:p>
        </w:tc>
        <w:tc>
          <w:tcPr>
            <w:tcW w:w="4536"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w:t>
            </w:r>
          </w:p>
        </w:tc>
        <w:tc>
          <w:tcPr>
            <w:tcW w:w="1260"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Est. Outcome </w:t>
            </w:r>
          </w:p>
        </w:tc>
        <w:tc>
          <w:tcPr>
            <w:tcW w:w="877"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Budget </w:t>
            </w:r>
          </w:p>
        </w:tc>
        <w:tc>
          <w:tcPr>
            <w:tcW w:w="598"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Var </w:t>
            </w:r>
          </w:p>
        </w:tc>
        <w:tc>
          <w:tcPr>
            <w:tcW w:w="810"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Estimate </w:t>
            </w:r>
          </w:p>
        </w:tc>
        <w:tc>
          <w:tcPr>
            <w:tcW w:w="906"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Estimate </w:t>
            </w:r>
          </w:p>
        </w:tc>
        <w:tc>
          <w:tcPr>
            <w:tcW w:w="906" w:type="dxa"/>
            <w:tcBorders>
              <w:top w:val="nil"/>
              <w:left w:val="nil"/>
              <w:bottom w:val="nil"/>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Estimate</w:t>
            </w:r>
          </w:p>
        </w:tc>
      </w:tr>
      <w:tr w:rsidR="00BE0D31" w:rsidRPr="00BE0D31" w:rsidTr="0003012E">
        <w:trPr>
          <w:trHeight w:val="315"/>
          <w:jc w:val="center"/>
        </w:trPr>
        <w:tc>
          <w:tcPr>
            <w:tcW w:w="850" w:type="dxa"/>
            <w:tcBorders>
              <w:top w:val="nil"/>
              <w:left w:val="nil"/>
              <w:bottom w:val="single" w:sz="8" w:space="0" w:color="auto"/>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$’000</w:t>
            </w:r>
          </w:p>
        </w:tc>
        <w:tc>
          <w:tcPr>
            <w:tcW w:w="4536" w:type="dxa"/>
            <w:tcBorders>
              <w:top w:val="nil"/>
              <w:left w:val="nil"/>
              <w:bottom w:val="single" w:sz="8" w:space="0" w:color="auto"/>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w:t>
            </w:r>
          </w:p>
        </w:tc>
        <w:tc>
          <w:tcPr>
            <w:tcW w:w="1260" w:type="dxa"/>
            <w:tcBorders>
              <w:top w:val="nil"/>
              <w:left w:val="nil"/>
              <w:bottom w:val="single" w:sz="8" w:space="0" w:color="auto"/>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$’000</w:t>
            </w:r>
          </w:p>
        </w:tc>
        <w:tc>
          <w:tcPr>
            <w:tcW w:w="877" w:type="dxa"/>
            <w:tcBorders>
              <w:top w:val="nil"/>
              <w:left w:val="nil"/>
              <w:bottom w:val="single" w:sz="8" w:space="0" w:color="auto"/>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$’000</w:t>
            </w:r>
          </w:p>
        </w:tc>
        <w:tc>
          <w:tcPr>
            <w:tcW w:w="598" w:type="dxa"/>
            <w:tcBorders>
              <w:top w:val="nil"/>
              <w:left w:val="nil"/>
              <w:bottom w:val="single" w:sz="8" w:space="0" w:color="auto"/>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w:t>
            </w:r>
          </w:p>
        </w:tc>
        <w:tc>
          <w:tcPr>
            <w:tcW w:w="810" w:type="dxa"/>
            <w:tcBorders>
              <w:top w:val="nil"/>
              <w:left w:val="nil"/>
              <w:bottom w:val="single" w:sz="8" w:space="0" w:color="auto"/>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$’000</w:t>
            </w:r>
          </w:p>
        </w:tc>
        <w:tc>
          <w:tcPr>
            <w:tcW w:w="906" w:type="dxa"/>
            <w:tcBorders>
              <w:top w:val="nil"/>
              <w:left w:val="nil"/>
              <w:bottom w:val="single" w:sz="8" w:space="0" w:color="auto"/>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$’000</w:t>
            </w:r>
          </w:p>
        </w:tc>
        <w:tc>
          <w:tcPr>
            <w:tcW w:w="906" w:type="dxa"/>
            <w:tcBorders>
              <w:top w:val="nil"/>
              <w:left w:val="nil"/>
              <w:bottom w:val="single" w:sz="8" w:space="0" w:color="auto"/>
              <w:right w:val="nil"/>
            </w:tcBorders>
            <w:shd w:val="clear" w:color="000000" w:fill="FFFFFF"/>
            <w:noWrap/>
            <w:vAlign w:val="center"/>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$’000</w:t>
            </w:r>
          </w:p>
        </w:tc>
      </w:tr>
      <w:tr w:rsidR="00BE0D31" w:rsidRPr="00BE0D31" w:rsidTr="00495DBC">
        <w:trPr>
          <w:trHeight w:val="300"/>
          <w:jc w:val="center"/>
        </w:trPr>
        <w:tc>
          <w:tcPr>
            <w:tcW w:w="850" w:type="dxa"/>
            <w:tcBorders>
              <w:top w:val="nil"/>
              <w:left w:val="nil"/>
              <w:right w:val="nil"/>
            </w:tcBorders>
            <w:shd w:val="clear" w:color="auto" w:fill="auto"/>
            <w:vAlign w:val="center"/>
            <w:hideMark/>
          </w:tcPr>
          <w:p w:rsidR="00BE0D31" w:rsidRPr="00BE0D31" w:rsidRDefault="00BE0D31" w:rsidP="00BE0D31">
            <w:pPr>
              <w:spacing w:after="0"/>
              <w:jc w:val="right"/>
              <w:rPr>
                <w:rFonts w:cs="Calibri"/>
                <w:b/>
                <w:bCs/>
                <w:color w:val="000000"/>
                <w:sz w:val="18"/>
                <w:szCs w:val="18"/>
                <w:lang w:val="en-US" w:eastAsia="zh-TW"/>
              </w:rPr>
            </w:pPr>
          </w:p>
        </w:tc>
        <w:tc>
          <w:tcPr>
            <w:tcW w:w="4536" w:type="dxa"/>
            <w:tcBorders>
              <w:top w:val="nil"/>
              <w:left w:val="nil"/>
              <w:right w:val="nil"/>
            </w:tcBorders>
            <w:shd w:val="clear" w:color="auto" w:fill="auto"/>
            <w:noWrap/>
            <w:vAlign w:val="center"/>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CASH FLOWS FROM OPERATING ACTIVITIES</w:t>
            </w:r>
          </w:p>
        </w:tc>
        <w:tc>
          <w:tcPr>
            <w:tcW w:w="1260" w:type="dxa"/>
            <w:tcBorders>
              <w:top w:val="nil"/>
              <w:left w:val="nil"/>
              <w:right w:val="nil"/>
            </w:tcBorders>
            <w:shd w:val="clear" w:color="auto" w:fill="auto"/>
            <w:noWrap/>
            <w:vAlign w:val="center"/>
            <w:hideMark/>
          </w:tcPr>
          <w:p w:rsidR="00BE0D31" w:rsidRPr="00BE0D31" w:rsidRDefault="00BE0D31" w:rsidP="00BE0D31">
            <w:pPr>
              <w:spacing w:after="0"/>
              <w:rPr>
                <w:rFonts w:cs="Calibri"/>
                <w:color w:val="000000"/>
                <w:sz w:val="22"/>
                <w:szCs w:val="22"/>
                <w:lang w:val="en-US" w:eastAsia="zh-TW"/>
              </w:rPr>
            </w:pPr>
            <w:r w:rsidRPr="00BE0D31">
              <w:rPr>
                <w:rFonts w:cs="Calibri"/>
                <w:color w:val="000000"/>
                <w:sz w:val="22"/>
                <w:szCs w:val="22"/>
                <w:lang w:val="en-US" w:eastAsia="zh-TW"/>
              </w:rPr>
              <w:t> </w:t>
            </w:r>
          </w:p>
        </w:tc>
        <w:tc>
          <w:tcPr>
            <w:tcW w:w="877" w:type="dxa"/>
            <w:tcBorders>
              <w:top w:val="nil"/>
              <w:left w:val="nil"/>
              <w:right w:val="nil"/>
            </w:tcBorders>
            <w:shd w:val="clear" w:color="auto" w:fill="auto"/>
            <w:vAlign w:val="center"/>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 </w:t>
            </w:r>
          </w:p>
        </w:tc>
        <w:tc>
          <w:tcPr>
            <w:tcW w:w="598" w:type="dxa"/>
            <w:tcBorders>
              <w:top w:val="nil"/>
              <w:left w:val="nil"/>
              <w:right w:val="nil"/>
            </w:tcBorders>
            <w:shd w:val="clear" w:color="auto" w:fill="auto"/>
            <w:vAlign w:val="center"/>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 </w:t>
            </w:r>
          </w:p>
        </w:tc>
        <w:tc>
          <w:tcPr>
            <w:tcW w:w="810" w:type="dxa"/>
            <w:tcBorders>
              <w:top w:val="nil"/>
              <w:left w:val="nil"/>
              <w:right w:val="nil"/>
            </w:tcBorders>
            <w:shd w:val="clear" w:color="auto" w:fill="auto"/>
            <w:vAlign w:val="center"/>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 </w:t>
            </w:r>
          </w:p>
        </w:tc>
        <w:tc>
          <w:tcPr>
            <w:tcW w:w="906" w:type="dxa"/>
            <w:tcBorders>
              <w:top w:val="nil"/>
              <w:left w:val="nil"/>
              <w:right w:val="nil"/>
            </w:tcBorders>
            <w:shd w:val="clear" w:color="auto" w:fill="auto"/>
            <w:vAlign w:val="center"/>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 </w:t>
            </w:r>
          </w:p>
        </w:tc>
        <w:tc>
          <w:tcPr>
            <w:tcW w:w="906" w:type="dxa"/>
            <w:tcBorders>
              <w:top w:val="nil"/>
              <w:left w:val="nil"/>
              <w:right w:val="nil"/>
            </w:tcBorders>
            <w:shd w:val="clear" w:color="auto" w:fill="auto"/>
            <w:vAlign w:val="center"/>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 </w:t>
            </w:r>
          </w:p>
        </w:tc>
      </w:tr>
      <w:tr w:rsidR="00BE0D31" w:rsidRPr="00BE0D31" w:rsidTr="00495DBC">
        <w:trPr>
          <w:trHeight w:val="300"/>
          <w:jc w:val="center"/>
        </w:trPr>
        <w:tc>
          <w:tcPr>
            <w:tcW w:w="850" w:type="dxa"/>
            <w:shd w:val="clear" w:color="auto" w:fill="auto"/>
            <w:vAlign w:val="center"/>
            <w:hideMark/>
          </w:tcPr>
          <w:p w:rsidR="00BE0D31" w:rsidRPr="00BE0D31" w:rsidRDefault="00BE0D31" w:rsidP="00BE0D31">
            <w:pPr>
              <w:spacing w:after="0"/>
              <w:rPr>
                <w:rFonts w:cs="Calibri"/>
                <w:b/>
                <w:bCs/>
                <w:color w:val="000000"/>
                <w:sz w:val="18"/>
                <w:szCs w:val="18"/>
                <w:lang w:val="en-US" w:eastAsia="zh-TW"/>
              </w:rPr>
            </w:pPr>
          </w:p>
        </w:tc>
        <w:tc>
          <w:tcPr>
            <w:tcW w:w="4536" w:type="dxa"/>
            <w:shd w:val="clear" w:color="auto" w:fill="auto"/>
            <w:noWrap/>
            <w:vAlign w:val="center"/>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Receipts</w:t>
            </w:r>
          </w:p>
        </w:tc>
        <w:tc>
          <w:tcPr>
            <w:tcW w:w="1260" w:type="dxa"/>
            <w:shd w:val="clear" w:color="auto" w:fill="auto"/>
            <w:noWrap/>
            <w:vAlign w:val="center"/>
            <w:hideMark/>
          </w:tcPr>
          <w:p w:rsidR="00BE0D31" w:rsidRPr="00BE0D31" w:rsidRDefault="00BE0D31" w:rsidP="00BE0D31">
            <w:pPr>
              <w:spacing w:after="0"/>
              <w:rPr>
                <w:rFonts w:cs="Calibri"/>
                <w:b/>
                <w:bCs/>
                <w:color w:val="000000"/>
                <w:sz w:val="18"/>
                <w:szCs w:val="18"/>
                <w:lang w:val="en-US" w:eastAsia="zh-TW"/>
              </w:rPr>
            </w:pPr>
          </w:p>
        </w:tc>
        <w:tc>
          <w:tcPr>
            <w:tcW w:w="877" w:type="dxa"/>
            <w:shd w:val="clear" w:color="auto" w:fill="auto"/>
            <w:vAlign w:val="center"/>
            <w:hideMark/>
          </w:tcPr>
          <w:p w:rsidR="00BE0D31" w:rsidRPr="00BE0D31" w:rsidRDefault="00BE0D31" w:rsidP="00BE0D31">
            <w:pPr>
              <w:spacing w:after="0"/>
              <w:rPr>
                <w:rFonts w:ascii="Times New Roman" w:hAnsi="Times New Roman"/>
                <w:sz w:val="20"/>
                <w:lang w:val="en-US" w:eastAsia="zh-TW"/>
              </w:rPr>
            </w:pPr>
          </w:p>
        </w:tc>
        <w:tc>
          <w:tcPr>
            <w:tcW w:w="598" w:type="dxa"/>
            <w:shd w:val="clear" w:color="auto" w:fill="auto"/>
            <w:vAlign w:val="center"/>
            <w:hideMark/>
          </w:tcPr>
          <w:p w:rsidR="00BE0D31" w:rsidRPr="00BE0D31" w:rsidRDefault="00BE0D31" w:rsidP="00BE0D31">
            <w:pPr>
              <w:spacing w:after="0"/>
              <w:jc w:val="center"/>
              <w:rPr>
                <w:rFonts w:ascii="Times New Roman" w:hAnsi="Times New Roman"/>
                <w:sz w:val="20"/>
                <w:lang w:val="en-US" w:eastAsia="zh-TW"/>
              </w:rPr>
            </w:pPr>
          </w:p>
        </w:tc>
        <w:tc>
          <w:tcPr>
            <w:tcW w:w="810" w:type="dxa"/>
            <w:shd w:val="clear" w:color="auto" w:fill="auto"/>
            <w:vAlign w:val="center"/>
            <w:hideMark/>
          </w:tcPr>
          <w:p w:rsidR="00BE0D31" w:rsidRPr="00BE0D31" w:rsidRDefault="00BE0D31" w:rsidP="00BE0D31">
            <w:pPr>
              <w:spacing w:after="0"/>
              <w:jc w:val="center"/>
              <w:rPr>
                <w:rFonts w:ascii="Times New Roman" w:hAnsi="Times New Roman"/>
                <w:sz w:val="20"/>
                <w:lang w:val="en-US" w:eastAsia="zh-TW"/>
              </w:rPr>
            </w:pPr>
          </w:p>
        </w:tc>
        <w:tc>
          <w:tcPr>
            <w:tcW w:w="906" w:type="dxa"/>
            <w:shd w:val="clear" w:color="auto" w:fill="auto"/>
            <w:vAlign w:val="center"/>
            <w:hideMark/>
          </w:tcPr>
          <w:p w:rsidR="00BE0D31" w:rsidRPr="00BE0D31" w:rsidRDefault="00BE0D31" w:rsidP="00BE0D31">
            <w:pPr>
              <w:spacing w:after="0"/>
              <w:jc w:val="center"/>
              <w:rPr>
                <w:rFonts w:ascii="Times New Roman" w:hAnsi="Times New Roman"/>
                <w:sz w:val="20"/>
                <w:lang w:val="en-US" w:eastAsia="zh-TW"/>
              </w:rPr>
            </w:pPr>
          </w:p>
        </w:tc>
        <w:tc>
          <w:tcPr>
            <w:tcW w:w="906" w:type="dxa"/>
            <w:shd w:val="clear" w:color="auto" w:fill="auto"/>
            <w:vAlign w:val="center"/>
            <w:hideMark/>
          </w:tcPr>
          <w:p w:rsidR="00BE0D31" w:rsidRPr="00BE0D31" w:rsidRDefault="00BE0D31" w:rsidP="00BE0D31">
            <w:pPr>
              <w:spacing w:after="0"/>
              <w:jc w:val="center"/>
              <w:rPr>
                <w:rFonts w:ascii="Times New Roman" w:hAnsi="Times New Roman"/>
                <w:sz w:val="20"/>
                <w:lang w:val="en-US" w:eastAsia="zh-TW"/>
              </w:rPr>
            </w:pPr>
          </w:p>
        </w:tc>
      </w:tr>
      <w:tr w:rsidR="00BE0D31" w:rsidRPr="00BE0D31" w:rsidTr="00495DBC">
        <w:trPr>
          <w:trHeight w:val="226"/>
          <w:jc w:val="center"/>
        </w:trPr>
        <w:tc>
          <w:tcPr>
            <w:tcW w:w="850" w:type="dxa"/>
            <w:shd w:val="clear" w:color="auto" w:fill="auto"/>
            <w:noWrap/>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13,203</w:t>
            </w:r>
          </w:p>
        </w:tc>
        <w:tc>
          <w:tcPr>
            <w:tcW w:w="4536" w:type="dxa"/>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Contributions from Employers and Contractors</w:t>
            </w:r>
          </w:p>
        </w:tc>
        <w:tc>
          <w:tcPr>
            <w:tcW w:w="1260" w:type="dxa"/>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14,429 </w:t>
            </w:r>
          </w:p>
        </w:tc>
        <w:tc>
          <w:tcPr>
            <w:tcW w:w="877" w:type="dxa"/>
            <w:shd w:val="clear" w:color="auto" w:fill="auto"/>
            <w:vAlign w:val="bottom"/>
            <w:hideMark/>
          </w:tcPr>
          <w:p w:rsidR="00BE0D31" w:rsidRPr="00BE0D31" w:rsidRDefault="00BE0D31" w:rsidP="00BE0D31">
            <w:pPr>
              <w:spacing w:after="0"/>
              <w:ind w:right="56"/>
              <w:jc w:val="right"/>
              <w:rPr>
                <w:rFonts w:cs="Calibri"/>
                <w:color w:val="000000"/>
                <w:sz w:val="18"/>
                <w:szCs w:val="18"/>
                <w:lang w:val="en-US" w:eastAsia="zh-TW"/>
              </w:rPr>
            </w:pPr>
            <w:r w:rsidRPr="00BE0D31">
              <w:rPr>
                <w:rFonts w:cs="Calibri"/>
                <w:color w:val="000000"/>
                <w:sz w:val="18"/>
                <w:szCs w:val="18"/>
                <w:lang w:val="en-US" w:eastAsia="zh-TW"/>
              </w:rPr>
              <w:t xml:space="preserve">12,801 </w:t>
            </w:r>
          </w:p>
        </w:tc>
        <w:tc>
          <w:tcPr>
            <w:tcW w:w="598" w:type="dxa"/>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-11 </w:t>
            </w:r>
          </w:p>
        </w:tc>
        <w:tc>
          <w:tcPr>
            <w:tcW w:w="810" w:type="dxa"/>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12,601 </w:t>
            </w:r>
          </w:p>
        </w:tc>
        <w:tc>
          <w:tcPr>
            <w:tcW w:w="906" w:type="dxa"/>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12,921 </w:t>
            </w:r>
          </w:p>
        </w:tc>
        <w:tc>
          <w:tcPr>
            <w:tcW w:w="906" w:type="dxa"/>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13,259 </w:t>
            </w:r>
          </w:p>
        </w:tc>
      </w:tr>
      <w:tr w:rsidR="00BE0D31" w:rsidRPr="00BE0D31" w:rsidTr="00495DBC">
        <w:trPr>
          <w:trHeight w:val="300"/>
          <w:jc w:val="center"/>
        </w:trPr>
        <w:tc>
          <w:tcPr>
            <w:tcW w:w="850" w:type="dxa"/>
            <w:tcBorders>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0</w:t>
            </w:r>
          </w:p>
        </w:tc>
        <w:tc>
          <w:tcPr>
            <w:tcW w:w="4536" w:type="dxa"/>
            <w:tcBorders>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Rental Revenue Received</w:t>
            </w:r>
          </w:p>
        </w:tc>
        <w:tc>
          <w:tcPr>
            <w:tcW w:w="1260" w:type="dxa"/>
            <w:tcBorders>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20 </w:t>
            </w:r>
          </w:p>
        </w:tc>
        <w:tc>
          <w:tcPr>
            <w:tcW w:w="877" w:type="dxa"/>
            <w:tcBorders>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0</w:t>
            </w:r>
          </w:p>
        </w:tc>
        <w:tc>
          <w:tcPr>
            <w:tcW w:w="598" w:type="dxa"/>
            <w:tcBorders>
              <w:left w:val="nil"/>
              <w:bottom w:val="nil"/>
              <w:right w:val="nil"/>
            </w:tcBorders>
            <w:shd w:val="clear" w:color="auto" w:fill="auto"/>
            <w:noWrap/>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-100</w:t>
            </w:r>
          </w:p>
        </w:tc>
        <w:tc>
          <w:tcPr>
            <w:tcW w:w="810" w:type="dxa"/>
            <w:tcBorders>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0</w:t>
            </w:r>
          </w:p>
        </w:tc>
        <w:tc>
          <w:tcPr>
            <w:tcW w:w="906" w:type="dxa"/>
            <w:tcBorders>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0</w:t>
            </w:r>
          </w:p>
        </w:tc>
        <w:tc>
          <w:tcPr>
            <w:tcW w:w="906" w:type="dxa"/>
            <w:tcBorders>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0</w:t>
            </w:r>
          </w:p>
        </w:tc>
      </w:tr>
      <w:tr w:rsidR="00BE0D31" w:rsidRPr="00BE0D31" w:rsidTr="00495DBC">
        <w:trPr>
          <w:trHeight w:val="325"/>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200</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 xml:space="preserve">Other  </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245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200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-18 </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207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209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214 </w:t>
            </w:r>
          </w:p>
        </w:tc>
      </w:tr>
      <w:tr w:rsidR="00BE0D31" w:rsidRPr="00BE0D31" w:rsidTr="0003012E">
        <w:trPr>
          <w:trHeight w:val="300"/>
          <w:jc w:val="center"/>
        </w:trPr>
        <w:tc>
          <w:tcPr>
            <w:tcW w:w="850" w:type="dxa"/>
            <w:tcBorders>
              <w:top w:val="nil"/>
              <w:left w:val="nil"/>
              <w:bottom w:val="nil"/>
              <w:right w:val="nil"/>
            </w:tcBorders>
            <w:shd w:val="clear" w:color="auto" w:fill="auto"/>
            <w:noWrap/>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13,403</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Operating Receipts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14,694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13,001 </w:t>
            </w:r>
          </w:p>
        </w:tc>
        <w:tc>
          <w:tcPr>
            <w:tcW w:w="598" w:type="dxa"/>
            <w:tcBorders>
              <w:top w:val="nil"/>
              <w:left w:val="nil"/>
              <w:bottom w:val="nil"/>
              <w:right w:val="nil"/>
            </w:tcBorders>
            <w:shd w:val="clear" w:color="auto" w:fill="auto"/>
            <w:vAlign w:val="bottom"/>
            <w:hideMark/>
          </w:tcPr>
          <w:p w:rsidR="00BE0D31" w:rsidRPr="00526232" w:rsidRDefault="00BE0D31" w:rsidP="00BE0D31">
            <w:pPr>
              <w:spacing w:after="0"/>
              <w:jc w:val="right"/>
              <w:rPr>
                <w:rFonts w:cs="Calibri"/>
                <w:b/>
                <w:color w:val="000000"/>
                <w:sz w:val="18"/>
                <w:szCs w:val="18"/>
                <w:lang w:val="en-US" w:eastAsia="zh-TW"/>
              </w:rPr>
            </w:pPr>
            <w:r w:rsidRPr="00526232">
              <w:rPr>
                <w:rFonts w:cs="Calibri"/>
                <w:b/>
                <w:color w:val="000000"/>
                <w:sz w:val="18"/>
                <w:szCs w:val="18"/>
                <w:lang w:val="en-US" w:eastAsia="zh-TW"/>
              </w:rPr>
              <w:t xml:space="preserve">-12 </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12,808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13,130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13,473 </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Payments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rPr>
                <w:rFonts w:cs="Calibri"/>
                <w:b/>
                <w:bCs/>
                <w:color w:val="000000"/>
                <w:sz w:val="18"/>
                <w:szCs w:val="18"/>
                <w:lang w:val="en-US" w:eastAsia="zh-TW"/>
              </w:rPr>
            </w:pP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rPr>
                <w:rFonts w:ascii="Times New Roman" w:hAnsi="Times New Roman"/>
                <w:sz w:val="20"/>
                <w:lang w:val="en-US" w:eastAsia="zh-TW"/>
              </w:rPr>
            </w:pP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center"/>
              <w:rPr>
                <w:rFonts w:ascii="Times New Roman" w:hAnsi="Times New Roman"/>
                <w:sz w:val="20"/>
                <w:lang w:val="en-US" w:eastAsia="zh-TW"/>
              </w:rPr>
            </w:pP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12,734</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Payments of Long Service Leave Benefits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11,843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12,500 </w:t>
            </w:r>
          </w:p>
        </w:tc>
        <w:tc>
          <w:tcPr>
            <w:tcW w:w="598" w:type="dxa"/>
            <w:tcBorders>
              <w:top w:val="nil"/>
              <w:left w:val="nil"/>
              <w:bottom w:val="nil"/>
              <w:right w:val="nil"/>
            </w:tcBorders>
            <w:shd w:val="clear" w:color="auto" w:fill="auto"/>
            <w:vAlign w:val="bottom"/>
            <w:hideMark/>
          </w:tcPr>
          <w:p w:rsidR="00BE0D31" w:rsidRPr="00BE0D31" w:rsidRDefault="00CB69DA" w:rsidP="00BE0D31">
            <w:pPr>
              <w:spacing w:after="0"/>
              <w:jc w:val="right"/>
              <w:rPr>
                <w:rFonts w:cs="Calibri"/>
                <w:color w:val="000000"/>
                <w:sz w:val="18"/>
                <w:szCs w:val="18"/>
                <w:lang w:val="en-US" w:eastAsia="zh-TW"/>
              </w:rPr>
            </w:pPr>
            <w:r>
              <w:rPr>
                <w:rFonts w:cs="Calibri"/>
                <w:color w:val="000000"/>
                <w:sz w:val="18"/>
                <w:szCs w:val="18"/>
                <w:lang w:val="en-US" w:eastAsia="zh-TW"/>
              </w:rPr>
              <w:t xml:space="preserve"> 6</w:t>
            </w:r>
            <w:r w:rsidR="00BE0D31" w:rsidRPr="00BE0D31">
              <w:rPr>
                <w:rFonts w:cs="Calibri"/>
                <w:color w:val="000000"/>
                <w:sz w:val="18"/>
                <w:szCs w:val="18"/>
                <w:lang w:val="en-US" w:eastAsia="zh-TW"/>
              </w:rPr>
              <w:t xml:space="preserve"> </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12,813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13,122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13,903 </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1,055</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Payment to Suppliers and Employees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925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w:t>
            </w:r>
            <w:r w:rsidR="000B285D">
              <w:rPr>
                <w:rFonts w:cs="Calibri"/>
                <w:color w:val="000000"/>
                <w:sz w:val="18"/>
                <w:szCs w:val="18"/>
                <w:lang w:val="en-US" w:eastAsia="zh-TW"/>
              </w:rPr>
              <w:t>1,024</w:t>
            </w:r>
            <w:r w:rsidRPr="00BE0D31">
              <w:rPr>
                <w:rFonts w:cs="Calibri"/>
                <w:color w:val="000000"/>
                <w:sz w:val="18"/>
                <w:szCs w:val="18"/>
                <w:lang w:val="en-US" w:eastAsia="zh-TW"/>
              </w:rPr>
              <w:t xml:space="preserve">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w:t>
            </w:r>
            <w:r w:rsidR="000B285D">
              <w:rPr>
                <w:rFonts w:cs="Calibri"/>
                <w:color w:val="000000"/>
                <w:sz w:val="18"/>
                <w:szCs w:val="18"/>
                <w:lang w:val="en-US" w:eastAsia="zh-TW"/>
              </w:rPr>
              <w:t>11</w:t>
            </w:r>
            <w:r w:rsidRPr="00BE0D31">
              <w:rPr>
                <w:rFonts w:cs="Calibri"/>
                <w:color w:val="000000"/>
                <w:sz w:val="18"/>
                <w:szCs w:val="18"/>
                <w:lang w:val="en-US" w:eastAsia="zh-TW"/>
              </w:rPr>
              <w:t xml:space="preserve"> </w:t>
            </w:r>
          </w:p>
        </w:tc>
        <w:tc>
          <w:tcPr>
            <w:tcW w:w="810" w:type="dxa"/>
            <w:tcBorders>
              <w:top w:val="nil"/>
              <w:left w:val="nil"/>
              <w:bottom w:val="nil"/>
              <w:right w:val="nil"/>
            </w:tcBorders>
            <w:shd w:val="clear" w:color="auto" w:fill="auto"/>
            <w:vAlign w:val="bottom"/>
            <w:hideMark/>
          </w:tcPr>
          <w:p w:rsidR="00BE0D31" w:rsidRPr="00BE0D31" w:rsidRDefault="00C936E0" w:rsidP="00C936E0">
            <w:pPr>
              <w:spacing w:after="0"/>
              <w:jc w:val="right"/>
              <w:rPr>
                <w:rFonts w:cs="Calibri"/>
                <w:color w:val="000000"/>
                <w:sz w:val="18"/>
                <w:szCs w:val="18"/>
                <w:lang w:val="en-US" w:eastAsia="zh-TW"/>
              </w:rPr>
            </w:pPr>
            <w:r>
              <w:rPr>
                <w:rFonts w:cs="Calibri"/>
                <w:color w:val="000000"/>
                <w:sz w:val="18"/>
                <w:szCs w:val="18"/>
                <w:lang w:val="en-US" w:eastAsia="zh-TW"/>
              </w:rPr>
              <w:t xml:space="preserve">      </w:t>
            </w:r>
            <w:r w:rsidR="000B285D">
              <w:rPr>
                <w:rFonts w:cs="Calibri"/>
                <w:color w:val="000000"/>
                <w:sz w:val="18"/>
                <w:szCs w:val="18"/>
                <w:lang w:val="en-US" w:eastAsia="zh-TW"/>
              </w:rPr>
              <w:t>1,067</w:t>
            </w:r>
            <w:r w:rsidR="00BE0D31" w:rsidRPr="00BE0D31">
              <w:rPr>
                <w:rFonts w:cs="Calibri"/>
                <w:color w:val="000000"/>
                <w:sz w:val="18"/>
                <w:szCs w:val="18"/>
                <w:lang w:val="en-US" w:eastAsia="zh-TW"/>
              </w:rPr>
              <w:t xml:space="preserve"> </w:t>
            </w:r>
          </w:p>
        </w:tc>
        <w:tc>
          <w:tcPr>
            <w:tcW w:w="906" w:type="dxa"/>
            <w:tcBorders>
              <w:top w:val="nil"/>
              <w:left w:val="nil"/>
              <w:bottom w:val="nil"/>
              <w:right w:val="nil"/>
            </w:tcBorders>
            <w:shd w:val="clear" w:color="auto" w:fill="auto"/>
            <w:vAlign w:val="bottom"/>
            <w:hideMark/>
          </w:tcPr>
          <w:p w:rsidR="00BE0D31" w:rsidRPr="00BE0D31" w:rsidRDefault="00BE0D31" w:rsidP="00C936E0">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1,</w:t>
            </w:r>
            <w:r w:rsidR="000B285D">
              <w:rPr>
                <w:rFonts w:cs="Calibri"/>
                <w:color w:val="000000"/>
                <w:sz w:val="18"/>
                <w:szCs w:val="18"/>
                <w:lang w:val="en-US" w:eastAsia="zh-TW"/>
              </w:rPr>
              <w:t>077</w:t>
            </w:r>
            <w:r w:rsidRPr="00BE0D31">
              <w:rPr>
                <w:rFonts w:cs="Calibri"/>
                <w:color w:val="000000"/>
                <w:sz w:val="18"/>
                <w:szCs w:val="18"/>
                <w:lang w:val="en-US" w:eastAsia="zh-TW"/>
              </w:rPr>
              <w:t xml:space="preserve">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w:t>
            </w:r>
            <w:r w:rsidR="00C936E0">
              <w:rPr>
                <w:rFonts w:cs="Calibri"/>
                <w:color w:val="000000"/>
                <w:sz w:val="18"/>
                <w:szCs w:val="18"/>
                <w:lang w:val="en-US" w:eastAsia="zh-TW"/>
              </w:rPr>
              <w:t xml:space="preserve">     </w:t>
            </w:r>
            <w:r w:rsidR="0003012E">
              <w:rPr>
                <w:rFonts w:cs="Calibri"/>
                <w:color w:val="000000"/>
                <w:sz w:val="18"/>
                <w:szCs w:val="18"/>
                <w:lang w:val="en-US" w:eastAsia="zh-TW"/>
              </w:rPr>
              <w:t>1,117</w:t>
            </w:r>
            <w:r w:rsidRPr="00BE0D31">
              <w:rPr>
                <w:rFonts w:cs="Calibri"/>
                <w:color w:val="000000"/>
                <w:sz w:val="18"/>
                <w:szCs w:val="18"/>
                <w:lang w:val="en-US" w:eastAsia="zh-TW"/>
              </w:rPr>
              <w:t xml:space="preserve"> </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13,789</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Operating Payments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12,768 </w:t>
            </w:r>
          </w:p>
        </w:tc>
        <w:tc>
          <w:tcPr>
            <w:tcW w:w="877"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 xml:space="preserve">   13,524</w:t>
            </w:r>
            <w:r w:rsidR="00BE0D31" w:rsidRPr="00BE0D31">
              <w:rPr>
                <w:rFonts w:cs="Calibri"/>
                <w:b/>
                <w:bCs/>
                <w:color w:val="000000"/>
                <w:sz w:val="18"/>
                <w:szCs w:val="18"/>
                <w:lang w:val="en-US" w:eastAsia="zh-TW"/>
              </w:rPr>
              <w:t xml:space="preserve">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6 </w:t>
            </w:r>
          </w:p>
        </w:tc>
        <w:tc>
          <w:tcPr>
            <w:tcW w:w="810"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13,880</w:t>
            </w:r>
          </w:p>
        </w:tc>
        <w:tc>
          <w:tcPr>
            <w:tcW w:w="906"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14,199</w:t>
            </w:r>
          </w:p>
        </w:tc>
        <w:tc>
          <w:tcPr>
            <w:tcW w:w="906"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15,020</w:t>
            </w:r>
          </w:p>
        </w:tc>
      </w:tr>
      <w:tr w:rsidR="00BE0D31" w:rsidRPr="00BE0D31" w:rsidTr="0003012E">
        <w:trPr>
          <w:trHeight w:val="300"/>
          <w:jc w:val="center"/>
        </w:trPr>
        <w:tc>
          <w:tcPr>
            <w:tcW w:w="850" w:type="dxa"/>
            <w:tcBorders>
              <w:top w:val="nil"/>
              <w:left w:val="nil"/>
              <w:bottom w:val="nil"/>
              <w:right w:val="nil"/>
            </w:tcBorders>
            <w:shd w:val="clear" w:color="auto" w:fill="auto"/>
            <w:noWrap/>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-386</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NET CASH FLOWS FROM OPERATING  ACTIVITIES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1,926 </w:t>
            </w:r>
          </w:p>
        </w:tc>
        <w:tc>
          <w:tcPr>
            <w:tcW w:w="877"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-523</w:t>
            </w:r>
            <w:r w:rsidR="00BE0D31" w:rsidRPr="00BE0D31">
              <w:rPr>
                <w:rFonts w:cs="Calibri"/>
                <w:b/>
                <w:bCs/>
                <w:color w:val="000000"/>
                <w:sz w:val="18"/>
                <w:szCs w:val="18"/>
                <w:lang w:val="en-US" w:eastAsia="zh-TW"/>
              </w:rPr>
              <w:t xml:space="preserve"> </w:t>
            </w:r>
          </w:p>
        </w:tc>
        <w:tc>
          <w:tcPr>
            <w:tcW w:w="598" w:type="dxa"/>
            <w:tcBorders>
              <w:top w:val="nil"/>
              <w:left w:val="nil"/>
              <w:bottom w:val="nil"/>
              <w:right w:val="nil"/>
            </w:tcBorders>
            <w:shd w:val="clear" w:color="auto" w:fill="auto"/>
            <w:vAlign w:val="bottom"/>
            <w:hideMark/>
          </w:tcPr>
          <w:p w:rsidR="00BE0D31" w:rsidRPr="00BE0D31" w:rsidRDefault="00BE0D31" w:rsidP="0003012E">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-12</w:t>
            </w:r>
            <w:r w:rsidR="0003012E">
              <w:rPr>
                <w:rFonts w:cs="Calibri"/>
                <w:b/>
                <w:bCs/>
                <w:color w:val="000000"/>
                <w:sz w:val="18"/>
                <w:szCs w:val="18"/>
                <w:lang w:val="en-US" w:eastAsia="zh-TW"/>
              </w:rPr>
              <w:t>7</w:t>
            </w:r>
            <w:r w:rsidRPr="00BE0D31">
              <w:rPr>
                <w:rFonts w:cs="Calibri"/>
                <w:b/>
                <w:bCs/>
                <w:color w:val="000000"/>
                <w:sz w:val="18"/>
                <w:szCs w:val="18"/>
                <w:lang w:val="en-US" w:eastAsia="zh-TW"/>
              </w:rPr>
              <w:t xml:space="preserve"> </w:t>
            </w:r>
          </w:p>
        </w:tc>
        <w:tc>
          <w:tcPr>
            <w:tcW w:w="810" w:type="dxa"/>
            <w:tcBorders>
              <w:top w:val="nil"/>
              <w:left w:val="nil"/>
              <w:bottom w:val="nil"/>
              <w:right w:val="nil"/>
            </w:tcBorders>
            <w:shd w:val="clear" w:color="auto" w:fill="auto"/>
            <w:vAlign w:val="bottom"/>
            <w:hideMark/>
          </w:tcPr>
          <w:p w:rsidR="00BE0D31" w:rsidRPr="00BE0D31" w:rsidRDefault="00C936E0" w:rsidP="0003012E">
            <w:pPr>
              <w:spacing w:after="0"/>
              <w:jc w:val="right"/>
              <w:rPr>
                <w:rFonts w:cs="Calibri"/>
                <w:b/>
                <w:bCs/>
                <w:color w:val="000000"/>
                <w:sz w:val="18"/>
                <w:szCs w:val="18"/>
                <w:lang w:val="en-US" w:eastAsia="zh-TW"/>
              </w:rPr>
            </w:pPr>
            <w:r>
              <w:rPr>
                <w:rFonts w:cs="Calibri"/>
                <w:b/>
                <w:bCs/>
                <w:color w:val="000000"/>
                <w:sz w:val="18"/>
                <w:szCs w:val="18"/>
                <w:lang w:val="en-US" w:eastAsia="zh-TW"/>
              </w:rPr>
              <w:t>-1,</w:t>
            </w:r>
            <w:r w:rsidR="0003012E">
              <w:rPr>
                <w:rFonts w:cs="Calibri"/>
                <w:b/>
                <w:bCs/>
                <w:color w:val="000000"/>
                <w:sz w:val="18"/>
                <w:szCs w:val="18"/>
                <w:lang w:val="en-US" w:eastAsia="zh-TW"/>
              </w:rPr>
              <w:t>072</w:t>
            </w:r>
          </w:p>
        </w:tc>
        <w:tc>
          <w:tcPr>
            <w:tcW w:w="906" w:type="dxa"/>
            <w:tcBorders>
              <w:top w:val="nil"/>
              <w:left w:val="nil"/>
              <w:bottom w:val="nil"/>
              <w:right w:val="nil"/>
            </w:tcBorders>
            <w:shd w:val="clear" w:color="auto" w:fill="auto"/>
            <w:vAlign w:val="bottom"/>
            <w:hideMark/>
          </w:tcPr>
          <w:p w:rsidR="00BE0D31" w:rsidRPr="00BE0D31" w:rsidRDefault="00C936E0" w:rsidP="0003012E">
            <w:pPr>
              <w:spacing w:after="0"/>
              <w:jc w:val="right"/>
              <w:rPr>
                <w:rFonts w:cs="Calibri"/>
                <w:b/>
                <w:bCs/>
                <w:color w:val="000000"/>
                <w:sz w:val="18"/>
                <w:szCs w:val="18"/>
                <w:lang w:val="en-US" w:eastAsia="zh-TW"/>
              </w:rPr>
            </w:pPr>
            <w:r>
              <w:rPr>
                <w:rFonts w:cs="Calibri"/>
                <w:b/>
                <w:bCs/>
                <w:color w:val="000000"/>
                <w:sz w:val="18"/>
                <w:szCs w:val="18"/>
                <w:lang w:val="en-US" w:eastAsia="zh-TW"/>
              </w:rPr>
              <w:t>-1,</w:t>
            </w:r>
            <w:r w:rsidR="0003012E">
              <w:rPr>
                <w:rFonts w:cs="Calibri"/>
                <w:b/>
                <w:bCs/>
                <w:color w:val="000000"/>
                <w:sz w:val="18"/>
                <w:szCs w:val="18"/>
                <w:lang w:val="en-US" w:eastAsia="zh-TW"/>
              </w:rPr>
              <w:t>069</w:t>
            </w:r>
          </w:p>
        </w:tc>
        <w:tc>
          <w:tcPr>
            <w:tcW w:w="906" w:type="dxa"/>
            <w:tcBorders>
              <w:top w:val="nil"/>
              <w:left w:val="nil"/>
              <w:bottom w:val="nil"/>
              <w:right w:val="nil"/>
            </w:tcBorders>
            <w:shd w:val="clear" w:color="auto" w:fill="auto"/>
            <w:vAlign w:val="bottom"/>
            <w:hideMark/>
          </w:tcPr>
          <w:p w:rsidR="00BE0D31" w:rsidRPr="00BE0D31" w:rsidRDefault="00C936E0" w:rsidP="0003012E">
            <w:pPr>
              <w:spacing w:after="0"/>
              <w:jc w:val="right"/>
              <w:rPr>
                <w:rFonts w:cs="Calibri"/>
                <w:b/>
                <w:bCs/>
                <w:color w:val="000000"/>
                <w:sz w:val="18"/>
                <w:szCs w:val="18"/>
                <w:lang w:val="en-US" w:eastAsia="zh-TW"/>
              </w:rPr>
            </w:pPr>
            <w:r>
              <w:rPr>
                <w:rFonts w:cs="Calibri"/>
                <w:b/>
                <w:bCs/>
                <w:color w:val="000000"/>
                <w:sz w:val="18"/>
                <w:szCs w:val="18"/>
                <w:lang w:val="en-US" w:eastAsia="zh-TW"/>
              </w:rPr>
              <w:t>-1,5</w:t>
            </w:r>
            <w:r w:rsidR="0003012E">
              <w:rPr>
                <w:rFonts w:cs="Calibri"/>
                <w:b/>
                <w:bCs/>
                <w:color w:val="000000"/>
                <w:sz w:val="18"/>
                <w:szCs w:val="18"/>
                <w:lang w:val="en-US" w:eastAsia="zh-TW"/>
              </w:rPr>
              <w:t>47</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CASH FLOWS FROM INVESTING ACTIVITIES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rPr>
                <w:rFonts w:cs="Calibri"/>
                <w:b/>
                <w:bCs/>
                <w:color w:val="000000"/>
                <w:sz w:val="18"/>
                <w:szCs w:val="18"/>
                <w:lang w:val="en-US" w:eastAsia="zh-TW"/>
              </w:rPr>
            </w:pP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rPr>
                <w:rFonts w:ascii="Times New Roman" w:hAnsi="Times New Roman"/>
                <w:sz w:val="20"/>
                <w:lang w:val="en-US" w:eastAsia="zh-TW"/>
              </w:rPr>
            </w:pP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center"/>
              <w:rPr>
                <w:rFonts w:ascii="Times New Roman" w:hAnsi="Times New Roman"/>
                <w:sz w:val="20"/>
                <w:lang w:val="en-US" w:eastAsia="zh-TW"/>
              </w:rPr>
            </w:pP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Receipts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rPr>
                <w:rFonts w:cs="Calibri"/>
                <w:b/>
                <w:bCs/>
                <w:color w:val="000000"/>
                <w:sz w:val="18"/>
                <w:szCs w:val="18"/>
                <w:lang w:val="en-US" w:eastAsia="zh-TW"/>
              </w:rPr>
            </w:pP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rPr>
                <w:rFonts w:ascii="Times New Roman" w:hAnsi="Times New Roman"/>
                <w:sz w:val="20"/>
                <w:lang w:val="en-US" w:eastAsia="zh-TW"/>
              </w:rPr>
            </w:pP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center"/>
              <w:rPr>
                <w:rFonts w:ascii="Times New Roman" w:hAnsi="Times New Roman"/>
                <w:sz w:val="20"/>
                <w:lang w:val="en-US" w:eastAsia="zh-TW"/>
              </w:rPr>
            </w:pP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800</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Proceeds from Sale of Property, Plant and Equipment</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999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 </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r>
      <w:tr w:rsidR="00BE0D31" w:rsidRPr="00BE0D31" w:rsidTr="0003012E">
        <w:trPr>
          <w:trHeight w:val="300"/>
          <w:jc w:val="center"/>
        </w:trPr>
        <w:tc>
          <w:tcPr>
            <w:tcW w:w="850" w:type="dxa"/>
            <w:tcBorders>
              <w:top w:val="nil"/>
              <w:left w:val="nil"/>
              <w:bottom w:val="nil"/>
              <w:right w:val="nil"/>
            </w:tcBorders>
            <w:shd w:val="clear" w:color="auto" w:fill="auto"/>
            <w:noWrap/>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230</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Proceeds from Sale of investment Property</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176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0</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Proceeds on Sale of Investments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500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w:t>
            </w:r>
            <w:r w:rsidR="00CB69DA">
              <w:rPr>
                <w:rFonts w:cs="Calibri"/>
                <w:color w:val="000000"/>
                <w:sz w:val="18"/>
                <w:szCs w:val="18"/>
                <w:lang w:val="en-US" w:eastAsia="zh-TW"/>
              </w:rPr>
              <w:t>100</w:t>
            </w:r>
            <w:r w:rsidRPr="00BE0D31">
              <w:rPr>
                <w:rFonts w:cs="Calibri"/>
                <w:color w:val="000000"/>
                <w:sz w:val="18"/>
                <w:szCs w:val="18"/>
                <w:lang w:val="en-US" w:eastAsia="zh-TW"/>
              </w:rPr>
              <w:t xml:space="preserve"> </w:t>
            </w:r>
          </w:p>
        </w:tc>
        <w:tc>
          <w:tcPr>
            <w:tcW w:w="810" w:type="dxa"/>
            <w:tcBorders>
              <w:top w:val="nil"/>
              <w:left w:val="nil"/>
              <w:bottom w:val="nil"/>
              <w:right w:val="nil"/>
            </w:tcBorders>
            <w:shd w:val="clear" w:color="auto" w:fill="auto"/>
            <w:vAlign w:val="bottom"/>
            <w:hideMark/>
          </w:tcPr>
          <w:p w:rsidR="00BE0D31" w:rsidRPr="00BE0D31" w:rsidRDefault="00C936E0" w:rsidP="00BE0D31">
            <w:pPr>
              <w:spacing w:after="0"/>
              <w:jc w:val="right"/>
              <w:rPr>
                <w:rFonts w:cs="Calibri"/>
                <w:color w:val="000000"/>
                <w:sz w:val="18"/>
                <w:szCs w:val="18"/>
                <w:lang w:val="en-US" w:eastAsia="zh-TW"/>
              </w:rPr>
            </w:pPr>
            <w:r>
              <w:rPr>
                <w:rFonts w:cs="Calibri"/>
                <w:color w:val="000000"/>
                <w:sz w:val="18"/>
                <w:szCs w:val="18"/>
                <w:lang w:val="en-US" w:eastAsia="zh-TW"/>
              </w:rPr>
              <w:t>1,1</w:t>
            </w:r>
            <w:r w:rsidR="00BE0D31" w:rsidRPr="00BE0D31">
              <w:rPr>
                <w:rFonts w:cs="Calibri"/>
                <w:color w:val="000000"/>
                <w:sz w:val="18"/>
                <w:szCs w:val="18"/>
                <w:lang w:val="en-US" w:eastAsia="zh-TW"/>
              </w:rPr>
              <w:t xml:space="preserve">00 </w:t>
            </w:r>
          </w:p>
        </w:tc>
        <w:tc>
          <w:tcPr>
            <w:tcW w:w="906" w:type="dxa"/>
            <w:tcBorders>
              <w:top w:val="nil"/>
              <w:left w:val="nil"/>
              <w:bottom w:val="nil"/>
              <w:right w:val="nil"/>
            </w:tcBorders>
            <w:shd w:val="clear" w:color="auto" w:fill="auto"/>
            <w:vAlign w:val="bottom"/>
            <w:hideMark/>
          </w:tcPr>
          <w:p w:rsidR="00BE0D31" w:rsidRPr="00BE0D31" w:rsidRDefault="00C936E0" w:rsidP="00BE0D31">
            <w:pPr>
              <w:spacing w:after="0"/>
              <w:jc w:val="right"/>
              <w:rPr>
                <w:rFonts w:cs="Calibri"/>
                <w:color w:val="000000"/>
                <w:sz w:val="18"/>
                <w:szCs w:val="18"/>
                <w:lang w:val="en-US" w:eastAsia="zh-TW"/>
              </w:rPr>
            </w:pPr>
            <w:r>
              <w:rPr>
                <w:rFonts w:cs="Calibri"/>
                <w:color w:val="000000"/>
                <w:sz w:val="18"/>
                <w:szCs w:val="18"/>
                <w:lang w:val="en-US" w:eastAsia="zh-TW"/>
              </w:rPr>
              <w:t>1,1</w:t>
            </w:r>
            <w:r w:rsidR="00BE0D31" w:rsidRPr="00BE0D31">
              <w:rPr>
                <w:rFonts w:cs="Calibri"/>
                <w:color w:val="000000"/>
                <w:sz w:val="18"/>
                <w:szCs w:val="18"/>
                <w:lang w:val="en-US" w:eastAsia="zh-TW"/>
              </w:rPr>
              <w:t xml:space="preserve">00 </w:t>
            </w:r>
          </w:p>
        </w:tc>
        <w:tc>
          <w:tcPr>
            <w:tcW w:w="906" w:type="dxa"/>
            <w:tcBorders>
              <w:top w:val="nil"/>
              <w:left w:val="nil"/>
              <w:bottom w:val="nil"/>
              <w:right w:val="nil"/>
            </w:tcBorders>
            <w:shd w:val="clear" w:color="auto" w:fill="auto"/>
            <w:vAlign w:val="bottom"/>
            <w:hideMark/>
          </w:tcPr>
          <w:p w:rsidR="00BE0D31" w:rsidRPr="00BE0D31" w:rsidRDefault="00C936E0" w:rsidP="00BE0D31">
            <w:pPr>
              <w:spacing w:after="0"/>
              <w:jc w:val="right"/>
              <w:rPr>
                <w:rFonts w:cs="Calibri"/>
                <w:color w:val="000000"/>
                <w:sz w:val="18"/>
                <w:szCs w:val="18"/>
                <w:lang w:val="en-US" w:eastAsia="zh-TW"/>
              </w:rPr>
            </w:pPr>
            <w:r>
              <w:rPr>
                <w:rFonts w:cs="Calibri"/>
                <w:color w:val="000000"/>
                <w:sz w:val="18"/>
                <w:szCs w:val="18"/>
                <w:lang w:val="en-US" w:eastAsia="zh-TW"/>
              </w:rPr>
              <w:t>1,55</w:t>
            </w:r>
            <w:r w:rsidR="00BE0D31" w:rsidRPr="00BE0D31">
              <w:rPr>
                <w:rFonts w:cs="Calibri"/>
                <w:color w:val="000000"/>
                <w:sz w:val="18"/>
                <w:szCs w:val="18"/>
                <w:lang w:val="en-US" w:eastAsia="zh-TW"/>
              </w:rPr>
              <w:t xml:space="preserve">0 </w:t>
            </w:r>
          </w:p>
        </w:tc>
      </w:tr>
      <w:tr w:rsidR="00BE0D31" w:rsidRPr="00BE0D31" w:rsidTr="0003012E">
        <w:trPr>
          <w:trHeight w:val="300"/>
          <w:jc w:val="center"/>
        </w:trPr>
        <w:tc>
          <w:tcPr>
            <w:tcW w:w="850" w:type="dxa"/>
            <w:tcBorders>
              <w:top w:val="nil"/>
              <w:left w:val="nil"/>
              <w:bottom w:val="nil"/>
              <w:right w:val="nil"/>
            </w:tcBorders>
            <w:shd w:val="clear" w:color="auto" w:fill="auto"/>
            <w:noWrap/>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1,030</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Investing Receipts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500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1,175 </w:t>
            </w:r>
          </w:p>
        </w:tc>
        <w:tc>
          <w:tcPr>
            <w:tcW w:w="598" w:type="dxa"/>
            <w:tcBorders>
              <w:top w:val="nil"/>
              <w:left w:val="nil"/>
              <w:bottom w:val="nil"/>
              <w:right w:val="nil"/>
            </w:tcBorders>
            <w:shd w:val="clear" w:color="auto" w:fill="auto"/>
            <w:vAlign w:val="bottom"/>
            <w:hideMark/>
          </w:tcPr>
          <w:p w:rsidR="00BE0D31" w:rsidRPr="00526232" w:rsidRDefault="00CB69DA" w:rsidP="00BE0D31">
            <w:pPr>
              <w:spacing w:after="0"/>
              <w:jc w:val="right"/>
              <w:rPr>
                <w:rFonts w:cs="Calibri"/>
                <w:b/>
                <w:color w:val="000000"/>
                <w:sz w:val="18"/>
                <w:szCs w:val="18"/>
                <w:lang w:val="en-US" w:eastAsia="zh-TW"/>
              </w:rPr>
            </w:pPr>
            <w:r w:rsidRPr="00526232">
              <w:rPr>
                <w:rFonts w:cs="Calibri"/>
                <w:b/>
                <w:color w:val="000000"/>
                <w:sz w:val="18"/>
                <w:szCs w:val="18"/>
                <w:lang w:val="en-US" w:eastAsia="zh-TW"/>
              </w:rPr>
              <w:t>135</w:t>
            </w:r>
          </w:p>
        </w:tc>
        <w:tc>
          <w:tcPr>
            <w:tcW w:w="810" w:type="dxa"/>
            <w:tcBorders>
              <w:top w:val="nil"/>
              <w:left w:val="nil"/>
              <w:bottom w:val="nil"/>
              <w:right w:val="nil"/>
            </w:tcBorders>
            <w:shd w:val="clear" w:color="auto" w:fill="auto"/>
            <w:vAlign w:val="bottom"/>
            <w:hideMark/>
          </w:tcPr>
          <w:p w:rsidR="00BE0D31" w:rsidRPr="00BE0D31" w:rsidRDefault="00C936E0" w:rsidP="00BE0D31">
            <w:pPr>
              <w:spacing w:after="0"/>
              <w:jc w:val="right"/>
              <w:rPr>
                <w:rFonts w:cs="Calibri"/>
                <w:b/>
                <w:bCs/>
                <w:color w:val="000000"/>
                <w:sz w:val="18"/>
                <w:szCs w:val="18"/>
                <w:lang w:val="en-US" w:eastAsia="zh-TW"/>
              </w:rPr>
            </w:pPr>
            <w:r>
              <w:rPr>
                <w:rFonts w:cs="Calibri"/>
                <w:b/>
                <w:bCs/>
                <w:color w:val="000000"/>
                <w:sz w:val="18"/>
                <w:szCs w:val="18"/>
                <w:lang w:val="en-US" w:eastAsia="zh-TW"/>
              </w:rPr>
              <w:t>1,1</w:t>
            </w:r>
            <w:r w:rsidR="00BE0D31" w:rsidRPr="00BE0D31">
              <w:rPr>
                <w:rFonts w:cs="Calibri"/>
                <w:b/>
                <w:bCs/>
                <w:color w:val="000000"/>
                <w:sz w:val="18"/>
                <w:szCs w:val="18"/>
                <w:lang w:val="en-US" w:eastAsia="zh-TW"/>
              </w:rPr>
              <w:t xml:space="preserve">00 </w:t>
            </w:r>
          </w:p>
        </w:tc>
        <w:tc>
          <w:tcPr>
            <w:tcW w:w="906" w:type="dxa"/>
            <w:tcBorders>
              <w:top w:val="nil"/>
              <w:left w:val="nil"/>
              <w:bottom w:val="nil"/>
              <w:right w:val="nil"/>
            </w:tcBorders>
            <w:shd w:val="clear" w:color="auto" w:fill="auto"/>
            <w:vAlign w:val="bottom"/>
            <w:hideMark/>
          </w:tcPr>
          <w:p w:rsidR="00BE0D31" w:rsidRPr="00BE0D31" w:rsidRDefault="00C936E0" w:rsidP="00BE0D31">
            <w:pPr>
              <w:spacing w:after="0"/>
              <w:jc w:val="right"/>
              <w:rPr>
                <w:rFonts w:cs="Calibri"/>
                <w:b/>
                <w:bCs/>
                <w:color w:val="000000"/>
                <w:sz w:val="18"/>
                <w:szCs w:val="18"/>
                <w:lang w:val="en-US" w:eastAsia="zh-TW"/>
              </w:rPr>
            </w:pPr>
            <w:r>
              <w:rPr>
                <w:rFonts w:cs="Calibri"/>
                <w:b/>
                <w:bCs/>
                <w:color w:val="000000"/>
                <w:sz w:val="18"/>
                <w:szCs w:val="18"/>
                <w:lang w:val="en-US" w:eastAsia="zh-TW"/>
              </w:rPr>
              <w:t>1,1</w:t>
            </w:r>
            <w:r w:rsidR="00BE0D31" w:rsidRPr="00BE0D31">
              <w:rPr>
                <w:rFonts w:cs="Calibri"/>
                <w:b/>
                <w:bCs/>
                <w:color w:val="000000"/>
                <w:sz w:val="18"/>
                <w:szCs w:val="18"/>
                <w:lang w:val="en-US" w:eastAsia="zh-TW"/>
              </w:rPr>
              <w:t xml:space="preserve">00 </w:t>
            </w:r>
          </w:p>
        </w:tc>
        <w:tc>
          <w:tcPr>
            <w:tcW w:w="906" w:type="dxa"/>
            <w:tcBorders>
              <w:top w:val="nil"/>
              <w:left w:val="nil"/>
              <w:bottom w:val="nil"/>
              <w:right w:val="nil"/>
            </w:tcBorders>
            <w:shd w:val="clear" w:color="auto" w:fill="auto"/>
            <w:vAlign w:val="bottom"/>
            <w:hideMark/>
          </w:tcPr>
          <w:p w:rsidR="00BE0D31" w:rsidRPr="00BE0D31" w:rsidRDefault="00C936E0" w:rsidP="00BE0D31">
            <w:pPr>
              <w:spacing w:after="0"/>
              <w:jc w:val="right"/>
              <w:rPr>
                <w:rFonts w:cs="Calibri"/>
                <w:b/>
                <w:bCs/>
                <w:color w:val="000000"/>
                <w:sz w:val="18"/>
                <w:szCs w:val="18"/>
                <w:lang w:val="en-US" w:eastAsia="zh-TW"/>
              </w:rPr>
            </w:pPr>
            <w:r>
              <w:rPr>
                <w:rFonts w:cs="Calibri"/>
                <w:b/>
                <w:bCs/>
                <w:color w:val="000000"/>
                <w:sz w:val="18"/>
                <w:szCs w:val="18"/>
                <w:lang w:val="en-US" w:eastAsia="zh-TW"/>
              </w:rPr>
              <w:t>1,55</w:t>
            </w:r>
            <w:r w:rsidR="00BE0D31" w:rsidRPr="00BE0D31">
              <w:rPr>
                <w:rFonts w:cs="Calibri"/>
                <w:b/>
                <w:bCs/>
                <w:color w:val="000000"/>
                <w:sz w:val="18"/>
                <w:szCs w:val="18"/>
                <w:lang w:val="en-US" w:eastAsia="zh-TW"/>
              </w:rPr>
              <w:t xml:space="preserve">0 </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Payments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rPr>
                <w:rFonts w:cs="Calibri"/>
                <w:b/>
                <w:bCs/>
                <w:color w:val="000000"/>
                <w:sz w:val="18"/>
                <w:szCs w:val="18"/>
                <w:lang w:val="en-US" w:eastAsia="zh-TW"/>
              </w:rPr>
            </w:pP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rPr>
                <w:rFonts w:ascii="Times New Roman" w:hAnsi="Times New Roman"/>
                <w:sz w:val="20"/>
                <w:lang w:val="en-US" w:eastAsia="zh-TW"/>
              </w:rPr>
            </w:pP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center"/>
              <w:rPr>
                <w:rFonts w:ascii="Times New Roman" w:hAnsi="Times New Roman"/>
                <w:sz w:val="20"/>
                <w:lang w:val="en-US" w:eastAsia="zh-TW"/>
              </w:rPr>
            </w:pP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ascii="Times New Roman" w:hAnsi="Times New Roman"/>
                <w:sz w:val="20"/>
                <w:lang w:val="en-US" w:eastAsia="zh-TW"/>
              </w:rPr>
            </w:pP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0</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Purchases of Property, Plant and Equipment</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34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w:t>
            </w:r>
            <w:r w:rsidR="00CB69DA">
              <w:rPr>
                <w:rFonts w:cs="Calibri"/>
                <w:color w:val="000000"/>
                <w:sz w:val="18"/>
                <w:szCs w:val="18"/>
                <w:lang w:val="en-US" w:eastAsia="zh-TW"/>
              </w:rPr>
              <w:t>100</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185</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Purchases of Intangibles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80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175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119 </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105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110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0 </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0</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color w:val="000000"/>
                <w:sz w:val="18"/>
                <w:szCs w:val="18"/>
                <w:lang w:val="en-US" w:eastAsia="zh-TW"/>
              </w:rPr>
            </w:pPr>
            <w:r w:rsidRPr="00BE0D31">
              <w:rPr>
                <w:rFonts w:cs="Calibri"/>
                <w:color w:val="000000"/>
                <w:sz w:val="18"/>
                <w:szCs w:val="18"/>
                <w:lang w:val="en-US" w:eastAsia="zh-TW"/>
              </w:rPr>
              <w:t>Purchase of Investments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3,500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sidRPr="00BE0D31">
              <w:rPr>
                <w:rFonts w:cs="Calibri"/>
                <w:color w:val="000000"/>
                <w:sz w:val="18"/>
                <w:szCs w:val="18"/>
                <w:lang w:val="en-US" w:eastAsia="zh-TW"/>
              </w:rPr>
              <w:t xml:space="preserve">         </w:t>
            </w:r>
            <w:r w:rsidR="0003012E">
              <w:rPr>
                <w:rFonts w:cs="Calibri"/>
                <w:color w:val="000000"/>
                <w:sz w:val="18"/>
                <w:szCs w:val="18"/>
                <w:lang w:val="en-US" w:eastAsia="zh-TW"/>
              </w:rPr>
              <w:t>531</w:t>
            </w:r>
            <w:r w:rsidRPr="00BE0D31">
              <w:rPr>
                <w:rFonts w:cs="Calibri"/>
                <w:color w:val="000000"/>
                <w:sz w:val="18"/>
                <w:szCs w:val="18"/>
                <w:lang w:val="en-US" w:eastAsia="zh-TW"/>
              </w:rPr>
              <w:t xml:space="preserve"> </w:t>
            </w:r>
          </w:p>
        </w:tc>
        <w:tc>
          <w:tcPr>
            <w:tcW w:w="598"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color w:val="000000"/>
                <w:sz w:val="18"/>
                <w:szCs w:val="18"/>
                <w:lang w:val="en-US" w:eastAsia="zh-TW"/>
              </w:rPr>
            </w:pPr>
            <w:r>
              <w:rPr>
                <w:rFonts w:cs="Calibri"/>
                <w:color w:val="000000"/>
                <w:sz w:val="18"/>
                <w:szCs w:val="18"/>
                <w:lang w:val="en-US" w:eastAsia="zh-TW"/>
              </w:rPr>
              <w:t>-85</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Pr>
                <w:rFonts w:cs="Calibri"/>
                <w:color w:val="000000"/>
                <w:sz w:val="18"/>
                <w:szCs w:val="18"/>
                <w:lang w:val="en-US" w:eastAsia="zh-TW"/>
              </w:rPr>
              <w:t xml:space="preserve">              </w:t>
            </w:r>
            <w:r w:rsidR="0003012E">
              <w:rPr>
                <w:rFonts w:cs="Calibri"/>
                <w:color w:val="000000"/>
                <w:sz w:val="18"/>
                <w:szCs w:val="18"/>
                <w:lang w:val="en-US" w:eastAsia="zh-TW"/>
              </w:rPr>
              <w:t>31</w:t>
            </w:r>
            <w:r w:rsidRPr="00BE0D31">
              <w:rPr>
                <w:rFonts w:cs="Calibri"/>
                <w:color w:val="000000"/>
                <w:sz w:val="18"/>
                <w:szCs w:val="18"/>
                <w:lang w:val="en-US" w:eastAsia="zh-TW"/>
              </w:rPr>
              <w:t xml:space="preserve">   </w:t>
            </w:r>
          </w:p>
        </w:tc>
        <w:tc>
          <w:tcPr>
            <w:tcW w:w="906"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color w:val="000000"/>
                <w:sz w:val="18"/>
                <w:szCs w:val="18"/>
                <w:lang w:val="en-US" w:eastAsia="zh-TW"/>
              </w:rPr>
            </w:pPr>
            <w:r>
              <w:rPr>
                <w:rFonts w:cs="Calibri"/>
                <w:color w:val="000000"/>
                <w:sz w:val="18"/>
                <w:szCs w:val="18"/>
                <w:lang w:val="en-US" w:eastAsia="zh-TW"/>
              </w:rPr>
              <w:t xml:space="preserve">              32</w:t>
            </w:r>
            <w:r w:rsidR="00BE0D31" w:rsidRPr="00BE0D31">
              <w:rPr>
                <w:rFonts w:cs="Calibri"/>
                <w:color w:val="000000"/>
                <w:sz w:val="18"/>
                <w:szCs w:val="18"/>
                <w:lang w:val="en-US" w:eastAsia="zh-TW"/>
              </w:rPr>
              <w:t xml:space="preserve">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color w:val="000000"/>
                <w:sz w:val="18"/>
                <w:szCs w:val="18"/>
                <w:lang w:val="en-US" w:eastAsia="zh-TW"/>
              </w:rPr>
            </w:pPr>
            <w:r>
              <w:rPr>
                <w:rFonts w:cs="Calibri"/>
                <w:color w:val="000000"/>
                <w:sz w:val="18"/>
                <w:szCs w:val="18"/>
                <w:lang w:val="en-US" w:eastAsia="zh-TW"/>
              </w:rPr>
              <w:t xml:space="preserve">           </w:t>
            </w:r>
            <w:r w:rsidR="0003012E">
              <w:rPr>
                <w:rFonts w:cs="Calibri"/>
                <w:color w:val="000000"/>
                <w:sz w:val="18"/>
                <w:szCs w:val="18"/>
                <w:lang w:val="en-US" w:eastAsia="zh-TW"/>
              </w:rPr>
              <w:t xml:space="preserve">   33</w:t>
            </w:r>
            <w:r w:rsidRPr="00BE0D31">
              <w:rPr>
                <w:rFonts w:cs="Calibri"/>
                <w:color w:val="000000"/>
                <w:sz w:val="18"/>
                <w:szCs w:val="18"/>
                <w:lang w:val="en-US" w:eastAsia="zh-TW"/>
              </w:rPr>
              <w:t xml:space="preserve">   </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185</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Investing Payments</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3,614 </w:t>
            </w:r>
          </w:p>
        </w:tc>
        <w:tc>
          <w:tcPr>
            <w:tcW w:w="877"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 xml:space="preserve">         706</w:t>
            </w:r>
            <w:r w:rsidR="00BE0D31" w:rsidRPr="00BE0D31">
              <w:rPr>
                <w:rFonts w:cs="Calibri"/>
                <w:b/>
                <w:bCs/>
                <w:color w:val="000000"/>
                <w:sz w:val="18"/>
                <w:szCs w:val="18"/>
                <w:lang w:val="en-US" w:eastAsia="zh-TW"/>
              </w:rPr>
              <w:t xml:space="preserve"> </w:t>
            </w:r>
          </w:p>
        </w:tc>
        <w:tc>
          <w:tcPr>
            <w:tcW w:w="598"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-80</w:t>
            </w:r>
            <w:r w:rsidR="00BE0D31" w:rsidRPr="00BE0D31">
              <w:rPr>
                <w:rFonts w:cs="Calibri"/>
                <w:b/>
                <w:bCs/>
                <w:color w:val="000000"/>
                <w:sz w:val="18"/>
                <w:szCs w:val="18"/>
                <w:lang w:val="en-US" w:eastAsia="zh-TW"/>
              </w:rPr>
              <w:t xml:space="preserve"> </w:t>
            </w:r>
          </w:p>
        </w:tc>
        <w:tc>
          <w:tcPr>
            <w:tcW w:w="810"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 xml:space="preserve">          136</w:t>
            </w:r>
            <w:r w:rsidR="00BE0D31" w:rsidRPr="00BE0D31">
              <w:rPr>
                <w:rFonts w:cs="Calibri"/>
                <w:b/>
                <w:bCs/>
                <w:color w:val="000000"/>
                <w:sz w:val="18"/>
                <w:szCs w:val="18"/>
                <w:lang w:val="en-US" w:eastAsia="zh-TW"/>
              </w:rPr>
              <w:t xml:space="preserve"> </w:t>
            </w:r>
          </w:p>
        </w:tc>
        <w:tc>
          <w:tcPr>
            <w:tcW w:w="906"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 xml:space="preserve">          142</w:t>
            </w:r>
            <w:r w:rsidR="00BE0D31" w:rsidRPr="00BE0D31">
              <w:rPr>
                <w:rFonts w:cs="Calibri"/>
                <w:b/>
                <w:bCs/>
                <w:color w:val="000000"/>
                <w:sz w:val="18"/>
                <w:szCs w:val="18"/>
                <w:lang w:val="en-US" w:eastAsia="zh-TW"/>
              </w:rPr>
              <w:t xml:space="preserve"> </w:t>
            </w:r>
          </w:p>
        </w:tc>
        <w:tc>
          <w:tcPr>
            <w:tcW w:w="906"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 xml:space="preserve">              33</w:t>
            </w:r>
          </w:p>
        </w:tc>
      </w:tr>
      <w:tr w:rsidR="00BE0D31" w:rsidRPr="00BE0D31" w:rsidTr="0003012E">
        <w:trPr>
          <w:trHeight w:val="300"/>
          <w:jc w:val="center"/>
        </w:trPr>
        <w:tc>
          <w:tcPr>
            <w:tcW w:w="850" w:type="dxa"/>
            <w:tcBorders>
              <w:top w:val="nil"/>
              <w:left w:val="nil"/>
              <w:bottom w:val="nil"/>
              <w:right w:val="nil"/>
            </w:tcBorders>
            <w:shd w:val="clear" w:color="auto" w:fill="auto"/>
            <w:noWrap/>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845</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NET CASH FLOWS FROM INVESTING ACTIVITY</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-3,114 </w:t>
            </w:r>
          </w:p>
        </w:tc>
        <w:tc>
          <w:tcPr>
            <w:tcW w:w="877"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469</w:t>
            </w:r>
            <w:r w:rsidR="00BE0D31" w:rsidRPr="00BE0D31">
              <w:rPr>
                <w:rFonts w:cs="Calibri"/>
                <w:b/>
                <w:bCs/>
                <w:color w:val="000000"/>
                <w:sz w:val="18"/>
                <w:szCs w:val="18"/>
                <w:lang w:val="en-US" w:eastAsia="zh-TW"/>
              </w:rPr>
              <w:t xml:space="preserve"> </w:t>
            </w:r>
          </w:p>
        </w:tc>
        <w:tc>
          <w:tcPr>
            <w:tcW w:w="598"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115</w:t>
            </w:r>
            <w:r w:rsidR="00BE0D31" w:rsidRPr="00BE0D31">
              <w:rPr>
                <w:rFonts w:cs="Calibri"/>
                <w:b/>
                <w:bCs/>
                <w:color w:val="000000"/>
                <w:sz w:val="18"/>
                <w:szCs w:val="18"/>
                <w:lang w:val="en-US" w:eastAsia="zh-TW"/>
              </w:rPr>
              <w:t xml:space="preserve"> </w:t>
            </w:r>
          </w:p>
        </w:tc>
        <w:tc>
          <w:tcPr>
            <w:tcW w:w="810"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964</w:t>
            </w:r>
            <w:r w:rsidR="00BE0D31" w:rsidRPr="00BE0D31">
              <w:rPr>
                <w:rFonts w:cs="Calibri"/>
                <w:b/>
                <w:bCs/>
                <w:color w:val="000000"/>
                <w:sz w:val="18"/>
                <w:szCs w:val="18"/>
                <w:lang w:val="en-US" w:eastAsia="zh-TW"/>
              </w:rPr>
              <w:t xml:space="preserve"> </w:t>
            </w:r>
          </w:p>
        </w:tc>
        <w:tc>
          <w:tcPr>
            <w:tcW w:w="906"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958</w:t>
            </w:r>
          </w:p>
        </w:tc>
        <w:tc>
          <w:tcPr>
            <w:tcW w:w="906" w:type="dxa"/>
            <w:tcBorders>
              <w:top w:val="nil"/>
              <w:left w:val="nil"/>
              <w:bottom w:val="nil"/>
              <w:right w:val="nil"/>
            </w:tcBorders>
            <w:shd w:val="clear" w:color="auto" w:fill="auto"/>
            <w:vAlign w:val="bottom"/>
            <w:hideMark/>
          </w:tcPr>
          <w:p w:rsidR="00BE0D31" w:rsidRPr="00BE0D31" w:rsidRDefault="0003012E" w:rsidP="00BE0D31">
            <w:pPr>
              <w:spacing w:after="0"/>
              <w:jc w:val="right"/>
              <w:rPr>
                <w:rFonts w:cs="Calibri"/>
                <w:b/>
                <w:bCs/>
                <w:color w:val="000000"/>
                <w:sz w:val="18"/>
                <w:szCs w:val="18"/>
                <w:lang w:val="en-US" w:eastAsia="zh-TW"/>
              </w:rPr>
            </w:pPr>
            <w:r>
              <w:rPr>
                <w:rFonts w:cs="Calibri"/>
                <w:b/>
                <w:bCs/>
                <w:color w:val="000000"/>
                <w:sz w:val="18"/>
                <w:szCs w:val="18"/>
                <w:lang w:val="en-US" w:eastAsia="zh-TW"/>
              </w:rPr>
              <w:t>1,517</w:t>
            </w:r>
          </w:p>
        </w:tc>
      </w:tr>
      <w:tr w:rsidR="00BE0D31" w:rsidRPr="00BE0D31" w:rsidTr="0003012E">
        <w:trPr>
          <w:trHeight w:val="300"/>
          <w:jc w:val="center"/>
        </w:trPr>
        <w:tc>
          <w:tcPr>
            <w:tcW w:w="85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459</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NET INCREASE/(DECREASE) IN CASH HELD</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-1,188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-54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95 </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-108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-111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-30 </w:t>
            </w:r>
          </w:p>
        </w:tc>
      </w:tr>
      <w:tr w:rsidR="00BE0D31" w:rsidRPr="00BE0D31" w:rsidTr="0003012E">
        <w:trPr>
          <w:trHeight w:val="300"/>
          <w:jc w:val="center"/>
        </w:trPr>
        <w:tc>
          <w:tcPr>
            <w:tcW w:w="850" w:type="dxa"/>
            <w:tcBorders>
              <w:top w:val="nil"/>
              <w:left w:val="nil"/>
              <w:bottom w:val="nil"/>
              <w:right w:val="nil"/>
            </w:tcBorders>
            <w:shd w:val="clear" w:color="auto" w:fill="auto"/>
            <w:noWrap/>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1,063</w:t>
            </w:r>
          </w:p>
        </w:tc>
        <w:tc>
          <w:tcPr>
            <w:tcW w:w="4536" w:type="dxa"/>
            <w:tcBorders>
              <w:top w:val="nil"/>
              <w:left w:val="nil"/>
              <w:bottom w:val="nil"/>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CASH AT THE BEGINNING OF THE REPORTING PERIOD</w:t>
            </w:r>
          </w:p>
        </w:tc>
        <w:tc>
          <w:tcPr>
            <w:tcW w:w="126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2,245 </w:t>
            </w:r>
          </w:p>
        </w:tc>
        <w:tc>
          <w:tcPr>
            <w:tcW w:w="877"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1,057 </w:t>
            </w:r>
          </w:p>
        </w:tc>
        <w:tc>
          <w:tcPr>
            <w:tcW w:w="598"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-53 </w:t>
            </w:r>
          </w:p>
        </w:tc>
        <w:tc>
          <w:tcPr>
            <w:tcW w:w="810"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1,003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895 </w:t>
            </w:r>
          </w:p>
        </w:tc>
        <w:tc>
          <w:tcPr>
            <w:tcW w:w="906" w:type="dxa"/>
            <w:tcBorders>
              <w:top w:val="nil"/>
              <w:left w:val="nil"/>
              <w:bottom w:val="nil"/>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784 </w:t>
            </w:r>
          </w:p>
        </w:tc>
      </w:tr>
      <w:tr w:rsidR="00BE0D31" w:rsidRPr="00BE0D31" w:rsidTr="0003012E">
        <w:trPr>
          <w:trHeight w:val="315"/>
          <w:jc w:val="center"/>
        </w:trPr>
        <w:tc>
          <w:tcPr>
            <w:tcW w:w="850" w:type="dxa"/>
            <w:tcBorders>
              <w:top w:val="nil"/>
              <w:left w:val="nil"/>
              <w:bottom w:val="single" w:sz="8" w:space="0" w:color="auto"/>
              <w:right w:val="nil"/>
            </w:tcBorders>
            <w:shd w:val="clear" w:color="auto" w:fill="auto"/>
            <w:noWrap/>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1,522</w:t>
            </w:r>
          </w:p>
        </w:tc>
        <w:tc>
          <w:tcPr>
            <w:tcW w:w="4536" w:type="dxa"/>
            <w:tcBorders>
              <w:top w:val="nil"/>
              <w:left w:val="nil"/>
              <w:bottom w:val="single" w:sz="8" w:space="0" w:color="auto"/>
              <w:right w:val="nil"/>
            </w:tcBorders>
            <w:shd w:val="clear" w:color="auto" w:fill="auto"/>
            <w:noWrap/>
            <w:vAlign w:val="bottom"/>
            <w:hideMark/>
          </w:tcPr>
          <w:p w:rsidR="00BE0D31" w:rsidRPr="00BE0D31" w:rsidRDefault="00BE0D31" w:rsidP="00BE0D31">
            <w:pPr>
              <w:spacing w:after="0"/>
              <w:rPr>
                <w:rFonts w:cs="Calibri"/>
                <w:b/>
                <w:bCs/>
                <w:color w:val="000000"/>
                <w:sz w:val="18"/>
                <w:szCs w:val="18"/>
                <w:lang w:val="en-US" w:eastAsia="zh-TW"/>
              </w:rPr>
            </w:pPr>
            <w:r w:rsidRPr="00BE0D31">
              <w:rPr>
                <w:rFonts w:cs="Calibri"/>
                <w:b/>
                <w:bCs/>
                <w:color w:val="000000"/>
                <w:sz w:val="18"/>
                <w:szCs w:val="18"/>
                <w:lang w:val="en-US" w:eastAsia="zh-TW"/>
              </w:rPr>
              <w:t>CASH AT THE END OF THE REPORTING PERIOD</w:t>
            </w:r>
          </w:p>
        </w:tc>
        <w:tc>
          <w:tcPr>
            <w:tcW w:w="1260" w:type="dxa"/>
            <w:tcBorders>
              <w:top w:val="nil"/>
              <w:left w:val="nil"/>
              <w:bottom w:val="single" w:sz="8" w:space="0" w:color="auto"/>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1,057 </w:t>
            </w:r>
          </w:p>
        </w:tc>
        <w:tc>
          <w:tcPr>
            <w:tcW w:w="877" w:type="dxa"/>
            <w:tcBorders>
              <w:top w:val="nil"/>
              <w:left w:val="nil"/>
              <w:bottom w:val="single" w:sz="8" w:space="0" w:color="auto"/>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1,003 </w:t>
            </w:r>
          </w:p>
        </w:tc>
        <w:tc>
          <w:tcPr>
            <w:tcW w:w="598" w:type="dxa"/>
            <w:tcBorders>
              <w:top w:val="nil"/>
              <w:left w:val="nil"/>
              <w:bottom w:val="single" w:sz="8" w:space="0" w:color="auto"/>
              <w:right w:val="nil"/>
            </w:tcBorders>
            <w:shd w:val="clear" w:color="auto" w:fill="auto"/>
            <w:vAlign w:val="bottom"/>
            <w:hideMark/>
          </w:tcPr>
          <w:p w:rsidR="00BE0D31" w:rsidRPr="00BE0D31" w:rsidRDefault="00CB69DA" w:rsidP="00BE0D31">
            <w:pPr>
              <w:spacing w:after="0"/>
              <w:jc w:val="right"/>
              <w:rPr>
                <w:rFonts w:cs="Calibri"/>
                <w:b/>
                <w:bCs/>
                <w:color w:val="000000"/>
                <w:sz w:val="18"/>
                <w:szCs w:val="18"/>
                <w:lang w:val="en-US" w:eastAsia="zh-TW"/>
              </w:rPr>
            </w:pPr>
            <w:r>
              <w:rPr>
                <w:rFonts w:cs="Calibri"/>
                <w:b/>
                <w:bCs/>
                <w:color w:val="000000"/>
                <w:sz w:val="18"/>
                <w:szCs w:val="18"/>
                <w:lang w:val="en-US" w:eastAsia="zh-TW"/>
              </w:rPr>
              <w:t xml:space="preserve">     -</w:t>
            </w:r>
            <w:r w:rsidR="00BE0D31" w:rsidRPr="00BE0D31">
              <w:rPr>
                <w:rFonts w:cs="Calibri"/>
                <w:b/>
                <w:bCs/>
                <w:color w:val="000000"/>
                <w:sz w:val="18"/>
                <w:szCs w:val="18"/>
                <w:lang w:val="en-US" w:eastAsia="zh-TW"/>
              </w:rPr>
              <w:t xml:space="preserve">5 </w:t>
            </w:r>
          </w:p>
        </w:tc>
        <w:tc>
          <w:tcPr>
            <w:tcW w:w="810" w:type="dxa"/>
            <w:tcBorders>
              <w:top w:val="nil"/>
              <w:left w:val="nil"/>
              <w:bottom w:val="single" w:sz="8" w:space="0" w:color="auto"/>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895 </w:t>
            </w:r>
          </w:p>
        </w:tc>
        <w:tc>
          <w:tcPr>
            <w:tcW w:w="906" w:type="dxa"/>
            <w:tcBorders>
              <w:top w:val="nil"/>
              <w:left w:val="nil"/>
              <w:bottom w:val="single" w:sz="8" w:space="0" w:color="auto"/>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784 </w:t>
            </w:r>
          </w:p>
        </w:tc>
        <w:tc>
          <w:tcPr>
            <w:tcW w:w="906" w:type="dxa"/>
            <w:tcBorders>
              <w:top w:val="nil"/>
              <w:left w:val="nil"/>
              <w:bottom w:val="single" w:sz="8" w:space="0" w:color="auto"/>
              <w:right w:val="nil"/>
            </w:tcBorders>
            <w:shd w:val="clear" w:color="auto" w:fill="auto"/>
            <w:vAlign w:val="bottom"/>
            <w:hideMark/>
          </w:tcPr>
          <w:p w:rsidR="00BE0D31" w:rsidRPr="00BE0D31" w:rsidRDefault="00BE0D31" w:rsidP="00BE0D31">
            <w:pPr>
              <w:spacing w:after="0"/>
              <w:jc w:val="right"/>
              <w:rPr>
                <w:rFonts w:cs="Calibri"/>
                <w:b/>
                <w:bCs/>
                <w:color w:val="000000"/>
                <w:sz w:val="18"/>
                <w:szCs w:val="18"/>
                <w:lang w:val="en-US" w:eastAsia="zh-TW"/>
              </w:rPr>
            </w:pPr>
            <w:r w:rsidRPr="00BE0D31">
              <w:rPr>
                <w:rFonts w:cs="Calibri"/>
                <w:b/>
                <w:bCs/>
                <w:color w:val="000000"/>
                <w:sz w:val="18"/>
                <w:szCs w:val="18"/>
                <w:lang w:val="en-US" w:eastAsia="zh-TW"/>
              </w:rPr>
              <w:t xml:space="preserve">         754 </w:t>
            </w:r>
          </w:p>
        </w:tc>
      </w:tr>
    </w:tbl>
    <w:p w:rsidR="00CD2C15" w:rsidRPr="00144C28" w:rsidRDefault="00CD2C15">
      <w:pPr>
        <w:rPr>
          <w:highlight w:val="yellow"/>
        </w:rPr>
      </w:pPr>
      <w:r w:rsidRPr="00144C28">
        <w:rPr>
          <w:highlight w:val="yellow"/>
        </w:rPr>
        <w:br w:type="page"/>
      </w:r>
    </w:p>
    <w:tbl>
      <w:tblPr>
        <w:tblW w:w="9168" w:type="dxa"/>
        <w:tblLook w:val="04A0" w:firstRow="1" w:lastRow="0" w:firstColumn="1" w:lastColumn="0" w:noHBand="0" w:noVBand="1"/>
      </w:tblPr>
      <w:tblGrid>
        <w:gridCol w:w="900"/>
        <w:gridCol w:w="2688"/>
        <w:gridCol w:w="1272"/>
        <w:gridCol w:w="901"/>
        <w:gridCol w:w="794"/>
        <w:gridCol w:w="871"/>
        <w:gridCol w:w="871"/>
        <w:gridCol w:w="871"/>
      </w:tblGrid>
      <w:tr w:rsidR="00CB69DA" w:rsidRPr="00CB69DA" w:rsidTr="00CB69DA">
        <w:trPr>
          <w:trHeight w:val="315"/>
        </w:trPr>
        <w:tc>
          <w:tcPr>
            <w:tcW w:w="9168" w:type="dxa"/>
            <w:gridSpan w:val="8"/>
            <w:tcBorders>
              <w:top w:val="nil"/>
              <w:left w:val="nil"/>
              <w:bottom w:val="nil"/>
              <w:right w:val="nil"/>
            </w:tcBorders>
            <w:shd w:val="clear" w:color="auto" w:fill="auto"/>
            <w:noWrap/>
            <w:vAlign w:val="center"/>
            <w:hideMark/>
          </w:tcPr>
          <w:p w:rsidR="00CB69DA" w:rsidRPr="00CB69DA" w:rsidRDefault="00CB69DA" w:rsidP="00CB69DA">
            <w:pPr>
              <w:spacing w:after="0"/>
              <w:jc w:val="center"/>
              <w:rPr>
                <w:rFonts w:asciiTheme="minorHAnsi" w:hAnsiTheme="minorHAnsi" w:cstheme="minorHAnsi"/>
                <w:b/>
                <w:bCs/>
                <w:color w:val="000000"/>
                <w:sz w:val="28"/>
                <w:szCs w:val="28"/>
                <w:lang w:val="en-US" w:eastAsia="zh-TW"/>
              </w:rPr>
            </w:pPr>
            <w:r w:rsidRPr="00CB69DA">
              <w:rPr>
                <w:rFonts w:asciiTheme="minorHAnsi" w:hAnsiTheme="minorHAnsi" w:cstheme="minorHAnsi"/>
                <w:b/>
                <w:bCs/>
                <w:color w:val="000000"/>
                <w:sz w:val="28"/>
                <w:szCs w:val="28"/>
                <w:lang w:val="en-US" w:eastAsia="zh-TW"/>
              </w:rPr>
              <w:t>ACT Cleaning Industry Long Service Leave Scheme</w:t>
            </w:r>
          </w:p>
        </w:tc>
      </w:tr>
      <w:tr w:rsidR="00CB69DA" w:rsidRPr="00CB69DA" w:rsidTr="00CB69DA">
        <w:trPr>
          <w:trHeight w:val="330"/>
        </w:trPr>
        <w:tc>
          <w:tcPr>
            <w:tcW w:w="9168" w:type="dxa"/>
            <w:gridSpan w:val="8"/>
            <w:tcBorders>
              <w:top w:val="nil"/>
              <w:left w:val="nil"/>
              <w:bottom w:val="single" w:sz="8" w:space="0" w:color="auto"/>
              <w:right w:val="nil"/>
            </w:tcBorders>
            <w:shd w:val="clear" w:color="auto" w:fill="auto"/>
            <w:noWrap/>
            <w:vAlign w:val="center"/>
            <w:hideMark/>
          </w:tcPr>
          <w:p w:rsidR="00CB69DA" w:rsidRPr="00CB69DA" w:rsidRDefault="00CB69DA" w:rsidP="00CB69DA">
            <w:pPr>
              <w:spacing w:after="0"/>
              <w:jc w:val="center"/>
              <w:rPr>
                <w:rFonts w:asciiTheme="minorHAnsi" w:hAnsiTheme="minorHAnsi" w:cstheme="minorHAnsi"/>
                <w:b/>
                <w:bCs/>
                <w:color w:val="000000"/>
                <w:sz w:val="28"/>
                <w:szCs w:val="28"/>
                <w:lang w:val="en-US" w:eastAsia="zh-TW"/>
              </w:rPr>
            </w:pPr>
            <w:r w:rsidRPr="00CB69DA">
              <w:rPr>
                <w:rFonts w:asciiTheme="minorHAnsi" w:hAnsiTheme="minorHAnsi" w:cstheme="minorHAnsi"/>
                <w:b/>
                <w:bCs/>
                <w:color w:val="000000"/>
                <w:sz w:val="28"/>
                <w:szCs w:val="28"/>
                <w:lang w:val="en-US" w:eastAsia="zh-TW"/>
              </w:rPr>
              <w:t>Operating Statement</w:t>
            </w:r>
          </w:p>
        </w:tc>
      </w:tr>
      <w:tr w:rsidR="00CB69DA" w:rsidRPr="00CB69DA" w:rsidTr="00CB69DA">
        <w:trPr>
          <w:trHeight w:val="300"/>
        </w:trPr>
        <w:tc>
          <w:tcPr>
            <w:tcW w:w="900"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2017-18</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 </w:t>
            </w: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2017-18</w:t>
            </w:r>
          </w:p>
        </w:tc>
        <w:tc>
          <w:tcPr>
            <w:tcW w:w="90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2018-19</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2019-20</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2020-21</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2021-22</w:t>
            </w:r>
          </w:p>
        </w:tc>
      </w:tr>
      <w:tr w:rsidR="00CB69DA" w:rsidRPr="00CB69DA" w:rsidTr="00CB69DA">
        <w:trPr>
          <w:trHeight w:val="300"/>
        </w:trPr>
        <w:tc>
          <w:tcPr>
            <w:tcW w:w="900"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Budget</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Est. Outcome</w:t>
            </w:r>
          </w:p>
        </w:tc>
        <w:tc>
          <w:tcPr>
            <w:tcW w:w="90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Budget</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Var</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Estimate</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Estimate</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Estimate</w:t>
            </w:r>
          </w:p>
        </w:tc>
      </w:tr>
      <w:tr w:rsidR="00CB69DA" w:rsidRPr="00CB69DA" w:rsidTr="00495DBC">
        <w:trPr>
          <w:trHeight w:val="172"/>
        </w:trPr>
        <w:tc>
          <w:tcPr>
            <w:tcW w:w="900" w:type="dxa"/>
            <w:tcBorders>
              <w:top w:val="nil"/>
              <w:left w:val="nil"/>
              <w:bottom w:val="single" w:sz="8" w:space="0" w:color="auto"/>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 xml:space="preserve"> $’000</w:t>
            </w:r>
          </w:p>
        </w:tc>
        <w:tc>
          <w:tcPr>
            <w:tcW w:w="2688" w:type="dxa"/>
            <w:tcBorders>
              <w:top w:val="nil"/>
              <w:left w:val="nil"/>
              <w:bottom w:val="single" w:sz="8" w:space="0" w:color="auto"/>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 </w:t>
            </w:r>
          </w:p>
        </w:tc>
        <w:tc>
          <w:tcPr>
            <w:tcW w:w="1272" w:type="dxa"/>
            <w:tcBorders>
              <w:top w:val="nil"/>
              <w:left w:val="nil"/>
              <w:bottom w:val="single" w:sz="8" w:space="0" w:color="auto"/>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 xml:space="preserve"> $’000</w:t>
            </w:r>
          </w:p>
        </w:tc>
        <w:tc>
          <w:tcPr>
            <w:tcW w:w="901" w:type="dxa"/>
            <w:tcBorders>
              <w:top w:val="nil"/>
              <w:left w:val="nil"/>
              <w:bottom w:val="single" w:sz="8" w:space="0" w:color="auto"/>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 xml:space="preserve"> $’000</w:t>
            </w:r>
          </w:p>
        </w:tc>
        <w:tc>
          <w:tcPr>
            <w:tcW w:w="794" w:type="dxa"/>
            <w:tcBorders>
              <w:top w:val="nil"/>
              <w:left w:val="nil"/>
              <w:bottom w:val="single" w:sz="8" w:space="0" w:color="auto"/>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 xml:space="preserve"> %</w:t>
            </w:r>
          </w:p>
        </w:tc>
        <w:tc>
          <w:tcPr>
            <w:tcW w:w="871" w:type="dxa"/>
            <w:tcBorders>
              <w:top w:val="nil"/>
              <w:left w:val="nil"/>
              <w:bottom w:val="single" w:sz="8" w:space="0" w:color="auto"/>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$’000</w:t>
            </w:r>
          </w:p>
        </w:tc>
        <w:tc>
          <w:tcPr>
            <w:tcW w:w="871" w:type="dxa"/>
            <w:tcBorders>
              <w:top w:val="nil"/>
              <w:left w:val="nil"/>
              <w:bottom w:val="single" w:sz="8" w:space="0" w:color="auto"/>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 xml:space="preserve"> $’000</w:t>
            </w:r>
          </w:p>
        </w:tc>
        <w:tc>
          <w:tcPr>
            <w:tcW w:w="871" w:type="dxa"/>
            <w:tcBorders>
              <w:top w:val="nil"/>
              <w:left w:val="nil"/>
              <w:bottom w:val="single" w:sz="8" w:space="0" w:color="auto"/>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 xml:space="preserve"> $’000</w:t>
            </w:r>
          </w:p>
        </w:tc>
      </w:tr>
      <w:tr w:rsidR="00CB69DA" w:rsidRPr="00CB69DA" w:rsidTr="00CB69DA">
        <w:trPr>
          <w:trHeight w:val="300"/>
        </w:trPr>
        <w:tc>
          <w:tcPr>
            <w:tcW w:w="900"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b/>
                <w:bCs/>
                <w:color w:val="000000"/>
                <w:sz w:val="18"/>
                <w:szCs w:val="18"/>
                <w:lang w:val="en-US" w:eastAsia="zh-TW"/>
              </w:rPr>
            </w:pPr>
            <w:r w:rsidRPr="00CB69DA">
              <w:rPr>
                <w:rFonts w:cs="Calibri"/>
                <w:b/>
                <w:bCs/>
                <w:color w:val="000000"/>
                <w:sz w:val="18"/>
                <w:szCs w:val="18"/>
                <w:lang w:val="en-US" w:eastAsia="zh-TW"/>
              </w:rPr>
              <w:t>Income</w:t>
            </w: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b/>
                <w:bCs/>
                <w:color w:val="000000"/>
                <w:sz w:val="18"/>
                <w:szCs w:val="18"/>
                <w:lang w:val="en-US" w:eastAsia="zh-TW"/>
              </w:rPr>
            </w:pPr>
          </w:p>
        </w:tc>
        <w:tc>
          <w:tcPr>
            <w:tcW w:w="901"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r>
      <w:tr w:rsidR="00CB69DA" w:rsidRPr="00CB69DA" w:rsidTr="00CB69DA">
        <w:trPr>
          <w:trHeight w:val="300"/>
        </w:trPr>
        <w:tc>
          <w:tcPr>
            <w:tcW w:w="900"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b/>
                <w:bCs/>
                <w:color w:val="000000"/>
                <w:sz w:val="18"/>
                <w:szCs w:val="18"/>
                <w:lang w:val="en-US" w:eastAsia="zh-TW"/>
              </w:rPr>
            </w:pPr>
            <w:r w:rsidRPr="00CB69DA">
              <w:rPr>
                <w:rFonts w:cs="Calibri"/>
                <w:b/>
                <w:bCs/>
                <w:color w:val="000000"/>
                <w:sz w:val="18"/>
                <w:szCs w:val="18"/>
                <w:lang w:val="en-US" w:eastAsia="zh-TW"/>
              </w:rPr>
              <w:t>Revenue</w:t>
            </w: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b/>
                <w:bCs/>
                <w:color w:val="000000"/>
                <w:sz w:val="18"/>
                <w:szCs w:val="18"/>
                <w:lang w:val="en-US" w:eastAsia="zh-TW"/>
              </w:rPr>
            </w:pPr>
          </w:p>
        </w:tc>
        <w:tc>
          <w:tcPr>
            <w:tcW w:w="901"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r>
      <w:tr w:rsidR="00CB69DA" w:rsidRPr="00CB69DA" w:rsidTr="00CB69DA">
        <w:trPr>
          <w:trHeight w:val="262"/>
        </w:trPr>
        <w:tc>
          <w:tcPr>
            <w:tcW w:w="900"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1,446</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color w:val="000000"/>
                <w:sz w:val="18"/>
                <w:szCs w:val="18"/>
                <w:lang w:val="en-US" w:eastAsia="zh-TW"/>
              </w:rPr>
            </w:pPr>
            <w:r w:rsidRPr="00CB69DA">
              <w:rPr>
                <w:rFonts w:cs="Calibri"/>
                <w:color w:val="000000"/>
                <w:sz w:val="18"/>
                <w:szCs w:val="18"/>
                <w:lang w:val="en-US" w:eastAsia="zh-TW"/>
              </w:rPr>
              <w:t>Contributions Received</w:t>
            </w:r>
          </w:p>
        </w:tc>
        <w:tc>
          <w:tcPr>
            <w:tcW w:w="1272"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1,180</w:t>
            </w:r>
          </w:p>
        </w:tc>
        <w:tc>
          <w:tcPr>
            <w:tcW w:w="90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1,021</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-13</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1,051</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1,081</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1,113</w:t>
            </w:r>
          </w:p>
        </w:tc>
      </w:tr>
      <w:tr w:rsidR="00CB69DA" w:rsidRPr="00CB69DA" w:rsidTr="00CB69DA">
        <w:trPr>
          <w:trHeight w:val="190"/>
        </w:trPr>
        <w:tc>
          <w:tcPr>
            <w:tcW w:w="900"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6</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color w:val="000000"/>
                <w:sz w:val="18"/>
                <w:szCs w:val="18"/>
                <w:lang w:val="en-US" w:eastAsia="zh-TW"/>
              </w:rPr>
            </w:pPr>
            <w:r w:rsidRPr="00CB69DA">
              <w:rPr>
                <w:rFonts w:cs="Calibri"/>
                <w:color w:val="000000"/>
                <w:sz w:val="18"/>
                <w:szCs w:val="18"/>
                <w:lang w:val="en-US" w:eastAsia="zh-TW"/>
              </w:rPr>
              <w:t>Interest Received</w:t>
            </w:r>
          </w:p>
        </w:tc>
        <w:tc>
          <w:tcPr>
            <w:tcW w:w="1272"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5</w:t>
            </w:r>
          </w:p>
        </w:tc>
        <w:tc>
          <w:tcPr>
            <w:tcW w:w="90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5</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Pr>
                <w:rFonts w:cs="Calibri"/>
                <w:color w:val="000000"/>
                <w:sz w:val="18"/>
                <w:szCs w:val="18"/>
                <w:lang w:val="en-US" w:eastAsia="zh-TW"/>
              </w:rPr>
              <w:t>-</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5</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6</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6</w:t>
            </w:r>
          </w:p>
        </w:tc>
      </w:tr>
      <w:tr w:rsidR="00CB69DA" w:rsidRPr="00CB69DA" w:rsidTr="00CB69DA">
        <w:trPr>
          <w:trHeight w:val="300"/>
        </w:trPr>
        <w:tc>
          <w:tcPr>
            <w:tcW w:w="900"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205</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color w:val="000000"/>
                <w:sz w:val="18"/>
                <w:szCs w:val="18"/>
                <w:lang w:val="en-US" w:eastAsia="zh-TW"/>
              </w:rPr>
            </w:pPr>
            <w:r w:rsidRPr="00CB69DA">
              <w:rPr>
                <w:rFonts w:cs="Calibri"/>
                <w:color w:val="000000"/>
                <w:sz w:val="18"/>
                <w:szCs w:val="18"/>
                <w:lang w:val="en-US" w:eastAsia="zh-TW"/>
              </w:rPr>
              <w:t>Gains/(Losses) from Investments</w:t>
            </w:r>
          </w:p>
        </w:tc>
        <w:tc>
          <w:tcPr>
            <w:tcW w:w="1272"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0</w:t>
            </w:r>
          </w:p>
        </w:tc>
        <w:tc>
          <w:tcPr>
            <w:tcW w:w="90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77</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Pr>
                <w:rFonts w:cs="Calibri"/>
                <w:color w:val="000000"/>
                <w:sz w:val="18"/>
                <w:szCs w:val="18"/>
                <w:lang w:val="en-US" w:eastAsia="zh-TW"/>
              </w:rPr>
              <w:t>#</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91</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105</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118</w:t>
            </w:r>
          </w:p>
        </w:tc>
      </w:tr>
      <w:tr w:rsidR="00CB69DA" w:rsidRPr="00CB69DA" w:rsidTr="00CB69DA">
        <w:trPr>
          <w:trHeight w:val="208"/>
        </w:trPr>
        <w:tc>
          <w:tcPr>
            <w:tcW w:w="900"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576</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color w:val="000000"/>
                <w:sz w:val="18"/>
                <w:szCs w:val="18"/>
                <w:lang w:val="en-US" w:eastAsia="zh-TW"/>
              </w:rPr>
            </w:pPr>
            <w:r w:rsidRPr="00CB69DA">
              <w:rPr>
                <w:rFonts w:cs="Calibri"/>
                <w:color w:val="000000"/>
                <w:sz w:val="18"/>
                <w:szCs w:val="18"/>
                <w:lang w:val="en-US" w:eastAsia="zh-TW"/>
              </w:rPr>
              <w:t>Other</w:t>
            </w:r>
            <w:r w:rsidR="00922017">
              <w:rPr>
                <w:rFonts w:cs="Calibri"/>
                <w:color w:val="000000"/>
                <w:sz w:val="18"/>
                <w:szCs w:val="18"/>
                <w:lang w:val="en-US" w:eastAsia="zh-TW"/>
              </w:rPr>
              <w:t xml:space="preserve"> Income</w:t>
            </w:r>
          </w:p>
        </w:tc>
        <w:tc>
          <w:tcPr>
            <w:tcW w:w="1272"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869</w:t>
            </w:r>
          </w:p>
        </w:tc>
        <w:tc>
          <w:tcPr>
            <w:tcW w:w="90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846</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-3</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879</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911</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940</w:t>
            </w:r>
          </w:p>
        </w:tc>
      </w:tr>
      <w:tr w:rsidR="00CB69DA" w:rsidRPr="00CB69DA" w:rsidTr="00CB69DA">
        <w:trPr>
          <w:trHeight w:val="300"/>
        </w:trPr>
        <w:tc>
          <w:tcPr>
            <w:tcW w:w="900"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2,233</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b/>
                <w:bCs/>
                <w:color w:val="000000"/>
                <w:sz w:val="18"/>
                <w:szCs w:val="18"/>
                <w:lang w:val="en-US" w:eastAsia="zh-TW"/>
              </w:rPr>
            </w:pPr>
            <w:r w:rsidRPr="00CB69DA">
              <w:rPr>
                <w:rFonts w:cs="Calibri"/>
                <w:b/>
                <w:bCs/>
                <w:color w:val="000000"/>
                <w:sz w:val="18"/>
                <w:szCs w:val="18"/>
                <w:lang w:val="en-US" w:eastAsia="zh-TW"/>
              </w:rPr>
              <w:t>Total Revenue</w:t>
            </w:r>
          </w:p>
        </w:tc>
        <w:tc>
          <w:tcPr>
            <w:tcW w:w="1272"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2,054</w:t>
            </w:r>
          </w:p>
        </w:tc>
        <w:tc>
          <w:tcPr>
            <w:tcW w:w="90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1,949</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-5</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2,026</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2,103</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2,177</w:t>
            </w:r>
          </w:p>
        </w:tc>
      </w:tr>
      <w:tr w:rsidR="00CB69DA" w:rsidRPr="00CB69DA" w:rsidTr="00CB69DA">
        <w:trPr>
          <w:trHeight w:val="300"/>
        </w:trPr>
        <w:tc>
          <w:tcPr>
            <w:tcW w:w="900"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b/>
                <w:bCs/>
                <w:color w:val="000000"/>
                <w:sz w:val="18"/>
                <w:szCs w:val="18"/>
                <w:lang w:val="en-US" w:eastAsia="zh-TW"/>
              </w:rPr>
            </w:pPr>
            <w:r w:rsidRPr="00CB69DA">
              <w:rPr>
                <w:rFonts w:cs="Calibri"/>
                <w:b/>
                <w:bCs/>
                <w:color w:val="000000"/>
                <w:sz w:val="18"/>
                <w:szCs w:val="18"/>
                <w:lang w:val="en-US" w:eastAsia="zh-TW"/>
              </w:rPr>
              <w:t>Expenses</w:t>
            </w: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b/>
                <w:bCs/>
                <w:color w:val="000000"/>
                <w:sz w:val="18"/>
                <w:szCs w:val="18"/>
                <w:lang w:val="en-US" w:eastAsia="zh-TW"/>
              </w:rPr>
            </w:pPr>
          </w:p>
        </w:tc>
        <w:tc>
          <w:tcPr>
            <w:tcW w:w="901"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rPr>
                <w:rFonts w:ascii="Times New Roman" w:hAnsi="Times New Roman"/>
                <w:sz w:val="20"/>
                <w:lang w:val="en-US" w:eastAsia="zh-TW"/>
              </w:rPr>
            </w:pPr>
          </w:p>
        </w:tc>
      </w:tr>
      <w:tr w:rsidR="00CB69DA" w:rsidRPr="00CB69DA" w:rsidTr="00CB69DA">
        <w:trPr>
          <w:trHeight w:val="300"/>
        </w:trPr>
        <w:tc>
          <w:tcPr>
            <w:tcW w:w="900"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1,737</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color w:val="000000"/>
                <w:sz w:val="18"/>
                <w:szCs w:val="18"/>
                <w:lang w:val="en-US" w:eastAsia="zh-TW"/>
              </w:rPr>
            </w:pPr>
            <w:r w:rsidRPr="00CB69DA">
              <w:rPr>
                <w:rFonts w:cs="Calibri"/>
                <w:color w:val="000000"/>
                <w:sz w:val="18"/>
                <w:szCs w:val="18"/>
                <w:lang w:val="en-US" w:eastAsia="zh-TW"/>
              </w:rPr>
              <w:t>Long Service Leave Benefit</w:t>
            </w: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970</w:t>
            </w:r>
          </w:p>
        </w:tc>
        <w:tc>
          <w:tcPr>
            <w:tcW w:w="90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1,541</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59</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1,659</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1,781</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1,896</w:t>
            </w:r>
          </w:p>
        </w:tc>
      </w:tr>
      <w:tr w:rsidR="00CB69DA" w:rsidRPr="00CB69DA" w:rsidTr="00CB69DA">
        <w:trPr>
          <w:trHeight w:val="262"/>
        </w:trPr>
        <w:tc>
          <w:tcPr>
            <w:tcW w:w="900"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169</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color w:val="000000"/>
                <w:sz w:val="18"/>
                <w:szCs w:val="18"/>
                <w:lang w:val="en-US" w:eastAsia="zh-TW"/>
              </w:rPr>
            </w:pPr>
            <w:r w:rsidRPr="00CB69DA">
              <w:rPr>
                <w:rFonts w:cs="Calibri"/>
                <w:color w:val="000000"/>
                <w:sz w:val="18"/>
                <w:szCs w:val="18"/>
                <w:lang w:val="en-US" w:eastAsia="zh-TW"/>
              </w:rPr>
              <w:t xml:space="preserve">Employee Expenses </w:t>
            </w: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140</w:t>
            </w:r>
          </w:p>
        </w:tc>
        <w:tc>
          <w:tcPr>
            <w:tcW w:w="901"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color w:val="000000"/>
                <w:sz w:val="18"/>
                <w:szCs w:val="18"/>
                <w:lang w:val="en-US" w:eastAsia="zh-TW"/>
              </w:rPr>
            </w:pPr>
            <w:r>
              <w:rPr>
                <w:rFonts w:cs="Calibri"/>
                <w:color w:val="000000"/>
                <w:sz w:val="18"/>
                <w:szCs w:val="18"/>
                <w:lang w:val="en-US" w:eastAsia="zh-TW"/>
              </w:rPr>
              <w:t>166</w:t>
            </w:r>
          </w:p>
        </w:tc>
        <w:tc>
          <w:tcPr>
            <w:tcW w:w="794"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color w:val="000000"/>
                <w:sz w:val="18"/>
                <w:szCs w:val="18"/>
                <w:lang w:val="en-US" w:eastAsia="zh-TW"/>
              </w:rPr>
            </w:pPr>
            <w:r>
              <w:rPr>
                <w:rFonts w:cs="Calibri"/>
                <w:color w:val="000000"/>
                <w:sz w:val="18"/>
                <w:szCs w:val="18"/>
                <w:lang w:val="en-US" w:eastAsia="zh-TW"/>
              </w:rPr>
              <w:t>19</w:t>
            </w:r>
          </w:p>
        </w:tc>
        <w:tc>
          <w:tcPr>
            <w:tcW w:w="871"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color w:val="000000"/>
                <w:sz w:val="18"/>
                <w:szCs w:val="18"/>
                <w:lang w:val="en-US" w:eastAsia="zh-TW"/>
              </w:rPr>
            </w:pPr>
            <w:r>
              <w:rPr>
                <w:rFonts w:cs="Calibri"/>
                <w:color w:val="000000"/>
                <w:sz w:val="18"/>
                <w:szCs w:val="18"/>
                <w:lang w:val="en-US" w:eastAsia="zh-TW"/>
              </w:rPr>
              <w:t>170</w:t>
            </w:r>
          </w:p>
        </w:tc>
        <w:tc>
          <w:tcPr>
            <w:tcW w:w="871"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color w:val="000000"/>
                <w:sz w:val="18"/>
                <w:szCs w:val="18"/>
                <w:lang w:val="en-US" w:eastAsia="zh-TW"/>
              </w:rPr>
            </w:pPr>
            <w:r>
              <w:rPr>
                <w:rFonts w:cs="Calibri"/>
                <w:color w:val="000000"/>
                <w:sz w:val="18"/>
                <w:szCs w:val="18"/>
                <w:lang w:val="en-US" w:eastAsia="zh-TW"/>
              </w:rPr>
              <w:t>174</w:t>
            </w:r>
          </w:p>
        </w:tc>
        <w:tc>
          <w:tcPr>
            <w:tcW w:w="871"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color w:val="000000"/>
                <w:sz w:val="18"/>
                <w:szCs w:val="18"/>
                <w:lang w:val="en-US" w:eastAsia="zh-TW"/>
              </w:rPr>
            </w:pPr>
            <w:r>
              <w:rPr>
                <w:rFonts w:cs="Calibri"/>
                <w:color w:val="000000"/>
                <w:sz w:val="18"/>
                <w:szCs w:val="18"/>
                <w:lang w:val="en-US" w:eastAsia="zh-TW"/>
              </w:rPr>
              <w:t>179</w:t>
            </w:r>
          </w:p>
        </w:tc>
      </w:tr>
      <w:tr w:rsidR="00CB69DA" w:rsidRPr="00CB69DA" w:rsidTr="00CB69DA">
        <w:trPr>
          <w:trHeight w:val="262"/>
        </w:trPr>
        <w:tc>
          <w:tcPr>
            <w:tcW w:w="900"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67</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color w:val="000000"/>
                <w:sz w:val="18"/>
                <w:szCs w:val="18"/>
                <w:lang w:val="en-US" w:eastAsia="zh-TW"/>
              </w:rPr>
            </w:pPr>
            <w:r w:rsidRPr="00CB69DA">
              <w:rPr>
                <w:rFonts w:cs="Calibri"/>
                <w:color w:val="000000"/>
                <w:sz w:val="18"/>
                <w:szCs w:val="18"/>
                <w:lang w:val="en-US" w:eastAsia="zh-TW"/>
              </w:rPr>
              <w:t>Supplies and Services</w:t>
            </w: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95</w:t>
            </w:r>
          </w:p>
        </w:tc>
        <w:tc>
          <w:tcPr>
            <w:tcW w:w="90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87</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-8</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86</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88</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103</w:t>
            </w:r>
          </w:p>
        </w:tc>
      </w:tr>
      <w:tr w:rsidR="00CB69DA" w:rsidRPr="00CB69DA" w:rsidTr="00CB69DA">
        <w:trPr>
          <w:trHeight w:val="190"/>
        </w:trPr>
        <w:tc>
          <w:tcPr>
            <w:tcW w:w="900"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color w:val="000000"/>
                <w:sz w:val="18"/>
                <w:szCs w:val="18"/>
                <w:lang w:val="en-US" w:eastAsia="zh-TW"/>
              </w:rPr>
            </w:pPr>
            <w:r w:rsidRPr="00CB69DA">
              <w:rPr>
                <w:rFonts w:cs="Calibri"/>
                <w:color w:val="000000"/>
                <w:sz w:val="18"/>
                <w:szCs w:val="18"/>
                <w:lang w:val="en-US" w:eastAsia="zh-TW"/>
              </w:rPr>
              <w:t>Other</w:t>
            </w: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1</w:t>
            </w:r>
          </w:p>
        </w:tc>
        <w:tc>
          <w:tcPr>
            <w:tcW w:w="90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4</w:t>
            </w:r>
          </w:p>
        </w:tc>
        <w:tc>
          <w:tcPr>
            <w:tcW w:w="794"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300</w:t>
            </w:r>
          </w:p>
        </w:tc>
        <w:tc>
          <w:tcPr>
            <w:tcW w:w="871"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4</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4</w:t>
            </w:r>
          </w:p>
        </w:tc>
        <w:tc>
          <w:tcPr>
            <w:tcW w:w="871"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color w:val="000000"/>
                <w:sz w:val="18"/>
                <w:szCs w:val="18"/>
                <w:lang w:val="en-US" w:eastAsia="zh-TW"/>
              </w:rPr>
            </w:pPr>
            <w:r w:rsidRPr="00CB69DA">
              <w:rPr>
                <w:rFonts w:cs="Calibri"/>
                <w:color w:val="000000"/>
                <w:sz w:val="18"/>
                <w:szCs w:val="18"/>
                <w:lang w:val="en-US" w:eastAsia="zh-TW"/>
              </w:rPr>
              <w:t>4</w:t>
            </w:r>
          </w:p>
        </w:tc>
      </w:tr>
      <w:tr w:rsidR="00CB69DA" w:rsidRPr="00CB69DA" w:rsidTr="00CB69DA">
        <w:trPr>
          <w:trHeight w:val="300"/>
        </w:trPr>
        <w:tc>
          <w:tcPr>
            <w:tcW w:w="900" w:type="dxa"/>
            <w:tcBorders>
              <w:top w:val="nil"/>
              <w:left w:val="nil"/>
              <w:bottom w:val="nil"/>
              <w:right w:val="nil"/>
            </w:tcBorders>
            <w:shd w:val="clear" w:color="auto" w:fill="auto"/>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1,974</w:t>
            </w:r>
          </w:p>
        </w:tc>
        <w:tc>
          <w:tcPr>
            <w:tcW w:w="2688" w:type="dxa"/>
            <w:tcBorders>
              <w:top w:val="nil"/>
              <w:left w:val="nil"/>
              <w:bottom w:val="nil"/>
              <w:right w:val="nil"/>
            </w:tcBorders>
            <w:shd w:val="clear" w:color="auto" w:fill="auto"/>
            <w:noWrap/>
            <w:vAlign w:val="center"/>
            <w:hideMark/>
          </w:tcPr>
          <w:p w:rsidR="00CB69DA" w:rsidRPr="00CB69DA" w:rsidRDefault="00CB69DA" w:rsidP="00CB69DA">
            <w:pPr>
              <w:spacing w:after="0"/>
              <w:rPr>
                <w:rFonts w:cs="Calibri"/>
                <w:b/>
                <w:bCs/>
                <w:color w:val="000000"/>
                <w:sz w:val="18"/>
                <w:szCs w:val="18"/>
                <w:lang w:val="en-US" w:eastAsia="zh-TW"/>
              </w:rPr>
            </w:pPr>
            <w:r w:rsidRPr="00CB69DA">
              <w:rPr>
                <w:rFonts w:cs="Calibri"/>
                <w:b/>
                <w:bCs/>
                <w:color w:val="000000"/>
                <w:sz w:val="18"/>
                <w:szCs w:val="18"/>
                <w:lang w:val="en-US" w:eastAsia="zh-TW"/>
              </w:rPr>
              <w:t>Total Expenses</w:t>
            </w:r>
          </w:p>
        </w:tc>
        <w:tc>
          <w:tcPr>
            <w:tcW w:w="1272" w:type="dxa"/>
            <w:tcBorders>
              <w:top w:val="nil"/>
              <w:left w:val="nil"/>
              <w:bottom w:val="nil"/>
              <w:right w:val="nil"/>
            </w:tcBorders>
            <w:shd w:val="clear" w:color="auto" w:fill="auto"/>
            <w:noWrap/>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1,206</w:t>
            </w:r>
          </w:p>
        </w:tc>
        <w:tc>
          <w:tcPr>
            <w:tcW w:w="901"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b/>
                <w:bCs/>
                <w:color w:val="000000"/>
                <w:sz w:val="18"/>
                <w:szCs w:val="18"/>
                <w:lang w:val="en-US" w:eastAsia="zh-TW"/>
              </w:rPr>
            </w:pPr>
            <w:r>
              <w:rPr>
                <w:rFonts w:cs="Calibri"/>
                <w:b/>
                <w:bCs/>
                <w:color w:val="000000"/>
                <w:sz w:val="18"/>
                <w:szCs w:val="18"/>
                <w:lang w:val="en-US" w:eastAsia="zh-TW"/>
              </w:rPr>
              <w:t>1,798</w:t>
            </w:r>
          </w:p>
        </w:tc>
        <w:tc>
          <w:tcPr>
            <w:tcW w:w="794"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b/>
                <w:bCs/>
                <w:color w:val="000000"/>
                <w:sz w:val="18"/>
                <w:szCs w:val="18"/>
                <w:lang w:val="en-US" w:eastAsia="zh-TW"/>
              </w:rPr>
            </w:pPr>
            <w:r>
              <w:rPr>
                <w:rFonts w:cs="Calibri"/>
                <w:b/>
                <w:bCs/>
                <w:color w:val="000000"/>
                <w:sz w:val="18"/>
                <w:szCs w:val="18"/>
                <w:lang w:val="en-US" w:eastAsia="zh-TW"/>
              </w:rPr>
              <w:t>49</w:t>
            </w:r>
          </w:p>
        </w:tc>
        <w:tc>
          <w:tcPr>
            <w:tcW w:w="871"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b/>
                <w:bCs/>
                <w:color w:val="000000"/>
                <w:sz w:val="18"/>
                <w:szCs w:val="18"/>
                <w:lang w:val="en-US" w:eastAsia="zh-TW"/>
              </w:rPr>
            </w:pPr>
            <w:r>
              <w:rPr>
                <w:rFonts w:cs="Calibri"/>
                <w:b/>
                <w:bCs/>
                <w:color w:val="000000"/>
                <w:sz w:val="18"/>
                <w:szCs w:val="18"/>
                <w:lang w:val="en-US" w:eastAsia="zh-TW"/>
              </w:rPr>
              <w:t>1,919</w:t>
            </w:r>
          </w:p>
        </w:tc>
        <w:tc>
          <w:tcPr>
            <w:tcW w:w="871"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b/>
                <w:bCs/>
                <w:color w:val="000000"/>
                <w:sz w:val="18"/>
                <w:szCs w:val="18"/>
                <w:lang w:val="en-US" w:eastAsia="zh-TW"/>
              </w:rPr>
            </w:pPr>
            <w:r>
              <w:rPr>
                <w:rFonts w:cs="Calibri"/>
                <w:b/>
                <w:bCs/>
                <w:color w:val="000000"/>
                <w:sz w:val="18"/>
                <w:szCs w:val="18"/>
                <w:lang w:val="en-US" w:eastAsia="zh-TW"/>
              </w:rPr>
              <w:t>2,047</w:t>
            </w:r>
          </w:p>
        </w:tc>
        <w:tc>
          <w:tcPr>
            <w:tcW w:w="871" w:type="dxa"/>
            <w:tcBorders>
              <w:top w:val="nil"/>
              <w:left w:val="nil"/>
              <w:bottom w:val="nil"/>
              <w:right w:val="nil"/>
            </w:tcBorders>
            <w:shd w:val="clear" w:color="auto" w:fill="auto"/>
            <w:noWrap/>
            <w:vAlign w:val="center"/>
            <w:hideMark/>
          </w:tcPr>
          <w:p w:rsidR="00CB69DA" w:rsidRPr="00CB69DA" w:rsidRDefault="004842DE" w:rsidP="00CB69DA">
            <w:pPr>
              <w:spacing w:after="0"/>
              <w:jc w:val="right"/>
              <w:rPr>
                <w:rFonts w:cs="Calibri"/>
                <w:b/>
                <w:bCs/>
                <w:color w:val="000000"/>
                <w:sz w:val="18"/>
                <w:szCs w:val="18"/>
                <w:lang w:val="en-US" w:eastAsia="zh-TW"/>
              </w:rPr>
            </w:pPr>
            <w:r>
              <w:rPr>
                <w:rFonts w:cs="Calibri"/>
                <w:b/>
                <w:bCs/>
                <w:color w:val="000000"/>
                <w:sz w:val="18"/>
                <w:szCs w:val="18"/>
                <w:lang w:val="en-US" w:eastAsia="zh-TW"/>
              </w:rPr>
              <w:t>2,182</w:t>
            </w:r>
          </w:p>
        </w:tc>
      </w:tr>
      <w:tr w:rsidR="00CB69DA" w:rsidRPr="00CB69DA" w:rsidTr="00CB69DA">
        <w:trPr>
          <w:trHeight w:val="300"/>
        </w:trPr>
        <w:tc>
          <w:tcPr>
            <w:tcW w:w="900" w:type="dxa"/>
            <w:tcBorders>
              <w:top w:val="nil"/>
              <w:left w:val="nil"/>
              <w:right w:val="nil"/>
            </w:tcBorders>
            <w:shd w:val="clear" w:color="auto" w:fill="auto"/>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259</w:t>
            </w:r>
          </w:p>
        </w:tc>
        <w:tc>
          <w:tcPr>
            <w:tcW w:w="2688" w:type="dxa"/>
            <w:tcBorders>
              <w:top w:val="nil"/>
              <w:left w:val="nil"/>
              <w:right w:val="nil"/>
            </w:tcBorders>
            <w:shd w:val="clear" w:color="auto" w:fill="auto"/>
            <w:noWrap/>
            <w:vAlign w:val="center"/>
            <w:hideMark/>
          </w:tcPr>
          <w:p w:rsidR="00CB69DA" w:rsidRPr="00CB69DA" w:rsidRDefault="00CB69DA" w:rsidP="00CB69DA">
            <w:pPr>
              <w:spacing w:after="0"/>
              <w:rPr>
                <w:rFonts w:cs="Calibri"/>
                <w:b/>
                <w:bCs/>
                <w:color w:val="000000"/>
                <w:sz w:val="18"/>
                <w:szCs w:val="18"/>
                <w:lang w:val="en-US" w:eastAsia="zh-TW"/>
              </w:rPr>
            </w:pPr>
            <w:r w:rsidRPr="00CB69DA">
              <w:rPr>
                <w:rFonts w:cs="Calibri"/>
                <w:b/>
                <w:bCs/>
                <w:color w:val="000000"/>
                <w:sz w:val="18"/>
                <w:szCs w:val="18"/>
                <w:lang w:val="en-US" w:eastAsia="zh-TW"/>
              </w:rPr>
              <w:t>Operating Result</w:t>
            </w:r>
          </w:p>
        </w:tc>
        <w:tc>
          <w:tcPr>
            <w:tcW w:w="1272" w:type="dxa"/>
            <w:tcBorders>
              <w:top w:val="nil"/>
              <w:left w:val="nil"/>
              <w:right w:val="nil"/>
            </w:tcBorders>
            <w:shd w:val="clear" w:color="auto" w:fill="auto"/>
            <w:vAlign w:val="center"/>
            <w:hideMark/>
          </w:tcPr>
          <w:p w:rsidR="00CB69DA" w:rsidRPr="00CB69DA" w:rsidRDefault="00CB69DA" w:rsidP="00CB69DA">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848</w:t>
            </w:r>
          </w:p>
        </w:tc>
        <w:tc>
          <w:tcPr>
            <w:tcW w:w="901" w:type="dxa"/>
            <w:tcBorders>
              <w:top w:val="nil"/>
              <w:left w:val="nil"/>
              <w:right w:val="nil"/>
            </w:tcBorders>
            <w:shd w:val="clear" w:color="auto" w:fill="auto"/>
            <w:vAlign w:val="center"/>
            <w:hideMark/>
          </w:tcPr>
          <w:p w:rsidR="00CB69DA" w:rsidRPr="00CB69DA" w:rsidRDefault="004842DE" w:rsidP="00CB69DA">
            <w:pPr>
              <w:spacing w:after="0"/>
              <w:jc w:val="right"/>
              <w:rPr>
                <w:rFonts w:cs="Calibri"/>
                <w:b/>
                <w:bCs/>
                <w:color w:val="000000"/>
                <w:sz w:val="18"/>
                <w:szCs w:val="18"/>
                <w:lang w:val="en-US" w:eastAsia="zh-TW"/>
              </w:rPr>
            </w:pPr>
            <w:r>
              <w:rPr>
                <w:rFonts w:cs="Calibri"/>
                <w:b/>
                <w:bCs/>
                <w:color w:val="000000"/>
                <w:sz w:val="18"/>
                <w:szCs w:val="18"/>
                <w:lang w:val="en-US" w:eastAsia="zh-TW"/>
              </w:rPr>
              <w:t>151</w:t>
            </w:r>
          </w:p>
        </w:tc>
        <w:tc>
          <w:tcPr>
            <w:tcW w:w="794" w:type="dxa"/>
            <w:tcBorders>
              <w:top w:val="nil"/>
              <w:left w:val="nil"/>
              <w:right w:val="nil"/>
            </w:tcBorders>
            <w:shd w:val="clear" w:color="auto" w:fill="auto"/>
            <w:noWrap/>
            <w:vAlign w:val="center"/>
            <w:hideMark/>
          </w:tcPr>
          <w:p w:rsidR="00CB69DA" w:rsidRPr="00CB69DA" w:rsidRDefault="00C12599" w:rsidP="00CB69DA">
            <w:pPr>
              <w:spacing w:after="0"/>
              <w:jc w:val="right"/>
              <w:rPr>
                <w:rFonts w:cs="Calibri"/>
                <w:b/>
                <w:bCs/>
                <w:color w:val="000000"/>
                <w:sz w:val="18"/>
                <w:szCs w:val="18"/>
                <w:lang w:val="en-US" w:eastAsia="zh-TW"/>
              </w:rPr>
            </w:pPr>
            <w:r>
              <w:rPr>
                <w:rFonts w:cs="Calibri"/>
                <w:b/>
                <w:bCs/>
                <w:color w:val="000000"/>
                <w:sz w:val="18"/>
                <w:szCs w:val="18"/>
                <w:lang w:val="en-US" w:eastAsia="zh-TW"/>
              </w:rPr>
              <w:t>-8</w:t>
            </w:r>
            <w:r w:rsidR="004842DE">
              <w:rPr>
                <w:rFonts w:cs="Calibri"/>
                <w:b/>
                <w:bCs/>
                <w:color w:val="000000"/>
                <w:sz w:val="18"/>
                <w:szCs w:val="18"/>
                <w:lang w:val="en-US" w:eastAsia="zh-TW"/>
              </w:rPr>
              <w:t>2</w:t>
            </w:r>
          </w:p>
        </w:tc>
        <w:tc>
          <w:tcPr>
            <w:tcW w:w="871" w:type="dxa"/>
            <w:tcBorders>
              <w:top w:val="nil"/>
              <w:left w:val="nil"/>
              <w:right w:val="nil"/>
            </w:tcBorders>
            <w:shd w:val="clear" w:color="auto" w:fill="auto"/>
            <w:vAlign w:val="center"/>
            <w:hideMark/>
          </w:tcPr>
          <w:p w:rsidR="00CB69DA" w:rsidRPr="00CB69DA" w:rsidRDefault="004842DE" w:rsidP="00CB69DA">
            <w:pPr>
              <w:spacing w:after="0"/>
              <w:jc w:val="right"/>
              <w:rPr>
                <w:rFonts w:cs="Calibri"/>
                <w:b/>
                <w:bCs/>
                <w:color w:val="000000"/>
                <w:sz w:val="18"/>
                <w:szCs w:val="18"/>
                <w:lang w:val="en-US" w:eastAsia="zh-TW"/>
              </w:rPr>
            </w:pPr>
            <w:r>
              <w:rPr>
                <w:rFonts w:cs="Calibri"/>
                <w:b/>
                <w:bCs/>
                <w:color w:val="000000"/>
                <w:sz w:val="18"/>
                <w:szCs w:val="18"/>
                <w:lang w:val="en-US" w:eastAsia="zh-TW"/>
              </w:rPr>
              <w:t>107</w:t>
            </w:r>
          </w:p>
        </w:tc>
        <w:tc>
          <w:tcPr>
            <w:tcW w:w="871" w:type="dxa"/>
            <w:tcBorders>
              <w:top w:val="nil"/>
              <w:left w:val="nil"/>
              <w:right w:val="nil"/>
            </w:tcBorders>
            <w:shd w:val="clear" w:color="auto" w:fill="auto"/>
            <w:vAlign w:val="center"/>
            <w:hideMark/>
          </w:tcPr>
          <w:p w:rsidR="00CB69DA" w:rsidRPr="00CB69DA" w:rsidRDefault="004842DE" w:rsidP="00CB69DA">
            <w:pPr>
              <w:spacing w:after="0"/>
              <w:jc w:val="right"/>
              <w:rPr>
                <w:rFonts w:cs="Calibri"/>
                <w:b/>
                <w:bCs/>
                <w:color w:val="000000"/>
                <w:sz w:val="18"/>
                <w:szCs w:val="18"/>
                <w:lang w:val="en-US" w:eastAsia="zh-TW"/>
              </w:rPr>
            </w:pPr>
            <w:r>
              <w:rPr>
                <w:rFonts w:cs="Calibri"/>
                <w:b/>
                <w:bCs/>
                <w:color w:val="000000"/>
                <w:sz w:val="18"/>
                <w:szCs w:val="18"/>
                <w:lang w:val="en-US" w:eastAsia="zh-TW"/>
              </w:rPr>
              <w:t>56</w:t>
            </w:r>
          </w:p>
        </w:tc>
        <w:tc>
          <w:tcPr>
            <w:tcW w:w="871" w:type="dxa"/>
            <w:tcBorders>
              <w:top w:val="nil"/>
              <w:left w:val="nil"/>
              <w:right w:val="nil"/>
            </w:tcBorders>
            <w:shd w:val="clear" w:color="auto" w:fill="auto"/>
            <w:vAlign w:val="center"/>
            <w:hideMark/>
          </w:tcPr>
          <w:p w:rsidR="00CB69DA" w:rsidRPr="00CB69DA" w:rsidRDefault="004842DE" w:rsidP="00CB69DA">
            <w:pPr>
              <w:spacing w:after="0"/>
              <w:jc w:val="right"/>
              <w:rPr>
                <w:rFonts w:cs="Calibri"/>
                <w:b/>
                <w:bCs/>
                <w:color w:val="000000"/>
                <w:sz w:val="18"/>
                <w:szCs w:val="18"/>
                <w:lang w:val="en-US" w:eastAsia="zh-TW"/>
              </w:rPr>
            </w:pPr>
            <w:r>
              <w:rPr>
                <w:rFonts w:cs="Calibri"/>
                <w:b/>
                <w:bCs/>
                <w:color w:val="000000"/>
                <w:sz w:val="18"/>
                <w:szCs w:val="18"/>
                <w:lang w:val="en-US" w:eastAsia="zh-TW"/>
              </w:rPr>
              <w:t>-5</w:t>
            </w:r>
          </w:p>
        </w:tc>
      </w:tr>
      <w:tr w:rsidR="00C12599" w:rsidRPr="00CB69DA" w:rsidTr="00CB69DA">
        <w:trPr>
          <w:trHeight w:val="315"/>
        </w:trPr>
        <w:tc>
          <w:tcPr>
            <w:tcW w:w="900" w:type="dxa"/>
            <w:tcBorders>
              <w:top w:val="nil"/>
              <w:left w:val="nil"/>
              <w:bottom w:val="single" w:sz="4" w:space="0" w:color="auto"/>
              <w:right w:val="nil"/>
            </w:tcBorders>
            <w:shd w:val="clear" w:color="auto" w:fill="auto"/>
            <w:vAlign w:val="center"/>
            <w:hideMark/>
          </w:tcPr>
          <w:p w:rsidR="00C12599" w:rsidRPr="00CB69DA" w:rsidRDefault="00C12599" w:rsidP="00C12599">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259</w:t>
            </w:r>
          </w:p>
        </w:tc>
        <w:tc>
          <w:tcPr>
            <w:tcW w:w="2688" w:type="dxa"/>
            <w:tcBorders>
              <w:top w:val="nil"/>
              <w:left w:val="nil"/>
              <w:bottom w:val="single" w:sz="4" w:space="0" w:color="auto"/>
              <w:right w:val="nil"/>
            </w:tcBorders>
            <w:shd w:val="clear" w:color="auto" w:fill="auto"/>
            <w:noWrap/>
            <w:vAlign w:val="center"/>
            <w:hideMark/>
          </w:tcPr>
          <w:p w:rsidR="00C12599" w:rsidRPr="00CB69DA" w:rsidRDefault="00C12599" w:rsidP="00C12599">
            <w:pPr>
              <w:spacing w:after="0"/>
              <w:rPr>
                <w:rFonts w:cs="Calibri"/>
                <w:b/>
                <w:bCs/>
                <w:color w:val="000000"/>
                <w:sz w:val="18"/>
                <w:szCs w:val="18"/>
                <w:lang w:val="en-US" w:eastAsia="zh-TW"/>
              </w:rPr>
            </w:pPr>
            <w:r w:rsidRPr="00CB69DA">
              <w:rPr>
                <w:rFonts w:cs="Calibri"/>
                <w:b/>
                <w:bCs/>
                <w:color w:val="000000"/>
                <w:sz w:val="18"/>
                <w:szCs w:val="18"/>
                <w:lang w:val="en-US" w:eastAsia="zh-TW"/>
              </w:rPr>
              <w:t>Total Comprehensive Income</w:t>
            </w:r>
          </w:p>
        </w:tc>
        <w:tc>
          <w:tcPr>
            <w:tcW w:w="1272" w:type="dxa"/>
            <w:tcBorders>
              <w:top w:val="nil"/>
              <w:left w:val="nil"/>
              <w:bottom w:val="single" w:sz="4" w:space="0" w:color="auto"/>
              <w:right w:val="nil"/>
            </w:tcBorders>
            <w:shd w:val="clear" w:color="auto" w:fill="auto"/>
            <w:vAlign w:val="center"/>
            <w:hideMark/>
          </w:tcPr>
          <w:p w:rsidR="00C12599" w:rsidRPr="00CB69DA" w:rsidRDefault="00C12599" w:rsidP="00C12599">
            <w:pPr>
              <w:spacing w:after="0"/>
              <w:jc w:val="right"/>
              <w:rPr>
                <w:rFonts w:cs="Calibri"/>
                <w:b/>
                <w:bCs/>
                <w:color w:val="000000"/>
                <w:sz w:val="18"/>
                <w:szCs w:val="18"/>
                <w:lang w:val="en-US" w:eastAsia="zh-TW"/>
              </w:rPr>
            </w:pPr>
            <w:r w:rsidRPr="00CB69DA">
              <w:rPr>
                <w:rFonts w:cs="Calibri"/>
                <w:b/>
                <w:bCs/>
                <w:color w:val="000000"/>
                <w:sz w:val="18"/>
                <w:szCs w:val="18"/>
                <w:lang w:val="en-US" w:eastAsia="zh-TW"/>
              </w:rPr>
              <w:t>848</w:t>
            </w:r>
          </w:p>
        </w:tc>
        <w:tc>
          <w:tcPr>
            <w:tcW w:w="901" w:type="dxa"/>
            <w:tcBorders>
              <w:top w:val="nil"/>
              <w:left w:val="nil"/>
              <w:bottom w:val="single" w:sz="4" w:space="0" w:color="auto"/>
              <w:right w:val="nil"/>
            </w:tcBorders>
            <w:shd w:val="clear" w:color="auto" w:fill="auto"/>
            <w:vAlign w:val="center"/>
            <w:hideMark/>
          </w:tcPr>
          <w:p w:rsidR="00C12599" w:rsidRPr="00CB69DA" w:rsidRDefault="004842DE" w:rsidP="00C12599">
            <w:pPr>
              <w:spacing w:after="0"/>
              <w:jc w:val="right"/>
              <w:rPr>
                <w:rFonts w:cs="Calibri"/>
                <w:b/>
                <w:bCs/>
                <w:color w:val="000000"/>
                <w:sz w:val="18"/>
                <w:szCs w:val="18"/>
                <w:lang w:val="en-US" w:eastAsia="zh-TW"/>
              </w:rPr>
            </w:pPr>
            <w:r>
              <w:rPr>
                <w:rFonts w:cs="Calibri"/>
                <w:b/>
                <w:bCs/>
                <w:color w:val="000000"/>
                <w:sz w:val="18"/>
                <w:szCs w:val="18"/>
                <w:lang w:val="en-US" w:eastAsia="zh-TW"/>
              </w:rPr>
              <w:t>151</w:t>
            </w:r>
          </w:p>
        </w:tc>
        <w:tc>
          <w:tcPr>
            <w:tcW w:w="794" w:type="dxa"/>
            <w:tcBorders>
              <w:top w:val="nil"/>
              <w:left w:val="nil"/>
              <w:bottom w:val="single" w:sz="4" w:space="0" w:color="auto"/>
              <w:right w:val="nil"/>
            </w:tcBorders>
            <w:shd w:val="clear" w:color="auto" w:fill="auto"/>
            <w:noWrap/>
            <w:vAlign w:val="center"/>
            <w:hideMark/>
          </w:tcPr>
          <w:p w:rsidR="00C12599" w:rsidRPr="00CB69DA" w:rsidRDefault="004842DE" w:rsidP="00C12599">
            <w:pPr>
              <w:spacing w:after="0"/>
              <w:jc w:val="right"/>
              <w:rPr>
                <w:rFonts w:cs="Calibri"/>
                <w:b/>
                <w:bCs/>
                <w:color w:val="000000"/>
                <w:sz w:val="18"/>
                <w:szCs w:val="18"/>
                <w:lang w:val="en-US" w:eastAsia="zh-TW"/>
              </w:rPr>
            </w:pPr>
            <w:r>
              <w:rPr>
                <w:rFonts w:cs="Calibri"/>
                <w:b/>
                <w:bCs/>
                <w:color w:val="000000"/>
                <w:sz w:val="18"/>
                <w:szCs w:val="18"/>
                <w:lang w:val="en-US" w:eastAsia="zh-TW"/>
              </w:rPr>
              <w:t>-82</w:t>
            </w:r>
          </w:p>
        </w:tc>
        <w:tc>
          <w:tcPr>
            <w:tcW w:w="871" w:type="dxa"/>
            <w:tcBorders>
              <w:top w:val="nil"/>
              <w:left w:val="nil"/>
              <w:bottom w:val="single" w:sz="4" w:space="0" w:color="auto"/>
              <w:right w:val="nil"/>
            </w:tcBorders>
            <w:shd w:val="clear" w:color="auto" w:fill="auto"/>
            <w:vAlign w:val="center"/>
            <w:hideMark/>
          </w:tcPr>
          <w:p w:rsidR="00C12599" w:rsidRPr="00CB69DA" w:rsidRDefault="004842DE" w:rsidP="00C12599">
            <w:pPr>
              <w:spacing w:after="0"/>
              <w:jc w:val="right"/>
              <w:rPr>
                <w:rFonts w:cs="Calibri"/>
                <w:b/>
                <w:bCs/>
                <w:color w:val="000000"/>
                <w:sz w:val="18"/>
                <w:szCs w:val="18"/>
                <w:lang w:val="en-US" w:eastAsia="zh-TW"/>
              </w:rPr>
            </w:pPr>
            <w:r>
              <w:rPr>
                <w:rFonts w:cs="Calibri"/>
                <w:b/>
                <w:bCs/>
                <w:color w:val="000000"/>
                <w:sz w:val="18"/>
                <w:szCs w:val="18"/>
                <w:lang w:val="en-US" w:eastAsia="zh-TW"/>
              </w:rPr>
              <w:t>107</w:t>
            </w:r>
          </w:p>
        </w:tc>
        <w:tc>
          <w:tcPr>
            <w:tcW w:w="871" w:type="dxa"/>
            <w:tcBorders>
              <w:top w:val="nil"/>
              <w:left w:val="nil"/>
              <w:bottom w:val="single" w:sz="4" w:space="0" w:color="auto"/>
              <w:right w:val="nil"/>
            </w:tcBorders>
            <w:shd w:val="clear" w:color="auto" w:fill="auto"/>
            <w:vAlign w:val="center"/>
            <w:hideMark/>
          </w:tcPr>
          <w:p w:rsidR="00C12599" w:rsidRPr="00CB69DA" w:rsidRDefault="004842DE" w:rsidP="00C12599">
            <w:pPr>
              <w:spacing w:after="0"/>
              <w:jc w:val="right"/>
              <w:rPr>
                <w:rFonts w:cs="Calibri"/>
                <w:b/>
                <w:bCs/>
                <w:color w:val="000000"/>
                <w:sz w:val="18"/>
                <w:szCs w:val="18"/>
                <w:lang w:val="en-US" w:eastAsia="zh-TW"/>
              </w:rPr>
            </w:pPr>
            <w:r>
              <w:rPr>
                <w:rFonts w:cs="Calibri"/>
                <w:b/>
                <w:bCs/>
                <w:color w:val="000000"/>
                <w:sz w:val="18"/>
                <w:szCs w:val="18"/>
                <w:lang w:val="en-US" w:eastAsia="zh-TW"/>
              </w:rPr>
              <w:t>56</w:t>
            </w:r>
          </w:p>
        </w:tc>
        <w:tc>
          <w:tcPr>
            <w:tcW w:w="871" w:type="dxa"/>
            <w:tcBorders>
              <w:top w:val="nil"/>
              <w:left w:val="nil"/>
              <w:bottom w:val="single" w:sz="4" w:space="0" w:color="auto"/>
              <w:right w:val="nil"/>
            </w:tcBorders>
            <w:shd w:val="clear" w:color="auto" w:fill="auto"/>
            <w:vAlign w:val="center"/>
            <w:hideMark/>
          </w:tcPr>
          <w:p w:rsidR="00C12599" w:rsidRPr="00CB69DA" w:rsidRDefault="004842DE" w:rsidP="00C12599">
            <w:pPr>
              <w:spacing w:after="0"/>
              <w:jc w:val="right"/>
              <w:rPr>
                <w:rFonts w:cs="Calibri"/>
                <w:b/>
                <w:bCs/>
                <w:color w:val="000000"/>
                <w:sz w:val="18"/>
                <w:szCs w:val="18"/>
                <w:lang w:val="en-US" w:eastAsia="zh-TW"/>
              </w:rPr>
            </w:pPr>
            <w:r>
              <w:rPr>
                <w:rFonts w:cs="Calibri"/>
                <w:b/>
                <w:bCs/>
                <w:color w:val="000000"/>
                <w:sz w:val="18"/>
                <w:szCs w:val="18"/>
                <w:lang w:val="en-US" w:eastAsia="zh-TW"/>
              </w:rPr>
              <w:t>-5</w:t>
            </w:r>
          </w:p>
        </w:tc>
      </w:tr>
    </w:tbl>
    <w:p w:rsidR="006C3C11" w:rsidRPr="00144C28" w:rsidRDefault="006C3C11">
      <w:pPr>
        <w:spacing w:line="276" w:lineRule="auto"/>
        <w:rPr>
          <w:highlight w:val="yellow"/>
        </w:rPr>
      </w:pPr>
      <w:r w:rsidRPr="00144C28">
        <w:rPr>
          <w:highlight w:val="yellow"/>
        </w:rPr>
        <w:br w:type="page"/>
      </w:r>
    </w:p>
    <w:tbl>
      <w:tblPr>
        <w:tblW w:w="11059" w:type="dxa"/>
        <w:tblInd w:w="-915" w:type="dxa"/>
        <w:tblLook w:val="04A0" w:firstRow="1" w:lastRow="0" w:firstColumn="1" w:lastColumn="0" w:noHBand="0" w:noVBand="1"/>
      </w:tblPr>
      <w:tblGrid>
        <w:gridCol w:w="1297"/>
        <w:gridCol w:w="2948"/>
        <w:gridCol w:w="1278"/>
        <w:gridCol w:w="1260"/>
        <w:gridCol w:w="522"/>
        <w:gridCol w:w="1234"/>
        <w:gridCol w:w="1260"/>
        <w:gridCol w:w="1260"/>
      </w:tblGrid>
      <w:tr w:rsidR="00C12599" w:rsidRPr="00C12599" w:rsidTr="00922017">
        <w:trPr>
          <w:trHeight w:val="315"/>
        </w:trPr>
        <w:tc>
          <w:tcPr>
            <w:tcW w:w="11059" w:type="dxa"/>
            <w:gridSpan w:val="8"/>
            <w:tcBorders>
              <w:top w:val="nil"/>
              <w:left w:val="nil"/>
              <w:bottom w:val="nil"/>
              <w:right w:val="nil"/>
            </w:tcBorders>
            <w:shd w:val="clear" w:color="auto" w:fill="auto"/>
            <w:noWrap/>
            <w:vAlign w:val="center"/>
            <w:hideMark/>
          </w:tcPr>
          <w:p w:rsidR="00C12599" w:rsidRPr="00C12599" w:rsidRDefault="00C12599" w:rsidP="00C12599">
            <w:pPr>
              <w:spacing w:after="0"/>
              <w:jc w:val="center"/>
              <w:rPr>
                <w:rFonts w:ascii="Arial" w:hAnsi="Arial" w:cs="Arial"/>
                <w:b/>
                <w:bCs/>
                <w:color w:val="000000"/>
                <w:szCs w:val="24"/>
                <w:lang w:val="en-US" w:eastAsia="zh-TW"/>
              </w:rPr>
            </w:pPr>
            <w:bookmarkStart w:id="39" w:name="RANGE!A1:H26"/>
            <w:r w:rsidRPr="00C12599">
              <w:rPr>
                <w:rFonts w:ascii="Arial" w:hAnsi="Arial" w:cs="Arial"/>
                <w:b/>
                <w:bCs/>
                <w:color w:val="000000"/>
                <w:szCs w:val="24"/>
                <w:lang w:val="en-US" w:eastAsia="zh-TW"/>
              </w:rPr>
              <w:t>ACT Cleaning Industry Long Service Leave Scheme</w:t>
            </w:r>
            <w:bookmarkEnd w:id="39"/>
          </w:p>
        </w:tc>
      </w:tr>
      <w:tr w:rsidR="00C12599" w:rsidRPr="00C12599" w:rsidTr="00922017">
        <w:trPr>
          <w:trHeight w:val="330"/>
        </w:trPr>
        <w:tc>
          <w:tcPr>
            <w:tcW w:w="11059" w:type="dxa"/>
            <w:gridSpan w:val="8"/>
            <w:tcBorders>
              <w:top w:val="nil"/>
              <w:left w:val="nil"/>
              <w:bottom w:val="nil"/>
              <w:right w:val="nil"/>
            </w:tcBorders>
            <w:shd w:val="clear" w:color="auto" w:fill="auto"/>
            <w:noWrap/>
            <w:vAlign w:val="center"/>
            <w:hideMark/>
          </w:tcPr>
          <w:p w:rsidR="00C12599" w:rsidRPr="00C12599" w:rsidRDefault="00C12599" w:rsidP="00C12599">
            <w:pPr>
              <w:spacing w:after="0"/>
              <w:jc w:val="center"/>
              <w:rPr>
                <w:rFonts w:ascii="Arial" w:hAnsi="Arial" w:cs="Arial"/>
                <w:b/>
                <w:bCs/>
                <w:color w:val="000000"/>
                <w:szCs w:val="24"/>
                <w:lang w:val="en-US" w:eastAsia="zh-TW"/>
              </w:rPr>
            </w:pPr>
            <w:r w:rsidRPr="00C12599">
              <w:rPr>
                <w:rFonts w:ascii="Arial" w:hAnsi="Arial" w:cs="Arial"/>
                <w:b/>
                <w:bCs/>
                <w:color w:val="000000"/>
                <w:szCs w:val="24"/>
                <w:lang w:val="en-US" w:eastAsia="zh-TW"/>
              </w:rPr>
              <w:t>Balance Sheet</w:t>
            </w:r>
          </w:p>
        </w:tc>
      </w:tr>
      <w:tr w:rsidR="00C12599" w:rsidRPr="00C12599" w:rsidTr="00922017">
        <w:trPr>
          <w:trHeight w:val="300"/>
        </w:trPr>
        <w:tc>
          <w:tcPr>
            <w:tcW w:w="1297" w:type="dxa"/>
            <w:tcBorders>
              <w:top w:val="single" w:sz="8" w:space="0" w:color="auto"/>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Budget</w:t>
            </w:r>
          </w:p>
        </w:tc>
        <w:tc>
          <w:tcPr>
            <w:tcW w:w="2948" w:type="dxa"/>
            <w:tcBorders>
              <w:top w:val="single" w:sz="8" w:space="0" w:color="auto"/>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w:t>
            </w:r>
          </w:p>
        </w:tc>
        <w:tc>
          <w:tcPr>
            <w:tcW w:w="1278" w:type="dxa"/>
            <w:tcBorders>
              <w:top w:val="single" w:sz="8" w:space="0" w:color="auto"/>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Est. Outcome</w:t>
            </w:r>
          </w:p>
        </w:tc>
        <w:tc>
          <w:tcPr>
            <w:tcW w:w="1260" w:type="dxa"/>
            <w:tcBorders>
              <w:top w:val="single" w:sz="8" w:space="0" w:color="auto"/>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xml:space="preserve">Planned </w:t>
            </w:r>
          </w:p>
        </w:tc>
        <w:tc>
          <w:tcPr>
            <w:tcW w:w="522" w:type="dxa"/>
            <w:tcBorders>
              <w:top w:val="single" w:sz="8" w:space="0" w:color="auto"/>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w:t>
            </w:r>
          </w:p>
        </w:tc>
        <w:tc>
          <w:tcPr>
            <w:tcW w:w="1234" w:type="dxa"/>
            <w:tcBorders>
              <w:top w:val="single" w:sz="8" w:space="0" w:color="auto"/>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Planned</w:t>
            </w:r>
          </w:p>
        </w:tc>
        <w:tc>
          <w:tcPr>
            <w:tcW w:w="1260" w:type="dxa"/>
            <w:tcBorders>
              <w:top w:val="single" w:sz="8" w:space="0" w:color="auto"/>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Planned</w:t>
            </w:r>
          </w:p>
        </w:tc>
        <w:tc>
          <w:tcPr>
            <w:tcW w:w="1260" w:type="dxa"/>
            <w:tcBorders>
              <w:top w:val="single" w:sz="8" w:space="0" w:color="auto"/>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xml:space="preserve">Planned </w:t>
            </w:r>
          </w:p>
        </w:tc>
      </w:tr>
      <w:tr w:rsidR="00C12599" w:rsidRPr="00C12599" w:rsidTr="00922017">
        <w:trPr>
          <w:trHeight w:val="300"/>
        </w:trPr>
        <w:tc>
          <w:tcPr>
            <w:tcW w:w="1297" w:type="dxa"/>
            <w:tcBorders>
              <w:top w:val="nil"/>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as at 30/6/18</w:t>
            </w:r>
          </w:p>
        </w:tc>
        <w:tc>
          <w:tcPr>
            <w:tcW w:w="2948" w:type="dxa"/>
            <w:tcBorders>
              <w:top w:val="nil"/>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w:t>
            </w:r>
          </w:p>
        </w:tc>
        <w:tc>
          <w:tcPr>
            <w:tcW w:w="1278" w:type="dxa"/>
            <w:tcBorders>
              <w:top w:val="nil"/>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as at 30/6/18</w:t>
            </w:r>
          </w:p>
        </w:tc>
        <w:tc>
          <w:tcPr>
            <w:tcW w:w="1260" w:type="dxa"/>
            <w:tcBorders>
              <w:top w:val="nil"/>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as at 30/6/19</w:t>
            </w:r>
          </w:p>
        </w:tc>
        <w:tc>
          <w:tcPr>
            <w:tcW w:w="522" w:type="dxa"/>
            <w:tcBorders>
              <w:top w:val="nil"/>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Var</w:t>
            </w:r>
          </w:p>
        </w:tc>
        <w:tc>
          <w:tcPr>
            <w:tcW w:w="1234" w:type="dxa"/>
            <w:tcBorders>
              <w:top w:val="nil"/>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as at 30/6/20</w:t>
            </w:r>
          </w:p>
        </w:tc>
        <w:tc>
          <w:tcPr>
            <w:tcW w:w="1260" w:type="dxa"/>
            <w:tcBorders>
              <w:top w:val="nil"/>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as at 30/6/21</w:t>
            </w:r>
          </w:p>
        </w:tc>
        <w:tc>
          <w:tcPr>
            <w:tcW w:w="1260" w:type="dxa"/>
            <w:tcBorders>
              <w:top w:val="nil"/>
              <w:left w:val="nil"/>
              <w:bottom w:val="nil"/>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as at 30/6/22</w:t>
            </w:r>
          </w:p>
        </w:tc>
      </w:tr>
      <w:tr w:rsidR="00C12599" w:rsidRPr="00C12599" w:rsidTr="00922017">
        <w:trPr>
          <w:trHeight w:val="315"/>
        </w:trPr>
        <w:tc>
          <w:tcPr>
            <w:tcW w:w="1297" w:type="dxa"/>
            <w:tcBorders>
              <w:top w:val="nil"/>
              <w:left w:val="nil"/>
              <w:bottom w:val="single" w:sz="8" w:space="0" w:color="auto"/>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2948" w:type="dxa"/>
            <w:tcBorders>
              <w:top w:val="nil"/>
              <w:left w:val="nil"/>
              <w:bottom w:val="single" w:sz="8" w:space="0" w:color="auto"/>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w:t>
            </w:r>
          </w:p>
        </w:tc>
        <w:tc>
          <w:tcPr>
            <w:tcW w:w="1278" w:type="dxa"/>
            <w:tcBorders>
              <w:top w:val="nil"/>
              <w:left w:val="nil"/>
              <w:bottom w:val="single" w:sz="8" w:space="0" w:color="auto"/>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522" w:type="dxa"/>
            <w:tcBorders>
              <w:top w:val="nil"/>
              <w:left w:val="nil"/>
              <w:bottom w:val="single" w:sz="8" w:space="0" w:color="auto"/>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w:t>
            </w:r>
          </w:p>
        </w:tc>
        <w:tc>
          <w:tcPr>
            <w:tcW w:w="1234" w:type="dxa"/>
            <w:tcBorders>
              <w:top w:val="nil"/>
              <w:left w:val="nil"/>
              <w:bottom w:val="single" w:sz="8" w:space="0" w:color="auto"/>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Current Assets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rPr>
                <w:rFonts w:ascii="Times New Roman" w:hAnsi="Times New Roman"/>
                <w:sz w:val="20"/>
                <w:lang w:val="en-US" w:eastAsia="zh-TW"/>
              </w:rPr>
            </w:pPr>
          </w:p>
        </w:tc>
        <w:tc>
          <w:tcPr>
            <w:tcW w:w="522" w:type="dxa"/>
            <w:tcBorders>
              <w:top w:val="nil"/>
              <w:left w:val="nil"/>
              <w:bottom w:val="nil"/>
              <w:right w:val="nil"/>
            </w:tcBorders>
            <w:shd w:val="clear" w:color="auto" w:fill="auto"/>
            <w:vAlign w:val="center"/>
            <w:hideMark/>
          </w:tcPr>
          <w:p w:rsidR="00C12599" w:rsidRPr="00C12599" w:rsidRDefault="00C12599" w:rsidP="00C12599">
            <w:pPr>
              <w:spacing w:after="0"/>
              <w:jc w:val="center"/>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center"/>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center"/>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center"/>
              <w:rPr>
                <w:rFonts w:ascii="Times New Roman" w:hAnsi="Times New Roman"/>
                <w:sz w:val="20"/>
                <w:lang w:val="en-US" w:eastAsia="zh-TW"/>
              </w:rPr>
            </w:pP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100</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Cash Assets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219</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127</w:t>
            </w:r>
          </w:p>
        </w:tc>
        <w:tc>
          <w:tcPr>
            <w:tcW w:w="522"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 xml:space="preserve"> </w:t>
            </w:r>
            <w:r w:rsidR="009A3231">
              <w:rPr>
                <w:rFonts w:cs="Calibri"/>
                <w:color w:val="000000"/>
                <w:sz w:val="18"/>
                <w:szCs w:val="18"/>
                <w:lang w:val="en-US" w:eastAsia="zh-TW"/>
              </w:rPr>
              <w:t>-42</w:t>
            </w:r>
            <w:r w:rsidRPr="00C12599">
              <w:rPr>
                <w:rFonts w:cs="Calibri"/>
                <w:color w:val="000000"/>
                <w:sz w:val="18"/>
                <w:szCs w:val="18"/>
                <w:lang w:val="en-US" w:eastAsia="zh-TW"/>
              </w:rPr>
              <w:t xml:space="preserve"> </w:t>
            </w: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100</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100</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100</w:t>
            </w:r>
          </w:p>
        </w:tc>
      </w:tr>
      <w:tr w:rsidR="00C12599" w:rsidRPr="00C12599" w:rsidTr="00922017">
        <w:trPr>
          <w:trHeight w:val="172"/>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567</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Receivables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725</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744</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3</w:t>
            </w: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771</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779</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799</w:t>
            </w:r>
          </w:p>
        </w:tc>
      </w:tr>
      <w:tr w:rsidR="00C12599" w:rsidRPr="00C12599" w:rsidTr="00922017">
        <w:trPr>
          <w:trHeight w:val="109"/>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13,214</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 xml:space="preserve">Investments </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13,594</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sz w:val="18"/>
                <w:szCs w:val="18"/>
                <w:lang w:val="en-US" w:eastAsia="zh-TW"/>
              </w:rPr>
            </w:pPr>
            <w:r>
              <w:rPr>
                <w:rFonts w:cs="Calibri"/>
                <w:sz w:val="18"/>
                <w:szCs w:val="18"/>
                <w:lang w:val="en-US" w:eastAsia="zh-TW"/>
              </w:rPr>
              <w:t>14,425</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6</w:t>
            </w:r>
          </w:p>
        </w:tc>
        <w:tc>
          <w:tcPr>
            <w:tcW w:w="1234"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sz w:val="18"/>
                <w:szCs w:val="18"/>
                <w:lang w:val="en-US" w:eastAsia="zh-TW"/>
              </w:rPr>
            </w:pPr>
            <w:r>
              <w:rPr>
                <w:rFonts w:cs="Calibri"/>
                <w:sz w:val="18"/>
                <w:szCs w:val="18"/>
                <w:lang w:val="en-US" w:eastAsia="zh-TW"/>
              </w:rPr>
              <w:t>15,166</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sz w:val="18"/>
                <w:szCs w:val="18"/>
                <w:lang w:val="en-US" w:eastAsia="zh-TW"/>
              </w:rPr>
            </w:pPr>
            <w:r>
              <w:rPr>
                <w:rFonts w:cs="Calibri"/>
                <w:sz w:val="18"/>
                <w:szCs w:val="18"/>
                <w:lang w:val="en-US" w:eastAsia="zh-TW"/>
              </w:rPr>
              <w:t>15,872</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sz w:val="18"/>
                <w:szCs w:val="18"/>
                <w:lang w:val="en-US" w:eastAsia="zh-TW"/>
              </w:rPr>
            </w:pPr>
            <w:r>
              <w:rPr>
                <w:rFonts w:cs="Calibri"/>
                <w:sz w:val="18"/>
                <w:szCs w:val="18"/>
                <w:lang w:val="en-US" w:eastAsia="zh-TW"/>
              </w:rPr>
              <w:t>16,468</w:t>
            </w: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13,881</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Total Current Assets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14,538</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15,296</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5</w:t>
            </w:r>
          </w:p>
        </w:tc>
        <w:tc>
          <w:tcPr>
            <w:tcW w:w="1234"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16,037</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16,751</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17,367</w:t>
            </w: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13,881</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TOTAL ASSETS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14,538</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15,296</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5</w:t>
            </w:r>
          </w:p>
        </w:tc>
        <w:tc>
          <w:tcPr>
            <w:tcW w:w="1234"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16,037</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16,751</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17,367</w:t>
            </w: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FF0000"/>
                <w:sz w:val="18"/>
                <w:szCs w:val="18"/>
                <w:lang w:val="en-US" w:eastAsia="zh-TW"/>
              </w:rPr>
            </w:pP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Current Liabilities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r>
      <w:tr w:rsidR="00C12599" w:rsidRPr="00C12599" w:rsidTr="00922017">
        <w:trPr>
          <w:trHeight w:val="136"/>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132</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Payables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130</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132</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2</w:t>
            </w: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133</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135</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140</w:t>
            </w:r>
          </w:p>
        </w:tc>
      </w:tr>
      <w:tr w:rsidR="00C12599" w:rsidRPr="00C12599" w:rsidTr="00922017">
        <w:trPr>
          <w:trHeight w:val="300"/>
        </w:trPr>
        <w:tc>
          <w:tcPr>
            <w:tcW w:w="1297"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7,321</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Provision for Long Service Leave  Benefits</w:t>
            </w:r>
          </w:p>
        </w:tc>
        <w:tc>
          <w:tcPr>
            <w:tcW w:w="1278"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7,086</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7,551</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7</w:t>
            </w:r>
          </w:p>
        </w:tc>
        <w:tc>
          <w:tcPr>
            <w:tcW w:w="123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8,115</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9,115</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9,739</w:t>
            </w:r>
          </w:p>
        </w:tc>
      </w:tr>
      <w:tr w:rsidR="00C12599" w:rsidRPr="00C12599" w:rsidTr="00922017">
        <w:trPr>
          <w:trHeight w:val="163"/>
        </w:trPr>
        <w:tc>
          <w:tcPr>
            <w:tcW w:w="1297"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65</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Employee Benefits</w:t>
            </w:r>
          </w:p>
        </w:tc>
        <w:tc>
          <w:tcPr>
            <w:tcW w:w="1278"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54</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56</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4</w:t>
            </w:r>
          </w:p>
        </w:tc>
        <w:tc>
          <w:tcPr>
            <w:tcW w:w="123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57</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59</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61</w:t>
            </w: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7,518</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Total Current Liabilities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7,270</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7,739</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6</w:t>
            </w: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8,305</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9,309</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9,940</w:t>
            </w: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Non Current Liabilities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r>
      <w:tr w:rsidR="00C12599" w:rsidRPr="00C12599" w:rsidTr="00922017">
        <w:trPr>
          <w:trHeight w:val="370"/>
        </w:trPr>
        <w:tc>
          <w:tcPr>
            <w:tcW w:w="1297"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814</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Provision for Long Service Leave Benefits</w:t>
            </w:r>
          </w:p>
        </w:tc>
        <w:tc>
          <w:tcPr>
            <w:tcW w:w="1278"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154</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291</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89</w:t>
            </w:r>
          </w:p>
        </w:tc>
        <w:tc>
          <w:tcPr>
            <w:tcW w:w="123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358</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11</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0</w:t>
            </w:r>
          </w:p>
        </w:tc>
      </w:tr>
      <w:tr w:rsidR="00C12599" w:rsidRPr="00C12599" w:rsidTr="00922017">
        <w:trPr>
          <w:trHeight w:val="109"/>
        </w:trPr>
        <w:tc>
          <w:tcPr>
            <w:tcW w:w="1297"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3</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Employee Benefits</w:t>
            </w:r>
          </w:p>
        </w:tc>
        <w:tc>
          <w:tcPr>
            <w:tcW w:w="1278"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5</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6</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20</w:t>
            </w:r>
          </w:p>
        </w:tc>
        <w:tc>
          <w:tcPr>
            <w:tcW w:w="123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7</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8</w:t>
            </w:r>
          </w:p>
        </w:tc>
        <w:tc>
          <w:tcPr>
            <w:tcW w:w="1260"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9</w:t>
            </w: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817</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Total Non Current Liabilities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159</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297</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87</w:t>
            </w: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365</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19</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9</w:t>
            </w:r>
          </w:p>
        </w:tc>
      </w:tr>
      <w:tr w:rsidR="00C12599" w:rsidRPr="00C12599" w:rsidTr="00922017">
        <w:trPr>
          <w:trHeight w:val="217"/>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8,335</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TOTAL LIABILITIES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7,429</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8,036</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8</w:t>
            </w: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8,670</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9,328</w:t>
            </w: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9,949</w:t>
            </w: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5,546</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NET ASSETS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7,109</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7,260</w:t>
            </w: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2</w:t>
            </w:r>
          </w:p>
        </w:tc>
        <w:tc>
          <w:tcPr>
            <w:tcW w:w="1234"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7,367</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7,423</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7,418</w:t>
            </w:r>
          </w:p>
        </w:tc>
      </w:tr>
      <w:tr w:rsidR="00C12599" w:rsidRPr="00C12599" w:rsidTr="00922017">
        <w:trPr>
          <w:trHeight w:val="154"/>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FF0000"/>
                <w:sz w:val="18"/>
                <w:szCs w:val="18"/>
                <w:lang w:val="en-US" w:eastAsia="zh-TW"/>
              </w:rPr>
            </w:pP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EQUITY</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522"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r>
      <w:tr w:rsidR="00C12599" w:rsidRPr="00C12599" w:rsidTr="00922017">
        <w:trPr>
          <w:trHeight w:val="300"/>
        </w:trPr>
        <w:tc>
          <w:tcPr>
            <w:tcW w:w="1297"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5,546</w:t>
            </w:r>
          </w:p>
        </w:tc>
        <w:tc>
          <w:tcPr>
            <w:tcW w:w="2948"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Accumulated Funds</w:t>
            </w:r>
          </w:p>
        </w:tc>
        <w:tc>
          <w:tcPr>
            <w:tcW w:w="1278"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7,109</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sz w:val="18"/>
                <w:szCs w:val="18"/>
                <w:lang w:val="en-US" w:eastAsia="zh-TW"/>
              </w:rPr>
            </w:pPr>
            <w:r>
              <w:rPr>
                <w:rFonts w:cs="Calibri"/>
                <w:sz w:val="18"/>
                <w:szCs w:val="18"/>
                <w:lang w:val="en-US" w:eastAsia="zh-TW"/>
              </w:rPr>
              <w:t>7,260</w:t>
            </w:r>
          </w:p>
        </w:tc>
        <w:tc>
          <w:tcPr>
            <w:tcW w:w="522" w:type="dxa"/>
            <w:tcBorders>
              <w:top w:val="nil"/>
              <w:left w:val="nil"/>
              <w:bottom w:val="nil"/>
              <w:right w:val="nil"/>
            </w:tcBorders>
            <w:shd w:val="clear" w:color="auto" w:fill="auto"/>
            <w:noWrap/>
            <w:vAlign w:val="center"/>
            <w:hideMark/>
          </w:tcPr>
          <w:p w:rsidR="00C12599" w:rsidRPr="004B4708" w:rsidRDefault="00C12599" w:rsidP="00C12599">
            <w:pPr>
              <w:spacing w:after="0"/>
              <w:jc w:val="right"/>
              <w:rPr>
                <w:rFonts w:cs="Calibri"/>
                <w:bCs/>
                <w:sz w:val="18"/>
                <w:szCs w:val="18"/>
                <w:lang w:val="en-US" w:eastAsia="zh-TW"/>
              </w:rPr>
            </w:pPr>
            <w:r w:rsidRPr="004B4708">
              <w:rPr>
                <w:rFonts w:cs="Calibri"/>
                <w:bCs/>
                <w:sz w:val="18"/>
                <w:szCs w:val="18"/>
                <w:lang w:val="en-US" w:eastAsia="zh-TW"/>
              </w:rPr>
              <w:t>2</w:t>
            </w:r>
          </w:p>
        </w:tc>
        <w:tc>
          <w:tcPr>
            <w:tcW w:w="1234"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sz w:val="18"/>
                <w:szCs w:val="18"/>
                <w:lang w:val="en-US" w:eastAsia="zh-TW"/>
              </w:rPr>
            </w:pPr>
            <w:r>
              <w:rPr>
                <w:rFonts w:cs="Calibri"/>
                <w:sz w:val="18"/>
                <w:szCs w:val="18"/>
                <w:lang w:val="en-US" w:eastAsia="zh-TW"/>
              </w:rPr>
              <w:t>7,367</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sz w:val="18"/>
                <w:szCs w:val="18"/>
                <w:lang w:val="en-US" w:eastAsia="zh-TW"/>
              </w:rPr>
            </w:pPr>
            <w:r>
              <w:rPr>
                <w:rFonts w:cs="Calibri"/>
                <w:sz w:val="18"/>
                <w:szCs w:val="18"/>
                <w:lang w:val="en-US" w:eastAsia="zh-TW"/>
              </w:rPr>
              <w:t>7,423</w:t>
            </w:r>
          </w:p>
        </w:tc>
        <w:tc>
          <w:tcPr>
            <w:tcW w:w="1260" w:type="dxa"/>
            <w:tcBorders>
              <w:top w:val="nil"/>
              <w:left w:val="nil"/>
              <w:bottom w:val="nil"/>
              <w:right w:val="nil"/>
            </w:tcBorders>
            <w:shd w:val="clear" w:color="auto" w:fill="auto"/>
            <w:vAlign w:val="center"/>
            <w:hideMark/>
          </w:tcPr>
          <w:p w:rsidR="00C12599" w:rsidRPr="00C12599" w:rsidRDefault="004842DE" w:rsidP="00C12599">
            <w:pPr>
              <w:spacing w:after="0"/>
              <w:jc w:val="right"/>
              <w:rPr>
                <w:rFonts w:cs="Calibri"/>
                <w:sz w:val="18"/>
                <w:szCs w:val="18"/>
                <w:lang w:val="en-US" w:eastAsia="zh-TW"/>
              </w:rPr>
            </w:pPr>
            <w:r>
              <w:rPr>
                <w:rFonts w:cs="Calibri"/>
                <w:sz w:val="18"/>
                <w:szCs w:val="18"/>
                <w:lang w:val="en-US" w:eastAsia="zh-TW"/>
              </w:rPr>
              <w:t>7,418</w:t>
            </w:r>
          </w:p>
        </w:tc>
      </w:tr>
      <w:tr w:rsidR="00C12599" w:rsidRPr="00C12599" w:rsidTr="00922017">
        <w:trPr>
          <w:trHeight w:val="163"/>
        </w:trPr>
        <w:tc>
          <w:tcPr>
            <w:tcW w:w="1297" w:type="dxa"/>
            <w:tcBorders>
              <w:top w:val="nil"/>
              <w:left w:val="nil"/>
              <w:bottom w:val="single" w:sz="8" w:space="0" w:color="auto"/>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5,546</w:t>
            </w:r>
          </w:p>
        </w:tc>
        <w:tc>
          <w:tcPr>
            <w:tcW w:w="2948"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TOTAL EQUITY</w:t>
            </w:r>
          </w:p>
        </w:tc>
        <w:tc>
          <w:tcPr>
            <w:tcW w:w="1278" w:type="dxa"/>
            <w:tcBorders>
              <w:top w:val="nil"/>
              <w:left w:val="nil"/>
              <w:bottom w:val="single" w:sz="8" w:space="0" w:color="auto"/>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7,109</w:t>
            </w:r>
          </w:p>
        </w:tc>
        <w:tc>
          <w:tcPr>
            <w:tcW w:w="1260" w:type="dxa"/>
            <w:tcBorders>
              <w:top w:val="nil"/>
              <w:left w:val="nil"/>
              <w:bottom w:val="single" w:sz="8" w:space="0" w:color="auto"/>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7,260</w:t>
            </w:r>
          </w:p>
        </w:tc>
        <w:tc>
          <w:tcPr>
            <w:tcW w:w="522"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2</w:t>
            </w:r>
          </w:p>
        </w:tc>
        <w:tc>
          <w:tcPr>
            <w:tcW w:w="1234" w:type="dxa"/>
            <w:tcBorders>
              <w:top w:val="nil"/>
              <w:left w:val="nil"/>
              <w:bottom w:val="single" w:sz="8" w:space="0" w:color="auto"/>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7,367</w:t>
            </w:r>
          </w:p>
        </w:tc>
        <w:tc>
          <w:tcPr>
            <w:tcW w:w="1260" w:type="dxa"/>
            <w:tcBorders>
              <w:top w:val="nil"/>
              <w:left w:val="nil"/>
              <w:bottom w:val="single" w:sz="8" w:space="0" w:color="auto"/>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7,423</w:t>
            </w:r>
          </w:p>
        </w:tc>
        <w:tc>
          <w:tcPr>
            <w:tcW w:w="1260" w:type="dxa"/>
            <w:tcBorders>
              <w:top w:val="nil"/>
              <w:left w:val="nil"/>
              <w:bottom w:val="single" w:sz="8" w:space="0" w:color="auto"/>
              <w:right w:val="nil"/>
            </w:tcBorders>
            <w:shd w:val="clear" w:color="auto" w:fill="auto"/>
            <w:vAlign w:val="center"/>
            <w:hideMark/>
          </w:tcPr>
          <w:p w:rsidR="00C12599" w:rsidRPr="00C12599" w:rsidRDefault="004842DE" w:rsidP="00C12599">
            <w:pPr>
              <w:spacing w:after="0"/>
              <w:jc w:val="right"/>
              <w:rPr>
                <w:rFonts w:cs="Calibri"/>
                <w:b/>
                <w:bCs/>
                <w:sz w:val="18"/>
                <w:szCs w:val="18"/>
                <w:lang w:val="en-US" w:eastAsia="zh-TW"/>
              </w:rPr>
            </w:pPr>
            <w:r>
              <w:rPr>
                <w:rFonts w:cs="Calibri"/>
                <w:b/>
                <w:bCs/>
                <w:sz w:val="18"/>
                <w:szCs w:val="18"/>
                <w:lang w:val="en-US" w:eastAsia="zh-TW"/>
              </w:rPr>
              <w:t>7,418</w:t>
            </w:r>
          </w:p>
        </w:tc>
      </w:tr>
    </w:tbl>
    <w:p w:rsidR="000359E3" w:rsidRPr="00144C28" w:rsidRDefault="000359E3">
      <w:pPr>
        <w:spacing w:line="276" w:lineRule="auto"/>
        <w:rPr>
          <w:szCs w:val="24"/>
          <w:highlight w:val="yellow"/>
        </w:rPr>
      </w:pPr>
    </w:p>
    <w:p w:rsidR="00893184" w:rsidRPr="00144C28" w:rsidRDefault="00893184" w:rsidP="00841A92">
      <w:pPr>
        <w:pStyle w:val="BodyText"/>
        <w:spacing w:before="0" w:after="0"/>
        <w:rPr>
          <w:highlight w:val="yellow"/>
        </w:rPr>
      </w:pPr>
    </w:p>
    <w:p w:rsidR="000359E3" w:rsidRPr="00144C28" w:rsidRDefault="000359E3" w:rsidP="00893184">
      <w:pPr>
        <w:tabs>
          <w:tab w:val="left" w:pos="2410"/>
        </w:tabs>
        <w:spacing w:line="276" w:lineRule="auto"/>
        <w:rPr>
          <w:szCs w:val="24"/>
          <w:highlight w:val="yellow"/>
        </w:rPr>
      </w:pPr>
    </w:p>
    <w:p w:rsidR="00383309" w:rsidRPr="00144C28" w:rsidRDefault="00383309">
      <w:pPr>
        <w:rPr>
          <w:highlight w:val="yellow"/>
        </w:rPr>
      </w:pPr>
      <w:r w:rsidRPr="00144C28">
        <w:rPr>
          <w:highlight w:val="yellow"/>
        </w:rPr>
        <w:br w:type="page"/>
      </w:r>
    </w:p>
    <w:tbl>
      <w:tblPr>
        <w:tblW w:w="11102" w:type="dxa"/>
        <w:tblInd w:w="-1202" w:type="dxa"/>
        <w:tblLook w:val="04A0" w:firstRow="1" w:lastRow="0" w:firstColumn="1" w:lastColumn="0" w:noHBand="0" w:noVBand="1"/>
      </w:tblPr>
      <w:tblGrid>
        <w:gridCol w:w="1412"/>
        <w:gridCol w:w="2760"/>
        <w:gridCol w:w="1260"/>
        <w:gridCol w:w="1260"/>
        <w:gridCol w:w="476"/>
        <w:gridCol w:w="1324"/>
        <w:gridCol w:w="1320"/>
        <w:gridCol w:w="1290"/>
      </w:tblGrid>
      <w:tr w:rsidR="001C38C3" w:rsidRPr="001C38C3" w:rsidTr="002E1FB7">
        <w:trPr>
          <w:trHeight w:val="315"/>
        </w:trPr>
        <w:tc>
          <w:tcPr>
            <w:tcW w:w="11102" w:type="dxa"/>
            <w:gridSpan w:val="8"/>
            <w:tcBorders>
              <w:top w:val="nil"/>
              <w:left w:val="nil"/>
              <w:bottom w:val="nil"/>
              <w:right w:val="nil"/>
            </w:tcBorders>
            <w:shd w:val="clear" w:color="auto" w:fill="auto"/>
            <w:noWrap/>
            <w:vAlign w:val="center"/>
            <w:hideMark/>
          </w:tcPr>
          <w:p w:rsidR="001C38C3" w:rsidRPr="001C38C3" w:rsidRDefault="001C38C3" w:rsidP="001C38C3">
            <w:pPr>
              <w:spacing w:after="0"/>
              <w:jc w:val="center"/>
              <w:rPr>
                <w:rFonts w:ascii="Arial" w:hAnsi="Arial" w:cs="Arial"/>
                <w:b/>
                <w:bCs/>
                <w:color w:val="000000"/>
                <w:szCs w:val="24"/>
                <w:lang w:val="en-US" w:eastAsia="zh-TW"/>
              </w:rPr>
            </w:pPr>
            <w:bookmarkStart w:id="40" w:name="RANGE!A1:H11"/>
            <w:r w:rsidRPr="001C38C3">
              <w:rPr>
                <w:rFonts w:ascii="Arial" w:hAnsi="Arial" w:cs="Arial"/>
                <w:b/>
                <w:bCs/>
                <w:color w:val="000000"/>
                <w:szCs w:val="24"/>
                <w:lang w:val="en-US" w:eastAsia="zh-TW"/>
              </w:rPr>
              <w:t>ACT Cleaning Industry Long Service Leave Scheme</w:t>
            </w:r>
            <w:bookmarkEnd w:id="40"/>
          </w:p>
        </w:tc>
      </w:tr>
      <w:tr w:rsidR="001C38C3" w:rsidRPr="001C38C3" w:rsidTr="002E1FB7">
        <w:trPr>
          <w:trHeight w:val="330"/>
        </w:trPr>
        <w:tc>
          <w:tcPr>
            <w:tcW w:w="11102" w:type="dxa"/>
            <w:gridSpan w:val="8"/>
            <w:tcBorders>
              <w:top w:val="nil"/>
              <w:left w:val="nil"/>
              <w:bottom w:val="nil"/>
              <w:right w:val="nil"/>
            </w:tcBorders>
            <w:shd w:val="clear" w:color="auto" w:fill="auto"/>
            <w:noWrap/>
            <w:vAlign w:val="center"/>
            <w:hideMark/>
          </w:tcPr>
          <w:p w:rsidR="001C38C3" w:rsidRPr="001C38C3" w:rsidRDefault="001C38C3" w:rsidP="001C38C3">
            <w:pPr>
              <w:spacing w:after="0"/>
              <w:jc w:val="center"/>
              <w:rPr>
                <w:rFonts w:ascii="Arial" w:hAnsi="Arial" w:cs="Arial"/>
                <w:b/>
                <w:bCs/>
                <w:color w:val="000000"/>
                <w:szCs w:val="24"/>
                <w:lang w:val="en-US" w:eastAsia="zh-TW"/>
              </w:rPr>
            </w:pPr>
            <w:r w:rsidRPr="001C38C3">
              <w:rPr>
                <w:rFonts w:ascii="Arial" w:hAnsi="Arial" w:cs="Arial"/>
                <w:b/>
                <w:bCs/>
                <w:color w:val="000000"/>
                <w:szCs w:val="24"/>
                <w:lang w:val="en-US" w:eastAsia="zh-TW"/>
              </w:rPr>
              <w:t>Statement of Changes in Equity</w:t>
            </w:r>
          </w:p>
        </w:tc>
      </w:tr>
      <w:tr w:rsidR="001C38C3" w:rsidRPr="001C38C3" w:rsidTr="002E1FB7">
        <w:trPr>
          <w:trHeight w:val="300"/>
        </w:trPr>
        <w:tc>
          <w:tcPr>
            <w:tcW w:w="1412" w:type="dxa"/>
            <w:tcBorders>
              <w:top w:val="single" w:sz="8" w:space="0" w:color="auto"/>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Budget</w:t>
            </w:r>
          </w:p>
        </w:tc>
        <w:tc>
          <w:tcPr>
            <w:tcW w:w="2760" w:type="dxa"/>
            <w:tcBorders>
              <w:top w:val="single" w:sz="8" w:space="0" w:color="auto"/>
              <w:left w:val="nil"/>
              <w:bottom w:val="nil"/>
              <w:right w:val="nil"/>
            </w:tcBorders>
            <w:shd w:val="clear" w:color="auto" w:fill="auto"/>
            <w:noWrap/>
            <w:vAlign w:val="center"/>
            <w:hideMark/>
          </w:tcPr>
          <w:p w:rsidR="001C38C3" w:rsidRPr="001C38C3" w:rsidRDefault="001C38C3" w:rsidP="001C38C3">
            <w:pPr>
              <w:spacing w:after="0"/>
              <w:jc w:val="center"/>
              <w:rPr>
                <w:rFonts w:cs="Calibri"/>
                <w:b/>
                <w:bCs/>
                <w:color w:val="000000"/>
                <w:sz w:val="18"/>
                <w:szCs w:val="18"/>
                <w:lang w:val="en-US" w:eastAsia="zh-TW"/>
              </w:rPr>
            </w:pPr>
            <w:r w:rsidRPr="001C38C3">
              <w:rPr>
                <w:rFonts w:cs="Calibri"/>
                <w:b/>
                <w:bCs/>
                <w:color w:val="000000"/>
                <w:sz w:val="18"/>
                <w:szCs w:val="18"/>
                <w:lang w:val="en-US" w:eastAsia="zh-TW"/>
              </w:rPr>
              <w:t> </w:t>
            </w:r>
          </w:p>
        </w:tc>
        <w:tc>
          <w:tcPr>
            <w:tcW w:w="1260" w:type="dxa"/>
            <w:tcBorders>
              <w:top w:val="single" w:sz="8" w:space="0" w:color="auto"/>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Est. Outcome</w:t>
            </w:r>
          </w:p>
        </w:tc>
        <w:tc>
          <w:tcPr>
            <w:tcW w:w="1260" w:type="dxa"/>
            <w:tcBorders>
              <w:top w:val="single" w:sz="8" w:space="0" w:color="auto"/>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Planned</w:t>
            </w:r>
          </w:p>
        </w:tc>
        <w:tc>
          <w:tcPr>
            <w:tcW w:w="476" w:type="dxa"/>
            <w:tcBorders>
              <w:top w:val="single" w:sz="8" w:space="0" w:color="auto"/>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 </w:t>
            </w:r>
          </w:p>
        </w:tc>
        <w:tc>
          <w:tcPr>
            <w:tcW w:w="1324" w:type="dxa"/>
            <w:tcBorders>
              <w:top w:val="single" w:sz="8" w:space="0" w:color="auto"/>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Planned</w:t>
            </w:r>
          </w:p>
        </w:tc>
        <w:tc>
          <w:tcPr>
            <w:tcW w:w="1320" w:type="dxa"/>
            <w:tcBorders>
              <w:top w:val="single" w:sz="8" w:space="0" w:color="auto"/>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 xml:space="preserve">Planned </w:t>
            </w:r>
          </w:p>
        </w:tc>
        <w:tc>
          <w:tcPr>
            <w:tcW w:w="1290" w:type="dxa"/>
            <w:tcBorders>
              <w:top w:val="single" w:sz="8" w:space="0" w:color="auto"/>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Planned</w:t>
            </w:r>
          </w:p>
        </w:tc>
      </w:tr>
      <w:tr w:rsidR="001C38C3" w:rsidRPr="001C38C3" w:rsidTr="002E1FB7">
        <w:trPr>
          <w:trHeight w:val="300"/>
        </w:trPr>
        <w:tc>
          <w:tcPr>
            <w:tcW w:w="1412"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 xml:space="preserve">as at 30/6/18 </w:t>
            </w:r>
          </w:p>
        </w:tc>
        <w:tc>
          <w:tcPr>
            <w:tcW w:w="2760"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p>
        </w:tc>
        <w:tc>
          <w:tcPr>
            <w:tcW w:w="1260"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as at 30/6/18</w:t>
            </w:r>
          </w:p>
        </w:tc>
        <w:tc>
          <w:tcPr>
            <w:tcW w:w="1260"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as at 30/6/19</w:t>
            </w:r>
          </w:p>
        </w:tc>
        <w:tc>
          <w:tcPr>
            <w:tcW w:w="476"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Var</w:t>
            </w:r>
          </w:p>
        </w:tc>
        <w:tc>
          <w:tcPr>
            <w:tcW w:w="1324"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as at 30/6/20</w:t>
            </w:r>
          </w:p>
        </w:tc>
        <w:tc>
          <w:tcPr>
            <w:tcW w:w="1320"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as at 30/6/21</w:t>
            </w:r>
          </w:p>
        </w:tc>
        <w:tc>
          <w:tcPr>
            <w:tcW w:w="1290"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as at 30/6/22</w:t>
            </w:r>
          </w:p>
        </w:tc>
      </w:tr>
      <w:tr w:rsidR="001C38C3" w:rsidRPr="001C38C3" w:rsidTr="002E1FB7">
        <w:trPr>
          <w:trHeight w:val="315"/>
        </w:trPr>
        <w:tc>
          <w:tcPr>
            <w:tcW w:w="1412"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 xml:space="preserve">$’000 </w:t>
            </w:r>
          </w:p>
        </w:tc>
        <w:tc>
          <w:tcPr>
            <w:tcW w:w="2760"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center"/>
              <w:rPr>
                <w:rFonts w:cs="Calibri"/>
                <w:b/>
                <w:bCs/>
                <w:color w:val="000000"/>
                <w:sz w:val="18"/>
                <w:szCs w:val="18"/>
                <w:lang w:val="en-US" w:eastAsia="zh-TW"/>
              </w:rPr>
            </w:pPr>
            <w:r w:rsidRPr="001C38C3">
              <w:rPr>
                <w:rFonts w:cs="Calibri"/>
                <w:b/>
                <w:bCs/>
                <w:color w:val="000000"/>
                <w:sz w:val="18"/>
                <w:szCs w:val="18"/>
                <w:lang w:val="en-US" w:eastAsia="zh-TW"/>
              </w:rPr>
              <w:t> </w:t>
            </w:r>
          </w:p>
        </w:tc>
        <w:tc>
          <w:tcPr>
            <w:tcW w:w="1260"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 xml:space="preserve">$’000 </w:t>
            </w:r>
          </w:p>
        </w:tc>
        <w:tc>
          <w:tcPr>
            <w:tcW w:w="1260"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 xml:space="preserve">$’000 </w:t>
            </w:r>
          </w:p>
        </w:tc>
        <w:tc>
          <w:tcPr>
            <w:tcW w:w="476"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w:t>
            </w:r>
          </w:p>
        </w:tc>
        <w:tc>
          <w:tcPr>
            <w:tcW w:w="1324"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 xml:space="preserve">$’000 </w:t>
            </w:r>
          </w:p>
        </w:tc>
        <w:tc>
          <w:tcPr>
            <w:tcW w:w="1320"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 xml:space="preserve">$’000 </w:t>
            </w:r>
          </w:p>
        </w:tc>
        <w:tc>
          <w:tcPr>
            <w:tcW w:w="1290"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 xml:space="preserve">$’000 </w:t>
            </w:r>
          </w:p>
        </w:tc>
      </w:tr>
      <w:tr w:rsidR="001C38C3" w:rsidRPr="001C38C3" w:rsidTr="002E1FB7">
        <w:trPr>
          <w:trHeight w:val="300"/>
        </w:trPr>
        <w:tc>
          <w:tcPr>
            <w:tcW w:w="1412"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5,287</w:t>
            </w:r>
          </w:p>
        </w:tc>
        <w:tc>
          <w:tcPr>
            <w:tcW w:w="2760" w:type="dxa"/>
            <w:tcBorders>
              <w:top w:val="nil"/>
              <w:left w:val="nil"/>
              <w:bottom w:val="nil"/>
              <w:right w:val="nil"/>
            </w:tcBorders>
            <w:shd w:val="clear" w:color="auto" w:fill="auto"/>
            <w:noWrap/>
            <w:vAlign w:val="center"/>
            <w:hideMark/>
          </w:tcPr>
          <w:p w:rsidR="001C38C3" w:rsidRPr="001C38C3" w:rsidRDefault="001C38C3" w:rsidP="001C38C3">
            <w:pPr>
              <w:spacing w:after="0"/>
              <w:rPr>
                <w:rFonts w:cs="Calibri"/>
                <w:b/>
                <w:bCs/>
                <w:color w:val="000000"/>
                <w:sz w:val="18"/>
                <w:szCs w:val="18"/>
                <w:lang w:val="en-US" w:eastAsia="zh-TW"/>
              </w:rPr>
            </w:pPr>
            <w:r w:rsidRPr="001C38C3">
              <w:rPr>
                <w:rFonts w:cs="Calibri"/>
                <w:b/>
                <w:bCs/>
                <w:color w:val="000000"/>
                <w:sz w:val="18"/>
                <w:szCs w:val="18"/>
                <w:lang w:val="en-US" w:eastAsia="zh-TW"/>
              </w:rPr>
              <w:t>Opening Balance</w:t>
            </w:r>
          </w:p>
        </w:tc>
        <w:tc>
          <w:tcPr>
            <w:tcW w:w="1260"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6,261</w:t>
            </w:r>
          </w:p>
        </w:tc>
        <w:tc>
          <w:tcPr>
            <w:tcW w:w="1260"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7,109</w:t>
            </w:r>
          </w:p>
        </w:tc>
        <w:tc>
          <w:tcPr>
            <w:tcW w:w="476"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14</w:t>
            </w:r>
          </w:p>
        </w:tc>
        <w:tc>
          <w:tcPr>
            <w:tcW w:w="1324" w:type="dxa"/>
            <w:tcBorders>
              <w:top w:val="nil"/>
              <w:left w:val="nil"/>
              <w:bottom w:val="nil"/>
              <w:right w:val="nil"/>
            </w:tcBorders>
            <w:shd w:val="clear" w:color="auto" w:fill="auto"/>
            <w:noWrap/>
            <w:vAlign w:val="center"/>
            <w:hideMark/>
          </w:tcPr>
          <w:p w:rsidR="001C38C3" w:rsidRPr="001C38C3" w:rsidRDefault="001C38C3" w:rsidP="00C12599">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7,</w:t>
            </w:r>
            <w:r w:rsidR="008D2091">
              <w:rPr>
                <w:rFonts w:cs="Calibri"/>
                <w:b/>
                <w:bCs/>
                <w:color w:val="000000"/>
                <w:sz w:val="18"/>
                <w:szCs w:val="18"/>
                <w:lang w:val="en-US" w:eastAsia="zh-TW"/>
              </w:rPr>
              <w:t>260</w:t>
            </w:r>
          </w:p>
        </w:tc>
        <w:tc>
          <w:tcPr>
            <w:tcW w:w="1320" w:type="dxa"/>
            <w:tcBorders>
              <w:top w:val="nil"/>
              <w:left w:val="nil"/>
              <w:bottom w:val="nil"/>
              <w:right w:val="nil"/>
            </w:tcBorders>
            <w:shd w:val="clear" w:color="auto" w:fill="auto"/>
            <w:noWrap/>
            <w:vAlign w:val="center"/>
            <w:hideMark/>
          </w:tcPr>
          <w:p w:rsidR="001C38C3" w:rsidRPr="001C38C3" w:rsidRDefault="008D2091" w:rsidP="001C38C3">
            <w:pPr>
              <w:spacing w:after="0"/>
              <w:jc w:val="right"/>
              <w:rPr>
                <w:rFonts w:cs="Calibri"/>
                <w:b/>
                <w:bCs/>
                <w:color w:val="000000"/>
                <w:sz w:val="18"/>
                <w:szCs w:val="18"/>
                <w:lang w:val="en-US" w:eastAsia="zh-TW"/>
              </w:rPr>
            </w:pPr>
            <w:r>
              <w:rPr>
                <w:rFonts w:cs="Calibri"/>
                <w:b/>
                <w:bCs/>
                <w:color w:val="000000"/>
                <w:sz w:val="18"/>
                <w:szCs w:val="18"/>
                <w:lang w:val="en-US" w:eastAsia="zh-TW"/>
              </w:rPr>
              <w:t>7,367</w:t>
            </w:r>
          </w:p>
        </w:tc>
        <w:tc>
          <w:tcPr>
            <w:tcW w:w="1290" w:type="dxa"/>
            <w:tcBorders>
              <w:top w:val="nil"/>
              <w:left w:val="nil"/>
              <w:bottom w:val="nil"/>
              <w:right w:val="nil"/>
            </w:tcBorders>
            <w:shd w:val="clear" w:color="auto" w:fill="auto"/>
            <w:noWrap/>
            <w:vAlign w:val="center"/>
            <w:hideMark/>
          </w:tcPr>
          <w:p w:rsidR="001C38C3" w:rsidRPr="001C38C3" w:rsidRDefault="008D2091" w:rsidP="008D2091">
            <w:pPr>
              <w:spacing w:after="0"/>
              <w:jc w:val="right"/>
              <w:rPr>
                <w:rFonts w:cs="Calibri"/>
                <w:b/>
                <w:bCs/>
                <w:color w:val="000000"/>
                <w:sz w:val="18"/>
                <w:szCs w:val="18"/>
                <w:lang w:val="en-US" w:eastAsia="zh-TW"/>
              </w:rPr>
            </w:pPr>
            <w:r>
              <w:rPr>
                <w:rFonts w:cs="Calibri"/>
                <w:b/>
                <w:bCs/>
                <w:color w:val="000000"/>
                <w:sz w:val="18"/>
                <w:szCs w:val="18"/>
                <w:lang w:val="en-US" w:eastAsia="zh-TW"/>
              </w:rPr>
              <w:t>7,423</w:t>
            </w:r>
          </w:p>
        </w:tc>
      </w:tr>
      <w:tr w:rsidR="001C38C3" w:rsidRPr="001C38C3" w:rsidTr="002E1FB7">
        <w:trPr>
          <w:trHeight w:val="300"/>
        </w:trPr>
        <w:tc>
          <w:tcPr>
            <w:tcW w:w="1412"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color w:val="000000"/>
                <w:sz w:val="18"/>
                <w:szCs w:val="18"/>
                <w:lang w:val="en-US" w:eastAsia="zh-TW"/>
              </w:rPr>
            </w:pPr>
            <w:r w:rsidRPr="001C38C3">
              <w:rPr>
                <w:rFonts w:cs="Calibri"/>
                <w:color w:val="000000"/>
                <w:sz w:val="18"/>
                <w:szCs w:val="18"/>
                <w:lang w:val="en-US" w:eastAsia="zh-TW"/>
              </w:rPr>
              <w:t>259</w:t>
            </w:r>
          </w:p>
        </w:tc>
        <w:tc>
          <w:tcPr>
            <w:tcW w:w="2760" w:type="dxa"/>
            <w:tcBorders>
              <w:top w:val="nil"/>
              <w:left w:val="nil"/>
              <w:bottom w:val="nil"/>
              <w:right w:val="nil"/>
            </w:tcBorders>
            <w:shd w:val="clear" w:color="auto" w:fill="auto"/>
            <w:noWrap/>
            <w:vAlign w:val="center"/>
            <w:hideMark/>
          </w:tcPr>
          <w:p w:rsidR="001C38C3" w:rsidRPr="001C38C3" w:rsidRDefault="001C38C3" w:rsidP="001C38C3">
            <w:pPr>
              <w:spacing w:after="0"/>
              <w:rPr>
                <w:rFonts w:cs="Calibri"/>
                <w:color w:val="000000"/>
                <w:sz w:val="18"/>
                <w:szCs w:val="18"/>
                <w:lang w:val="en-US" w:eastAsia="zh-TW"/>
              </w:rPr>
            </w:pPr>
            <w:r w:rsidRPr="001C38C3">
              <w:rPr>
                <w:rFonts w:cs="Calibri"/>
                <w:color w:val="000000"/>
                <w:sz w:val="18"/>
                <w:szCs w:val="18"/>
                <w:lang w:val="en-US" w:eastAsia="zh-TW"/>
              </w:rPr>
              <w:t>Operating Result for the Period</w:t>
            </w:r>
          </w:p>
        </w:tc>
        <w:tc>
          <w:tcPr>
            <w:tcW w:w="1260" w:type="dxa"/>
            <w:tcBorders>
              <w:top w:val="nil"/>
              <w:left w:val="nil"/>
              <w:bottom w:val="nil"/>
              <w:right w:val="nil"/>
            </w:tcBorders>
            <w:shd w:val="clear" w:color="auto" w:fill="auto"/>
            <w:noWrap/>
            <w:vAlign w:val="center"/>
            <w:hideMark/>
          </w:tcPr>
          <w:p w:rsidR="001C38C3" w:rsidRPr="001C38C3" w:rsidRDefault="001C38C3" w:rsidP="001C38C3">
            <w:pPr>
              <w:spacing w:after="0"/>
              <w:jc w:val="right"/>
              <w:rPr>
                <w:rFonts w:cs="Calibri"/>
                <w:color w:val="000000"/>
                <w:sz w:val="18"/>
                <w:szCs w:val="18"/>
                <w:lang w:val="en-US" w:eastAsia="zh-TW"/>
              </w:rPr>
            </w:pPr>
            <w:r w:rsidRPr="001C38C3">
              <w:rPr>
                <w:rFonts w:cs="Calibri"/>
                <w:color w:val="000000"/>
                <w:sz w:val="18"/>
                <w:szCs w:val="18"/>
                <w:lang w:val="en-US" w:eastAsia="zh-TW"/>
              </w:rPr>
              <w:t>848</w:t>
            </w:r>
          </w:p>
        </w:tc>
        <w:tc>
          <w:tcPr>
            <w:tcW w:w="1260" w:type="dxa"/>
            <w:tcBorders>
              <w:top w:val="nil"/>
              <w:left w:val="nil"/>
              <w:bottom w:val="nil"/>
              <w:right w:val="nil"/>
            </w:tcBorders>
            <w:shd w:val="clear" w:color="auto" w:fill="auto"/>
            <w:noWrap/>
            <w:vAlign w:val="center"/>
            <w:hideMark/>
          </w:tcPr>
          <w:p w:rsidR="001C38C3" w:rsidRPr="001C38C3" w:rsidRDefault="008D2091" w:rsidP="001C38C3">
            <w:pPr>
              <w:spacing w:after="0"/>
              <w:jc w:val="right"/>
              <w:rPr>
                <w:rFonts w:cs="Calibri"/>
                <w:color w:val="000000"/>
                <w:sz w:val="18"/>
                <w:szCs w:val="18"/>
                <w:lang w:val="en-US" w:eastAsia="zh-TW"/>
              </w:rPr>
            </w:pPr>
            <w:r>
              <w:rPr>
                <w:rFonts w:cs="Calibri"/>
                <w:color w:val="000000"/>
                <w:sz w:val="18"/>
                <w:szCs w:val="18"/>
                <w:lang w:val="en-US" w:eastAsia="zh-TW"/>
              </w:rPr>
              <w:t>151</w:t>
            </w:r>
          </w:p>
        </w:tc>
        <w:tc>
          <w:tcPr>
            <w:tcW w:w="476" w:type="dxa"/>
            <w:tcBorders>
              <w:top w:val="nil"/>
              <w:left w:val="nil"/>
              <w:bottom w:val="nil"/>
              <w:right w:val="nil"/>
            </w:tcBorders>
            <w:shd w:val="clear" w:color="auto" w:fill="auto"/>
            <w:noWrap/>
            <w:vAlign w:val="center"/>
            <w:hideMark/>
          </w:tcPr>
          <w:p w:rsidR="001C38C3" w:rsidRPr="001C38C3" w:rsidRDefault="008D2091" w:rsidP="001C38C3">
            <w:pPr>
              <w:spacing w:after="0"/>
              <w:jc w:val="right"/>
              <w:rPr>
                <w:rFonts w:cs="Calibri"/>
                <w:color w:val="000000"/>
                <w:sz w:val="18"/>
                <w:szCs w:val="18"/>
                <w:lang w:val="en-US" w:eastAsia="zh-TW"/>
              </w:rPr>
            </w:pPr>
            <w:r>
              <w:rPr>
                <w:rFonts w:cs="Calibri"/>
                <w:color w:val="000000"/>
                <w:sz w:val="18"/>
                <w:szCs w:val="18"/>
                <w:lang w:val="en-US" w:eastAsia="zh-TW"/>
              </w:rPr>
              <w:t>-82</w:t>
            </w:r>
          </w:p>
        </w:tc>
        <w:tc>
          <w:tcPr>
            <w:tcW w:w="1324" w:type="dxa"/>
            <w:tcBorders>
              <w:top w:val="nil"/>
              <w:left w:val="nil"/>
              <w:bottom w:val="nil"/>
              <w:right w:val="nil"/>
            </w:tcBorders>
            <w:shd w:val="clear" w:color="auto" w:fill="auto"/>
            <w:noWrap/>
            <w:vAlign w:val="center"/>
            <w:hideMark/>
          </w:tcPr>
          <w:p w:rsidR="001C38C3" w:rsidRPr="001C38C3" w:rsidRDefault="00C12599" w:rsidP="008D2091">
            <w:pPr>
              <w:spacing w:after="0"/>
              <w:jc w:val="right"/>
              <w:rPr>
                <w:rFonts w:cs="Calibri"/>
                <w:color w:val="000000"/>
                <w:sz w:val="18"/>
                <w:szCs w:val="18"/>
                <w:lang w:val="en-US" w:eastAsia="zh-TW"/>
              </w:rPr>
            </w:pPr>
            <w:r>
              <w:rPr>
                <w:rFonts w:cs="Calibri"/>
                <w:color w:val="000000"/>
                <w:sz w:val="18"/>
                <w:szCs w:val="18"/>
                <w:lang w:val="en-US" w:eastAsia="zh-TW"/>
              </w:rPr>
              <w:t>10</w:t>
            </w:r>
            <w:r w:rsidR="008D2091">
              <w:rPr>
                <w:rFonts w:cs="Calibri"/>
                <w:color w:val="000000"/>
                <w:sz w:val="18"/>
                <w:szCs w:val="18"/>
                <w:lang w:val="en-US" w:eastAsia="zh-TW"/>
              </w:rPr>
              <w:t>7</w:t>
            </w:r>
          </w:p>
        </w:tc>
        <w:tc>
          <w:tcPr>
            <w:tcW w:w="1320" w:type="dxa"/>
            <w:tcBorders>
              <w:top w:val="nil"/>
              <w:left w:val="nil"/>
              <w:bottom w:val="nil"/>
              <w:right w:val="nil"/>
            </w:tcBorders>
            <w:shd w:val="clear" w:color="auto" w:fill="auto"/>
            <w:noWrap/>
            <w:vAlign w:val="center"/>
            <w:hideMark/>
          </w:tcPr>
          <w:p w:rsidR="001C38C3" w:rsidRPr="001C38C3" w:rsidRDefault="008D2091" w:rsidP="001C38C3">
            <w:pPr>
              <w:spacing w:after="0"/>
              <w:jc w:val="right"/>
              <w:rPr>
                <w:rFonts w:cs="Calibri"/>
                <w:color w:val="000000"/>
                <w:sz w:val="18"/>
                <w:szCs w:val="18"/>
                <w:lang w:val="en-US" w:eastAsia="zh-TW"/>
              </w:rPr>
            </w:pPr>
            <w:r>
              <w:rPr>
                <w:rFonts w:cs="Calibri"/>
                <w:color w:val="000000"/>
                <w:sz w:val="18"/>
                <w:szCs w:val="18"/>
                <w:lang w:val="en-US" w:eastAsia="zh-TW"/>
              </w:rPr>
              <w:t>56</w:t>
            </w:r>
          </w:p>
        </w:tc>
        <w:tc>
          <w:tcPr>
            <w:tcW w:w="1290" w:type="dxa"/>
            <w:tcBorders>
              <w:top w:val="nil"/>
              <w:left w:val="nil"/>
              <w:bottom w:val="nil"/>
              <w:right w:val="nil"/>
            </w:tcBorders>
            <w:shd w:val="clear" w:color="auto" w:fill="auto"/>
            <w:noWrap/>
            <w:vAlign w:val="center"/>
            <w:hideMark/>
          </w:tcPr>
          <w:p w:rsidR="001C38C3" w:rsidRPr="001C38C3" w:rsidRDefault="008D2091" w:rsidP="001C38C3">
            <w:pPr>
              <w:spacing w:after="0"/>
              <w:jc w:val="right"/>
              <w:rPr>
                <w:rFonts w:cs="Calibri"/>
                <w:color w:val="000000"/>
                <w:sz w:val="18"/>
                <w:szCs w:val="18"/>
                <w:lang w:val="en-US" w:eastAsia="zh-TW"/>
              </w:rPr>
            </w:pPr>
            <w:r>
              <w:rPr>
                <w:rFonts w:cs="Calibri"/>
                <w:color w:val="000000"/>
                <w:sz w:val="18"/>
                <w:szCs w:val="18"/>
                <w:lang w:val="en-US" w:eastAsia="zh-TW"/>
              </w:rPr>
              <w:t>-5</w:t>
            </w:r>
          </w:p>
        </w:tc>
      </w:tr>
      <w:tr w:rsidR="00C12599" w:rsidRPr="001C38C3" w:rsidTr="002E1FB7">
        <w:trPr>
          <w:trHeight w:val="300"/>
        </w:trPr>
        <w:tc>
          <w:tcPr>
            <w:tcW w:w="1412" w:type="dxa"/>
            <w:tcBorders>
              <w:top w:val="nil"/>
              <w:left w:val="nil"/>
              <w:bottom w:val="nil"/>
              <w:right w:val="nil"/>
            </w:tcBorders>
            <w:shd w:val="clear" w:color="auto" w:fill="auto"/>
            <w:noWrap/>
            <w:vAlign w:val="center"/>
            <w:hideMark/>
          </w:tcPr>
          <w:p w:rsidR="00C12599" w:rsidRPr="001C38C3" w:rsidRDefault="00C12599" w:rsidP="00C12599">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259</w:t>
            </w:r>
          </w:p>
        </w:tc>
        <w:tc>
          <w:tcPr>
            <w:tcW w:w="2760" w:type="dxa"/>
            <w:tcBorders>
              <w:top w:val="nil"/>
              <w:left w:val="nil"/>
              <w:bottom w:val="nil"/>
              <w:right w:val="nil"/>
            </w:tcBorders>
            <w:shd w:val="clear" w:color="auto" w:fill="auto"/>
            <w:noWrap/>
            <w:vAlign w:val="center"/>
            <w:hideMark/>
          </w:tcPr>
          <w:p w:rsidR="00C12599" w:rsidRPr="001C38C3" w:rsidRDefault="00C12599" w:rsidP="00C12599">
            <w:pPr>
              <w:spacing w:after="0"/>
              <w:rPr>
                <w:rFonts w:cs="Calibri"/>
                <w:b/>
                <w:bCs/>
                <w:color w:val="000000"/>
                <w:sz w:val="18"/>
                <w:szCs w:val="18"/>
                <w:lang w:val="en-US" w:eastAsia="zh-TW"/>
              </w:rPr>
            </w:pPr>
            <w:r w:rsidRPr="001C38C3">
              <w:rPr>
                <w:rFonts w:cs="Calibri"/>
                <w:b/>
                <w:bCs/>
                <w:color w:val="000000"/>
                <w:sz w:val="18"/>
                <w:szCs w:val="18"/>
                <w:lang w:val="en-US" w:eastAsia="zh-TW"/>
              </w:rPr>
              <w:t>Total Comprehensive Income</w:t>
            </w:r>
          </w:p>
        </w:tc>
        <w:tc>
          <w:tcPr>
            <w:tcW w:w="1260" w:type="dxa"/>
            <w:tcBorders>
              <w:top w:val="nil"/>
              <w:left w:val="nil"/>
              <w:bottom w:val="nil"/>
              <w:right w:val="nil"/>
            </w:tcBorders>
            <w:shd w:val="clear" w:color="auto" w:fill="auto"/>
            <w:noWrap/>
            <w:vAlign w:val="center"/>
            <w:hideMark/>
          </w:tcPr>
          <w:p w:rsidR="00C12599" w:rsidRPr="001C38C3" w:rsidRDefault="00C12599" w:rsidP="00C12599">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848</w:t>
            </w:r>
          </w:p>
        </w:tc>
        <w:tc>
          <w:tcPr>
            <w:tcW w:w="1260"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color w:val="000000"/>
                <w:sz w:val="18"/>
                <w:szCs w:val="18"/>
                <w:lang w:val="en-US" w:eastAsia="zh-TW"/>
              </w:rPr>
            </w:pPr>
            <w:r>
              <w:rPr>
                <w:rFonts w:cs="Calibri"/>
                <w:b/>
                <w:color w:val="000000"/>
                <w:sz w:val="18"/>
                <w:szCs w:val="18"/>
                <w:lang w:val="en-US" w:eastAsia="zh-TW"/>
              </w:rPr>
              <w:t>151</w:t>
            </w:r>
          </w:p>
        </w:tc>
        <w:tc>
          <w:tcPr>
            <w:tcW w:w="476"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color w:val="000000"/>
                <w:sz w:val="18"/>
                <w:szCs w:val="18"/>
                <w:lang w:val="en-US" w:eastAsia="zh-TW"/>
              </w:rPr>
            </w:pPr>
            <w:r>
              <w:rPr>
                <w:rFonts w:cs="Calibri"/>
                <w:b/>
                <w:color w:val="000000"/>
                <w:sz w:val="18"/>
                <w:szCs w:val="18"/>
                <w:lang w:val="en-US" w:eastAsia="zh-TW"/>
              </w:rPr>
              <w:t>-82</w:t>
            </w:r>
          </w:p>
        </w:tc>
        <w:tc>
          <w:tcPr>
            <w:tcW w:w="1324"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color w:val="000000"/>
                <w:sz w:val="18"/>
                <w:szCs w:val="18"/>
                <w:lang w:val="en-US" w:eastAsia="zh-TW"/>
              </w:rPr>
            </w:pPr>
            <w:r>
              <w:rPr>
                <w:rFonts w:cs="Calibri"/>
                <w:b/>
                <w:color w:val="000000"/>
                <w:sz w:val="18"/>
                <w:szCs w:val="18"/>
                <w:lang w:val="en-US" w:eastAsia="zh-TW"/>
              </w:rPr>
              <w:t>107</w:t>
            </w:r>
          </w:p>
        </w:tc>
        <w:tc>
          <w:tcPr>
            <w:tcW w:w="1320"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color w:val="000000"/>
                <w:sz w:val="18"/>
                <w:szCs w:val="18"/>
                <w:lang w:val="en-US" w:eastAsia="zh-TW"/>
              </w:rPr>
            </w:pPr>
            <w:r>
              <w:rPr>
                <w:rFonts w:cs="Calibri"/>
                <w:b/>
                <w:color w:val="000000"/>
                <w:sz w:val="18"/>
                <w:szCs w:val="18"/>
                <w:lang w:val="en-US" w:eastAsia="zh-TW"/>
              </w:rPr>
              <w:t>56</w:t>
            </w:r>
          </w:p>
        </w:tc>
        <w:tc>
          <w:tcPr>
            <w:tcW w:w="1290"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color w:val="000000"/>
                <w:sz w:val="18"/>
                <w:szCs w:val="18"/>
                <w:lang w:val="en-US" w:eastAsia="zh-TW"/>
              </w:rPr>
            </w:pPr>
            <w:r>
              <w:rPr>
                <w:rFonts w:cs="Calibri"/>
                <w:b/>
                <w:color w:val="000000"/>
                <w:sz w:val="18"/>
                <w:szCs w:val="18"/>
                <w:lang w:val="en-US" w:eastAsia="zh-TW"/>
              </w:rPr>
              <w:t>-5</w:t>
            </w:r>
          </w:p>
        </w:tc>
      </w:tr>
      <w:tr w:rsidR="001C38C3" w:rsidRPr="001C38C3" w:rsidTr="002E1FB7">
        <w:trPr>
          <w:trHeight w:val="315"/>
        </w:trPr>
        <w:tc>
          <w:tcPr>
            <w:tcW w:w="1412"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5,546</w:t>
            </w:r>
          </w:p>
        </w:tc>
        <w:tc>
          <w:tcPr>
            <w:tcW w:w="2760"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rPr>
                <w:rFonts w:cs="Calibri"/>
                <w:b/>
                <w:bCs/>
                <w:color w:val="000000"/>
                <w:sz w:val="18"/>
                <w:szCs w:val="18"/>
                <w:lang w:val="en-US" w:eastAsia="zh-TW"/>
              </w:rPr>
            </w:pPr>
            <w:r w:rsidRPr="001C38C3">
              <w:rPr>
                <w:rFonts w:cs="Calibri"/>
                <w:b/>
                <w:bCs/>
                <w:color w:val="000000"/>
                <w:sz w:val="18"/>
                <w:szCs w:val="18"/>
                <w:lang w:val="en-US" w:eastAsia="zh-TW"/>
              </w:rPr>
              <w:t>Closing Balance</w:t>
            </w:r>
          </w:p>
        </w:tc>
        <w:tc>
          <w:tcPr>
            <w:tcW w:w="1260"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7,109</w:t>
            </w:r>
          </w:p>
        </w:tc>
        <w:tc>
          <w:tcPr>
            <w:tcW w:w="1260" w:type="dxa"/>
            <w:tcBorders>
              <w:top w:val="nil"/>
              <w:left w:val="nil"/>
              <w:bottom w:val="single" w:sz="8" w:space="0" w:color="auto"/>
              <w:right w:val="nil"/>
            </w:tcBorders>
            <w:shd w:val="clear" w:color="auto" w:fill="auto"/>
            <w:noWrap/>
            <w:vAlign w:val="center"/>
            <w:hideMark/>
          </w:tcPr>
          <w:p w:rsidR="001C38C3" w:rsidRPr="001C38C3" w:rsidRDefault="008D2091" w:rsidP="001C38C3">
            <w:pPr>
              <w:spacing w:after="0"/>
              <w:jc w:val="right"/>
              <w:rPr>
                <w:rFonts w:cs="Calibri"/>
                <w:b/>
                <w:bCs/>
                <w:color w:val="000000"/>
                <w:sz w:val="18"/>
                <w:szCs w:val="18"/>
                <w:lang w:val="en-US" w:eastAsia="zh-TW"/>
              </w:rPr>
            </w:pPr>
            <w:r>
              <w:rPr>
                <w:rFonts w:cs="Calibri"/>
                <w:b/>
                <w:bCs/>
                <w:color w:val="000000"/>
                <w:sz w:val="18"/>
                <w:szCs w:val="18"/>
                <w:lang w:val="en-US" w:eastAsia="zh-TW"/>
              </w:rPr>
              <w:t>7,260</w:t>
            </w:r>
          </w:p>
        </w:tc>
        <w:tc>
          <w:tcPr>
            <w:tcW w:w="476" w:type="dxa"/>
            <w:tcBorders>
              <w:top w:val="nil"/>
              <w:left w:val="nil"/>
              <w:bottom w:val="single" w:sz="8" w:space="0" w:color="auto"/>
              <w:right w:val="nil"/>
            </w:tcBorders>
            <w:shd w:val="clear" w:color="auto" w:fill="auto"/>
            <w:noWrap/>
            <w:vAlign w:val="center"/>
            <w:hideMark/>
          </w:tcPr>
          <w:p w:rsidR="001C38C3" w:rsidRPr="001C38C3" w:rsidRDefault="001C38C3" w:rsidP="001C38C3">
            <w:pPr>
              <w:spacing w:after="0"/>
              <w:jc w:val="right"/>
              <w:rPr>
                <w:rFonts w:cs="Calibri"/>
                <w:b/>
                <w:bCs/>
                <w:color w:val="000000"/>
                <w:sz w:val="18"/>
                <w:szCs w:val="18"/>
                <w:lang w:val="en-US" w:eastAsia="zh-TW"/>
              </w:rPr>
            </w:pPr>
            <w:r w:rsidRPr="001C38C3">
              <w:rPr>
                <w:rFonts w:cs="Calibri"/>
                <w:b/>
                <w:bCs/>
                <w:color w:val="000000"/>
                <w:sz w:val="18"/>
                <w:szCs w:val="18"/>
                <w:lang w:val="en-US" w:eastAsia="zh-TW"/>
              </w:rPr>
              <w:t>2</w:t>
            </w:r>
          </w:p>
        </w:tc>
        <w:tc>
          <w:tcPr>
            <w:tcW w:w="1324" w:type="dxa"/>
            <w:tcBorders>
              <w:top w:val="nil"/>
              <w:left w:val="nil"/>
              <w:bottom w:val="single" w:sz="8" w:space="0" w:color="auto"/>
              <w:right w:val="nil"/>
            </w:tcBorders>
            <w:shd w:val="clear" w:color="auto" w:fill="auto"/>
            <w:noWrap/>
            <w:vAlign w:val="center"/>
            <w:hideMark/>
          </w:tcPr>
          <w:p w:rsidR="001C38C3" w:rsidRPr="001C38C3" w:rsidRDefault="008D2091" w:rsidP="001C38C3">
            <w:pPr>
              <w:spacing w:after="0"/>
              <w:jc w:val="right"/>
              <w:rPr>
                <w:rFonts w:cs="Calibri"/>
                <w:b/>
                <w:bCs/>
                <w:color w:val="000000"/>
                <w:sz w:val="18"/>
                <w:szCs w:val="18"/>
                <w:lang w:val="en-US" w:eastAsia="zh-TW"/>
              </w:rPr>
            </w:pPr>
            <w:r>
              <w:rPr>
                <w:rFonts w:cs="Calibri"/>
                <w:b/>
                <w:bCs/>
                <w:color w:val="000000"/>
                <w:sz w:val="18"/>
                <w:szCs w:val="18"/>
                <w:lang w:val="en-US" w:eastAsia="zh-TW"/>
              </w:rPr>
              <w:t>7,367</w:t>
            </w:r>
          </w:p>
        </w:tc>
        <w:tc>
          <w:tcPr>
            <w:tcW w:w="1320" w:type="dxa"/>
            <w:tcBorders>
              <w:top w:val="nil"/>
              <w:left w:val="nil"/>
              <w:bottom w:val="single" w:sz="8" w:space="0" w:color="auto"/>
              <w:right w:val="nil"/>
            </w:tcBorders>
            <w:shd w:val="clear" w:color="auto" w:fill="auto"/>
            <w:noWrap/>
            <w:vAlign w:val="center"/>
            <w:hideMark/>
          </w:tcPr>
          <w:p w:rsidR="001C38C3" w:rsidRPr="001C38C3" w:rsidRDefault="008D2091" w:rsidP="001C38C3">
            <w:pPr>
              <w:spacing w:after="0"/>
              <w:jc w:val="right"/>
              <w:rPr>
                <w:rFonts w:cs="Calibri"/>
                <w:b/>
                <w:bCs/>
                <w:color w:val="000000"/>
                <w:sz w:val="18"/>
                <w:szCs w:val="18"/>
                <w:lang w:val="en-US" w:eastAsia="zh-TW"/>
              </w:rPr>
            </w:pPr>
            <w:r>
              <w:rPr>
                <w:rFonts w:cs="Calibri"/>
                <w:b/>
                <w:bCs/>
                <w:color w:val="000000"/>
                <w:sz w:val="18"/>
                <w:szCs w:val="18"/>
                <w:lang w:val="en-US" w:eastAsia="zh-TW"/>
              </w:rPr>
              <w:t>7,423</w:t>
            </w:r>
          </w:p>
        </w:tc>
        <w:tc>
          <w:tcPr>
            <w:tcW w:w="1290" w:type="dxa"/>
            <w:tcBorders>
              <w:top w:val="nil"/>
              <w:left w:val="nil"/>
              <w:bottom w:val="single" w:sz="8" w:space="0" w:color="auto"/>
              <w:right w:val="nil"/>
            </w:tcBorders>
            <w:shd w:val="clear" w:color="auto" w:fill="auto"/>
            <w:noWrap/>
            <w:vAlign w:val="center"/>
            <w:hideMark/>
          </w:tcPr>
          <w:p w:rsidR="001C38C3" w:rsidRPr="001C38C3" w:rsidRDefault="008D2091" w:rsidP="001C38C3">
            <w:pPr>
              <w:spacing w:after="0"/>
              <w:jc w:val="right"/>
              <w:rPr>
                <w:rFonts w:cs="Calibri"/>
                <w:b/>
                <w:bCs/>
                <w:color w:val="000000"/>
                <w:sz w:val="18"/>
                <w:szCs w:val="18"/>
                <w:lang w:val="en-US" w:eastAsia="zh-TW"/>
              </w:rPr>
            </w:pPr>
            <w:r>
              <w:rPr>
                <w:rFonts w:cs="Calibri"/>
                <w:b/>
                <w:bCs/>
                <w:color w:val="000000"/>
                <w:sz w:val="18"/>
                <w:szCs w:val="18"/>
                <w:lang w:val="en-US" w:eastAsia="zh-TW"/>
              </w:rPr>
              <w:t>7,418</w:t>
            </w:r>
          </w:p>
        </w:tc>
      </w:tr>
    </w:tbl>
    <w:p w:rsidR="000359E3" w:rsidRPr="00144C28" w:rsidRDefault="000359E3">
      <w:pPr>
        <w:spacing w:line="276" w:lineRule="auto"/>
        <w:rPr>
          <w:szCs w:val="24"/>
          <w:highlight w:val="yellow"/>
        </w:rPr>
      </w:pPr>
      <w:r w:rsidRPr="00144C28">
        <w:rPr>
          <w:highlight w:val="yellow"/>
        </w:rPr>
        <w:br w:type="page"/>
      </w:r>
    </w:p>
    <w:tbl>
      <w:tblPr>
        <w:tblW w:w="10899" w:type="dxa"/>
        <w:jc w:val="center"/>
        <w:tblLook w:val="04A0" w:firstRow="1" w:lastRow="0" w:firstColumn="1" w:lastColumn="0" w:noHBand="0" w:noVBand="1"/>
      </w:tblPr>
      <w:tblGrid>
        <w:gridCol w:w="944"/>
        <w:gridCol w:w="4274"/>
        <w:gridCol w:w="1396"/>
        <w:gridCol w:w="871"/>
        <w:gridCol w:w="801"/>
        <w:gridCol w:w="871"/>
        <w:gridCol w:w="871"/>
        <w:gridCol w:w="871"/>
      </w:tblGrid>
      <w:tr w:rsidR="00C12599" w:rsidRPr="00C12599" w:rsidTr="00DA6C8C">
        <w:trPr>
          <w:trHeight w:val="315"/>
          <w:jc w:val="center"/>
        </w:trPr>
        <w:tc>
          <w:tcPr>
            <w:tcW w:w="10899" w:type="dxa"/>
            <w:gridSpan w:val="8"/>
            <w:tcBorders>
              <w:top w:val="nil"/>
              <w:left w:val="nil"/>
              <w:bottom w:val="nil"/>
              <w:right w:val="nil"/>
            </w:tcBorders>
            <w:shd w:val="clear" w:color="auto" w:fill="auto"/>
            <w:noWrap/>
            <w:vAlign w:val="center"/>
            <w:hideMark/>
          </w:tcPr>
          <w:p w:rsidR="00C12599" w:rsidRPr="00C12599" w:rsidRDefault="00C12599" w:rsidP="00C12599">
            <w:pPr>
              <w:spacing w:after="0"/>
              <w:jc w:val="center"/>
              <w:rPr>
                <w:rFonts w:ascii="Arial" w:hAnsi="Arial" w:cs="Arial"/>
                <w:b/>
                <w:bCs/>
                <w:color w:val="000000"/>
                <w:szCs w:val="24"/>
                <w:lang w:val="en-US" w:eastAsia="zh-TW"/>
              </w:rPr>
            </w:pPr>
            <w:r w:rsidRPr="00C12599">
              <w:rPr>
                <w:rFonts w:ascii="Arial" w:hAnsi="Arial" w:cs="Arial"/>
                <w:b/>
                <w:bCs/>
                <w:color w:val="000000"/>
                <w:szCs w:val="24"/>
                <w:lang w:val="en-US" w:eastAsia="zh-TW"/>
              </w:rPr>
              <w:t>ACT Cleaning Industry Long Service Leave Scheme</w:t>
            </w:r>
          </w:p>
        </w:tc>
      </w:tr>
      <w:tr w:rsidR="00C12599" w:rsidRPr="00C12599" w:rsidTr="00DA6C8C">
        <w:trPr>
          <w:trHeight w:val="330"/>
          <w:jc w:val="center"/>
        </w:trPr>
        <w:tc>
          <w:tcPr>
            <w:tcW w:w="10899" w:type="dxa"/>
            <w:gridSpan w:val="8"/>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center"/>
              <w:rPr>
                <w:rFonts w:ascii="Arial" w:hAnsi="Arial" w:cs="Arial"/>
                <w:b/>
                <w:bCs/>
                <w:color w:val="000000"/>
                <w:szCs w:val="24"/>
                <w:lang w:val="en-US" w:eastAsia="zh-TW"/>
              </w:rPr>
            </w:pPr>
            <w:r w:rsidRPr="00C12599">
              <w:rPr>
                <w:rFonts w:ascii="Arial" w:hAnsi="Arial" w:cs="Arial"/>
                <w:b/>
                <w:bCs/>
                <w:color w:val="000000"/>
                <w:szCs w:val="24"/>
                <w:lang w:val="en-US" w:eastAsia="zh-TW"/>
              </w:rPr>
              <w:t>Cash Flow Statement</w:t>
            </w:r>
          </w:p>
        </w:tc>
      </w:tr>
      <w:tr w:rsidR="00C12599" w:rsidRPr="00C12599" w:rsidTr="00DA6C8C">
        <w:trPr>
          <w:trHeight w:val="300"/>
          <w:jc w:val="center"/>
        </w:trPr>
        <w:tc>
          <w:tcPr>
            <w:tcW w:w="94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2017-18</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jc w:val="center"/>
              <w:rPr>
                <w:rFonts w:cs="Calibri"/>
                <w:b/>
                <w:bCs/>
                <w:color w:val="000000"/>
                <w:sz w:val="18"/>
                <w:szCs w:val="18"/>
                <w:lang w:val="en-US" w:eastAsia="zh-TW"/>
              </w:rPr>
            </w:pPr>
            <w:r w:rsidRPr="00C12599">
              <w:rPr>
                <w:rFonts w:cs="Calibri"/>
                <w:b/>
                <w:bCs/>
                <w:color w:val="000000"/>
                <w:sz w:val="18"/>
                <w:szCs w:val="18"/>
                <w:lang w:val="en-US" w:eastAsia="zh-TW"/>
              </w:rPr>
              <w:t> </w:t>
            </w:r>
          </w:p>
        </w:tc>
        <w:tc>
          <w:tcPr>
            <w:tcW w:w="1396"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2017-18</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2018-19</w:t>
            </w: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2019-20</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2020-21</w:t>
            </w:r>
          </w:p>
        </w:tc>
        <w:tc>
          <w:tcPr>
            <w:tcW w:w="871" w:type="dxa"/>
            <w:tcBorders>
              <w:top w:val="nil"/>
              <w:left w:val="nil"/>
              <w:bottom w:val="nil"/>
              <w:right w:val="nil"/>
            </w:tcBorders>
            <w:shd w:val="clear" w:color="auto" w:fill="auto"/>
            <w:noWrap/>
            <w:vAlign w:val="center"/>
            <w:hideMark/>
          </w:tcPr>
          <w:p w:rsidR="00C12599" w:rsidRPr="00C12599" w:rsidRDefault="004F186D" w:rsidP="00C12599">
            <w:pPr>
              <w:spacing w:after="0"/>
              <w:jc w:val="right"/>
              <w:rPr>
                <w:rFonts w:cs="Calibri"/>
                <w:b/>
                <w:bCs/>
                <w:color w:val="000000"/>
                <w:sz w:val="18"/>
                <w:szCs w:val="18"/>
                <w:lang w:val="en-US" w:eastAsia="zh-TW"/>
              </w:rPr>
            </w:pPr>
            <w:r>
              <w:rPr>
                <w:rFonts w:cs="Calibri"/>
                <w:b/>
                <w:bCs/>
                <w:color w:val="000000"/>
                <w:sz w:val="18"/>
                <w:szCs w:val="18"/>
                <w:lang w:val="en-US" w:eastAsia="zh-TW"/>
              </w:rPr>
              <w:t>2021</w:t>
            </w:r>
            <w:r w:rsidR="00C12599" w:rsidRPr="00C12599">
              <w:rPr>
                <w:rFonts w:cs="Calibri"/>
                <w:b/>
                <w:bCs/>
                <w:color w:val="000000"/>
                <w:sz w:val="18"/>
                <w:szCs w:val="18"/>
                <w:lang w:val="en-US" w:eastAsia="zh-TW"/>
              </w:rPr>
              <w:t>-22</w:t>
            </w:r>
          </w:p>
        </w:tc>
      </w:tr>
      <w:tr w:rsidR="00C12599" w:rsidRPr="00C12599" w:rsidTr="00DA6C8C">
        <w:trPr>
          <w:trHeight w:val="300"/>
          <w:jc w:val="center"/>
        </w:trPr>
        <w:tc>
          <w:tcPr>
            <w:tcW w:w="94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xml:space="preserve">Budget </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p>
        </w:tc>
        <w:tc>
          <w:tcPr>
            <w:tcW w:w="1396"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xml:space="preserve">Est. Outcome </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Budget</w:t>
            </w: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xml:space="preserve">Var </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 xml:space="preserve">Estimate </w:t>
            </w:r>
          </w:p>
        </w:tc>
      </w:tr>
      <w:tr w:rsidR="00C12599" w:rsidRPr="00C12599" w:rsidTr="00DA6C8C">
        <w:trPr>
          <w:trHeight w:val="315"/>
          <w:jc w:val="center"/>
        </w:trPr>
        <w:tc>
          <w:tcPr>
            <w:tcW w:w="944" w:type="dxa"/>
            <w:tcBorders>
              <w:top w:val="nil"/>
              <w:left w:val="nil"/>
              <w:bottom w:val="single" w:sz="8" w:space="0" w:color="auto"/>
              <w:right w:val="nil"/>
            </w:tcBorders>
            <w:shd w:val="clear" w:color="auto" w:fill="auto"/>
            <w:noWrap/>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4274"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center"/>
              <w:rPr>
                <w:rFonts w:cs="Calibri"/>
                <w:b/>
                <w:bCs/>
                <w:color w:val="000000"/>
                <w:sz w:val="18"/>
                <w:szCs w:val="18"/>
                <w:lang w:val="en-US" w:eastAsia="zh-TW"/>
              </w:rPr>
            </w:pPr>
            <w:r w:rsidRPr="00C12599">
              <w:rPr>
                <w:rFonts w:cs="Calibri"/>
                <w:b/>
                <w:bCs/>
                <w:color w:val="000000"/>
                <w:sz w:val="18"/>
                <w:szCs w:val="18"/>
                <w:lang w:val="en-US" w:eastAsia="zh-TW"/>
              </w:rPr>
              <w:t> </w:t>
            </w:r>
          </w:p>
        </w:tc>
        <w:tc>
          <w:tcPr>
            <w:tcW w:w="1396" w:type="dxa"/>
            <w:tcBorders>
              <w:top w:val="nil"/>
              <w:left w:val="nil"/>
              <w:bottom w:val="single" w:sz="8" w:space="0" w:color="auto"/>
              <w:right w:val="nil"/>
            </w:tcBorders>
            <w:shd w:val="clear" w:color="auto" w:fill="auto"/>
            <w:noWrap/>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871"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801"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w:t>
            </w:r>
          </w:p>
        </w:tc>
        <w:tc>
          <w:tcPr>
            <w:tcW w:w="871" w:type="dxa"/>
            <w:tcBorders>
              <w:top w:val="nil"/>
              <w:left w:val="nil"/>
              <w:bottom w:val="single" w:sz="8" w:space="0" w:color="auto"/>
              <w:right w:val="nil"/>
            </w:tcBorders>
            <w:shd w:val="clear" w:color="auto" w:fill="auto"/>
            <w:noWrap/>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871" w:type="dxa"/>
            <w:tcBorders>
              <w:top w:val="nil"/>
              <w:left w:val="nil"/>
              <w:bottom w:val="single" w:sz="8" w:space="0" w:color="auto"/>
              <w:right w:val="nil"/>
            </w:tcBorders>
            <w:shd w:val="clear" w:color="auto" w:fill="auto"/>
            <w:noWrap/>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c>
          <w:tcPr>
            <w:tcW w:w="871" w:type="dxa"/>
            <w:tcBorders>
              <w:top w:val="nil"/>
              <w:left w:val="nil"/>
              <w:bottom w:val="single" w:sz="8" w:space="0" w:color="auto"/>
              <w:right w:val="nil"/>
            </w:tcBorders>
            <w:shd w:val="clear" w:color="auto" w:fill="auto"/>
            <w:noWrap/>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$’000</w:t>
            </w:r>
          </w:p>
        </w:tc>
      </w:tr>
      <w:tr w:rsidR="00C12599" w:rsidRPr="00C12599" w:rsidTr="00DA6C8C">
        <w:trPr>
          <w:trHeight w:val="3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CASH FLOWS FROM OPERATING ACTIVITIES</w:t>
            </w:r>
          </w:p>
        </w:tc>
        <w:tc>
          <w:tcPr>
            <w:tcW w:w="1396"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22"/>
                <w:szCs w:val="22"/>
                <w:lang w:val="en-US" w:eastAsia="zh-TW"/>
              </w:rPr>
            </w:pPr>
            <w:r w:rsidRPr="00C12599">
              <w:rPr>
                <w:rFonts w:cs="Calibri"/>
                <w:color w:val="000000"/>
                <w:sz w:val="22"/>
                <w:szCs w:val="22"/>
                <w:lang w:val="en-US" w:eastAsia="zh-TW"/>
              </w:rPr>
              <w:t> </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 </w:t>
            </w:r>
          </w:p>
        </w:tc>
        <w:tc>
          <w:tcPr>
            <w:tcW w:w="801"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 </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 </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 </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 </w:t>
            </w:r>
          </w:p>
        </w:tc>
      </w:tr>
      <w:tr w:rsidR="00C12599" w:rsidRPr="00C12599" w:rsidTr="00DA6C8C">
        <w:trPr>
          <w:trHeight w:val="109"/>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Receipts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rPr>
                <w:rFonts w:ascii="Times New Roman" w:hAnsi="Times New Roman"/>
                <w:sz w:val="20"/>
                <w:lang w:val="en-US" w:eastAsia="zh-TW"/>
              </w:rPr>
            </w:pPr>
          </w:p>
        </w:tc>
        <w:tc>
          <w:tcPr>
            <w:tcW w:w="801" w:type="dxa"/>
            <w:tcBorders>
              <w:top w:val="nil"/>
              <w:left w:val="nil"/>
              <w:bottom w:val="nil"/>
              <w:right w:val="nil"/>
            </w:tcBorders>
            <w:shd w:val="clear" w:color="auto" w:fill="auto"/>
            <w:vAlign w:val="center"/>
            <w:hideMark/>
          </w:tcPr>
          <w:p w:rsidR="00C12599" w:rsidRPr="00C12599" w:rsidRDefault="00C12599" w:rsidP="00C12599">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center"/>
              <w:rPr>
                <w:rFonts w:ascii="Times New Roman" w:hAnsi="Times New Roman"/>
                <w:sz w:val="20"/>
                <w:lang w:val="en-US" w:eastAsia="zh-TW"/>
              </w:rPr>
            </w:pPr>
          </w:p>
        </w:tc>
      </w:tr>
      <w:tr w:rsidR="00C12599" w:rsidRPr="00C12599" w:rsidTr="00495DBC">
        <w:trPr>
          <w:trHeight w:val="262"/>
          <w:jc w:val="center"/>
        </w:trPr>
        <w:tc>
          <w:tcPr>
            <w:tcW w:w="94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1,422</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Contributions from Employers and  Contractors</w:t>
            </w:r>
          </w:p>
        </w:tc>
        <w:tc>
          <w:tcPr>
            <w:tcW w:w="1396"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1,426</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1,028</w:t>
            </w: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-28</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1,060</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1,077</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1,116</w:t>
            </w:r>
          </w:p>
        </w:tc>
      </w:tr>
      <w:tr w:rsidR="00C12599" w:rsidRPr="00C12599" w:rsidTr="00495DBC">
        <w:trPr>
          <w:trHeight w:val="262"/>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2</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 xml:space="preserve">Other </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5</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5</w:t>
            </w: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5</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6</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6</w:t>
            </w:r>
          </w:p>
        </w:tc>
      </w:tr>
      <w:tr w:rsidR="00C12599" w:rsidRPr="00C12599" w:rsidTr="00495DBC">
        <w:trPr>
          <w:trHeight w:val="181"/>
          <w:jc w:val="center"/>
        </w:trPr>
        <w:tc>
          <w:tcPr>
            <w:tcW w:w="94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1,424</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Operating Receipts</w:t>
            </w:r>
          </w:p>
        </w:tc>
        <w:tc>
          <w:tcPr>
            <w:tcW w:w="1396"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1,431</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1,033</w:t>
            </w: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-28</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1,065</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1,083</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1,122</w:t>
            </w:r>
          </w:p>
        </w:tc>
      </w:tr>
      <w:tr w:rsidR="00C12599" w:rsidRPr="00C12599" w:rsidTr="00DA6C8C">
        <w:trPr>
          <w:trHeight w:val="3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Payments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r>
      <w:tr w:rsidR="00C12599" w:rsidRPr="00C12599" w:rsidTr="00DA6C8C">
        <w:trPr>
          <w:trHeight w:val="136"/>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1,188</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Payments of Long Service Leave Benefits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787</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939</w:t>
            </w: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19</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1,028</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1,128</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1,283</w:t>
            </w:r>
          </w:p>
        </w:tc>
      </w:tr>
      <w:tr w:rsidR="00C12599" w:rsidRPr="00C12599" w:rsidTr="00DA6C8C">
        <w:trPr>
          <w:trHeight w:val="3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236</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Payment to Suppliers and Employees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223</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249</w:t>
            </w:r>
          </w:p>
        </w:tc>
        <w:tc>
          <w:tcPr>
            <w:tcW w:w="80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12</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257</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258</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272</w:t>
            </w:r>
          </w:p>
        </w:tc>
      </w:tr>
      <w:tr w:rsidR="00C12599" w:rsidRPr="00C12599" w:rsidTr="00DA6C8C">
        <w:trPr>
          <w:trHeight w:val="3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1,424</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Operating Payments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1,010</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1,188</w:t>
            </w: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18</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1,285</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1,386</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1,555</w:t>
            </w:r>
          </w:p>
        </w:tc>
      </w:tr>
      <w:tr w:rsidR="00C12599" w:rsidRPr="00C12599" w:rsidTr="00DA6C8C">
        <w:trPr>
          <w:trHeight w:val="300"/>
          <w:jc w:val="center"/>
        </w:trPr>
        <w:tc>
          <w:tcPr>
            <w:tcW w:w="94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NET CASH FLOWS FROM OPERATING ACTIVITIES</w:t>
            </w:r>
          </w:p>
        </w:tc>
        <w:tc>
          <w:tcPr>
            <w:tcW w:w="1396"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421</w:t>
            </w:r>
          </w:p>
        </w:tc>
        <w:tc>
          <w:tcPr>
            <w:tcW w:w="87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-155</w:t>
            </w:r>
          </w:p>
        </w:tc>
        <w:tc>
          <w:tcPr>
            <w:tcW w:w="80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-137</w:t>
            </w:r>
          </w:p>
        </w:tc>
        <w:tc>
          <w:tcPr>
            <w:tcW w:w="87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-220</w:t>
            </w:r>
          </w:p>
        </w:tc>
        <w:tc>
          <w:tcPr>
            <w:tcW w:w="87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-303</w:t>
            </w:r>
          </w:p>
        </w:tc>
        <w:tc>
          <w:tcPr>
            <w:tcW w:w="87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-433</w:t>
            </w:r>
          </w:p>
        </w:tc>
      </w:tr>
      <w:tr w:rsidR="00C12599" w:rsidRPr="00C12599" w:rsidTr="00DA6C8C">
        <w:trPr>
          <w:trHeight w:val="3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FF0000"/>
                <w:sz w:val="18"/>
                <w:szCs w:val="18"/>
                <w:lang w:val="en-US" w:eastAsia="zh-TW"/>
              </w:rPr>
            </w:pP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CASH FLOWS FROM INVESTING ACTIVITIES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r>
      <w:tr w:rsidR="00C12599" w:rsidRPr="00C12599" w:rsidTr="00DA6C8C">
        <w:trPr>
          <w:trHeight w:val="3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Receipts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r>
      <w:tr w:rsidR="00C12599" w:rsidRPr="00C12599" w:rsidTr="00DA6C8C">
        <w:trPr>
          <w:trHeight w:val="70"/>
          <w:jc w:val="center"/>
        </w:trPr>
        <w:tc>
          <w:tcPr>
            <w:tcW w:w="94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0</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Proceeds on Sale of Investments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0</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70</w:t>
            </w:r>
          </w:p>
        </w:tc>
        <w:tc>
          <w:tcPr>
            <w:tcW w:w="801" w:type="dxa"/>
            <w:tcBorders>
              <w:top w:val="nil"/>
              <w:left w:val="nil"/>
              <w:bottom w:val="nil"/>
              <w:right w:val="nil"/>
            </w:tcBorders>
            <w:shd w:val="clear" w:color="auto" w:fill="auto"/>
            <w:noWrap/>
            <w:vAlign w:val="center"/>
            <w:hideMark/>
          </w:tcPr>
          <w:p w:rsidR="00C12599" w:rsidRPr="00C12599" w:rsidRDefault="00DA6C8C" w:rsidP="00C12599">
            <w:pPr>
              <w:spacing w:after="0"/>
              <w:jc w:val="right"/>
              <w:rPr>
                <w:rFonts w:cs="Calibri"/>
                <w:sz w:val="18"/>
                <w:szCs w:val="18"/>
                <w:lang w:val="en-US" w:eastAsia="zh-TW"/>
              </w:rPr>
            </w:pPr>
            <w:r>
              <w:rPr>
                <w:rFonts w:cs="Calibri"/>
                <w:sz w:val="18"/>
                <w:szCs w:val="18"/>
                <w:lang w:val="en-US" w:eastAsia="zh-TW"/>
              </w:rPr>
              <w:t>#</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200</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310</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sz w:val="18"/>
                <w:szCs w:val="18"/>
                <w:lang w:val="en-US" w:eastAsia="zh-TW"/>
              </w:rPr>
            </w:pPr>
            <w:r w:rsidRPr="00C12599">
              <w:rPr>
                <w:rFonts w:cs="Calibri"/>
                <w:sz w:val="18"/>
                <w:szCs w:val="18"/>
                <w:lang w:val="en-US" w:eastAsia="zh-TW"/>
              </w:rPr>
              <w:t>440</w:t>
            </w:r>
          </w:p>
        </w:tc>
      </w:tr>
      <w:tr w:rsidR="00C12599" w:rsidRPr="00C12599" w:rsidTr="00DA6C8C">
        <w:trPr>
          <w:trHeight w:val="82"/>
          <w:jc w:val="center"/>
        </w:trPr>
        <w:tc>
          <w:tcPr>
            <w:tcW w:w="94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Investing Receipts</w:t>
            </w:r>
          </w:p>
        </w:tc>
        <w:tc>
          <w:tcPr>
            <w:tcW w:w="1396"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70</w:t>
            </w:r>
          </w:p>
        </w:tc>
        <w:tc>
          <w:tcPr>
            <w:tcW w:w="801" w:type="dxa"/>
            <w:tcBorders>
              <w:top w:val="nil"/>
              <w:left w:val="nil"/>
              <w:bottom w:val="nil"/>
              <w:right w:val="nil"/>
            </w:tcBorders>
            <w:shd w:val="clear" w:color="auto" w:fill="auto"/>
            <w:noWrap/>
            <w:vAlign w:val="center"/>
            <w:hideMark/>
          </w:tcPr>
          <w:p w:rsidR="00C12599" w:rsidRPr="00C12599" w:rsidRDefault="00DA6C8C" w:rsidP="00C12599">
            <w:pPr>
              <w:spacing w:after="0"/>
              <w:jc w:val="right"/>
              <w:rPr>
                <w:rFonts w:cs="Calibri"/>
                <w:b/>
                <w:bCs/>
                <w:sz w:val="18"/>
                <w:szCs w:val="18"/>
                <w:lang w:val="en-US" w:eastAsia="zh-TW"/>
              </w:rPr>
            </w:pPr>
            <w:r>
              <w:rPr>
                <w:rFonts w:cs="Calibri"/>
                <w:b/>
                <w:bCs/>
                <w:sz w:val="18"/>
                <w:szCs w:val="18"/>
                <w:lang w:val="en-US" w:eastAsia="zh-TW"/>
              </w:rPr>
              <w:t>#</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200</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310</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440</w:t>
            </w:r>
          </w:p>
        </w:tc>
      </w:tr>
      <w:tr w:rsidR="00C12599" w:rsidRPr="00C12599" w:rsidTr="00DA6C8C">
        <w:trPr>
          <w:trHeight w:val="3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FF0000"/>
                <w:sz w:val="18"/>
                <w:szCs w:val="18"/>
                <w:lang w:val="en-US" w:eastAsia="zh-TW"/>
              </w:rPr>
            </w:pP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Payments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rPr>
                <w:rFonts w:cs="Calibri"/>
                <w:b/>
                <w:bCs/>
                <w:color w:val="000000"/>
                <w:sz w:val="18"/>
                <w:szCs w:val="18"/>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ascii="Times New Roman" w:hAnsi="Times New Roman"/>
                <w:sz w:val="20"/>
                <w:lang w:val="en-US" w:eastAsia="zh-TW"/>
              </w:rPr>
            </w:pPr>
          </w:p>
        </w:tc>
      </w:tr>
      <w:tr w:rsidR="00C12599" w:rsidRPr="00C12599" w:rsidTr="00DA6C8C">
        <w:trPr>
          <w:trHeight w:val="1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0</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color w:val="000000"/>
                <w:sz w:val="18"/>
                <w:szCs w:val="18"/>
                <w:lang w:val="en-US" w:eastAsia="zh-TW"/>
              </w:rPr>
            </w:pPr>
            <w:r w:rsidRPr="00C12599">
              <w:rPr>
                <w:rFonts w:cs="Calibri"/>
                <w:color w:val="000000"/>
                <w:sz w:val="18"/>
                <w:szCs w:val="18"/>
                <w:lang w:val="en-US" w:eastAsia="zh-TW"/>
              </w:rPr>
              <w:t>Purchases of Investments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color w:val="000000"/>
                <w:sz w:val="18"/>
                <w:szCs w:val="18"/>
                <w:lang w:val="en-US" w:eastAsia="zh-TW"/>
              </w:rPr>
            </w:pPr>
            <w:r w:rsidRPr="00C12599">
              <w:rPr>
                <w:rFonts w:cs="Calibri"/>
                <w:color w:val="000000"/>
                <w:sz w:val="18"/>
                <w:szCs w:val="18"/>
                <w:lang w:val="en-US" w:eastAsia="zh-TW"/>
              </w:rPr>
              <w:t>400</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7</w:t>
            </w:r>
          </w:p>
        </w:tc>
        <w:tc>
          <w:tcPr>
            <w:tcW w:w="80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-98</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7</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7</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sz w:val="18"/>
                <w:szCs w:val="18"/>
                <w:lang w:val="en-US" w:eastAsia="zh-TW"/>
              </w:rPr>
            </w:pPr>
            <w:r>
              <w:rPr>
                <w:rFonts w:cs="Calibri"/>
                <w:sz w:val="18"/>
                <w:szCs w:val="18"/>
                <w:lang w:val="en-US" w:eastAsia="zh-TW"/>
              </w:rPr>
              <w:t>7</w:t>
            </w:r>
          </w:p>
        </w:tc>
      </w:tr>
      <w:tr w:rsidR="00C12599" w:rsidRPr="00C12599" w:rsidTr="00DA6C8C">
        <w:trPr>
          <w:trHeight w:val="3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Investing Payments</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400</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7</w:t>
            </w:r>
          </w:p>
        </w:tc>
        <w:tc>
          <w:tcPr>
            <w:tcW w:w="80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-98</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7</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7</w:t>
            </w:r>
          </w:p>
        </w:tc>
        <w:tc>
          <w:tcPr>
            <w:tcW w:w="871" w:type="dxa"/>
            <w:tcBorders>
              <w:top w:val="nil"/>
              <w:left w:val="nil"/>
              <w:bottom w:val="nil"/>
              <w:right w:val="nil"/>
            </w:tcBorders>
            <w:shd w:val="clear" w:color="auto" w:fill="auto"/>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7</w:t>
            </w:r>
          </w:p>
        </w:tc>
      </w:tr>
      <w:tr w:rsidR="00C12599" w:rsidRPr="00C12599" w:rsidTr="00DA6C8C">
        <w:trPr>
          <w:trHeight w:val="300"/>
          <w:jc w:val="center"/>
        </w:trPr>
        <w:tc>
          <w:tcPr>
            <w:tcW w:w="94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NET CASH FLOWS FROM INVESTING ACTIVITIES</w:t>
            </w:r>
          </w:p>
        </w:tc>
        <w:tc>
          <w:tcPr>
            <w:tcW w:w="1396"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-400</w:t>
            </w:r>
          </w:p>
        </w:tc>
        <w:tc>
          <w:tcPr>
            <w:tcW w:w="87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63</w:t>
            </w:r>
          </w:p>
        </w:tc>
        <w:tc>
          <w:tcPr>
            <w:tcW w:w="80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116</w:t>
            </w:r>
          </w:p>
        </w:tc>
        <w:tc>
          <w:tcPr>
            <w:tcW w:w="87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193</w:t>
            </w:r>
          </w:p>
        </w:tc>
        <w:tc>
          <w:tcPr>
            <w:tcW w:w="87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303</w:t>
            </w:r>
          </w:p>
        </w:tc>
        <w:tc>
          <w:tcPr>
            <w:tcW w:w="871" w:type="dxa"/>
            <w:tcBorders>
              <w:top w:val="nil"/>
              <w:left w:val="nil"/>
              <w:bottom w:val="nil"/>
              <w:right w:val="nil"/>
            </w:tcBorders>
            <w:shd w:val="clear" w:color="auto" w:fill="auto"/>
            <w:noWrap/>
            <w:vAlign w:val="center"/>
            <w:hideMark/>
          </w:tcPr>
          <w:p w:rsidR="00C12599" w:rsidRPr="00C12599" w:rsidRDefault="008D2091" w:rsidP="00C12599">
            <w:pPr>
              <w:spacing w:after="0"/>
              <w:jc w:val="right"/>
              <w:rPr>
                <w:rFonts w:cs="Calibri"/>
                <w:b/>
                <w:bCs/>
                <w:sz w:val="18"/>
                <w:szCs w:val="18"/>
                <w:lang w:val="en-US" w:eastAsia="zh-TW"/>
              </w:rPr>
            </w:pPr>
            <w:r>
              <w:rPr>
                <w:rFonts w:cs="Calibri"/>
                <w:b/>
                <w:bCs/>
                <w:sz w:val="18"/>
                <w:szCs w:val="18"/>
                <w:lang w:val="en-US" w:eastAsia="zh-TW"/>
              </w:rPr>
              <w:t>433</w:t>
            </w:r>
          </w:p>
        </w:tc>
      </w:tr>
      <w:tr w:rsidR="00C12599" w:rsidRPr="00C12599" w:rsidTr="00DA6C8C">
        <w:trPr>
          <w:trHeight w:val="300"/>
          <w:jc w:val="center"/>
        </w:trPr>
        <w:tc>
          <w:tcPr>
            <w:tcW w:w="944"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0</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NET INCREASE/(DECREASE) IN CASH HELD</w:t>
            </w:r>
          </w:p>
        </w:tc>
        <w:tc>
          <w:tcPr>
            <w:tcW w:w="1396"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21</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-92</w:t>
            </w: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-538</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-27</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0</w:t>
            </w:r>
          </w:p>
        </w:tc>
        <w:tc>
          <w:tcPr>
            <w:tcW w:w="871" w:type="dxa"/>
            <w:tcBorders>
              <w:top w:val="nil"/>
              <w:left w:val="nil"/>
              <w:bottom w:val="nil"/>
              <w:right w:val="nil"/>
            </w:tcBorders>
            <w:shd w:val="clear" w:color="auto" w:fill="auto"/>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0</w:t>
            </w:r>
          </w:p>
        </w:tc>
      </w:tr>
      <w:tr w:rsidR="00C12599" w:rsidRPr="00C12599" w:rsidTr="00DA6C8C">
        <w:trPr>
          <w:trHeight w:val="300"/>
          <w:jc w:val="center"/>
        </w:trPr>
        <w:tc>
          <w:tcPr>
            <w:tcW w:w="944"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100</w:t>
            </w:r>
          </w:p>
        </w:tc>
        <w:tc>
          <w:tcPr>
            <w:tcW w:w="4274" w:type="dxa"/>
            <w:tcBorders>
              <w:top w:val="nil"/>
              <w:left w:val="nil"/>
              <w:bottom w:val="nil"/>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CASH AT THE BEGINNING OF THE REPORTING PERIOD</w:t>
            </w:r>
          </w:p>
        </w:tc>
        <w:tc>
          <w:tcPr>
            <w:tcW w:w="1396"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198</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219</w:t>
            </w:r>
          </w:p>
        </w:tc>
        <w:tc>
          <w:tcPr>
            <w:tcW w:w="80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11</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127</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100</w:t>
            </w:r>
          </w:p>
        </w:tc>
        <w:tc>
          <w:tcPr>
            <w:tcW w:w="871" w:type="dxa"/>
            <w:tcBorders>
              <w:top w:val="nil"/>
              <w:left w:val="nil"/>
              <w:bottom w:val="nil"/>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100</w:t>
            </w:r>
          </w:p>
        </w:tc>
      </w:tr>
      <w:tr w:rsidR="00C12599" w:rsidRPr="00C12599" w:rsidTr="00DA6C8C">
        <w:trPr>
          <w:trHeight w:val="315"/>
          <w:jc w:val="center"/>
        </w:trPr>
        <w:tc>
          <w:tcPr>
            <w:tcW w:w="944"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100</w:t>
            </w:r>
          </w:p>
        </w:tc>
        <w:tc>
          <w:tcPr>
            <w:tcW w:w="4274"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rPr>
                <w:rFonts w:cs="Calibri"/>
                <w:b/>
                <w:bCs/>
                <w:color w:val="000000"/>
                <w:sz w:val="18"/>
                <w:szCs w:val="18"/>
                <w:lang w:val="en-US" w:eastAsia="zh-TW"/>
              </w:rPr>
            </w:pPr>
            <w:r w:rsidRPr="00C12599">
              <w:rPr>
                <w:rFonts w:cs="Calibri"/>
                <w:b/>
                <w:bCs/>
                <w:color w:val="000000"/>
                <w:sz w:val="18"/>
                <w:szCs w:val="18"/>
                <w:lang w:val="en-US" w:eastAsia="zh-TW"/>
              </w:rPr>
              <w:t>CASH AT THE END OF THE REPORTING PERIOD</w:t>
            </w:r>
          </w:p>
        </w:tc>
        <w:tc>
          <w:tcPr>
            <w:tcW w:w="1396"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color w:val="000000"/>
                <w:sz w:val="18"/>
                <w:szCs w:val="18"/>
                <w:lang w:val="en-US" w:eastAsia="zh-TW"/>
              </w:rPr>
            </w:pPr>
            <w:r w:rsidRPr="00C12599">
              <w:rPr>
                <w:rFonts w:cs="Calibri"/>
                <w:b/>
                <w:bCs/>
                <w:color w:val="000000"/>
                <w:sz w:val="18"/>
                <w:szCs w:val="18"/>
                <w:lang w:val="en-US" w:eastAsia="zh-TW"/>
              </w:rPr>
              <w:t>219</w:t>
            </w:r>
          </w:p>
        </w:tc>
        <w:tc>
          <w:tcPr>
            <w:tcW w:w="871"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127</w:t>
            </w:r>
          </w:p>
        </w:tc>
        <w:tc>
          <w:tcPr>
            <w:tcW w:w="801"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-42</w:t>
            </w:r>
          </w:p>
        </w:tc>
        <w:tc>
          <w:tcPr>
            <w:tcW w:w="871"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100</w:t>
            </w:r>
          </w:p>
        </w:tc>
        <w:tc>
          <w:tcPr>
            <w:tcW w:w="871"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100</w:t>
            </w:r>
          </w:p>
        </w:tc>
        <w:tc>
          <w:tcPr>
            <w:tcW w:w="871" w:type="dxa"/>
            <w:tcBorders>
              <w:top w:val="nil"/>
              <w:left w:val="nil"/>
              <w:bottom w:val="single" w:sz="8" w:space="0" w:color="auto"/>
              <w:right w:val="nil"/>
            </w:tcBorders>
            <w:shd w:val="clear" w:color="auto" w:fill="auto"/>
            <w:noWrap/>
            <w:vAlign w:val="center"/>
            <w:hideMark/>
          </w:tcPr>
          <w:p w:rsidR="00C12599" w:rsidRPr="00C12599" w:rsidRDefault="00C12599" w:rsidP="00C12599">
            <w:pPr>
              <w:spacing w:after="0"/>
              <w:jc w:val="right"/>
              <w:rPr>
                <w:rFonts w:cs="Calibri"/>
                <w:b/>
                <w:bCs/>
                <w:sz w:val="18"/>
                <w:szCs w:val="18"/>
                <w:lang w:val="en-US" w:eastAsia="zh-TW"/>
              </w:rPr>
            </w:pPr>
            <w:r w:rsidRPr="00C12599">
              <w:rPr>
                <w:rFonts w:cs="Calibri"/>
                <w:b/>
                <w:bCs/>
                <w:sz w:val="18"/>
                <w:szCs w:val="18"/>
                <w:lang w:val="en-US" w:eastAsia="zh-TW"/>
              </w:rPr>
              <w:t>100</w:t>
            </w:r>
          </w:p>
        </w:tc>
      </w:tr>
    </w:tbl>
    <w:p w:rsidR="000359E3" w:rsidRPr="00144C28" w:rsidRDefault="000359E3" w:rsidP="000359E3">
      <w:pPr>
        <w:pStyle w:val="BodyTextIndent"/>
        <w:keepNext w:val="0"/>
        <w:keepLines w:val="0"/>
        <w:numPr>
          <w:ilvl w:val="0"/>
          <w:numId w:val="0"/>
        </w:numPr>
        <w:rPr>
          <w:highlight w:val="yellow"/>
        </w:rPr>
      </w:pPr>
    </w:p>
    <w:p w:rsidR="000359E3" w:rsidRPr="00144C28" w:rsidRDefault="000359E3">
      <w:pPr>
        <w:spacing w:line="276" w:lineRule="auto"/>
        <w:rPr>
          <w:szCs w:val="24"/>
          <w:highlight w:val="yellow"/>
        </w:rPr>
      </w:pPr>
      <w:r w:rsidRPr="00144C28">
        <w:rPr>
          <w:highlight w:val="yellow"/>
        </w:rPr>
        <w:br w:type="page"/>
      </w:r>
    </w:p>
    <w:tbl>
      <w:tblPr>
        <w:tblW w:w="8927" w:type="dxa"/>
        <w:jc w:val="center"/>
        <w:tblLook w:val="04A0" w:firstRow="1" w:lastRow="0" w:firstColumn="1" w:lastColumn="0" w:noHBand="0" w:noVBand="1"/>
      </w:tblPr>
      <w:tblGrid>
        <w:gridCol w:w="900"/>
        <w:gridCol w:w="2700"/>
        <w:gridCol w:w="1324"/>
        <w:gridCol w:w="900"/>
        <w:gridCol w:w="490"/>
        <w:gridCol w:w="871"/>
        <w:gridCol w:w="871"/>
        <w:gridCol w:w="871"/>
      </w:tblGrid>
      <w:tr w:rsidR="00162249" w:rsidRPr="00162249" w:rsidTr="00162249">
        <w:trPr>
          <w:trHeight w:val="315"/>
          <w:jc w:val="center"/>
        </w:trPr>
        <w:tc>
          <w:tcPr>
            <w:tcW w:w="8927" w:type="dxa"/>
            <w:gridSpan w:val="8"/>
            <w:tcBorders>
              <w:top w:val="nil"/>
              <w:left w:val="nil"/>
              <w:bottom w:val="nil"/>
              <w:right w:val="nil"/>
            </w:tcBorders>
            <w:shd w:val="clear" w:color="auto" w:fill="auto"/>
            <w:noWrap/>
            <w:vAlign w:val="center"/>
            <w:hideMark/>
          </w:tcPr>
          <w:p w:rsidR="00162249" w:rsidRPr="00162249" w:rsidRDefault="00162249" w:rsidP="00162249">
            <w:pPr>
              <w:spacing w:after="0"/>
              <w:jc w:val="center"/>
              <w:rPr>
                <w:rFonts w:asciiTheme="minorHAnsi" w:hAnsiTheme="minorHAnsi" w:cstheme="minorHAnsi"/>
                <w:b/>
                <w:bCs/>
                <w:color w:val="000000"/>
                <w:sz w:val="28"/>
                <w:szCs w:val="28"/>
                <w:lang w:val="en-US" w:eastAsia="zh-TW"/>
              </w:rPr>
            </w:pPr>
            <w:bookmarkStart w:id="41" w:name="RANGE!A1:H21"/>
            <w:r w:rsidRPr="00162249">
              <w:rPr>
                <w:rFonts w:asciiTheme="minorHAnsi" w:hAnsiTheme="minorHAnsi" w:cstheme="minorHAnsi"/>
                <w:b/>
                <w:bCs/>
                <w:color w:val="000000"/>
                <w:sz w:val="28"/>
                <w:szCs w:val="28"/>
                <w:lang w:val="en-US" w:eastAsia="zh-TW"/>
              </w:rPr>
              <w:t>ACT Community Sector Long Service Leave Scheme</w:t>
            </w:r>
            <w:bookmarkEnd w:id="41"/>
          </w:p>
        </w:tc>
      </w:tr>
      <w:tr w:rsidR="00162249" w:rsidRPr="00162249" w:rsidTr="00162249">
        <w:trPr>
          <w:trHeight w:val="330"/>
          <w:jc w:val="center"/>
        </w:trPr>
        <w:tc>
          <w:tcPr>
            <w:tcW w:w="8927" w:type="dxa"/>
            <w:gridSpan w:val="8"/>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center"/>
              <w:rPr>
                <w:rFonts w:asciiTheme="minorHAnsi" w:hAnsiTheme="minorHAnsi" w:cstheme="minorHAnsi"/>
                <w:b/>
                <w:bCs/>
                <w:color w:val="000000"/>
                <w:sz w:val="28"/>
                <w:szCs w:val="28"/>
                <w:lang w:val="en-US" w:eastAsia="zh-TW"/>
              </w:rPr>
            </w:pPr>
            <w:r w:rsidRPr="00162249">
              <w:rPr>
                <w:rFonts w:asciiTheme="minorHAnsi" w:hAnsiTheme="minorHAnsi" w:cstheme="minorHAnsi"/>
                <w:b/>
                <w:bCs/>
                <w:color w:val="000000"/>
                <w:sz w:val="28"/>
                <w:szCs w:val="28"/>
                <w:lang w:val="en-US" w:eastAsia="zh-TW"/>
              </w:rPr>
              <w:t>Operating Statement</w:t>
            </w:r>
          </w:p>
        </w:tc>
      </w:tr>
      <w:tr w:rsidR="00162249" w:rsidRPr="00162249" w:rsidTr="00162249">
        <w:trPr>
          <w:trHeight w:val="300"/>
          <w:jc w:val="center"/>
        </w:trPr>
        <w:tc>
          <w:tcPr>
            <w:tcW w:w="90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2017-18</w:t>
            </w:r>
          </w:p>
        </w:tc>
        <w:tc>
          <w:tcPr>
            <w:tcW w:w="2700" w:type="dxa"/>
            <w:tcBorders>
              <w:top w:val="nil"/>
              <w:left w:val="nil"/>
              <w:bottom w:val="nil"/>
              <w:right w:val="nil"/>
            </w:tcBorders>
            <w:shd w:val="clear" w:color="000000" w:fill="FFFFFF"/>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 </w:t>
            </w:r>
          </w:p>
        </w:tc>
        <w:tc>
          <w:tcPr>
            <w:tcW w:w="1324"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2017-18</w:t>
            </w:r>
          </w:p>
        </w:tc>
        <w:tc>
          <w:tcPr>
            <w:tcW w:w="90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2018-19</w:t>
            </w:r>
          </w:p>
        </w:tc>
        <w:tc>
          <w:tcPr>
            <w:tcW w:w="49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w:t>
            </w:r>
          </w:p>
        </w:tc>
        <w:tc>
          <w:tcPr>
            <w:tcW w:w="871"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2019-20</w:t>
            </w:r>
          </w:p>
        </w:tc>
        <w:tc>
          <w:tcPr>
            <w:tcW w:w="871"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2020-21</w:t>
            </w:r>
          </w:p>
        </w:tc>
        <w:tc>
          <w:tcPr>
            <w:tcW w:w="871" w:type="dxa"/>
            <w:tcBorders>
              <w:top w:val="nil"/>
              <w:left w:val="nil"/>
              <w:bottom w:val="nil"/>
              <w:right w:val="nil"/>
            </w:tcBorders>
            <w:shd w:val="clear" w:color="000000" w:fill="FFFFFF"/>
            <w:noWrap/>
            <w:vAlign w:val="center"/>
            <w:hideMark/>
          </w:tcPr>
          <w:p w:rsidR="00162249" w:rsidRPr="00162249" w:rsidRDefault="004F186D" w:rsidP="00162249">
            <w:pPr>
              <w:spacing w:after="0"/>
              <w:jc w:val="right"/>
              <w:rPr>
                <w:rFonts w:cs="Calibri"/>
                <w:b/>
                <w:bCs/>
                <w:color w:val="000000"/>
                <w:sz w:val="18"/>
                <w:szCs w:val="18"/>
                <w:lang w:val="en-US" w:eastAsia="zh-TW"/>
              </w:rPr>
            </w:pPr>
            <w:r>
              <w:rPr>
                <w:rFonts w:cs="Calibri"/>
                <w:b/>
                <w:bCs/>
                <w:color w:val="000000"/>
                <w:sz w:val="18"/>
                <w:szCs w:val="18"/>
                <w:lang w:val="en-US" w:eastAsia="zh-TW"/>
              </w:rPr>
              <w:t>2021</w:t>
            </w:r>
            <w:r w:rsidR="00162249" w:rsidRPr="00162249">
              <w:rPr>
                <w:rFonts w:cs="Calibri"/>
                <w:b/>
                <w:bCs/>
                <w:color w:val="000000"/>
                <w:sz w:val="18"/>
                <w:szCs w:val="18"/>
                <w:lang w:val="en-US" w:eastAsia="zh-TW"/>
              </w:rPr>
              <w:t>-22</w:t>
            </w:r>
          </w:p>
        </w:tc>
      </w:tr>
      <w:tr w:rsidR="00162249" w:rsidRPr="00162249" w:rsidTr="00162249">
        <w:trPr>
          <w:trHeight w:val="300"/>
          <w:jc w:val="center"/>
        </w:trPr>
        <w:tc>
          <w:tcPr>
            <w:tcW w:w="90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Budget </w:t>
            </w:r>
          </w:p>
        </w:tc>
        <w:tc>
          <w:tcPr>
            <w:tcW w:w="2700" w:type="dxa"/>
            <w:tcBorders>
              <w:top w:val="nil"/>
              <w:left w:val="nil"/>
              <w:bottom w:val="nil"/>
              <w:right w:val="nil"/>
            </w:tcBorders>
            <w:shd w:val="clear" w:color="000000" w:fill="FFFFFF"/>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 </w:t>
            </w:r>
          </w:p>
        </w:tc>
        <w:tc>
          <w:tcPr>
            <w:tcW w:w="1324"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Est. Outcome </w:t>
            </w:r>
          </w:p>
        </w:tc>
        <w:tc>
          <w:tcPr>
            <w:tcW w:w="90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Budget </w:t>
            </w:r>
          </w:p>
        </w:tc>
        <w:tc>
          <w:tcPr>
            <w:tcW w:w="49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Var</w:t>
            </w:r>
          </w:p>
        </w:tc>
        <w:tc>
          <w:tcPr>
            <w:tcW w:w="871"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Estimate </w:t>
            </w:r>
          </w:p>
        </w:tc>
      </w:tr>
      <w:tr w:rsidR="00162249" w:rsidRPr="00162249" w:rsidTr="00162249">
        <w:trPr>
          <w:trHeight w:val="262"/>
          <w:jc w:val="center"/>
        </w:trPr>
        <w:tc>
          <w:tcPr>
            <w:tcW w:w="900" w:type="dxa"/>
            <w:tcBorders>
              <w:top w:val="nil"/>
              <w:left w:val="nil"/>
              <w:bottom w:val="nil"/>
              <w:right w:val="nil"/>
            </w:tcBorders>
            <w:shd w:val="clear" w:color="000000" w:fill="FFFFFF"/>
            <w:noWrap/>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c>
          <w:tcPr>
            <w:tcW w:w="2700"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 </w:t>
            </w:r>
          </w:p>
        </w:tc>
        <w:tc>
          <w:tcPr>
            <w:tcW w:w="1324" w:type="dxa"/>
            <w:tcBorders>
              <w:top w:val="nil"/>
              <w:left w:val="nil"/>
              <w:bottom w:val="nil"/>
              <w:right w:val="nil"/>
            </w:tcBorders>
            <w:shd w:val="clear" w:color="000000" w:fill="FFFFFF"/>
            <w:noWrap/>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c>
          <w:tcPr>
            <w:tcW w:w="900" w:type="dxa"/>
            <w:tcBorders>
              <w:top w:val="nil"/>
              <w:left w:val="nil"/>
              <w:bottom w:val="nil"/>
              <w:right w:val="nil"/>
            </w:tcBorders>
            <w:shd w:val="clear" w:color="000000" w:fill="FFFFFF"/>
            <w:noWrap/>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c>
          <w:tcPr>
            <w:tcW w:w="49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 %</w:t>
            </w:r>
          </w:p>
        </w:tc>
        <w:tc>
          <w:tcPr>
            <w:tcW w:w="871" w:type="dxa"/>
            <w:tcBorders>
              <w:top w:val="nil"/>
              <w:left w:val="nil"/>
              <w:bottom w:val="nil"/>
              <w:right w:val="nil"/>
            </w:tcBorders>
            <w:shd w:val="clear" w:color="000000" w:fill="FFFFFF"/>
            <w:noWrap/>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c>
          <w:tcPr>
            <w:tcW w:w="871" w:type="dxa"/>
            <w:tcBorders>
              <w:top w:val="nil"/>
              <w:left w:val="nil"/>
              <w:bottom w:val="nil"/>
              <w:right w:val="nil"/>
            </w:tcBorders>
            <w:shd w:val="clear" w:color="000000" w:fill="FFFFFF"/>
            <w:noWrap/>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c>
          <w:tcPr>
            <w:tcW w:w="871" w:type="dxa"/>
            <w:tcBorders>
              <w:top w:val="nil"/>
              <w:left w:val="nil"/>
              <w:bottom w:val="nil"/>
              <w:right w:val="nil"/>
            </w:tcBorders>
            <w:shd w:val="clear" w:color="000000" w:fill="FFFFFF"/>
            <w:noWrap/>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r>
      <w:tr w:rsidR="00162249" w:rsidRPr="00162249" w:rsidTr="00162249">
        <w:trPr>
          <w:trHeight w:val="300"/>
          <w:jc w:val="center"/>
        </w:trPr>
        <w:tc>
          <w:tcPr>
            <w:tcW w:w="900" w:type="dxa"/>
            <w:tcBorders>
              <w:top w:val="single" w:sz="8" w:space="0" w:color="auto"/>
              <w:left w:val="nil"/>
              <w:bottom w:val="nil"/>
              <w:right w:val="nil"/>
            </w:tcBorders>
            <w:shd w:val="clear" w:color="auto" w:fill="auto"/>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 </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Income</w:t>
            </w:r>
          </w:p>
        </w:tc>
        <w:tc>
          <w:tcPr>
            <w:tcW w:w="1324" w:type="dxa"/>
            <w:tcBorders>
              <w:top w:val="single" w:sz="8" w:space="0" w:color="auto"/>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 </w:t>
            </w:r>
          </w:p>
        </w:tc>
        <w:tc>
          <w:tcPr>
            <w:tcW w:w="900" w:type="dxa"/>
            <w:tcBorders>
              <w:top w:val="single" w:sz="8" w:space="0" w:color="auto"/>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 </w:t>
            </w:r>
          </w:p>
        </w:tc>
        <w:tc>
          <w:tcPr>
            <w:tcW w:w="490" w:type="dxa"/>
            <w:tcBorders>
              <w:top w:val="single" w:sz="8" w:space="0" w:color="auto"/>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 </w:t>
            </w:r>
          </w:p>
        </w:tc>
        <w:tc>
          <w:tcPr>
            <w:tcW w:w="871" w:type="dxa"/>
            <w:tcBorders>
              <w:top w:val="single" w:sz="8" w:space="0" w:color="auto"/>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 </w:t>
            </w:r>
          </w:p>
        </w:tc>
        <w:tc>
          <w:tcPr>
            <w:tcW w:w="871" w:type="dxa"/>
            <w:tcBorders>
              <w:top w:val="single" w:sz="8" w:space="0" w:color="auto"/>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 </w:t>
            </w:r>
          </w:p>
        </w:tc>
        <w:tc>
          <w:tcPr>
            <w:tcW w:w="871" w:type="dxa"/>
            <w:tcBorders>
              <w:top w:val="single" w:sz="8" w:space="0" w:color="auto"/>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 </w:t>
            </w:r>
          </w:p>
        </w:tc>
      </w:tr>
      <w:tr w:rsidR="00162249" w:rsidRPr="00162249" w:rsidTr="00162249">
        <w:trPr>
          <w:trHeight w:val="255"/>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rPr>
                <w:rFonts w:cs="Calibri"/>
                <w:b/>
                <w:bCs/>
                <w:color w:val="000000"/>
                <w:sz w:val="18"/>
                <w:szCs w:val="18"/>
                <w:lang w:val="en-US" w:eastAsia="zh-TW"/>
              </w:rPr>
            </w:pP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Revenue</w:t>
            </w:r>
          </w:p>
        </w:tc>
        <w:tc>
          <w:tcPr>
            <w:tcW w:w="1324"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49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9,557</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Contributions Received</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8,430</w:t>
            </w:r>
          </w:p>
        </w:tc>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6,981</w:t>
            </w: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-17</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7,280</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7,580</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7,871</w:t>
            </w: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637</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Gains from Investments</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100</w:t>
            </w:r>
          </w:p>
        </w:tc>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 xml:space="preserve">         246 </w:t>
            </w: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146</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323</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393</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437</w:t>
            </w: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33</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Interest Received</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36</w:t>
            </w:r>
          </w:p>
        </w:tc>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37</w:t>
            </w: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38</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39</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35</w:t>
            </w: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w:t>
            </w:r>
            <w:r>
              <w:rPr>
                <w:rFonts w:cs="Calibri"/>
                <w:color w:val="000000"/>
                <w:sz w:val="18"/>
                <w:szCs w:val="18"/>
                <w:lang w:val="en-US" w:eastAsia="zh-TW"/>
              </w:rPr>
              <w:t>,</w:t>
            </w:r>
            <w:r w:rsidRPr="00162249">
              <w:rPr>
                <w:rFonts w:cs="Calibri"/>
                <w:color w:val="000000"/>
                <w:sz w:val="18"/>
                <w:szCs w:val="18"/>
                <w:lang w:val="en-US" w:eastAsia="zh-TW"/>
              </w:rPr>
              <w:t>255</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 xml:space="preserve">Other </w:t>
            </w:r>
            <w:r w:rsidR="00922017">
              <w:rPr>
                <w:rFonts w:cs="Calibri"/>
                <w:color w:val="000000"/>
                <w:sz w:val="18"/>
                <w:szCs w:val="18"/>
                <w:lang w:val="en-US" w:eastAsia="zh-TW"/>
              </w:rPr>
              <w:t>Income</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2,421</w:t>
            </w:r>
          </w:p>
        </w:tc>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2,573</w:t>
            </w: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6</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 xml:space="preserve">      2,753 </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 xml:space="preserve">      2,915 </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 xml:space="preserve">      3,019 </w:t>
            </w: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11,482</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Total Revenue</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10,987</w:t>
            </w:r>
          </w:p>
        </w:tc>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9,837</w:t>
            </w: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-10</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10,394</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10,927</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11,362</w:t>
            </w: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Expenses</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162249" w:rsidRPr="00162249" w:rsidRDefault="00162249" w:rsidP="00162249">
            <w:pPr>
              <w:spacing w:after="0"/>
              <w:rPr>
                <w:rFonts w:ascii="Times New Roman" w:hAnsi="Times New Roman"/>
                <w:sz w:val="20"/>
                <w:lang w:val="en-US" w:eastAsia="zh-TW"/>
              </w:rPr>
            </w:pP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rPr>
                <w:rFonts w:ascii="Times New Roman" w:hAnsi="Times New Roman"/>
                <w:sz w:val="20"/>
                <w:lang w:val="en-US" w:eastAsia="zh-TW"/>
              </w:rPr>
            </w:pP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18</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Depreciation and Amortisation</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57</w:t>
            </w:r>
          </w:p>
        </w:tc>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83</w:t>
            </w: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Pr>
                <w:rFonts w:cs="Calibri"/>
                <w:color w:val="000000"/>
                <w:sz w:val="18"/>
                <w:szCs w:val="18"/>
                <w:lang w:val="en-US" w:eastAsia="zh-TW"/>
              </w:rPr>
              <w:t>46</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71</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61</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52</w:t>
            </w: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334</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Supplies and Services</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368</w:t>
            </w:r>
          </w:p>
        </w:tc>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309</w:t>
            </w: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-16</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308</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318</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339</w:t>
            </w:r>
          </w:p>
        </w:tc>
      </w:tr>
      <w:tr w:rsidR="00162249" w:rsidRPr="00162249" w:rsidTr="00162249">
        <w:trPr>
          <w:trHeight w:val="300"/>
          <w:jc w:val="center"/>
        </w:trPr>
        <w:tc>
          <w:tcPr>
            <w:tcW w:w="90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8,351</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Long Service Leave Benefits</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7,797</w:t>
            </w:r>
          </w:p>
        </w:tc>
        <w:tc>
          <w:tcPr>
            <w:tcW w:w="90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8,442</w:t>
            </w: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8</w:t>
            </w:r>
          </w:p>
        </w:tc>
        <w:tc>
          <w:tcPr>
            <w:tcW w:w="8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9,893</w:t>
            </w:r>
          </w:p>
        </w:tc>
        <w:tc>
          <w:tcPr>
            <w:tcW w:w="8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10,757</w:t>
            </w:r>
          </w:p>
        </w:tc>
        <w:tc>
          <w:tcPr>
            <w:tcW w:w="8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11,480</w:t>
            </w:r>
          </w:p>
        </w:tc>
      </w:tr>
      <w:tr w:rsidR="00162249" w:rsidRPr="00162249" w:rsidTr="00162249">
        <w:trPr>
          <w:trHeight w:val="300"/>
          <w:jc w:val="center"/>
        </w:trPr>
        <w:tc>
          <w:tcPr>
            <w:tcW w:w="90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654</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Employee Expenses</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602</w:t>
            </w:r>
          </w:p>
        </w:tc>
        <w:tc>
          <w:tcPr>
            <w:tcW w:w="900" w:type="dxa"/>
            <w:tcBorders>
              <w:top w:val="nil"/>
              <w:left w:val="nil"/>
              <w:bottom w:val="nil"/>
              <w:right w:val="nil"/>
            </w:tcBorders>
            <w:shd w:val="clear" w:color="auto" w:fill="auto"/>
            <w:noWrap/>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711</w:t>
            </w:r>
          </w:p>
        </w:tc>
        <w:tc>
          <w:tcPr>
            <w:tcW w:w="49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18</w:t>
            </w:r>
          </w:p>
        </w:tc>
        <w:tc>
          <w:tcPr>
            <w:tcW w:w="871" w:type="dxa"/>
            <w:tcBorders>
              <w:top w:val="nil"/>
              <w:left w:val="nil"/>
              <w:bottom w:val="nil"/>
              <w:right w:val="nil"/>
            </w:tcBorders>
            <w:shd w:val="clear" w:color="auto" w:fill="auto"/>
            <w:noWrap/>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729</w:t>
            </w:r>
          </w:p>
        </w:tc>
        <w:tc>
          <w:tcPr>
            <w:tcW w:w="871" w:type="dxa"/>
            <w:tcBorders>
              <w:top w:val="nil"/>
              <w:left w:val="nil"/>
              <w:bottom w:val="nil"/>
              <w:right w:val="nil"/>
            </w:tcBorders>
            <w:shd w:val="clear" w:color="auto" w:fill="auto"/>
            <w:noWrap/>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747</w:t>
            </w:r>
          </w:p>
        </w:tc>
        <w:tc>
          <w:tcPr>
            <w:tcW w:w="871" w:type="dxa"/>
            <w:tcBorders>
              <w:top w:val="nil"/>
              <w:left w:val="nil"/>
              <w:bottom w:val="nil"/>
              <w:right w:val="nil"/>
            </w:tcBorders>
            <w:shd w:val="clear" w:color="auto" w:fill="auto"/>
            <w:noWrap/>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766</w:t>
            </w: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33</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Other</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w:t>
            </w:r>
          </w:p>
        </w:tc>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w:t>
            </w:r>
          </w:p>
        </w:tc>
        <w:tc>
          <w:tcPr>
            <w:tcW w:w="49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-33</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w:t>
            </w:r>
          </w:p>
        </w:tc>
        <w:tc>
          <w:tcPr>
            <w:tcW w:w="8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w:t>
            </w: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9,390</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 xml:space="preserve">Total Expenses </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8,827</w:t>
            </w:r>
          </w:p>
        </w:tc>
        <w:tc>
          <w:tcPr>
            <w:tcW w:w="90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9,547</w:t>
            </w:r>
          </w:p>
        </w:tc>
        <w:tc>
          <w:tcPr>
            <w:tcW w:w="49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8</w:t>
            </w:r>
          </w:p>
        </w:tc>
        <w:tc>
          <w:tcPr>
            <w:tcW w:w="8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11,003</w:t>
            </w:r>
          </w:p>
        </w:tc>
        <w:tc>
          <w:tcPr>
            <w:tcW w:w="8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11,885</w:t>
            </w:r>
          </w:p>
        </w:tc>
        <w:tc>
          <w:tcPr>
            <w:tcW w:w="8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12,639</w:t>
            </w:r>
          </w:p>
        </w:tc>
      </w:tr>
      <w:tr w:rsidR="00162249" w:rsidRPr="00162249" w:rsidTr="00162249">
        <w:trPr>
          <w:trHeight w:val="300"/>
          <w:jc w:val="center"/>
        </w:trPr>
        <w:tc>
          <w:tcPr>
            <w:tcW w:w="90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2,092</w:t>
            </w:r>
          </w:p>
        </w:tc>
        <w:tc>
          <w:tcPr>
            <w:tcW w:w="270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Operating Result</w:t>
            </w:r>
          </w:p>
        </w:tc>
        <w:tc>
          <w:tcPr>
            <w:tcW w:w="132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2,160</w:t>
            </w:r>
          </w:p>
        </w:tc>
        <w:tc>
          <w:tcPr>
            <w:tcW w:w="90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290</w:t>
            </w:r>
          </w:p>
        </w:tc>
        <w:tc>
          <w:tcPr>
            <w:tcW w:w="49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-87</w:t>
            </w:r>
          </w:p>
        </w:tc>
        <w:tc>
          <w:tcPr>
            <w:tcW w:w="8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-609</w:t>
            </w:r>
          </w:p>
        </w:tc>
        <w:tc>
          <w:tcPr>
            <w:tcW w:w="8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-958</w:t>
            </w:r>
          </w:p>
        </w:tc>
        <w:tc>
          <w:tcPr>
            <w:tcW w:w="8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-1,277</w:t>
            </w:r>
          </w:p>
        </w:tc>
      </w:tr>
      <w:tr w:rsidR="00DA6C8C" w:rsidRPr="00162249" w:rsidTr="00162249">
        <w:trPr>
          <w:trHeight w:val="315"/>
          <w:jc w:val="center"/>
        </w:trPr>
        <w:tc>
          <w:tcPr>
            <w:tcW w:w="900" w:type="dxa"/>
            <w:tcBorders>
              <w:top w:val="nil"/>
              <w:left w:val="nil"/>
              <w:bottom w:val="single" w:sz="8" w:space="0" w:color="auto"/>
              <w:right w:val="nil"/>
            </w:tcBorders>
            <w:shd w:val="clear" w:color="auto" w:fill="auto"/>
            <w:vAlign w:val="center"/>
            <w:hideMark/>
          </w:tcPr>
          <w:p w:rsidR="00DA6C8C" w:rsidRPr="00162249" w:rsidRDefault="00DA6C8C" w:rsidP="00DA6C8C">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2,092</w:t>
            </w:r>
          </w:p>
        </w:tc>
        <w:tc>
          <w:tcPr>
            <w:tcW w:w="2700" w:type="dxa"/>
            <w:tcBorders>
              <w:top w:val="nil"/>
              <w:left w:val="nil"/>
              <w:bottom w:val="single" w:sz="8" w:space="0" w:color="auto"/>
              <w:right w:val="nil"/>
            </w:tcBorders>
            <w:shd w:val="clear" w:color="auto" w:fill="auto"/>
            <w:noWrap/>
            <w:vAlign w:val="center"/>
            <w:hideMark/>
          </w:tcPr>
          <w:p w:rsidR="00DA6C8C" w:rsidRPr="00162249" w:rsidRDefault="00DA6C8C" w:rsidP="00DA6C8C">
            <w:pPr>
              <w:spacing w:after="0"/>
              <w:rPr>
                <w:rFonts w:cs="Calibri"/>
                <w:b/>
                <w:bCs/>
                <w:color w:val="000000"/>
                <w:sz w:val="18"/>
                <w:szCs w:val="18"/>
                <w:lang w:val="en-US" w:eastAsia="zh-TW"/>
              </w:rPr>
            </w:pPr>
            <w:r w:rsidRPr="00162249">
              <w:rPr>
                <w:rFonts w:cs="Calibri"/>
                <w:b/>
                <w:bCs/>
                <w:color w:val="000000"/>
                <w:sz w:val="18"/>
                <w:szCs w:val="18"/>
                <w:lang w:val="en-US" w:eastAsia="zh-TW"/>
              </w:rPr>
              <w:t>Total Comprehensive Income</w:t>
            </w:r>
          </w:p>
        </w:tc>
        <w:tc>
          <w:tcPr>
            <w:tcW w:w="1324" w:type="dxa"/>
            <w:tcBorders>
              <w:top w:val="nil"/>
              <w:left w:val="nil"/>
              <w:bottom w:val="single" w:sz="8" w:space="0" w:color="auto"/>
              <w:right w:val="nil"/>
            </w:tcBorders>
            <w:shd w:val="clear" w:color="auto" w:fill="auto"/>
            <w:vAlign w:val="center"/>
            <w:hideMark/>
          </w:tcPr>
          <w:p w:rsidR="00DA6C8C" w:rsidRPr="00162249" w:rsidRDefault="00DA6C8C" w:rsidP="00DA6C8C">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2,160</w:t>
            </w:r>
          </w:p>
        </w:tc>
        <w:tc>
          <w:tcPr>
            <w:tcW w:w="900" w:type="dxa"/>
            <w:tcBorders>
              <w:top w:val="nil"/>
              <w:left w:val="nil"/>
              <w:bottom w:val="single" w:sz="8" w:space="0" w:color="auto"/>
              <w:right w:val="nil"/>
            </w:tcBorders>
            <w:shd w:val="clear" w:color="auto" w:fill="auto"/>
            <w:vAlign w:val="center"/>
            <w:hideMark/>
          </w:tcPr>
          <w:p w:rsidR="00DA6C8C" w:rsidRPr="00162249" w:rsidRDefault="008F6743" w:rsidP="00DA6C8C">
            <w:pPr>
              <w:spacing w:after="0"/>
              <w:jc w:val="right"/>
              <w:rPr>
                <w:rFonts w:cs="Calibri"/>
                <w:b/>
                <w:bCs/>
                <w:color w:val="000000"/>
                <w:sz w:val="18"/>
                <w:szCs w:val="18"/>
                <w:lang w:val="en-US" w:eastAsia="zh-TW"/>
              </w:rPr>
            </w:pPr>
            <w:r>
              <w:rPr>
                <w:rFonts w:cs="Calibri"/>
                <w:b/>
                <w:bCs/>
                <w:color w:val="000000"/>
                <w:sz w:val="18"/>
                <w:szCs w:val="18"/>
                <w:lang w:val="en-US" w:eastAsia="zh-TW"/>
              </w:rPr>
              <w:t>290</w:t>
            </w:r>
          </w:p>
        </w:tc>
        <w:tc>
          <w:tcPr>
            <w:tcW w:w="490" w:type="dxa"/>
            <w:tcBorders>
              <w:top w:val="nil"/>
              <w:left w:val="nil"/>
              <w:bottom w:val="single" w:sz="8" w:space="0" w:color="auto"/>
              <w:right w:val="nil"/>
            </w:tcBorders>
            <w:shd w:val="clear" w:color="auto" w:fill="auto"/>
            <w:vAlign w:val="center"/>
            <w:hideMark/>
          </w:tcPr>
          <w:p w:rsidR="00DA6C8C" w:rsidRPr="00162249" w:rsidRDefault="008F6743" w:rsidP="00DA6C8C">
            <w:pPr>
              <w:spacing w:after="0"/>
              <w:jc w:val="right"/>
              <w:rPr>
                <w:rFonts w:cs="Calibri"/>
                <w:b/>
                <w:bCs/>
                <w:color w:val="000000"/>
                <w:sz w:val="18"/>
                <w:szCs w:val="18"/>
                <w:lang w:val="en-US" w:eastAsia="zh-TW"/>
              </w:rPr>
            </w:pPr>
            <w:r>
              <w:rPr>
                <w:rFonts w:cs="Calibri"/>
                <w:b/>
                <w:bCs/>
                <w:color w:val="000000"/>
                <w:sz w:val="18"/>
                <w:szCs w:val="18"/>
                <w:lang w:val="en-US" w:eastAsia="zh-TW"/>
              </w:rPr>
              <w:t>-87</w:t>
            </w:r>
          </w:p>
        </w:tc>
        <w:tc>
          <w:tcPr>
            <w:tcW w:w="871" w:type="dxa"/>
            <w:tcBorders>
              <w:top w:val="nil"/>
              <w:left w:val="nil"/>
              <w:bottom w:val="single" w:sz="8" w:space="0" w:color="auto"/>
              <w:right w:val="nil"/>
            </w:tcBorders>
            <w:shd w:val="clear" w:color="auto" w:fill="auto"/>
            <w:vAlign w:val="center"/>
            <w:hideMark/>
          </w:tcPr>
          <w:p w:rsidR="00DA6C8C" w:rsidRPr="00162249" w:rsidRDefault="008F6743" w:rsidP="00DA6C8C">
            <w:pPr>
              <w:spacing w:after="0"/>
              <w:jc w:val="right"/>
              <w:rPr>
                <w:rFonts w:cs="Calibri"/>
                <w:b/>
                <w:bCs/>
                <w:color w:val="000000"/>
                <w:sz w:val="18"/>
                <w:szCs w:val="18"/>
                <w:lang w:val="en-US" w:eastAsia="zh-TW"/>
              </w:rPr>
            </w:pPr>
            <w:r>
              <w:rPr>
                <w:rFonts w:cs="Calibri"/>
                <w:b/>
                <w:bCs/>
                <w:color w:val="000000"/>
                <w:sz w:val="18"/>
                <w:szCs w:val="18"/>
                <w:lang w:val="en-US" w:eastAsia="zh-TW"/>
              </w:rPr>
              <w:t>-609</w:t>
            </w:r>
          </w:p>
        </w:tc>
        <w:tc>
          <w:tcPr>
            <w:tcW w:w="871" w:type="dxa"/>
            <w:tcBorders>
              <w:top w:val="nil"/>
              <w:left w:val="nil"/>
              <w:bottom w:val="single" w:sz="8" w:space="0" w:color="auto"/>
              <w:right w:val="nil"/>
            </w:tcBorders>
            <w:shd w:val="clear" w:color="auto" w:fill="auto"/>
            <w:vAlign w:val="center"/>
            <w:hideMark/>
          </w:tcPr>
          <w:p w:rsidR="00DA6C8C" w:rsidRPr="00162249" w:rsidRDefault="008F6743" w:rsidP="00DA6C8C">
            <w:pPr>
              <w:spacing w:after="0"/>
              <w:jc w:val="right"/>
              <w:rPr>
                <w:rFonts w:cs="Calibri"/>
                <w:b/>
                <w:bCs/>
                <w:color w:val="000000"/>
                <w:sz w:val="18"/>
                <w:szCs w:val="18"/>
                <w:lang w:val="en-US" w:eastAsia="zh-TW"/>
              </w:rPr>
            </w:pPr>
            <w:r>
              <w:rPr>
                <w:rFonts w:cs="Calibri"/>
                <w:b/>
                <w:bCs/>
                <w:color w:val="000000"/>
                <w:sz w:val="18"/>
                <w:szCs w:val="18"/>
                <w:lang w:val="en-US" w:eastAsia="zh-TW"/>
              </w:rPr>
              <w:t>-958</w:t>
            </w:r>
          </w:p>
        </w:tc>
        <w:tc>
          <w:tcPr>
            <w:tcW w:w="871" w:type="dxa"/>
            <w:tcBorders>
              <w:top w:val="nil"/>
              <w:left w:val="nil"/>
              <w:bottom w:val="single" w:sz="8" w:space="0" w:color="auto"/>
              <w:right w:val="nil"/>
            </w:tcBorders>
            <w:shd w:val="clear" w:color="auto" w:fill="auto"/>
            <w:vAlign w:val="center"/>
            <w:hideMark/>
          </w:tcPr>
          <w:p w:rsidR="00DA6C8C" w:rsidRPr="00162249" w:rsidRDefault="008F6743" w:rsidP="00DA6C8C">
            <w:pPr>
              <w:spacing w:after="0"/>
              <w:jc w:val="right"/>
              <w:rPr>
                <w:rFonts w:cs="Calibri"/>
                <w:b/>
                <w:bCs/>
                <w:color w:val="000000"/>
                <w:sz w:val="18"/>
                <w:szCs w:val="18"/>
                <w:lang w:val="en-US" w:eastAsia="zh-TW"/>
              </w:rPr>
            </w:pPr>
            <w:r>
              <w:rPr>
                <w:rFonts w:cs="Calibri"/>
                <w:b/>
                <w:bCs/>
                <w:color w:val="000000"/>
                <w:sz w:val="18"/>
                <w:szCs w:val="18"/>
                <w:lang w:val="en-US" w:eastAsia="zh-TW"/>
              </w:rPr>
              <w:t>-1,277</w:t>
            </w:r>
          </w:p>
        </w:tc>
      </w:tr>
    </w:tbl>
    <w:p w:rsidR="000359E3" w:rsidRPr="00144C28" w:rsidRDefault="000359E3">
      <w:pPr>
        <w:spacing w:line="276" w:lineRule="auto"/>
        <w:rPr>
          <w:szCs w:val="24"/>
          <w:highlight w:val="yellow"/>
        </w:rPr>
      </w:pPr>
      <w:r w:rsidRPr="00144C28">
        <w:rPr>
          <w:highlight w:val="yellow"/>
        </w:rPr>
        <w:br w:type="page"/>
      </w:r>
    </w:p>
    <w:tbl>
      <w:tblPr>
        <w:tblW w:w="11132" w:type="dxa"/>
        <w:tblInd w:w="-1045" w:type="dxa"/>
        <w:tblLook w:val="04A0" w:firstRow="1" w:lastRow="0" w:firstColumn="1" w:lastColumn="0" w:noHBand="0" w:noVBand="1"/>
      </w:tblPr>
      <w:tblGrid>
        <w:gridCol w:w="1405"/>
        <w:gridCol w:w="2977"/>
        <w:gridCol w:w="1249"/>
        <w:gridCol w:w="1260"/>
        <w:gridCol w:w="476"/>
        <w:gridCol w:w="1234"/>
        <w:gridCol w:w="1271"/>
        <w:gridCol w:w="1260"/>
      </w:tblGrid>
      <w:tr w:rsidR="00162249" w:rsidRPr="00162249" w:rsidTr="00162249">
        <w:trPr>
          <w:trHeight w:val="315"/>
        </w:trPr>
        <w:tc>
          <w:tcPr>
            <w:tcW w:w="11132" w:type="dxa"/>
            <w:gridSpan w:val="8"/>
            <w:tcBorders>
              <w:top w:val="nil"/>
              <w:left w:val="nil"/>
              <w:bottom w:val="nil"/>
              <w:right w:val="nil"/>
            </w:tcBorders>
            <w:shd w:val="clear" w:color="000000" w:fill="FFFFFF"/>
            <w:noWrap/>
            <w:vAlign w:val="center"/>
            <w:hideMark/>
          </w:tcPr>
          <w:p w:rsidR="00162249" w:rsidRPr="00162249" w:rsidRDefault="004176B5" w:rsidP="00162249">
            <w:pPr>
              <w:spacing w:after="0"/>
              <w:jc w:val="center"/>
              <w:rPr>
                <w:rFonts w:asciiTheme="minorHAnsi" w:hAnsiTheme="minorHAnsi" w:cstheme="minorHAnsi"/>
                <w:b/>
                <w:bCs/>
                <w:color w:val="000000"/>
                <w:sz w:val="28"/>
                <w:szCs w:val="28"/>
                <w:lang w:val="en-US" w:eastAsia="zh-TW"/>
              </w:rPr>
            </w:pPr>
            <w:r w:rsidRPr="00144C28">
              <w:rPr>
                <w:highlight w:val="yellow"/>
              </w:rPr>
              <w:br w:type="page"/>
            </w:r>
            <w:r w:rsidR="00162249" w:rsidRPr="00162249">
              <w:rPr>
                <w:rFonts w:asciiTheme="minorHAnsi" w:hAnsiTheme="minorHAnsi" w:cstheme="minorHAnsi"/>
                <w:b/>
                <w:bCs/>
                <w:color w:val="000000"/>
                <w:sz w:val="28"/>
                <w:szCs w:val="28"/>
                <w:lang w:val="en-US" w:eastAsia="zh-TW"/>
              </w:rPr>
              <w:t xml:space="preserve">ACT Community Sector Long Service Leave Scheme </w:t>
            </w:r>
          </w:p>
        </w:tc>
      </w:tr>
      <w:tr w:rsidR="00162249" w:rsidRPr="00162249" w:rsidTr="00162249">
        <w:trPr>
          <w:trHeight w:val="330"/>
        </w:trPr>
        <w:tc>
          <w:tcPr>
            <w:tcW w:w="11132" w:type="dxa"/>
            <w:gridSpan w:val="8"/>
            <w:tcBorders>
              <w:top w:val="nil"/>
              <w:left w:val="nil"/>
              <w:bottom w:val="nil"/>
              <w:right w:val="nil"/>
            </w:tcBorders>
            <w:shd w:val="clear" w:color="000000" w:fill="FFFFFF"/>
            <w:noWrap/>
            <w:vAlign w:val="center"/>
            <w:hideMark/>
          </w:tcPr>
          <w:p w:rsidR="00162249" w:rsidRPr="00162249" w:rsidRDefault="00162249" w:rsidP="00162249">
            <w:pPr>
              <w:spacing w:after="0"/>
              <w:jc w:val="center"/>
              <w:rPr>
                <w:rFonts w:asciiTheme="minorHAnsi" w:hAnsiTheme="minorHAnsi" w:cstheme="minorHAnsi"/>
                <w:b/>
                <w:bCs/>
                <w:color w:val="000000"/>
                <w:sz w:val="28"/>
                <w:szCs w:val="28"/>
                <w:lang w:val="en-US" w:eastAsia="zh-TW"/>
              </w:rPr>
            </w:pPr>
            <w:r w:rsidRPr="00162249">
              <w:rPr>
                <w:rFonts w:asciiTheme="minorHAnsi" w:hAnsiTheme="minorHAnsi" w:cstheme="minorHAnsi"/>
                <w:b/>
                <w:bCs/>
                <w:color w:val="000000"/>
                <w:sz w:val="28"/>
                <w:szCs w:val="28"/>
                <w:lang w:val="en-US" w:eastAsia="zh-TW"/>
              </w:rPr>
              <w:t>Balance Sheet</w:t>
            </w:r>
          </w:p>
        </w:tc>
      </w:tr>
      <w:tr w:rsidR="00162249" w:rsidRPr="00162249" w:rsidTr="00162249">
        <w:trPr>
          <w:trHeight w:val="300"/>
        </w:trPr>
        <w:tc>
          <w:tcPr>
            <w:tcW w:w="1405" w:type="dxa"/>
            <w:tcBorders>
              <w:top w:val="single" w:sz="8" w:space="0" w:color="auto"/>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Budget</w:t>
            </w:r>
          </w:p>
        </w:tc>
        <w:tc>
          <w:tcPr>
            <w:tcW w:w="2977" w:type="dxa"/>
            <w:tcBorders>
              <w:top w:val="single" w:sz="8" w:space="0" w:color="auto"/>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w:t>
            </w:r>
          </w:p>
        </w:tc>
        <w:tc>
          <w:tcPr>
            <w:tcW w:w="1249" w:type="dxa"/>
            <w:tcBorders>
              <w:top w:val="single" w:sz="8" w:space="0" w:color="auto"/>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Est. Outcome</w:t>
            </w:r>
          </w:p>
        </w:tc>
        <w:tc>
          <w:tcPr>
            <w:tcW w:w="1260" w:type="dxa"/>
            <w:tcBorders>
              <w:top w:val="single" w:sz="8" w:space="0" w:color="auto"/>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Planned </w:t>
            </w:r>
          </w:p>
        </w:tc>
        <w:tc>
          <w:tcPr>
            <w:tcW w:w="476" w:type="dxa"/>
            <w:tcBorders>
              <w:top w:val="single" w:sz="8" w:space="0" w:color="auto"/>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w:t>
            </w:r>
          </w:p>
        </w:tc>
        <w:tc>
          <w:tcPr>
            <w:tcW w:w="1234" w:type="dxa"/>
            <w:tcBorders>
              <w:top w:val="single" w:sz="8" w:space="0" w:color="auto"/>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Planned</w:t>
            </w:r>
          </w:p>
        </w:tc>
        <w:tc>
          <w:tcPr>
            <w:tcW w:w="1271" w:type="dxa"/>
            <w:tcBorders>
              <w:top w:val="single" w:sz="8" w:space="0" w:color="auto"/>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Planned</w:t>
            </w:r>
          </w:p>
        </w:tc>
        <w:tc>
          <w:tcPr>
            <w:tcW w:w="1260" w:type="dxa"/>
            <w:tcBorders>
              <w:top w:val="single" w:sz="8" w:space="0" w:color="auto"/>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Planned </w:t>
            </w:r>
          </w:p>
        </w:tc>
      </w:tr>
      <w:tr w:rsidR="00162249" w:rsidRPr="00162249" w:rsidTr="00162249">
        <w:trPr>
          <w:trHeight w:val="300"/>
        </w:trPr>
        <w:tc>
          <w:tcPr>
            <w:tcW w:w="1405"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 as at 30/6/18</w:t>
            </w:r>
          </w:p>
        </w:tc>
        <w:tc>
          <w:tcPr>
            <w:tcW w:w="2977"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w:t>
            </w:r>
          </w:p>
        </w:tc>
        <w:tc>
          <w:tcPr>
            <w:tcW w:w="1249"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30/6/18</w:t>
            </w:r>
          </w:p>
        </w:tc>
        <w:tc>
          <w:tcPr>
            <w:tcW w:w="126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30/6/19</w:t>
            </w:r>
          </w:p>
        </w:tc>
        <w:tc>
          <w:tcPr>
            <w:tcW w:w="476"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Var</w:t>
            </w:r>
          </w:p>
        </w:tc>
        <w:tc>
          <w:tcPr>
            <w:tcW w:w="1234"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30/6/20</w:t>
            </w:r>
          </w:p>
        </w:tc>
        <w:tc>
          <w:tcPr>
            <w:tcW w:w="1271"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30/6/21</w:t>
            </w:r>
          </w:p>
        </w:tc>
        <w:tc>
          <w:tcPr>
            <w:tcW w:w="126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30/6/22</w:t>
            </w:r>
          </w:p>
        </w:tc>
      </w:tr>
      <w:tr w:rsidR="00162249" w:rsidRPr="00162249" w:rsidTr="00162249">
        <w:trPr>
          <w:trHeight w:val="315"/>
        </w:trPr>
        <w:tc>
          <w:tcPr>
            <w:tcW w:w="1405"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c>
          <w:tcPr>
            <w:tcW w:w="2977"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w:t>
            </w:r>
          </w:p>
        </w:tc>
        <w:tc>
          <w:tcPr>
            <w:tcW w:w="1249"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$’000      </w:t>
            </w:r>
          </w:p>
        </w:tc>
        <w:tc>
          <w:tcPr>
            <w:tcW w:w="1260"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 $’000       </w:t>
            </w:r>
          </w:p>
        </w:tc>
        <w:tc>
          <w:tcPr>
            <w:tcW w:w="476"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w:t>
            </w:r>
          </w:p>
        </w:tc>
        <w:tc>
          <w:tcPr>
            <w:tcW w:w="1234"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c>
          <w:tcPr>
            <w:tcW w:w="1271"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$’000</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Current Assets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rPr>
                <w:rFonts w:ascii="Times New Roman" w:hAnsi="Times New Roman"/>
                <w:sz w:val="20"/>
                <w:lang w:val="en-US" w:eastAsia="zh-TW"/>
              </w:rPr>
            </w:pPr>
          </w:p>
        </w:tc>
        <w:tc>
          <w:tcPr>
            <w:tcW w:w="476" w:type="dxa"/>
            <w:tcBorders>
              <w:top w:val="nil"/>
              <w:left w:val="nil"/>
              <w:bottom w:val="nil"/>
              <w:right w:val="nil"/>
            </w:tcBorders>
            <w:shd w:val="clear" w:color="auto" w:fill="auto"/>
            <w:vAlign w:val="center"/>
            <w:hideMark/>
          </w:tcPr>
          <w:p w:rsidR="00162249" w:rsidRPr="00162249" w:rsidRDefault="00162249" w:rsidP="00162249">
            <w:pPr>
              <w:spacing w:after="0"/>
              <w:jc w:val="center"/>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center"/>
              <w:rPr>
                <w:rFonts w:ascii="Times New Roman" w:hAnsi="Times New Roman"/>
                <w:sz w:val="20"/>
                <w:lang w:val="en-US" w:eastAsia="zh-TW"/>
              </w:rPr>
            </w:pP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center"/>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center"/>
              <w:rPr>
                <w:rFonts w:ascii="Times New Roman" w:hAnsi="Times New Roman"/>
                <w:sz w:val="20"/>
                <w:lang w:val="en-US" w:eastAsia="zh-TW"/>
              </w:rPr>
            </w:pP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1,000</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Cash Assets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365</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722</w:t>
            </w:r>
          </w:p>
        </w:tc>
        <w:tc>
          <w:tcPr>
            <w:tcW w:w="476"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98</w:t>
            </w: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794</w:t>
            </w: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848</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873</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2,989</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Receivables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2,445</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2,567</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5</w:t>
            </w: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2,695</w:t>
            </w: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2,830</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2,971</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37,233</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Investments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41,926</w:t>
            </w:r>
          </w:p>
        </w:tc>
        <w:tc>
          <w:tcPr>
            <w:tcW w:w="126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45,532</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w:t>
            </w:r>
          </w:p>
        </w:tc>
        <w:tc>
          <w:tcPr>
            <w:tcW w:w="1234"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49,436</w:t>
            </w:r>
          </w:p>
        </w:tc>
        <w:tc>
          <w:tcPr>
            <w:tcW w:w="12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52,570</w:t>
            </w:r>
          </w:p>
        </w:tc>
        <w:tc>
          <w:tcPr>
            <w:tcW w:w="126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53,833</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41,222</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Total Current Assets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44,736</w:t>
            </w:r>
          </w:p>
        </w:tc>
        <w:tc>
          <w:tcPr>
            <w:tcW w:w="126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48,821</w:t>
            </w:r>
          </w:p>
        </w:tc>
        <w:tc>
          <w:tcPr>
            <w:tcW w:w="476" w:type="dxa"/>
            <w:tcBorders>
              <w:top w:val="nil"/>
              <w:left w:val="nil"/>
              <w:bottom w:val="nil"/>
              <w:right w:val="nil"/>
            </w:tcBorders>
            <w:shd w:val="clear" w:color="auto" w:fill="auto"/>
            <w:noWrap/>
            <w:vAlign w:val="center"/>
            <w:hideMark/>
          </w:tcPr>
          <w:p w:rsidR="00162249" w:rsidRPr="004B4708" w:rsidRDefault="00162249" w:rsidP="00162249">
            <w:pPr>
              <w:spacing w:after="0"/>
              <w:jc w:val="right"/>
              <w:rPr>
                <w:rFonts w:cs="Calibri"/>
                <w:b/>
                <w:color w:val="000000"/>
                <w:sz w:val="18"/>
                <w:szCs w:val="18"/>
                <w:lang w:val="en-US" w:eastAsia="zh-TW"/>
              </w:rPr>
            </w:pPr>
            <w:r w:rsidRPr="004B4708">
              <w:rPr>
                <w:rFonts w:cs="Calibri"/>
                <w:b/>
                <w:color w:val="000000"/>
                <w:sz w:val="18"/>
                <w:szCs w:val="18"/>
                <w:lang w:val="en-US" w:eastAsia="zh-TW"/>
              </w:rPr>
              <w:t>9</w:t>
            </w:r>
          </w:p>
        </w:tc>
        <w:tc>
          <w:tcPr>
            <w:tcW w:w="1234"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52,925</w:t>
            </w:r>
          </w:p>
        </w:tc>
        <w:tc>
          <w:tcPr>
            <w:tcW w:w="12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56,248</w:t>
            </w:r>
          </w:p>
        </w:tc>
        <w:tc>
          <w:tcPr>
            <w:tcW w:w="126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57,677</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Non Current Assets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482</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Property, Plant and Equipment</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573</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490</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-14</w:t>
            </w: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419</w:t>
            </w: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358</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306</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482</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Total Non Current Assets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573</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490</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-14</w:t>
            </w: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419</w:t>
            </w: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358</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306</w:t>
            </w:r>
          </w:p>
        </w:tc>
      </w:tr>
      <w:tr w:rsidR="00162249" w:rsidRPr="00162249" w:rsidTr="00162249">
        <w:trPr>
          <w:trHeight w:val="82"/>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41,704</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TOTAL ASSETS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45,309</w:t>
            </w:r>
          </w:p>
        </w:tc>
        <w:tc>
          <w:tcPr>
            <w:tcW w:w="126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49,311</w:t>
            </w:r>
          </w:p>
        </w:tc>
        <w:tc>
          <w:tcPr>
            <w:tcW w:w="476" w:type="dxa"/>
            <w:tcBorders>
              <w:top w:val="nil"/>
              <w:left w:val="nil"/>
              <w:bottom w:val="nil"/>
              <w:right w:val="nil"/>
            </w:tcBorders>
            <w:shd w:val="clear" w:color="auto" w:fill="auto"/>
            <w:noWrap/>
            <w:vAlign w:val="center"/>
            <w:hideMark/>
          </w:tcPr>
          <w:p w:rsidR="00162249" w:rsidRPr="004B4708" w:rsidRDefault="00162249" w:rsidP="00162249">
            <w:pPr>
              <w:spacing w:after="0"/>
              <w:jc w:val="right"/>
              <w:rPr>
                <w:rFonts w:cs="Calibri"/>
                <w:b/>
                <w:color w:val="000000"/>
                <w:sz w:val="18"/>
                <w:szCs w:val="18"/>
                <w:lang w:val="en-US" w:eastAsia="zh-TW"/>
              </w:rPr>
            </w:pPr>
            <w:r w:rsidRPr="004B4708">
              <w:rPr>
                <w:rFonts w:cs="Calibri"/>
                <w:b/>
                <w:color w:val="000000"/>
                <w:sz w:val="18"/>
                <w:szCs w:val="18"/>
                <w:lang w:val="en-US" w:eastAsia="zh-TW"/>
              </w:rPr>
              <w:t>9</w:t>
            </w:r>
          </w:p>
        </w:tc>
        <w:tc>
          <w:tcPr>
            <w:tcW w:w="1234"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53,344</w:t>
            </w:r>
          </w:p>
        </w:tc>
        <w:tc>
          <w:tcPr>
            <w:tcW w:w="12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56,606</w:t>
            </w:r>
          </w:p>
        </w:tc>
        <w:tc>
          <w:tcPr>
            <w:tcW w:w="126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57,983</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Current Liabilities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r>
      <w:tr w:rsidR="00162249" w:rsidRPr="00162249" w:rsidTr="00162249">
        <w:trPr>
          <w:trHeight w:val="172"/>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91</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Payables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88</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91</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w:t>
            </w: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92</w:t>
            </w: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95</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98</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21,044</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Provision for Long Service Leave Benefits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23,737</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25,956</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9</w:t>
            </w:r>
          </w:p>
        </w:tc>
        <w:tc>
          <w:tcPr>
            <w:tcW w:w="1234"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29,241</w:t>
            </w:r>
          </w:p>
        </w:tc>
        <w:tc>
          <w:tcPr>
            <w:tcW w:w="12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38,432</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43,201</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157</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Employee Benefits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136</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141</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4</w:t>
            </w: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145</w:t>
            </w: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147</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144</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21,292</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Total Current Liabilities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23,961</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26,188</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9</w:t>
            </w: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29,478</w:t>
            </w: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38,674</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43,443</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Non Current Liabilities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r>
      <w:tr w:rsidR="00162249" w:rsidRPr="00162249" w:rsidTr="00162249">
        <w:trPr>
          <w:trHeight w:val="300"/>
        </w:trPr>
        <w:tc>
          <w:tcPr>
            <w:tcW w:w="1405"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7,394</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 xml:space="preserve">Provision for Long Service Leave Benefits </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8,898</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10,382</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17</w:t>
            </w:r>
          </w:p>
        </w:tc>
        <w:tc>
          <w:tcPr>
            <w:tcW w:w="1234"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11,733</w:t>
            </w:r>
          </w:p>
        </w:tc>
        <w:tc>
          <w:tcPr>
            <w:tcW w:w="12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6,756</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4,640</w:t>
            </w:r>
          </w:p>
        </w:tc>
      </w:tr>
      <w:tr w:rsidR="00162249" w:rsidRPr="00162249" w:rsidTr="00162249">
        <w:trPr>
          <w:trHeight w:val="300"/>
        </w:trPr>
        <w:tc>
          <w:tcPr>
            <w:tcW w:w="1405"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5</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Employee Benefits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10</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11</w:t>
            </w:r>
          </w:p>
        </w:tc>
        <w:tc>
          <w:tcPr>
            <w:tcW w:w="476" w:type="dxa"/>
            <w:tcBorders>
              <w:top w:val="nil"/>
              <w:left w:val="nil"/>
              <w:bottom w:val="nil"/>
              <w:right w:val="nil"/>
            </w:tcBorders>
            <w:shd w:val="clear" w:color="auto" w:fill="auto"/>
            <w:noWrap/>
            <w:vAlign w:val="center"/>
            <w:hideMark/>
          </w:tcPr>
          <w:p w:rsidR="00162249" w:rsidRPr="00162249" w:rsidRDefault="008F6743" w:rsidP="00162249">
            <w:pPr>
              <w:spacing w:after="0"/>
              <w:jc w:val="right"/>
              <w:rPr>
                <w:rFonts w:cs="Calibri"/>
                <w:color w:val="000000"/>
                <w:sz w:val="18"/>
                <w:szCs w:val="18"/>
                <w:lang w:val="en-US" w:eastAsia="zh-TW"/>
              </w:rPr>
            </w:pPr>
            <w:r>
              <w:rPr>
                <w:rFonts w:cs="Calibri"/>
                <w:color w:val="000000"/>
                <w:sz w:val="18"/>
                <w:szCs w:val="18"/>
                <w:lang w:val="en-US" w:eastAsia="zh-TW"/>
              </w:rPr>
              <w:t>10</w:t>
            </w:r>
          </w:p>
        </w:tc>
        <w:tc>
          <w:tcPr>
            <w:tcW w:w="1234"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12</w:t>
            </w:r>
          </w:p>
        </w:tc>
        <w:tc>
          <w:tcPr>
            <w:tcW w:w="12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13</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14</w:t>
            </w:r>
          </w:p>
        </w:tc>
      </w:tr>
      <w:tr w:rsidR="00162249" w:rsidRPr="00162249" w:rsidTr="00162249">
        <w:trPr>
          <w:trHeight w:val="300"/>
        </w:trPr>
        <w:tc>
          <w:tcPr>
            <w:tcW w:w="1405"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7,399</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Total Non Current Liabilities</w:t>
            </w:r>
          </w:p>
        </w:tc>
        <w:tc>
          <w:tcPr>
            <w:tcW w:w="1249"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8,908</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10,393</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17</w:t>
            </w:r>
          </w:p>
        </w:tc>
        <w:tc>
          <w:tcPr>
            <w:tcW w:w="1234"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11,745</w:t>
            </w:r>
          </w:p>
        </w:tc>
        <w:tc>
          <w:tcPr>
            <w:tcW w:w="1271"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6,769</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4,654</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28,691</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TOTAL LIABILITIES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32,869</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36,581</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11</w:t>
            </w: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41,223</w:t>
            </w: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45,443</w:t>
            </w: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48,097</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13,013</w:t>
            </w: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NET ASSETS</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12,440</w:t>
            </w:r>
          </w:p>
        </w:tc>
        <w:tc>
          <w:tcPr>
            <w:tcW w:w="126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12,730</w:t>
            </w:r>
          </w:p>
        </w:tc>
        <w:tc>
          <w:tcPr>
            <w:tcW w:w="476" w:type="dxa"/>
            <w:tcBorders>
              <w:top w:val="nil"/>
              <w:left w:val="nil"/>
              <w:bottom w:val="nil"/>
              <w:right w:val="nil"/>
            </w:tcBorders>
            <w:shd w:val="clear" w:color="auto" w:fill="auto"/>
            <w:noWrap/>
            <w:vAlign w:val="center"/>
            <w:hideMark/>
          </w:tcPr>
          <w:p w:rsidR="00162249" w:rsidRPr="00162249" w:rsidRDefault="00DA6C8C" w:rsidP="00162249">
            <w:pPr>
              <w:spacing w:after="0"/>
              <w:jc w:val="right"/>
              <w:rPr>
                <w:rFonts w:cs="Calibri"/>
                <w:b/>
                <w:bCs/>
                <w:color w:val="000000"/>
                <w:sz w:val="18"/>
                <w:szCs w:val="18"/>
                <w:lang w:val="en-US" w:eastAsia="zh-TW"/>
              </w:rPr>
            </w:pPr>
            <w:r>
              <w:rPr>
                <w:rFonts w:cs="Calibri"/>
                <w:b/>
                <w:bCs/>
                <w:color w:val="000000"/>
                <w:sz w:val="18"/>
                <w:szCs w:val="18"/>
                <w:lang w:val="en-US" w:eastAsia="zh-TW"/>
              </w:rPr>
              <w:t>2</w:t>
            </w:r>
          </w:p>
        </w:tc>
        <w:tc>
          <w:tcPr>
            <w:tcW w:w="1234"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12,121</w:t>
            </w:r>
          </w:p>
        </w:tc>
        <w:tc>
          <w:tcPr>
            <w:tcW w:w="1271"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11,163</w:t>
            </w:r>
          </w:p>
        </w:tc>
        <w:tc>
          <w:tcPr>
            <w:tcW w:w="1260" w:type="dxa"/>
            <w:tcBorders>
              <w:top w:val="nil"/>
              <w:left w:val="nil"/>
              <w:bottom w:val="nil"/>
              <w:right w:val="nil"/>
            </w:tcBorders>
            <w:shd w:val="clear" w:color="auto" w:fill="auto"/>
            <w:vAlign w:val="center"/>
            <w:hideMark/>
          </w:tcPr>
          <w:p w:rsidR="00162249" w:rsidRPr="00162249" w:rsidRDefault="008F6743" w:rsidP="00162249">
            <w:pPr>
              <w:spacing w:after="0"/>
              <w:jc w:val="right"/>
              <w:rPr>
                <w:rFonts w:cs="Calibri"/>
                <w:b/>
                <w:bCs/>
                <w:color w:val="000000"/>
                <w:sz w:val="18"/>
                <w:szCs w:val="18"/>
                <w:lang w:val="en-US" w:eastAsia="zh-TW"/>
              </w:rPr>
            </w:pPr>
            <w:r>
              <w:rPr>
                <w:rFonts w:cs="Calibri"/>
                <w:b/>
                <w:bCs/>
                <w:color w:val="000000"/>
                <w:sz w:val="18"/>
                <w:szCs w:val="18"/>
                <w:lang w:val="en-US" w:eastAsia="zh-TW"/>
              </w:rPr>
              <w:t>9,886</w:t>
            </w:r>
          </w:p>
        </w:tc>
      </w:tr>
      <w:tr w:rsidR="00162249" w:rsidRPr="00162249" w:rsidTr="00162249">
        <w:trPr>
          <w:trHeight w:val="300"/>
        </w:trPr>
        <w:tc>
          <w:tcPr>
            <w:tcW w:w="1405"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cs="Calibri"/>
                <w:b/>
                <w:bCs/>
                <w:color w:val="000000"/>
                <w:sz w:val="18"/>
                <w:szCs w:val="18"/>
                <w:lang w:val="en-US" w:eastAsia="zh-TW"/>
              </w:rPr>
            </w:pPr>
          </w:p>
        </w:tc>
        <w:tc>
          <w:tcPr>
            <w:tcW w:w="2977"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EQUITY</w:t>
            </w:r>
          </w:p>
        </w:tc>
        <w:tc>
          <w:tcPr>
            <w:tcW w:w="1249" w:type="dxa"/>
            <w:tcBorders>
              <w:top w:val="nil"/>
              <w:left w:val="nil"/>
              <w:bottom w:val="nil"/>
              <w:right w:val="nil"/>
            </w:tcBorders>
            <w:shd w:val="clear" w:color="auto" w:fill="auto"/>
            <w:vAlign w:val="center"/>
            <w:hideMark/>
          </w:tcPr>
          <w:p w:rsidR="00162249" w:rsidRPr="00162249" w:rsidRDefault="00162249" w:rsidP="00162249">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ascii="Times New Roman" w:hAnsi="Times New Roman"/>
                <w:sz w:val="20"/>
                <w:lang w:val="en-US" w:eastAsia="zh-TW"/>
              </w:rPr>
            </w:pPr>
          </w:p>
        </w:tc>
        <w:tc>
          <w:tcPr>
            <w:tcW w:w="1234"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71"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c>
          <w:tcPr>
            <w:tcW w:w="1260" w:type="dxa"/>
            <w:tcBorders>
              <w:top w:val="nil"/>
              <w:left w:val="nil"/>
              <w:bottom w:val="nil"/>
              <w:right w:val="nil"/>
            </w:tcBorders>
            <w:shd w:val="clear" w:color="auto" w:fill="auto"/>
            <w:vAlign w:val="center"/>
            <w:hideMark/>
          </w:tcPr>
          <w:p w:rsidR="00162249" w:rsidRPr="00162249" w:rsidRDefault="00162249" w:rsidP="00162249">
            <w:pPr>
              <w:spacing w:after="0"/>
              <w:jc w:val="right"/>
              <w:rPr>
                <w:rFonts w:ascii="Times New Roman" w:hAnsi="Times New Roman"/>
                <w:sz w:val="20"/>
                <w:lang w:val="en-US" w:eastAsia="zh-TW"/>
              </w:rPr>
            </w:pPr>
          </w:p>
        </w:tc>
      </w:tr>
      <w:tr w:rsidR="00DA6C8C" w:rsidRPr="00162249" w:rsidTr="00162249">
        <w:trPr>
          <w:trHeight w:val="300"/>
        </w:trPr>
        <w:tc>
          <w:tcPr>
            <w:tcW w:w="1405" w:type="dxa"/>
            <w:tcBorders>
              <w:top w:val="nil"/>
              <w:left w:val="nil"/>
              <w:bottom w:val="nil"/>
              <w:right w:val="nil"/>
            </w:tcBorders>
            <w:shd w:val="clear" w:color="auto" w:fill="auto"/>
            <w:vAlign w:val="center"/>
            <w:hideMark/>
          </w:tcPr>
          <w:p w:rsidR="00DA6C8C" w:rsidRPr="00162249" w:rsidRDefault="00DA6C8C" w:rsidP="00DA6C8C">
            <w:pPr>
              <w:spacing w:after="0"/>
              <w:jc w:val="right"/>
              <w:rPr>
                <w:rFonts w:cs="Calibri"/>
                <w:color w:val="000000"/>
                <w:sz w:val="18"/>
                <w:szCs w:val="18"/>
                <w:lang w:val="en-US" w:eastAsia="zh-TW"/>
              </w:rPr>
            </w:pPr>
            <w:r w:rsidRPr="00162249">
              <w:rPr>
                <w:rFonts w:cs="Calibri"/>
                <w:color w:val="000000"/>
                <w:sz w:val="18"/>
                <w:szCs w:val="18"/>
                <w:lang w:val="en-US" w:eastAsia="zh-TW"/>
              </w:rPr>
              <w:t>13,013</w:t>
            </w:r>
          </w:p>
        </w:tc>
        <w:tc>
          <w:tcPr>
            <w:tcW w:w="2977" w:type="dxa"/>
            <w:tcBorders>
              <w:top w:val="nil"/>
              <w:left w:val="nil"/>
              <w:bottom w:val="nil"/>
              <w:right w:val="nil"/>
            </w:tcBorders>
            <w:shd w:val="clear" w:color="auto" w:fill="auto"/>
            <w:noWrap/>
            <w:vAlign w:val="center"/>
            <w:hideMark/>
          </w:tcPr>
          <w:p w:rsidR="00DA6C8C" w:rsidRPr="00162249" w:rsidRDefault="00DA6C8C" w:rsidP="00DA6C8C">
            <w:pPr>
              <w:spacing w:after="0"/>
              <w:rPr>
                <w:rFonts w:cs="Calibri"/>
                <w:color w:val="000000"/>
                <w:sz w:val="18"/>
                <w:szCs w:val="18"/>
                <w:lang w:val="en-US" w:eastAsia="zh-TW"/>
              </w:rPr>
            </w:pPr>
            <w:r w:rsidRPr="00162249">
              <w:rPr>
                <w:rFonts w:cs="Calibri"/>
                <w:color w:val="000000"/>
                <w:sz w:val="18"/>
                <w:szCs w:val="18"/>
                <w:lang w:val="en-US" w:eastAsia="zh-TW"/>
              </w:rPr>
              <w:t>Accumulated Funds</w:t>
            </w:r>
          </w:p>
        </w:tc>
        <w:tc>
          <w:tcPr>
            <w:tcW w:w="1249" w:type="dxa"/>
            <w:tcBorders>
              <w:top w:val="nil"/>
              <w:left w:val="nil"/>
              <w:bottom w:val="nil"/>
              <w:right w:val="nil"/>
            </w:tcBorders>
            <w:shd w:val="clear" w:color="auto" w:fill="auto"/>
            <w:vAlign w:val="center"/>
            <w:hideMark/>
          </w:tcPr>
          <w:p w:rsidR="00DA6C8C" w:rsidRPr="00162249" w:rsidRDefault="00DA6C8C" w:rsidP="00DA6C8C">
            <w:pPr>
              <w:spacing w:after="0"/>
              <w:jc w:val="right"/>
              <w:rPr>
                <w:rFonts w:cs="Calibri"/>
                <w:color w:val="000000"/>
                <w:sz w:val="18"/>
                <w:szCs w:val="18"/>
                <w:lang w:val="en-US" w:eastAsia="zh-TW"/>
              </w:rPr>
            </w:pPr>
            <w:r w:rsidRPr="00162249">
              <w:rPr>
                <w:rFonts w:cs="Calibri"/>
                <w:color w:val="000000"/>
                <w:sz w:val="18"/>
                <w:szCs w:val="18"/>
                <w:lang w:val="en-US" w:eastAsia="zh-TW"/>
              </w:rPr>
              <w:t>12,440</w:t>
            </w:r>
          </w:p>
        </w:tc>
        <w:tc>
          <w:tcPr>
            <w:tcW w:w="1260" w:type="dxa"/>
            <w:tcBorders>
              <w:top w:val="nil"/>
              <w:left w:val="nil"/>
              <w:bottom w:val="nil"/>
              <w:right w:val="nil"/>
            </w:tcBorders>
            <w:shd w:val="clear" w:color="auto" w:fill="auto"/>
            <w:vAlign w:val="center"/>
            <w:hideMark/>
          </w:tcPr>
          <w:p w:rsidR="00DA6C8C" w:rsidRPr="004B4708" w:rsidRDefault="008F6743" w:rsidP="00DA6C8C">
            <w:pPr>
              <w:spacing w:after="0"/>
              <w:jc w:val="right"/>
              <w:rPr>
                <w:rFonts w:cs="Calibri"/>
                <w:bCs/>
                <w:color w:val="000000"/>
                <w:sz w:val="18"/>
                <w:szCs w:val="18"/>
                <w:lang w:val="en-US" w:eastAsia="zh-TW"/>
              </w:rPr>
            </w:pPr>
            <w:r w:rsidRPr="004B4708">
              <w:rPr>
                <w:rFonts w:cs="Calibri"/>
                <w:bCs/>
                <w:color w:val="000000"/>
                <w:sz w:val="18"/>
                <w:szCs w:val="18"/>
                <w:lang w:val="en-US" w:eastAsia="zh-TW"/>
              </w:rPr>
              <w:t>12,730</w:t>
            </w:r>
          </w:p>
        </w:tc>
        <w:tc>
          <w:tcPr>
            <w:tcW w:w="476" w:type="dxa"/>
            <w:tcBorders>
              <w:top w:val="nil"/>
              <w:left w:val="nil"/>
              <w:bottom w:val="nil"/>
              <w:right w:val="nil"/>
            </w:tcBorders>
            <w:shd w:val="clear" w:color="auto" w:fill="auto"/>
            <w:noWrap/>
            <w:vAlign w:val="center"/>
            <w:hideMark/>
          </w:tcPr>
          <w:p w:rsidR="00DA6C8C" w:rsidRPr="004B4708" w:rsidRDefault="00DA6C8C" w:rsidP="00DA6C8C">
            <w:pPr>
              <w:spacing w:after="0"/>
              <w:jc w:val="right"/>
              <w:rPr>
                <w:rFonts w:cs="Calibri"/>
                <w:bCs/>
                <w:color w:val="000000"/>
                <w:sz w:val="18"/>
                <w:szCs w:val="18"/>
                <w:lang w:val="en-US" w:eastAsia="zh-TW"/>
              </w:rPr>
            </w:pPr>
            <w:r w:rsidRPr="004B4708">
              <w:rPr>
                <w:rFonts w:cs="Calibri"/>
                <w:bCs/>
                <w:color w:val="000000"/>
                <w:sz w:val="18"/>
                <w:szCs w:val="18"/>
                <w:lang w:val="en-US" w:eastAsia="zh-TW"/>
              </w:rPr>
              <w:t>2</w:t>
            </w:r>
          </w:p>
        </w:tc>
        <w:tc>
          <w:tcPr>
            <w:tcW w:w="1234" w:type="dxa"/>
            <w:tcBorders>
              <w:top w:val="nil"/>
              <w:left w:val="nil"/>
              <w:bottom w:val="nil"/>
              <w:right w:val="nil"/>
            </w:tcBorders>
            <w:shd w:val="clear" w:color="auto" w:fill="auto"/>
            <w:vAlign w:val="center"/>
            <w:hideMark/>
          </w:tcPr>
          <w:p w:rsidR="00DA6C8C" w:rsidRPr="004B4708" w:rsidRDefault="008F6743" w:rsidP="00DA6C8C">
            <w:pPr>
              <w:spacing w:after="0"/>
              <w:jc w:val="right"/>
              <w:rPr>
                <w:rFonts w:cs="Calibri"/>
                <w:bCs/>
                <w:color w:val="000000"/>
                <w:sz w:val="18"/>
                <w:szCs w:val="18"/>
                <w:lang w:val="en-US" w:eastAsia="zh-TW"/>
              </w:rPr>
            </w:pPr>
            <w:r w:rsidRPr="004B4708">
              <w:rPr>
                <w:rFonts w:cs="Calibri"/>
                <w:bCs/>
                <w:color w:val="000000"/>
                <w:sz w:val="18"/>
                <w:szCs w:val="18"/>
                <w:lang w:val="en-US" w:eastAsia="zh-TW"/>
              </w:rPr>
              <w:t>12,121</w:t>
            </w:r>
          </w:p>
        </w:tc>
        <w:tc>
          <w:tcPr>
            <w:tcW w:w="1271" w:type="dxa"/>
            <w:tcBorders>
              <w:top w:val="nil"/>
              <w:left w:val="nil"/>
              <w:bottom w:val="nil"/>
              <w:right w:val="nil"/>
            </w:tcBorders>
            <w:shd w:val="clear" w:color="auto" w:fill="auto"/>
            <w:vAlign w:val="center"/>
            <w:hideMark/>
          </w:tcPr>
          <w:p w:rsidR="00DA6C8C" w:rsidRPr="004B4708" w:rsidRDefault="008F6743" w:rsidP="00DA6C8C">
            <w:pPr>
              <w:spacing w:after="0"/>
              <w:jc w:val="right"/>
              <w:rPr>
                <w:rFonts w:cs="Calibri"/>
                <w:bCs/>
                <w:color w:val="000000"/>
                <w:sz w:val="18"/>
                <w:szCs w:val="18"/>
                <w:lang w:val="en-US" w:eastAsia="zh-TW"/>
              </w:rPr>
            </w:pPr>
            <w:r w:rsidRPr="004B4708">
              <w:rPr>
                <w:rFonts w:cs="Calibri"/>
                <w:bCs/>
                <w:color w:val="000000"/>
                <w:sz w:val="18"/>
                <w:szCs w:val="18"/>
                <w:lang w:val="en-US" w:eastAsia="zh-TW"/>
              </w:rPr>
              <w:t>11,163</w:t>
            </w:r>
          </w:p>
        </w:tc>
        <w:tc>
          <w:tcPr>
            <w:tcW w:w="1260" w:type="dxa"/>
            <w:tcBorders>
              <w:top w:val="nil"/>
              <w:left w:val="nil"/>
              <w:bottom w:val="nil"/>
              <w:right w:val="nil"/>
            </w:tcBorders>
            <w:shd w:val="clear" w:color="auto" w:fill="auto"/>
            <w:vAlign w:val="center"/>
            <w:hideMark/>
          </w:tcPr>
          <w:p w:rsidR="00DA6C8C" w:rsidRPr="004B4708" w:rsidRDefault="008F6743" w:rsidP="00DA6C8C">
            <w:pPr>
              <w:spacing w:after="0"/>
              <w:jc w:val="right"/>
              <w:rPr>
                <w:rFonts w:cs="Calibri"/>
                <w:bCs/>
                <w:color w:val="000000"/>
                <w:sz w:val="18"/>
                <w:szCs w:val="18"/>
                <w:lang w:val="en-US" w:eastAsia="zh-TW"/>
              </w:rPr>
            </w:pPr>
            <w:r w:rsidRPr="004B4708">
              <w:rPr>
                <w:rFonts w:cs="Calibri"/>
                <w:bCs/>
                <w:color w:val="000000"/>
                <w:sz w:val="18"/>
                <w:szCs w:val="18"/>
                <w:lang w:val="en-US" w:eastAsia="zh-TW"/>
              </w:rPr>
              <w:t>9,886</w:t>
            </w:r>
          </w:p>
        </w:tc>
      </w:tr>
      <w:tr w:rsidR="00DA6C8C" w:rsidRPr="00162249" w:rsidTr="00162249">
        <w:trPr>
          <w:trHeight w:val="315"/>
        </w:trPr>
        <w:tc>
          <w:tcPr>
            <w:tcW w:w="1405" w:type="dxa"/>
            <w:tcBorders>
              <w:top w:val="nil"/>
              <w:left w:val="nil"/>
              <w:bottom w:val="single" w:sz="8" w:space="0" w:color="auto"/>
              <w:right w:val="nil"/>
            </w:tcBorders>
            <w:shd w:val="clear" w:color="auto" w:fill="auto"/>
            <w:vAlign w:val="center"/>
            <w:hideMark/>
          </w:tcPr>
          <w:p w:rsidR="00DA6C8C" w:rsidRPr="00162249" w:rsidRDefault="00DA6C8C" w:rsidP="00DA6C8C">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13,013</w:t>
            </w:r>
          </w:p>
        </w:tc>
        <w:tc>
          <w:tcPr>
            <w:tcW w:w="2977" w:type="dxa"/>
            <w:tcBorders>
              <w:top w:val="nil"/>
              <w:left w:val="nil"/>
              <w:bottom w:val="single" w:sz="8" w:space="0" w:color="auto"/>
              <w:right w:val="nil"/>
            </w:tcBorders>
            <w:shd w:val="clear" w:color="auto" w:fill="auto"/>
            <w:noWrap/>
            <w:vAlign w:val="center"/>
            <w:hideMark/>
          </w:tcPr>
          <w:p w:rsidR="00DA6C8C" w:rsidRPr="00162249" w:rsidRDefault="00DA6C8C" w:rsidP="00DA6C8C">
            <w:pPr>
              <w:spacing w:after="0"/>
              <w:rPr>
                <w:rFonts w:cs="Calibri"/>
                <w:b/>
                <w:bCs/>
                <w:color w:val="000000"/>
                <w:sz w:val="18"/>
                <w:szCs w:val="18"/>
                <w:lang w:val="en-US" w:eastAsia="zh-TW"/>
              </w:rPr>
            </w:pPr>
            <w:r w:rsidRPr="00162249">
              <w:rPr>
                <w:rFonts w:cs="Calibri"/>
                <w:b/>
                <w:bCs/>
                <w:color w:val="000000"/>
                <w:sz w:val="18"/>
                <w:szCs w:val="18"/>
                <w:lang w:val="en-US" w:eastAsia="zh-TW"/>
              </w:rPr>
              <w:t>TOTAL EQUITY</w:t>
            </w:r>
          </w:p>
        </w:tc>
        <w:tc>
          <w:tcPr>
            <w:tcW w:w="1249" w:type="dxa"/>
            <w:tcBorders>
              <w:top w:val="nil"/>
              <w:left w:val="nil"/>
              <w:bottom w:val="single" w:sz="8" w:space="0" w:color="auto"/>
              <w:right w:val="nil"/>
            </w:tcBorders>
            <w:shd w:val="clear" w:color="auto" w:fill="auto"/>
            <w:vAlign w:val="center"/>
            <w:hideMark/>
          </w:tcPr>
          <w:p w:rsidR="00DA6C8C" w:rsidRPr="00162249" w:rsidRDefault="00DA6C8C" w:rsidP="00DA6C8C">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12,440</w:t>
            </w:r>
          </w:p>
        </w:tc>
        <w:tc>
          <w:tcPr>
            <w:tcW w:w="1260" w:type="dxa"/>
            <w:tcBorders>
              <w:top w:val="nil"/>
              <w:left w:val="nil"/>
              <w:bottom w:val="single" w:sz="8" w:space="0" w:color="auto"/>
              <w:right w:val="nil"/>
            </w:tcBorders>
            <w:shd w:val="clear" w:color="auto" w:fill="auto"/>
            <w:vAlign w:val="center"/>
            <w:hideMark/>
          </w:tcPr>
          <w:p w:rsidR="00DA6C8C" w:rsidRPr="00162249" w:rsidRDefault="008F6743" w:rsidP="00DA6C8C">
            <w:pPr>
              <w:spacing w:after="0"/>
              <w:jc w:val="right"/>
              <w:rPr>
                <w:rFonts w:cs="Calibri"/>
                <w:b/>
                <w:bCs/>
                <w:color w:val="000000"/>
                <w:sz w:val="18"/>
                <w:szCs w:val="18"/>
                <w:lang w:val="en-US" w:eastAsia="zh-TW"/>
              </w:rPr>
            </w:pPr>
            <w:r>
              <w:rPr>
                <w:rFonts w:cs="Calibri"/>
                <w:b/>
                <w:bCs/>
                <w:color w:val="000000"/>
                <w:sz w:val="18"/>
                <w:szCs w:val="18"/>
                <w:lang w:val="en-US" w:eastAsia="zh-TW"/>
              </w:rPr>
              <w:t>12,730</w:t>
            </w:r>
          </w:p>
        </w:tc>
        <w:tc>
          <w:tcPr>
            <w:tcW w:w="476" w:type="dxa"/>
            <w:tcBorders>
              <w:top w:val="nil"/>
              <w:left w:val="nil"/>
              <w:bottom w:val="single" w:sz="8" w:space="0" w:color="auto"/>
              <w:right w:val="nil"/>
            </w:tcBorders>
            <w:shd w:val="clear" w:color="auto" w:fill="auto"/>
            <w:noWrap/>
            <w:vAlign w:val="center"/>
            <w:hideMark/>
          </w:tcPr>
          <w:p w:rsidR="00DA6C8C" w:rsidRPr="00162249" w:rsidRDefault="00DA6C8C" w:rsidP="00DA6C8C">
            <w:pPr>
              <w:spacing w:after="0"/>
              <w:jc w:val="right"/>
              <w:rPr>
                <w:rFonts w:cs="Calibri"/>
                <w:b/>
                <w:bCs/>
                <w:color w:val="000000"/>
                <w:sz w:val="18"/>
                <w:szCs w:val="18"/>
                <w:lang w:val="en-US" w:eastAsia="zh-TW"/>
              </w:rPr>
            </w:pPr>
            <w:r>
              <w:rPr>
                <w:rFonts w:cs="Calibri"/>
                <w:b/>
                <w:bCs/>
                <w:color w:val="000000"/>
                <w:sz w:val="18"/>
                <w:szCs w:val="18"/>
                <w:lang w:val="en-US" w:eastAsia="zh-TW"/>
              </w:rPr>
              <w:t>2</w:t>
            </w:r>
          </w:p>
        </w:tc>
        <w:tc>
          <w:tcPr>
            <w:tcW w:w="1234" w:type="dxa"/>
            <w:tcBorders>
              <w:top w:val="nil"/>
              <w:left w:val="nil"/>
              <w:bottom w:val="single" w:sz="8" w:space="0" w:color="auto"/>
              <w:right w:val="nil"/>
            </w:tcBorders>
            <w:shd w:val="clear" w:color="auto" w:fill="auto"/>
            <w:vAlign w:val="center"/>
            <w:hideMark/>
          </w:tcPr>
          <w:p w:rsidR="00DA6C8C" w:rsidRPr="00162249" w:rsidRDefault="008F6743" w:rsidP="00DA6C8C">
            <w:pPr>
              <w:spacing w:after="0"/>
              <w:jc w:val="right"/>
              <w:rPr>
                <w:rFonts w:cs="Calibri"/>
                <w:b/>
                <w:bCs/>
                <w:color w:val="000000"/>
                <w:sz w:val="18"/>
                <w:szCs w:val="18"/>
                <w:lang w:val="en-US" w:eastAsia="zh-TW"/>
              </w:rPr>
            </w:pPr>
            <w:r>
              <w:rPr>
                <w:rFonts w:cs="Calibri"/>
                <w:b/>
                <w:bCs/>
                <w:color w:val="000000"/>
                <w:sz w:val="18"/>
                <w:szCs w:val="18"/>
                <w:lang w:val="en-US" w:eastAsia="zh-TW"/>
              </w:rPr>
              <w:t>12,121</w:t>
            </w:r>
          </w:p>
        </w:tc>
        <w:tc>
          <w:tcPr>
            <w:tcW w:w="1271" w:type="dxa"/>
            <w:tcBorders>
              <w:top w:val="nil"/>
              <w:left w:val="nil"/>
              <w:bottom w:val="single" w:sz="8" w:space="0" w:color="auto"/>
              <w:right w:val="nil"/>
            </w:tcBorders>
            <w:shd w:val="clear" w:color="auto" w:fill="auto"/>
            <w:vAlign w:val="center"/>
            <w:hideMark/>
          </w:tcPr>
          <w:p w:rsidR="00DA6C8C" w:rsidRPr="00162249" w:rsidRDefault="008F6743" w:rsidP="00DA6C8C">
            <w:pPr>
              <w:spacing w:after="0"/>
              <w:jc w:val="right"/>
              <w:rPr>
                <w:rFonts w:cs="Calibri"/>
                <w:b/>
                <w:bCs/>
                <w:color w:val="000000"/>
                <w:sz w:val="18"/>
                <w:szCs w:val="18"/>
                <w:lang w:val="en-US" w:eastAsia="zh-TW"/>
              </w:rPr>
            </w:pPr>
            <w:r>
              <w:rPr>
                <w:rFonts w:cs="Calibri"/>
                <w:b/>
                <w:bCs/>
                <w:color w:val="000000"/>
                <w:sz w:val="18"/>
                <w:szCs w:val="18"/>
                <w:lang w:val="en-US" w:eastAsia="zh-TW"/>
              </w:rPr>
              <w:t>11,163</w:t>
            </w:r>
          </w:p>
        </w:tc>
        <w:tc>
          <w:tcPr>
            <w:tcW w:w="1260" w:type="dxa"/>
            <w:tcBorders>
              <w:top w:val="nil"/>
              <w:left w:val="nil"/>
              <w:bottom w:val="single" w:sz="8" w:space="0" w:color="auto"/>
              <w:right w:val="nil"/>
            </w:tcBorders>
            <w:shd w:val="clear" w:color="auto" w:fill="auto"/>
            <w:vAlign w:val="center"/>
            <w:hideMark/>
          </w:tcPr>
          <w:p w:rsidR="00DA6C8C" w:rsidRPr="00162249" w:rsidRDefault="008F6743" w:rsidP="00DA6C8C">
            <w:pPr>
              <w:spacing w:after="0"/>
              <w:jc w:val="right"/>
              <w:rPr>
                <w:rFonts w:cs="Calibri"/>
                <w:b/>
                <w:bCs/>
                <w:color w:val="000000"/>
                <w:sz w:val="18"/>
                <w:szCs w:val="18"/>
                <w:lang w:val="en-US" w:eastAsia="zh-TW"/>
              </w:rPr>
            </w:pPr>
            <w:r>
              <w:rPr>
                <w:rFonts w:cs="Calibri"/>
                <w:b/>
                <w:bCs/>
                <w:color w:val="000000"/>
                <w:sz w:val="18"/>
                <w:szCs w:val="18"/>
                <w:lang w:val="en-US" w:eastAsia="zh-TW"/>
              </w:rPr>
              <w:t>9,886</w:t>
            </w:r>
          </w:p>
        </w:tc>
      </w:tr>
    </w:tbl>
    <w:p w:rsidR="004176B5" w:rsidRPr="00144C28" w:rsidRDefault="004176B5">
      <w:pPr>
        <w:rPr>
          <w:highlight w:val="yellow"/>
        </w:rPr>
      </w:pPr>
    </w:p>
    <w:p w:rsidR="000359E3" w:rsidRPr="00144C28" w:rsidRDefault="000359E3">
      <w:pPr>
        <w:spacing w:line="276" w:lineRule="auto"/>
        <w:rPr>
          <w:szCs w:val="24"/>
          <w:highlight w:val="yellow"/>
        </w:rPr>
      </w:pPr>
      <w:r w:rsidRPr="00144C28">
        <w:rPr>
          <w:highlight w:val="yellow"/>
        </w:rPr>
        <w:br w:type="page"/>
      </w:r>
    </w:p>
    <w:tbl>
      <w:tblPr>
        <w:tblW w:w="10765" w:type="dxa"/>
        <w:tblInd w:w="-955" w:type="dxa"/>
        <w:tblLook w:val="04A0" w:firstRow="1" w:lastRow="0" w:firstColumn="1" w:lastColumn="0" w:noHBand="0" w:noVBand="1"/>
      </w:tblPr>
      <w:tblGrid>
        <w:gridCol w:w="1405"/>
        <w:gridCol w:w="2610"/>
        <w:gridCol w:w="1260"/>
        <w:gridCol w:w="1259"/>
        <w:gridCol w:w="476"/>
        <w:gridCol w:w="1235"/>
        <w:gridCol w:w="1260"/>
        <w:gridCol w:w="1260"/>
      </w:tblGrid>
      <w:tr w:rsidR="00162249" w:rsidRPr="00162249" w:rsidTr="00162249">
        <w:trPr>
          <w:trHeight w:val="315"/>
        </w:trPr>
        <w:tc>
          <w:tcPr>
            <w:tcW w:w="10765" w:type="dxa"/>
            <w:gridSpan w:val="8"/>
            <w:tcBorders>
              <w:top w:val="nil"/>
              <w:left w:val="nil"/>
              <w:bottom w:val="nil"/>
              <w:right w:val="nil"/>
            </w:tcBorders>
            <w:shd w:val="clear" w:color="000000" w:fill="FFFFFF"/>
            <w:noWrap/>
            <w:vAlign w:val="center"/>
            <w:hideMark/>
          </w:tcPr>
          <w:p w:rsidR="00162249" w:rsidRPr="007E4603" w:rsidRDefault="00BB7590" w:rsidP="00162249">
            <w:pPr>
              <w:spacing w:after="0"/>
              <w:jc w:val="center"/>
              <w:rPr>
                <w:rFonts w:asciiTheme="minorHAnsi" w:hAnsiTheme="minorHAnsi" w:cstheme="minorHAnsi"/>
                <w:b/>
                <w:bCs/>
                <w:color w:val="000000"/>
                <w:sz w:val="28"/>
                <w:szCs w:val="28"/>
                <w:lang w:val="en-US" w:eastAsia="zh-TW"/>
              </w:rPr>
            </w:pPr>
            <w:r w:rsidRPr="007E4603">
              <w:rPr>
                <w:rFonts w:asciiTheme="minorHAnsi" w:hAnsiTheme="minorHAnsi" w:cstheme="minorHAnsi"/>
                <w:sz w:val="28"/>
                <w:szCs w:val="28"/>
                <w:highlight w:val="yellow"/>
              </w:rPr>
              <w:br w:type="page"/>
            </w:r>
            <w:bookmarkStart w:id="42" w:name="RANGE!A1:H10"/>
            <w:r w:rsidR="00162249" w:rsidRPr="007E4603">
              <w:rPr>
                <w:rFonts w:asciiTheme="minorHAnsi" w:hAnsiTheme="minorHAnsi" w:cstheme="minorHAnsi"/>
                <w:b/>
                <w:bCs/>
                <w:color w:val="000000"/>
                <w:sz w:val="28"/>
                <w:szCs w:val="28"/>
                <w:lang w:val="en-US" w:eastAsia="zh-TW"/>
              </w:rPr>
              <w:t>ACT Community Sector Long Service Leave Scheme</w:t>
            </w:r>
            <w:bookmarkEnd w:id="42"/>
          </w:p>
        </w:tc>
      </w:tr>
      <w:tr w:rsidR="00162249" w:rsidRPr="00162249" w:rsidTr="00162249">
        <w:trPr>
          <w:trHeight w:val="330"/>
        </w:trPr>
        <w:tc>
          <w:tcPr>
            <w:tcW w:w="10765" w:type="dxa"/>
            <w:gridSpan w:val="8"/>
            <w:tcBorders>
              <w:top w:val="nil"/>
              <w:left w:val="nil"/>
              <w:bottom w:val="single" w:sz="8" w:space="0" w:color="auto"/>
              <w:right w:val="nil"/>
            </w:tcBorders>
            <w:shd w:val="clear" w:color="000000" w:fill="FFFFFF"/>
            <w:noWrap/>
            <w:vAlign w:val="center"/>
            <w:hideMark/>
          </w:tcPr>
          <w:p w:rsidR="00162249" w:rsidRPr="007E4603" w:rsidRDefault="00162249" w:rsidP="00162249">
            <w:pPr>
              <w:spacing w:after="0"/>
              <w:jc w:val="center"/>
              <w:rPr>
                <w:rFonts w:asciiTheme="minorHAnsi" w:hAnsiTheme="minorHAnsi" w:cstheme="minorHAnsi"/>
                <w:b/>
                <w:bCs/>
                <w:color w:val="000000"/>
                <w:sz w:val="28"/>
                <w:szCs w:val="28"/>
                <w:lang w:val="en-US" w:eastAsia="zh-TW"/>
              </w:rPr>
            </w:pPr>
            <w:r w:rsidRPr="007E4603">
              <w:rPr>
                <w:rFonts w:asciiTheme="minorHAnsi" w:hAnsiTheme="minorHAnsi" w:cstheme="minorHAnsi"/>
                <w:b/>
                <w:bCs/>
                <w:color w:val="000000"/>
                <w:sz w:val="28"/>
                <w:szCs w:val="28"/>
                <w:lang w:val="en-US" w:eastAsia="zh-TW"/>
              </w:rPr>
              <w:t>Statement of Changes in Equity</w:t>
            </w:r>
          </w:p>
        </w:tc>
      </w:tr>
      <w:tr w:rsidR="00162249" w:rsidRPr="00162249" w:rsidTr="00162249">
        <w:trPr>
          <w:trHeight w:val="300"/>
        </w:trPr>
        <w:tc>
          <w:tcPr>
            <w:tcW w:w="1405"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Budget</w:t>
            </w:r>
          </w:p>
        </w:tc>
        <w:tc>
          <w:tcPr>
            <w:tcW w:w="2610" w:type="dxa"/>
            <w:tcBorders>
              <w:top w:val="nil"/>
              <w:left w:val="nil"/>
              <w:bottom w:val="nil"/>
              <w:right w:val="nil"/>
            </w:tcBorders>
            <w:shd w:val="clear" w:color="000000" w:fill="FFFFFF"/>
            <w:noWrap/>
            <w:vAlign w:val="center"/>
            <w:hideMark/>
          </w:tcPr>
          <w:p w:rsidR="00162249" w:rsidRPr="00162249" w:rsidRDefault="00162249" w:rsidP="00162249">
            <w:pPr>
              <w:spacing w:after="0"/>
              <w:jc w:val="center"/>
              <w:rPr>
                <w:rFonts w:cs="Calibri"/>
                <w:b/>
                <w:bCs/>
                <w:color w:val="000000"/>
                <w:sz w:val="18"/>
                <w:szCs w:val="18"/>
                <w:lang w:val="en-US" w:eastAsia="zh-TW"/>
              </w:rPr>
            </w:pPr>
            <w:r w:rsidRPr="00162249">
              <w:rPr>
                <w:rFonts w:cs="Calibri"/>
                <w:b/>
                <w:bCs/>
                <w:color w:val="000000"/>
                <w:sz w:val="18"/>
                <w:szCs w:val="18"/>
                <w:lang w:val="en-US" w:eastAsia="zh-TW"/>
              </w:rPr>
              <w:t> </w:t>
            </w:r>
          </w:p>
        </w:tc>
        <w:tc>
          <w:tcPr>
            <w:tcW w:w="126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Est. Outcome </w:t>
            </w:r>
          </w:p>
        </w:tc>
        <w:tc>
          <w:tcPr>
            <w:tcW w:w="1259"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Planned </w:t>
            </w:r>
          </w:p>
        </w:tc>
        <w:tc>
          <w:tcPr>
            <w:tcW w:w="476"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w:t>
            </w:r>
          </w:p>
        </w:tc>
        <w:tc>
          <w:tcPr>
            <w:tcW w:w="1235"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Planned</w:t>
            </w:r>
          </w:p>
        </w:tc>
        <w:tc>
          <w:tcPr>
            <w:tcW w:w="126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Planned</w:t>
            </w:r>
          </w:p>
        </w:tc>
        <w:tc>
          <w:tcPr>
            <w:tcW w:w="126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Planned</w:t>
            </w:r>
          </w:p>
        </w:tc>
      </w:tr>
      <w:tr w:rsidR="00162249" w:rsidRPr="00162249" w:rsidTr="00162249">
        <w:trPr>
          <w:trHeight w:val="300"/>
        </w:trPr>
        <w:tc>
          <w:tcPr>
            <w:tcW w:w="1405"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as at 30/6/18 </w:t>
            </w:r>
          </w:p>
        </w:tc>
        <w:tc>
          <w:tcPr>
            <w:tcW w:w="2610" w:type="dxa"/>
            <w:tcBorders>
              <w:top w:val="nil"/>
              <w:left w:val="nil"/>
              <w:bottom w:val="nil"/>
              <w:right w:val="nil"/>
            </w:tcBorders>
            <w:shd w:val="clear" w:color="000000" w:fill="FFFFFF"/>
            <w:noWrap/>
            <w:vAlign w:val="center"/>
            <w:hideMark/>
          </w:tcPr>
          <w:p w:rsidR="00162249" w:rsidRPr="00162249" w:rsidRDefault="00162249" w:rsidP="00162249">
            <w:pPr>
              <w:spacing w:after="0"/>
              <w:jc w:val="center"/>
              <w:rPr>
                <w:rFonts w:cs="Calibri"/>
                <w:b/>
                <w:bCs/>
                <w:color w:val="000000"/>
                <w:sz w:val="18"/>
                <w:szCs w:val="18"/>
                <w:lang w:val="en-US" w:eastAsia="zh-TW"/>
              </w:rPr>
            </w:pPr>
            <w:r w:rsidRPr="00162249">
              <w:rPr>
                <w:rFonts w:cs="Calibri"/>
                <w:b/>
                <w:bCs/>
                <w:color w:val="000000"/>
                <w:sz w:val="18"/>
                <w:szCs w:val="18"/>
                <w:lang w:val="en-US" w:eastAsia="zh-TW"/>
              </w:rPr>
              <w:t> </w:t>
            </w:r>
          </w:p>
        </w:tc>
        <w:tc>
          <w:tcPr>
            <w:tcW w:w="126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30/6/18</w:t>
            </w:r>
          </w:p>
        </w:tc>
        <w:tc>
          <w:tcPr>
            <w:tcW w:w="1259"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30/6/19</w:t>
            </w:r>
          </w:p>
        </w:tc>
        <w:tc>
          <w:tcPr>
            <w:tcW w:w="476"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Var</w:t>
            </w:r>
          </w:p>
        </w:tc>
        <w:tc>
          <w:tcPr>
            <w:tcW w:w="1235"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30/6/20</w:t>
            </w:r>
          </w:p>
        </w:tc>
        <w:tc>
          <w:tcPr>
            <w:tcW w:w="126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30/6/21</w:t>
            </w:r>
          </w:p>
        </w:tc>
        <w:tc>
          <w:tcPr>
            <w:tcW w:w="1260" w:type="dxa"/>
            <w:tcBorders>
              <w:top w:val="nil"/>
              <w:left w:val="nil"/>
              <w:bottom w:val="nil"/>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as at 30/6/22</w:t>
            </w:r>
          </w:p>
        </w:tc>
      </w:tr>
      <w:tr w:rsidR="00162249" w:rsidRPr="00162249" w:rsidTr="00162249">
        <w:trPr>
          <w:trHeight w:val="315"/>
        </w:trPr>
        <w:tc>
          <w:tcPr>
            <w:tcW w:w="1405"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 $’000</w:t>
            </w:r>
          </w:p>
        </w:tc>
        <w:tc>
          <w:tcPr>
            <w:tcW w:w="2610"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center"/>
              <w:rPr>
                <w:rFonts w:cs="Calibri"/>
                <w:b/>
                <w:bCs/>
                <w:color w:val="000000"/>
                <w:sz w:val="18"/>
                <w:szCs w:val="18"/>
                <w:lang w:val="en-US" w:eastAsia="zh-TW"/>
              </w:rPr>
            </w:pPr>
            <w:r w:rsidRPr="00162249">
              <w:rPr>
                <w:rFonts w:cs="Calibri"/>
                <w:b/>
                <w:bCs/>
                <w:color w:val="000000"/>
                <w:sz w:val="18"/>
                <w:szCs w:val="18"/>
                <w:lang w:val="en-US" w:eastAsia="zh-TW"/>
              </w:rPr>
              <w:t> </w:t>
            </w:r>
          </w:p>
        </w:tc>
        <w:tc>
          <w:tcPr>
            <w:tcW w:w="1260"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 $’000</w:t>
            </w:r>
          </w:p>
        </w:tc>
        <w:tc>
          <w:tcPr>
            <w:tcW w:w="1259"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 $’000</w:t>
            </w:r>
          </w:p>
        </w:tc>
        <w:tc>
          <w:tcPr>
            <w:tcW w:w="476"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w:t>
            </w:r>
          </w:p>
        </w:tc>
        <w:tc>
          <w:tcPr>
            <w:tcW w:w="1235"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 $’000</w:t>
            </w:r>
          </w:p>
        </w:tc>
        <w:tc>
          <w:tcPr>
            <w:tcW w:w="1260"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 $’000</w:t>
            </w:r>
          </w:p>
        </w:tc>
        <w:tc>
          <w:tcPr>
            <w:tcW w:w="1260" w:type="dxa"/>
            <w:tcBorders>
              <w:top w:val="nil"/>
              <w:left w:val="nil"/>
              <w:bottom w:val="single" w:sz="8" w:space="0" w:color="auto"/>
              <w:right w:val="nil"/>
            </w:tcBorders>
            <w:shd w:val="clear" w:color="000000" w:fill="FFFFFF"/>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 xml:space="preserve"> $’000</w:t>
            </w:r>
          </w:p>
        </w:tc>
      </w:tr>
      <w:tr w:rsidR="00162249" w:rsidRPr="00162249" w:rsidTr="00162249">
        <w:trPr>
          <w:trHeight w:val="300"/>
        </w:trPr>
        <w:tc>
          <w:tcPr>
            <w:tcW w:w="1405"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10,921</w:t>
            </w:r>
          </w:p>
        </w:tc>
        <w:tc>
          <w:tcPr>
            <w:tcW w:w="261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Opening Balance</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10,280</w:t>
            </w:r>
          </w:p>
        </w:tc>
        <w:tc>
          <w:tcPr>
            <w:tcW w:w="1259"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12,440</w:t>
            </w:r>
          </w:p>
        </w:tc>
        <w:tc>
          <w:tcPr>
            <w:tcW w:w="476"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21</w:t>
            </w:r>
          </w:p>
        </w:tc>
        <w:tc>
          <w:tcPr>
            <w:tcW w:w="1235"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12,730</w:t>
            </w:r>
          </w:p>
        </w:tc>
        <w:tc>
          <w:tcPr>
            <w:tcW w:w="1260"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12,121</w:t>
            </w:r>
          </w:p>
        </w:tc>
        <w:tc>
          <w:tcPr>
            <w:tcW w:w="1260"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11,163</w:t>
            </w:r>
          </w:p>
        </w:tc>
      </w:tr>
      <w:tr w:rsidR="00162249" w:rsidRPr="00162249" w:rsidTr="00162249">
        <w:trPr>
          <w:trHeight w:val="300"/>
        </w:trPr>
        <w:tc>
          <w:tcPr>
            <w:tcW w:w="1405"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2,092</w:t>
            </w:r>
          </w:p>
        </w:tc>
        <w:tc>
          <w:tcPr>
            <w:tcW w:w="261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color w:val="000000"/>
                <w:sz w:val="18"/>
                <w:szCs w:val="18"/>
                <w:lang w:val="en-US" w:eastAsia="zh-TW"/>
              </w:rPr>
            </w:pPr>
            <w:r w:rsidRPr="00162249">
              <w:rPr>
                <w:rFonts w:cs="Calibri"/>
                <w:color w:val="000000"/>
                <w:sz w:val="18"/>
                <w:szCs w:val="18"/>
                <w:lang w:val="en-US" w:eastAsia="zh-TW"/>
              </w:rPr>
              <w:t xml:space="preserve">Operating Result for the Period </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color w:val="000000"/>
                <w:sz w:val="18"/>
                <w:szCs w:val="18"/>
                <w:lang w:val="en-US" w:eastAsia="zh-TW"/>
              </w:rPr>
            </w:pPr>
            <w:r w:rsidRPr="00162249">
              <w:rPr>
                <w:rFonts w:cs="Calibri"/>
                <w:color w:val="000000"/>
                <w:sz w:val="18"/>
                <w:szCs w:val="18"/>
                <w:lang w:val="en-US" w:eastAsia="zh-TW"/>
              </w:rPr>
              <w:t>2,160</w:t>
            </w:r>
          </w:p>
        </w:tc>
        <w:tc>
          <w:tcPr>
            <w:tcW w:w="1259"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color w:val="000000"/>
                <w:sz w:val="18"/>
                <w:szCs w:val="18"/>
                <w:lang w:val="en-US" w:eastAsia="zh-TW"/>
              </w:rPr>
            </w:pPr>
            <w:r>
              <w:rPr>
                <w:rFonts w:cs="Calibri"/>
                <w:color w:val="000000"/>
                <w:sz w:val="18"/>
                <w:szCs w:val="18"/>
                <w:lang w:val="en-US" w:eastAsia="zh-TW"/>
              </w:rPr>
              <w:t>290</w:t>
            </w:r>
          </w:p>
        </w:tc>
        <w:tc>
          <w:tcPr>
            <w:tcW w:w="476"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color w:val="000000"/>
                <w:sz w:val="18"/>
                <w:szCs w:val="18"/>
                <w:lang w:val="en-US" w:eastAsia="zh-TW"/>
              </w:rPr>
            </w:pPr>
            <w:r>
              <w:rPr>
                <w:rFonts w:cs="Calibri"/>
                <w:color w:val="000000"/>
                <w:sz w:val="18"/>
                <w:szCs w:val="18"/>
                <w:lang w:val="en-US" w:eastAsia="zh-TW"/>
              </w:rPr>
              <w:t>-87</w:t>
            </w:r>
          </w:p>
        </w:tc>
        <w:tc>
          <w:tcPr>
            <w:tcW w:w="1235"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color w:val="000000"/>
                <w:sz w:val="18"/>
                <w:szCs w:val="18"/>
                <w:lang w:val="en-US" w:eastAsia="zh-TW"/>
              </w:rPr>
            </w:pPr>
            <w:r>
              <w:rPr>
                <w:rFonts w:cs="Calibri"/>
                <w:color w:val="000000"/>
                <w:sz w:val="18"/>
                <w:szCs w:val="18"/>
                <w:lang w:val="en-US" w:eastAsia="zh-TW"/>
              </w:rPr>
              <w:t>-609</w:t>
            </w:r>
          </w:p>
        </w:tc>
        <w:tc>
          <w:tcPr>
            <w:tcW w:w="1260"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color w:val="000000"/>
                <w:sz w:val="18"/>
                <w:szCs w:val="18"/>
                <w:lang w:val="en-US" w:eastAsia="zh-TW"/>
              </w:rPr>
            </w:pPr>
            <w:r>
              <w:rPr>
                <w:rFonts w:cs="Calibri"/>
                <w:color w:val="000000"/>
                <w:sz w:val="18"/>
                <w:szCs w:val="18"/>
                <w:lang w:val="en-US" w:eastAsia="zh-TW"/>
              </w:rPr>
              <w:t>-958</w:t>
            </w:r>
          </w:p>
        </w:tc>
        <w:tc>
          <w:tcPr>
            <w:tcW w:w="1260"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color w:val="000000"/>
                <w:sz w:val="18"/>
                <w:szCs w:val="18"/>
                <w:lang w:val="en-US" w:eastAsia="zh-TW"/>
              </w:rPr>
            </w:pPr>
            <w:r>
              <w:rPr>
                <w:rFonts w:cs="Calibri"/>
                <w:color w:val="000000"/>
                <w:sz w:val="18"/>
                <w:szCs w:val="18"/>
                <w:lang w:val="en-US" w:eastAsia="zh-TW"/>
              </w:rPr>
              <w:t>-1,277</w:t>
            </w:r>
          </w:p>
        </w:tc>
      </w:tr>
      <w:tr w:rsidR="00162249" w:rsidRPr="00162249" w:rsidTr="00162249">
        <w:trPr>
          <w:trHeight w:val="300"/>
        </w:trPr>
        <w:tc>
          <w:tcPr>
            <w:tcW w:w="1405"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2,092</w:t>
            </w:r>
          </w:p>
        </w:tc>
        <w:tc>
          <w:tcPr>
            <w:tcW w:w="2610" w:type="dxa"/>
            <w:tcBorders>
              <w:top w:val="nil"/>
              <w:left w:val="nil"/>
              <w:bottom w:val="nil"/>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Total Comprehensive Income</w:t>
            </w:r>
          </w:p>
        </w:tc>
        <w:tc>
          <w:tcPr>
            <w:tcW w:w="1260" w:type="dxa"/>
            <w:tcBorders>
              <w:top w:val="nil"/>
              <w:left w:val="nil"/>
              <w:bottom w:val="nil"/>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2,160</w:t>
            </w:r>
          </w:p>
        </w:tc>
        <w:tc>
          <w:tcPr>
            <w:tcW w:w="1259"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290</w:t>
            </w:r>
          </w:p>
        </w:tc>
        <w:tc>
          <w:tcPr>
            <w:tcW w:w="476"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-87</w:t>
            </w:r>
          </w:p>
        </w:tc>
        <w:tc>
          <w:tcPr>
            <w:tcW w:w="1235"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-609</w:t>
            </w:r>
          </w:p>
        </w:tc>
        <w:tc>
          <w:tcPr>
            <w:tcW w:w="1260"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-958</w:t>
            </w:r>
          </w:p>
        </w:tc>
        <w:tc>
          <w:tcPr>
            <w:tcW w:w="1260" w:type="dxa"/>
            <w:tcBorders>
              <w:top w:val="nil"/>
              <w:left w:val="nil"/>
              <w:bottom w:val="nil"/>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-1,277</w:t>
            </w:r>
          </w:p>
        </w:tc>
      </w:tr>
      <w:tr w:rsidR="00162249" w:rsidRPr="00162249" w:rsidTr="00162249">
        <w:trPr>
          <w:trHeight w:val="315"/>
        </w:trPr>
        <w:tc>
          <w:tcPr>
            <w:tcW w:w="1405" w:type="dxa"/>
            <w:tcBorders>
              <w:top w:val="nil"/>
              <w:left w:val="nil"/>
              <w:bottom w:val="single" w:sz="8" w:space="0" w:color="auto"/>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13,013</w:t>
            </w:r>
          </w:p>
        </w:tc>
        <w:tc>
          <w:tcPr>
            <w:tcW w:w="2610" w:type="dxa"/>
            <w:tcBorders>
              <w:top w:val="nil"/>
              <w:left w:val="nil"/>
              <w:bottom w:val="single" w:sz="8" w:space="0" w:color="auto"/>
              <w:right w:val="nil"/>
            </w:tcBorders>
            <w:shd w:val="clear" w:color="auto" w:fill="auto"/>
            <w:noWrap/>
            <w:vAlign w:val="center"/>
            <w:hideMark/>
          </w:tcPr>
          <w:p w:rsidR="00162249" w:rsidRPr="00162249" w:rsidRDefault="00162249" w:rsidP="00162249">
            <w:pPr>
              <w:spacing w:after="0"/>
              <w:rPr>
                <w:rFonts w:cs="Calibri"/>
                <w:b/>
                <w:bCs/>
                <w:color w:val="000000"/>
                <w:sz w:val="18"/>
                <w:szCs w:val="18"/>
                <w:lang w:val="en-US" w:eastAsia="zh-TW"/>
              </w:rPr>
            </w:pPr>
            <w:r w:rsidRPr="00162249">
              <w:rPr>
                <w:rFonts w:cs="Calibri"/>
                <w:b/>
                <w:bCs/>
                <w:color w:val="000000"/>
                <w:sz w:val="18"/>
                <w:szCs w:val="18"/>
                <w:lang w:val="en-US" w:eastAsia="zh-TW"/>
              </w:rPr>
              <w:t>Closing Balance</w:t>
            </w:r>
          </w:p>
        </w:tc>
        <w:tc>
          <w:tcPr>
            <w:tcW w:w="1260" w:type="dxa"/>
            <w:tcBorders>
              <w:top w:val="nil"/>
              <w:left w:val="nil"/>
              <w:bottom w:val="single" w:sz="8" w:space="0" w:color="auto"/>
              <w:right w:val="nil"/>
            </w:tcBorders>
            <w:shd w:val="clear" w:color="auto" w:fill="auto"/>
            <w:noWrap/>
            <w:vAlign w:val="center"/>
            <w:hideMark/>
          </w:tcPr>
          <w:p w:rsidR="00162249" w:rsidRPr="00162249" w:rsidRDefault="00162249" w:rsidP="00162249">
            <w:pPr>
              <w:spacing w:after="0"/>
              <w:jc w:val="right"/>
              <w:rPr>
                <w:rFonts w:cs="Calibri"/>
                <w:b/>
                <w:bCs/>
                <w:color w:val="000000"/>
                <w:sz w:val="18"/>
                <w:szCs w:val="18"/>
                <w:lang w:val="en-US" w:eastAsia="zh-TW"/>
              </w:rPr>
            </w:pPr>
            <w:r w:rsidRPr="00162249">
              <w:rPr>
                <w:rFonts w:cs="Calibri"/>
                <w:b/>
                <w:bCs/>
                <w:color w:val="000000"/>
                <w:sz w:val="18"/>
                <w:szCs w:val="18"/>
                <w:lang w:val="en-US" w:eastAsia="zh-TW"/>
              </w:rPr>
              <w:t>12,440</w:t>
            </w:r>
          </w:p>
        </w:tc>
        <w:tc>
          <w:tcPr>
            <w:tcW w:w="1259" w:type="dxa"/>
            <w:tcBorders>
              <w:top w:val="nil"/>
              <w:left w:val="nil"/>
              <w:bottom w:val="single" w:sz="8" w:space="0" w:color="auto"/>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12,730</w:t>
            </w:r>
          </w:p>
        </w:tc>
        <w:tc>
          <w:tcPr>
            <w:tcW w:w="476" w:type="dxa"/>
            <w:tcBorders>
              <w:top w:val="nil"/>
              <w:left w:val="nil"/>
              <w:bottom w:val="single" w:sz="8" w:space="0" w:color="auto"/>
              <w:right w:val="nil"/>
            </w:tcBorders>
            <w:shd w:val="clear" w:color="auto" w:fill="auto"/>
            <w:noWrap/>
            <w:vAlign w:val="center"/>
            <w:hideMark/>
          </w:tcPr>
          <w:p w:rsidR="00162249" w:rsidRPr="00162249" w:rsidRDefault="00DA6C8C" w:rsidP="00162249">
            <w:pPr>
              <w:spacing w:after="0"/>
              <w:jc w:val="right"/>
              <w:rPr>
                <w:rFonts w:cs="Calibri"/>
                <w:b/>
                <w:bCs/>
                <w:color w:val="000000"/>
                <w:sz w:val="18"/>
                <w:szCs w:val="18"/>
                <w:lang w:val="en-US" w:eastAsia="zh-TW"/>
              </w:rPr>
            </w:pPr>
            <w:r>
              <w:rPr>
                <w:rFonts w:cs="Calibri"/>
                <w:b/>
                <w:bCs/>
                <w:color w:val="000000"/>
                <w:sz w:val="18"/>
                <w:szCs w:val="18"/>
                <w:lang w:val="en-US" w:eastAsia="zh-TW"/>
              </w:rPr>
              <w:t>2</w:t>
            </w:r>
          </w:p>
        </w:tc>
        <w:tc>
          <w:tcPr>
            <w:tcW w:w="1235" w:type="dxa"/>
            <w:tcBorders>
              <w:top w:val="nil"/>
              <w:left w:val="nil"/>
              <w:bottom w:val="single" w:sz="8" w:space="0" w:color="auto"/>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12,121</w:t>
            </w:r>
          </w:p>
        </w:tc>
        <w:tc>
          <w:tcPr>
            <w:tcW w:w="1260" w:type="dxa"/>
            <w:tcBorders>
              <w:top w:val="nil"/>
              <w:left w:val="nil"/>
              <w:bottom w:val="single" w:sz="8" w:space="0" w:color="auto"/>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11,163</w:t>
            </w:r>
          </w:p>
        </w:tc>
        <w:tc>
          <w:tcPr>
            <w:tcW w:w="1260" w:type="dxa"/>
            <w:tcBorders>
              <w:top w:val="nil"/>
              <w:left w:val="nil"/>
              <w:bottom w:val="single" w:sz="8" w:space="0" w:color="auto"/>
              <w:right w:val="nil"/>
            </w:tcBorders>
            <w:shd w:val="clear" w:color="auto" w:fill="auto"/>
            <w:noWrap/>
            <w:vAlign w:val="center"/>
            <w:hideMark/>
          </w:tcPr>
          <w:p w:rsidR="00162249" w:rsidRPr="00162249" w:rsidRDefault="00025028" w:rsidP="00162249">
            <w:pPr>
              <w:spacing w:after="0"/>
              <w:jc w:val="right"/>
              <w:rPr>
                <w:rFonts w:cs="Calibri"/>
                <w:b/>
                <w:bCs/>
                <w:color w:val="000000"/>
                <w:sz w:val="18"/>
                <w:szCs w:val="18"/>
                <w:lang w:val="en-US" w:eastAsia="zh-TW"/>
              </w:rPr>
            </w:pPr>
            <w:r>
              <w:rPr>
                <w:rFonts w:cs="Calibri"/>
                <w:b/>
                <w:bCs/>
                <w:color w:val="000000"/>
                <w:sz w:val="18"/>
                <w:szCs w:val="18"/>
                <w:lang w:val="en-US" w:eastAsia="zh-TW"/>
              </w:rPr>
              <w:t>9,886</w:t>
            </w:r>
          </w:p>
        </w:tc>
      </w:tr>
    </w:tbl>
    <w:p w:rsidR="00BB7590" w:rsidRPr="00144C28" w:rsidRDefault="00BB7590">
      <w:pPr>
        <w:rPr>
          <w:highlight w:val="yellow"/>
        </w:rPr>
      </w:pPr>
    </w:p>
    <w:p w:rsidR="000359E3" w:rsidRPr="00144C28" w:rsidRDefault="000359E3" w:rsidP="000359E3">
      <w:pPr>
        <w:pStyle w:val="BodyTextIndent"/>
        <w:keepNext w:val="0"/>
        <w:keepLines w:val="0"/>
        <w:numPr>
          <w:ilvl w:val="0"/>
          <w:numId w:val="0"/>
        </w:numPr>
        <w:rPr>
          <w:highlight w:val="yellow"/>
        </w:rPr>
      </w:pPr>
    </w:p>
    <w:p w:rsidR="00FC6CDF" w:rsidRPr="00144C28" w:rsidRDefault="00FC6CDF">
      <w:pPr>
        <w:spacing w:line="276" w:lineRule="auto"/>
        <w:rPr>
          <w:highlight w:val="yellow"/>
        </w:rPr>
      </w:pPr>
    </w:p>
    <w:p w:rsidR="00FC6CDF" w:rsidRPr="00144C28" w:rsidRDefault="00FC6CDF">
      <w:pPr>
        <w:spacing w:line="276" w:lineRule="auto"/>
        <w:rPr>
          <w:highlight w:val="yellow"/>
        </w:rPr>
      </w:pPr>
      <w:r w:rsidRPr="00144C28">
        <w:rPr>
          <w:highlight w:val="yellow"/>
        </w:rPr>
        <w:br w:type="page"/>
      </w:r>
    </w:p>
    <w:tbl>
      <w:tblPr>
        <w:tblW w:w="10507" w:type="dxa"/>
        <w:tblInd w:w="-1054" w:type="dxa"/>
        <w:tblLook w:val="04A0" w:firstRow="1" w:lastRow="0" w:firstColumn="1" w:lastColumn="0" w:noHBand="0" w:noVBand="1"/>
      </w:tblPr>
      <w:tblGrid>
        <w:gridCol w:w="874"/>
        <w:gridCol w:w="4280"/>
        <w:gridCol w:w="1300"/>
        <w:gridCol w:w="820"/>
        <w:gridCol w:w="620"/>
        <w:gridCol w:w="871"/>
        <w:gridCol w:w="871"/>
        <w:gridCol w:w="871"/>
      </w:tblGrid>
      <w:tr w:rsidR="007E4603" w:rsidRPr="007E4603" w:rsidTr="008F2DDE">
        <w:trPr>
          <w:trHeight w:val="315"/>
        </w:trPr>
        <w:tc>
          <w:tcPr>
            <w:tcW w:w="10507" w:type="dxa"/>
            <w:gridSpan w:val="8"/>
            <w:tcBorders>
              <w:top w:val="nil"/>
              <w:left w:val="nil"/>
              <w:bottom w:val="nil"/>
              <w:right w:val="nil"/>
            </w:tcBorders>
            <w:shd w:val="clear" w:color="000000" w:fill="FFFFFF"/>
            <w:noWrap/>
            <w:vAlign w:val="center"/>
            <w:hideMark/>
          </w:tcPr>
          <w:p w:rsidR="007E4603" w:rsidRPr="007E4603" w:rsidRDefault="000359E3" w:rsidP="007E4603">
            <w:pPr>
              <w:spacing w:after="0"/>
              <w:jc w:val="center"/>
              <w:rPr>
                <w:rFonts w:ascii="Arial" w:hAnsi="Arial" w:cs="Arial"/>
                <w:b/>
                <w:bCs/>
                <w:color w:val="000000"/>
                <w:szCs w:val="24"/>
                <w:lang w:val="en-US" w:eastAsia="zh-TW"/>
              </w:rPr>
            </w:pPr>
            <w:r w:rsidRPr="00144C28">
              <w:rPr>
                <w:highlight w:val="yellow"/>
              </w:rPr>
              <w:br w:type="page"/>
            </w:r>
            <w:bookmarkStart w:id="43" w:name="RANGE!A1:H27"/>
            <w:r w:rsidR="007E4603" w:rsidRPr="007E4603">
              <w:rPr>
                <w:rFonts w:ascii="Arial" w:hAnsi="Arial" w:cs="Arial"/>
                <w:b/>
                <w:bCs/>
                <w:color w:val="000000"/>
                <w:szCs w:val="24"/>
                <w:lang w:val="en-US" w:eastAsia="zh-TW"/>
              </w:rPr>
              <w:t>ACT Community Sector Long Service Leave Scheme</w:t>
            </w:r>
            <w:bookmarkEnd w:id="43"/>
          </w:p>
        </w:tc>
      </w:tr>
      <w:tr w:rsidR="007E4603" w:rsidRPr="007E4603" w:rsidTr="008F2DDE">
        <w:trPr>
          <w:trHeight w:val="330"/>
        </w:trPr>
        <w:tc>
          <w:tcPr>
            <w:tcW w:w="10507" w:type="dxa"/>
            <w:gridSpan w:val="8"/>
            <w:tcBorders>
              <w:top w:val="nil"/>
              <w:left w:val="nil"/>
              <w:bottom w:val="single" w:sz="8" w:space="0" w:color="auto"/>
              <w:right w:val="nil"/>
            </w:tcBorders>
            <w:shd w:val="clear" w:color="000000" w:fill="FFFFFF"/>
            <w:noWrap/>
            <w:vAlign w:val="center"/>
            <w:hideMark/>
          </w:tcPr>
          <w:p w:rsidR="007E4603" w:rsidRPr="007E4603" w:rsidRDefault="007E4603" w:rsidP="007E4603">
            <w:pPr>
              <w:spacing w:after="0"/>
              <w:jc w:val="center"/>
              <w:rPr>
                <w:rFonts w:ascii="Arial" w:hAnsi="Arial" w:cs="Arial"/>
                <w:b/>
                <w:bCs/>
                <w:color w:val="000000"/>
                <w:szCs w:val="24"/>
                <w:lang w:val="en-US" w:eastAsia="zh-TW"/>
              </w:rPr>
            </w:pPr>
            <w:r w:rsidRPr="007E4603">
              <w:rPr>
                <w:rFonts w:ascii="Arial" w:hAnsi="Arial" w:cs="Arial"/>
                <w:b/>
                <w:bCs/>
                <w:color w:val="000000"/>
                <w:szCs w:val="24"/>
                <w:lang w:val="en-US" w:eastAsia="zh-TW"/>
              </w:rPr>
              <w:t>Cash Flow Statement</w:t>
            </w:r>
          </w:p>
        </w:tc>
      </w:tr>
      <w:tr w:rsidR="008F2DDE" w:rsidRPr="007E4603" w:rsidTr="008F2DDE">
        <w:trPr>
          <w:trHeight w:val="300"/>
        </w:trPr>
        <w:tc>
          <w:tcPr>
            <w:tcW w:w="874"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2017-18</w:t>
            </w:r>
          </w:p>
        </w:tc>
        <w:tc>
          <w:tcPr>
            <w:tcW w:w="4280" w:type="dxa"/>
            <w:tcBorders>
              <w:top w:val="nil"/>
              <w:left w:val="nil"/>
              <w:bottom w:val="nil"/>
              <w:right w:val="nil"/>
            </w:tcBorders>
            <w:shd w:val="clear" w:color="000000" w:fill="FFFFFF"/>
            <w:noWrap/>
            <w:vAlign w:val="center"/>
            <w:hideMark/>
          </w:tcPr>
          <w:p w:rsidR="007E4603" w:rsidRPr="007E4603" w:rsidRDefault="007E4603" w:rsidP="007E4603">
            <w:pPr>
              <w:spacing w:after="0"/>
              <w:jc w:val="center"/>
              <w:rPr>
                <w:rFonts w:cs="Calibri"/>
                <w:b/>
                <w:bCs/>
                <w:color w:val="000000"/>
                <w:sz w:val="18"/>
                <w:szCs w:val="18"/>
                <w:lang w:val="en-US" w:eastAsia="zh-TW"/>
              </w:rPr>
            </w:pPr>
            <w:r w:rsidRPr="007E4603">
              <w:rPr>
                <w:rFonts w:cs="Calibri"/>
                <w:b/>
                <w:bCs/>
                <w:color w:val="000000"/>
                <w:sz w:val="18"/>
                <w:szCs w:val="18"/>
                <w:lang w:val="en-US" w:eastAsia="zh-TW"/>
              </w:rPr>
              <w:t> </w:t>
            </w:r>
          </w:p>
        </w:tc>
        <w:tc>
          <w:tcPr>
            <w:tcW w:w="1300"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2017-18</w:t>
            </w:r>
          </w:p>
        </w:tc>
        <w:tc>
          <w:tcPr>
            <w:tcW w:w="820"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2018-19</w:t>
            </w:r>
          </w:p>
        </w:tc>
        <w:tc>
          <w:tcPr>
            <w:tcW w:w="620"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w:t>
            </w:r>
          </w:p>
        </w:tc>
        <w:tc>
          <w:tcPr>
            <w:tcW w:w="871"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2019-20</w:t>
            </w:r>
          </w:p>
        </w:tc>
        <w:tc>
          <w:tcPr>
            <w:tcW w:w="871"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2020-21</w:t>
            </w:r>
          </w:p>
        </w:tc>
        <w:tc>
          <w:tcPr>
            <w:tcW w:w="871" w:type="dxa"/>
            <w:tcBorders>
              <w:top w:val="nil"/>
              <w:left w:val="nil"/>
              <w:bottom w:val="nil"/>
              <w:right w:val="nil"/>
            </w:tcBorders>
            <w:shd w:val="clear" w:color="000000" w:fill="FFFFFF"/>
            <w:noWrap/>
            <w:vAlign w:val="center"/>
            <w:hideMark/>
          </w:tcPr>
          <w:p w:rsidR="007E4603" w:rsidRPr="007E4603" w:rsidRDefault="004F186D" w:rsidP="007E4603">
            <w:pPr>
              <w:spacing w:after="0"/>
              <w:jc w:val="right"/>
              <w:rPr>
                <w:rFonts w:cs="Calibri"/>
                <w:b/>
                <w:bCs/>
                <w:color w:val="000000"/>
                <w:sz w:val="18"/>
                <w:szCs w:val="18"/>
                <w:lang w:val="en-US" w:eastAsia="zh-TW"/>
              </w:rPr>
            </w:pPr>
            <w:r>
              <w:rPr>
                <w:rFonts w:cs="Calibri"/>
                <w:b/>
                <w:bCs/>
                <w:color w:val="000000"/>
                <w:sz w:val="18"/>
                <w:szCs w:val="18"/>
                <w:lang w:val="en-US" w:eastAsia="zh-TW"/>
              </w:rPr>
              <w:t>2021</w:t>
            </w:r>
            <w:r w:rsidR="007E4603" w:rsidRPr="007E4603">
              <w:rPr>
                <w:rFonts w:cs="Calibri"/>
                <w:b/>
                <w:bCs/>
                <w:color w:val="000000"/>
                <w:sz w:val="18"/>
                <w:szCs w:val="18"/>
                <w:lang w:val="en-US" w:eastAsia="zh-TW"/>
              </w:rPr>
              <w:t>-22</w:t>
            </w:r>
          </w:p>
        </w:tc>
      </w:tr>
      <w:tr w:rsidR="008F2DDE" w:rsidRPr="007E4603" w:rsidTr="008F2DDE">
        <w:trPr>
          <w:trHeight w:val="300"/>
        </w:trPr>
        <w:tc>
          <w:tcPr>
            <w:tcW w:w="874"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Budget </w:t>
            </w:r>
          </w:p>
        </w:tc>
        <w:tc>
          <w:tcPr>
            <w:tcW w:w="4280" w:type="dxa"/>
            <w:tcBorders>
              <w:top w:val="nil"/>
              <w:left w:val="nil"/>
              <w:bottom w:val="nil"/>
              <w:right w:val="nil"/>
            </w:tcBorders>
            <w:shd w:val="clear" w:color="000000" w:fill="FFFFFF"/>
            <w:noWrap/>
            <w:vAlign w:val="center"/>
            <w:hideMark/>
          </w:tcPr>
          <w:p w:rsidR="007E4603" w:rsidRPr="007E4603" w:rsidRDefault="007E4603" w:rsidP="007E4603">
            <w:pPr>
              <w:spacing w:after="0"/>
              <w:jc w:val="center"/>
              <w:rPr>
                <w:rFonts w:cs="Calibri"/>
                <w:b/>
                <w:bCs/>
                <w:color w:val="000000"/>
                <w:sz w:val="18"/>
                <w:szCs w:val="18"/>
                <w:lang w:val="en-US" w:eastAsia="zh-TW"/>
              </w:rPr>
            </w:pPr>
            <w:r w:rsidRPr="007E4603">
              <w:rPr>
                <w:rFonts w:cs="Calibri"/>
                <w:b/>
                <w:bCs/>
                <w:color w:val="000000"/>
                <w:sz w:val="18"/>
                <w:szCs w:val="18"/>
                <w:lang w:val="en-US" w:eastAsia="zh-TW"/>
              </w:rPr>
              <w:t> </w:t>
            </w:r>
          </w:p>
        </w:tc>
        <w:tc>
          <w:tcPr>
            <w:tcW w:w="1300"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Est. Outcome </w:t>
            </w:r>
          </w:p>
        </w:tc>
        <w:tc>
          <w:tcPr>
            <w:tcW w:w="820"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Budget</w:t>
            </w:r>
          </w:p>
        </w:tc>
        <w:tc>
          <w:tcPr>
            <w:tcW w:w="620"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Var</w:t>
            </w:r>
          </w:p>
        </w:tc>
        <w:tc>
          <w:tcPr>
            <w:tcW w:w="871"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Estimate </w:t>
            </w:r>
          </w:p>
        </w:tc>
      </w:tr>
      <w:tr w:rsidR="008F2DDE" w:rsidRPr="007E4603" w:rsidTr="008F2DDE">
        <w:trPr>
          <w:trHeight w:val="307"/>
        </w:trPr>
        <w:tc>
          <w:tcPr>
            <w:tcW w:w="874" w:type="dxa"/>
            <w:tcBorders>
              <w:top w:val="nil"/>
              <w:left w:val="nil"/>
              <w:bottom w:val="single" w:sz="8" w:space="0" w:color="auto"/>
              <w:right w:val="nil"/>
            </w:tcBorders>
            <w:shd w:val="clear" w:color="000000" w:fill="FFFFFF"/>
            <w:noWrap/>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 $’000</w:t>
            </w:r>
          </w:p>
        </w:tc>
        <w:tc>
          <w:tcPr>
            <w:tcW w:w="4280" w:type="dxa"/>
            <w:tcBorders>
              <w:top w:val="nil"/>
              <w:left w:val="nil"/>
              <w:bottom w:val="single" w:sz="8" w:space="0" w:color="auto"/>
              <w:right w:val="nil"/>
            </w:tcBorders>
            <w:shd w:val="clear" w:color="000000" w:fill="FFFFFF"/>
            <w:noWrap/>
            <w:vAlign w:val="center"/>
            <w:hideMark/>
          </w:tcPr>
          <w:p w:rsidR="007E4603" w:rsidRPr="007E4603" w:rsidRDefault="007E4603" w:rsidP="007E4603">
            <w:pPr>
              <w:spacing w:after="0"/>
              <w:jc w:val="center"/>
              <w:rPr>
                <w:rFonts w:cs="Calibri"/>
                <w:b/>
                <w:bCs/>
                <w:color w:val="000000"/>
                <w:sz w:val="18"/>
                <w:szCs w:val="18"/>
                <w:lang w:val="en-US" w:eastAsia="zh-TW"/>
              </w:rPr>
            </w:pPr>
            <w:r w:rsidRPr="007E4603">
              <w:rPr>
                <w:rFonts w:cs="Calibri"/>
                <w:b/>
                <w:bCs/>
                <w:color w:val="000000"/>
                <w:sz w:val="18"/>
                <w:szCs w:val="18"/>
                <w:lang w:val="en-US" w:eastAsia="zh-TW"/>
              </w:rPr>
              <w:t> </w:t>
            </w:r>
          </w:p>
        </w:tc>
        <w:tc>
          <w:tcPr>
            <w:tcW w:w="1300" w:type="dxa"/>
            <w:tcBorders>
              <w:top w:val="nil"/>
              <w:left w:val="nil"/>
              <w:bottom w:val="single" w:sz="8" w:space="0" w:color="auto"/>
              <w:right w:val="nil"/>
            </w:tcBorders>
            <w:shd w:val="clear" w:color="000000" w:fill="FFFFFF"/>
            <w:noWrap/>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 $’000</w:t>
            </w:r>
          </w:p>
        </w:tc>
        <w:tc>
          <w:tcPr>
            <w:tcW w:w="820" w:type="dxa"/>
            <w:tcBorders>
              <w:top w:val="nil"/>
              <w:left w:val="nil"/>
              <w:bottom w:val="single" w:sz="8" w:space="0" w:color="auto"/>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 $’000</w:t>
            </w:r>
          </w:p>
        </w:tc>
        <w:tc>
          <w:tcPr>
            <w:tcW w:w="620" w:type="dxa"/>
            <w:tcBorders>
              <w:top w:val="nil"/>
              <w:left w:val="nil"/>
              <w:bottom w:val="single" w:sz="8" w:space="0" w:color="auto"/>
              <w:right w:val="nil"/>
            </w:tcBorders>
            <w:shd w:val="clear" w:color="000000" w:fill="FFFFFF"/>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  %</w:t>
            </w:r>
          </w:p>
        </w:tc>
        <w:tc>
          <w:tcPr>
            <w:tcW w:w="871" w:type="dxa"/>
            <w:tcBorders>
              <w:top w:val="nil"/>
              <w:left w:val="nil"/>
              <w:bottom w:val="single" w:sz="8" w:space="0" w:color="auto"/>
              <w:right w:val="nil"/>
            </w:tcBorders>
            <w:shd w:val="clear" w:color="000000" w:fill="FFFFFF"/>
            <w:noWrap/>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 $’000</w:t>
            </w:r>
          </w:p>
        </w:tc>
        <w:tc>
          <w:tcPr>
            <w:tcW w:w="871" w:type="dxa"/>
            <w:tcBorders>
              <w:top w:val="nil"/>
              <w:left w:val="nil"/>
              <w:bottom w:val="single" w:sz="8" w:space="0" w:color="auto"/>
              <w:right w:val="nil"/>
            </w:tcBorders>
            <w:shd w:val="clear" w:color="000000" w:fill="FFFFFF"/>
            <w:noWrap/>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 $’000</w:t>
            </w:r>
          </w:p>
        </w:tc>
        <w:tc>
          <w:tcPr>
            <w:tcW w:w="871" w:type="dxa"/>
            <w:tcBorders>
              <w:top w:val="nil"/>
              <w:left w:val="nil"/>
              <w:bottom w:val="single" w:sz="8" w:space="0" w:color="auto"/>
              <w:right w:val="nil"/>
            </w:tcBorders>
            <w:shd w:val="clear" w:color="000000" w:fill="FFFFFF"/>
            <w:noWrap/>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 $’000</w:t>
            </w:r>
          </w:p>
        </w:tc>
      </w:tr>
      <w:tr w:rsidR="007E4603" w:rsidRPr="007E4603" w:rsidTr="008F2DDE">
        <w:trPr>
          <w:trHeight w:val="30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p>
        </w:tc>
        <w:tc>
          <w:tcPr>
            <w:tcW w:w="4280" w:type="dxa"/>
            <w:tcBorders>
              <w:top w:val="nil"/>
              <w:left w:val="nil"/>
              <w:bottom w:val="nil"/>
              <w:right w:val="nil"/>
            </w:tcBorders>
            <w:shd w:val="clear" w:color="auto" w:fill="auto"/>
            <w:noWrap/>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CASH FLOWS FROM OPERATING ACTIVITIES</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rPr>
                <w:rFonts w:cs="Calibri"/>
                <w:b/>
                <w:bCs/>
                <w:color w:val="000000"/>
                <w:sz w:val="18"/>
                <w:szCs w:val="18"/>
                <w:lang w:val="en-US" w:eastAsia="zh-TW"/>
              </w:rPr>
            </w:pPr>
          </w:p>
        </w:tc>
        <w:tc>
          <w:tcPr>
            <w:tcW w:w="820" w:type="dxa"/>
            <w:tcBorders>
              <w:top w:val="nil"/>
              <w:left w:val="nil"/>
              <w:bottom w:val="nil"/>
              <w:right w:val="nil"/>
            </w:tcBorders>
            <w:shd w:val="clear" w:color="auto" w:fill="auto"/>
            <w:noWrap/>
            <w:vAlign w:val="center"/>
            <w:hideMark/>
          </w:tcPr>
          <w:p w:rsidR="007E4603" w:rsidRPr="007E4603" w:rsidRDefault="007E4603" w:rsidP="007E4603">
            <w:pPr>
              <w:spacing w:after="0"/>
              <w:rPr>
                <w:rFonts w:ascii="Times New Roman" w:hAnsi="Times New Roman"/>
                <w:sz w:val="20"/>
                <w:lang w:val="en-US" w:eastAsia="zh-TW"/>
              </w:rPr>
            </w:pP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rPr>
                <w:rFonts w:ascii="Times New Roman" w:hAnsi="Times New Roman"/>
                <w:sz w:val="20"/>
                <w:lang w:val="en-US" w:eastAsia="zh-TW"/>
              </w:rPr>
            </w:pPr>
          </w:p>
        </w:tc>
      </w:tr>
      <w:tr w:rsidR="007E4603" w:rsidRPr="007E4603" w:rsidTr="008F2DDE">
        <w:trPr>
          <w:trHeight w:val="208"/>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rPr>
                <w:rFonts w:ascii="Times New Roman" w:hAnsi="Times New Roman"/>
                <w:sz w:val="20"/>
                <w:lang w:val="en-US" w:eastAsia="zh-TW"/>
              </w:rPr>
            </w:pPr>
          </w:p>
        </w:tc>
        <w:tc>
          <w:tcPr>
            <w:tcW w:w="4280" w:type="dxa"/>
            <w:tcBorders>
              <w:top w:val="nil"/>
              <w:left w:val="nil"/>
              <w:bottom w:val="nil"/>
              <w:right w:val="nil"/>
            </w:tcBorders>
            <w:shd w:val="clear" w:color="auto" w:fill="auto"/>
            <w:noWrap/>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Receipts</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rPr>
                <w:rFonts w:cs="Calibri"/>
                <w:b/>
                <w:bCs/>
                <w:color w:val="000000"/>
                <w:sz w:val="18"/>
                <w:szCs w:val="18"/>
                <w:lang w:val="en-US" w:eastAsia="zh-TW"/>
              </w:rPr>
            </w:pPr>
          </w:p>
        </w:tc>
        <w:tc>
          <w:tcPr>
            <w:tcW w:w="820" w:type="dxa"/>
            <w:tcBorders>
              <w:top w:val="nil"/>
              <w:left w:val="nil"/>
              <w:bottom w:val="nil"/>
              <w:right w:val="nil"/>
            </w:tcBorders>
            <w:shd w:val="clear" w:color="auto" w:fill="auto"/>
            <w:noWrap/>
            <w:vAlign w:val="center"/>
            <w:hideMark/>
          </w:tcPr>
          <w:p w:rsidR="007E4603" w:rsidRPr="007E4603" w:rsidRDefault="007E4603" w:rsidP="007E4603">
            <w:pPr>
              <w:spacing w:after="0"/>
              <w:rPr>
                <w:rFonts w:ascii="Times New Roman" w:hAnsi="Times New Roman"/>
                <w:sz w:val="20"/>
                <w:lang w:val="en-US" w:eastAsia="zh-TW"/>
              </w:rPr>
            </w:pP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center"/>
              <w:rPr>
                <w:rFonts w:ascii="Times New Roman" w:hAnsi="Times New Roman"/>
                <w:sz w:val="20"/>
                <w:lang w:val="en-US" w:eastAsia="zh-TW"/>
              </w:rPr>
            </w:pPr>
          </w:p>
        </w:tc>
      </w:tr>
      <w:tr w:rsidR="007E4603" w:rsidRPr="007E4603" w:rsidTr="008F2DDE">
        <w:trPr>
          <w:trHeight w:val="300"/>
        </w:trPr>
        <w:tc>
          <w:tcPr>
            <w:tcW w:w="874"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9,429</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color w:val="000000"/>
                <w:sz w:val="18"/>
                <w:szCs w:val="18"/>
                <w:lang w:val="en-US" w:eastAsia="zh-TW"/>
              </w:rPr>
            </w:pPr>
            <w:r w:rsidRPr="007E4603">
              <w:rPr>
                <w:rFonts w:cs="Calibri"/>
                <w:color w:val="000000"/>
                <w:sz w:val="18"/>
                <w:szCs w:val="18"/>
                <w:lang w:val="en-US" w:eastAsia="zh-TW"/>
              </w:rPr>
              <w:t>Contributions from Employers and contractors</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8,990</w:t>
            </w:r>
          </w:p>
        </w:tc>
        <w:tc>
          <w:tcPr>
            <w:tcW w:w="8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6,990</w:t>
            </w:r>
          </w:p>
        </w:tc>
        <w:tc>
          <w:tcPr>
            <w:tcW w:w="62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-22</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7,206</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7,505</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7,798</w:t>
            </w:r>
          </w:p>
        </w:tc>
      </w:tr>
      <w:tr w:rsidR="007E4603" w:rsidRPr="007E4603" w:rsidTr="008F2DDE">
        <w:trPr>
          <w:trHeight w:val="235"/>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20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color w:val="000000"/>
                <w:sz w:val="18"/>
                <w:szCs w:val="18"/>
                <w:lang w:val="en-US" w:eastAsia="zh-TW"/>
              </w:rPr>
            </w:pPr>
            <w:r w:rsidRPr="007E4603">
              <w:rPr>
                <w:rFonts w:cs="Calibri"/>
                <w:color w:val="000000"/>
                <w:sz w:val="18"/>
                <w:szCs w:val="18"/>
                <w:lang w:val="en-US" w:eastAsia="zh-TW"/>
              </w:rPr>
              <w:t>Other</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36</w:t>
            </w:r>
          </w:p>
        </w:tc>
        <w:tc>
          <w:tcPr>
            <w:tcW w:w="82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37</w:t>
            </w: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3</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38</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39</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35</w:t>
            </w:r>
          </w:p>
        </w:tc>
      </w:tr>
      <w:tr w:rsidR="007E4603" w:rsidRPr="007E4603" w:rsidTr="008F2DDE">
        <w:trPr>
          <w:trHeight w:val="300"/>
        </w:trPr>
        <w:tc>
          <w:tcPr>
            <w:tcW w:w="874"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9,449</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Operating Receipts</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9,026</w:t>
            </w:r>
          </w:p>
        </w:tc>
        <w:tc>
          <w:tcPr>
            <w:tcW w:w="8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7,027</w:t>
            </w: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-22</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7,244</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7,544</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7,833</w:t>
            </w:r>
          </w:p>
        </w:tc>
      </w:tr>
      <w:tr w:rsidR="007E4603" w:rsidRPr="007E4603" w:rsidTr="008F2DDE">
        <w:trPr>
          <w:trHeight w:val="30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Payments</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p>
        </w:tc>
        <w:tc>
          <w:tcPr>
            <w:tcW w:w="82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r>
      <w:tr w:rsidR="007E4603" w:rsidRPr="007E4603" w:rsidTr="008F2DDE">
        <w:trPr>
          <w:trHeight w:val="325"/>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4,789</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color w:val="000000"/>
                <w:sz w:val="18"/>
                <w:szCs w:val="18"/>
                <w:lang w:val="en-US" w:eastAsia="zh-TW"/>
              </w:rPr>
            </w:pPr>
            <w:r w:rsidRPr="007E4603">
              <w:rPr>
                <w:rFonts w:cs="Calibri"/>
                <w:color w:val="000000"/>
                <w:sz w:val="18"/>
                <w:szCs w:val="18"/>
                <w:lang w:val="en-US" w:eastAsia="zh-TW"/>
              </w:rPr>
              <w:t>Payments of LSL Benefits</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 xml:space="preserve">             2,218 </w:t>
            </w:r>
          </w:p>
        </w:tc>
        <w:tc>
          <w:tcPr>
            <w:tcW w:w="820" w:type="dxa"/>
            <w:tcBorders>
              <w:top w:val="nil"/>
              <w:left w:val="nil"/>
              <w:bottom w:val="nil"/>
              <w:right w:val="nil"/>
            </w:tcBorders>
            <w:shd w:val="clear" w:color="auto" w:fill="auto"/>
            <w:vAlign w:val="center"/>
            <w:hideMark/>
          </w:tcPr>
          <w:p w:rsidR="007E4603" w:rsidRPr="007E4603" w:rsidRDefault="008F2DDE" w:rsidP="007E4603">
            <w:pPr>
              <w:spacing w:after="0"/>
              <w:jc w:val="right"/>
              <w:rPr>
                <w:rFonts w:cs="Calibri"/>
                <w:color w:val="000000"/>
                <w:sz w:val="18"/>
                <w:szCs w:val="18"/>
                <w:lang w:val="en-US" w:eastAsia="zh-TW"/>
              </w:rPr>
            </w:pPr>
            <w:r>
              <w:rPr>
                <w:rFonts w:cs="Calibri"/>
                <w:color w:val="000000"/>
                <w:sz w:val="18"/>
                <w:szCs w:val="18"/>
                <w:lang w:val="en-US" w:eastAsia="zh-TW"/>
              </w:rPr>
              <w:t xml:space="preserve">   </w:t>
            </w:r>
            <w:r w:rsidR="007E4603" w:rsidRPr="007E4603">
              <w:rPr>
                <w:rFonts w:cs="Calibri"/>
                <w:color w:val="000000"/>
                <w:sz w:val="18"/>
                <w:szCs w:val="18"/>
                <w:lang w:val="en-US" w:eastAsia="zh-TW"/>
              </w:rPr>
              <w:t xml:space="preserve">4,739 </w:t>
            </w: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114</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5,257</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6,543</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8,827</w:t>
            </w:r>
          </w:p>
        </w:tc>
      </w:tr>
      <w:tr w:rsidR="007E4603" w:rsidRPr="007E4603" w:rsidTr="008F2DDE">
        <w:trPr>
          <w:trHeight w:val="8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980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color w:val="000000"/>
                <w:sz w:val="18"/>
                <w:szCs w:val="18"/>
                <w:lang w:val="en-US" w:eastAsia="zh-TW"/>
              </w:rPr>
            </w:pPr>
            <w:r w:rsidRPr="007E4603">
              <w:rPr>
                <w:rFonts w:cs="Calibri"/>
                <w:color w:val="000000"/>
                <w:sz w:val="18"/>
                <w:szCs w:val="18"/>
                <w:lang w:val="en-US" w:eastAsia="zh-TW"/>
              </w:rPr>
              <w:t>Payment to Suppliers and Employees</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952</w:t>
            </w:r>
          </w:p>
        </w:tc>
        <w:tc>
          <w:tcPr>
            <w:tcW w:w="820"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969</w:t>
            </w:r>
          </w:p>
        </w:tc>
        <w:tc>
          <w:tcPr>
            <w:tcW w:w="620"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2</w:t>
            </w:r>
          </w:p>
        </w:tc>
        <w:tc>
          <w:tcPr>
            <w:tcW w:w="871"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1,002</w:t>
            </w:r>
          </w:p>
        </w:tc>
        <w:tc>
          <w:tcPr>
            <w:tcW w:w="871"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1,063</w:t>
            </w:r>
          </w:p>
        </w:tc>
        <w:tc>
          <w:tcPr>
            <w:tcW w:w="871"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1,087</w:t>
            </w:r>
          </w:p>
        </w:tc>
      </w:tr>
      <w:tr w:rsidR="007E4603" w:rsidRPr="007E4603" w:rsidTr="008F2DDE">
        <w:trPr>
          <w:trHeight w:val="30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5</w:t>
            </w:r>
            <w:r>
              <w:rPr>
                <w:rFonts w:cs="Calibri"/>
                <w:b/>
                <w:bCs/>
                <w:color w:val="000000"/>
                <w:sz w:val="18"/>
                <w:szCs w:val="18"/>
                <w:lang w:val="en-US" w:eastAsia="zh-TW"/>
              </w:rPr>
              <w:t>,</w:t>
            </w:r>
            <w:r w:rsidRPr="007E4603">
              <w:rPr>
                <w:rFonts w:cs="Calibri"/>
                <w:b/>
                <w:bCs/>
                <w:color w:val="000000"/>
                <w:sz w:val="18"/>
                <w:szCs w:val="18"/>
                <w:lang w:val="en-US" w:eastAsia="zh-TW"/>
              </w:rPr>
              <w:t>769</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 Operating Payments</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3,170</w:t>
            </w:r>
          </w:p>
        </w:tc>
        <w:tc>
          <w:tcPr>
            <w:tcW w:w="820"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5,708</w:t>
            </w:r>
          </w:p>
        </w:tc>
        <w:tc>
          <w:tcPr>
            <w:tcW w:w="620"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80</w:t>
            </w:r>
          </w:p>
        </w:tc>
        <w:tc>
          <w:tcPr>
            <w:tcW w:w="871"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6,259</w:t>
            </w:r>
          </w:p>
        </w:tc>
        <w:tc>
          <w:tcPr>
            <w:tcW w:w="871"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7,606</w:t>
            </w:r>
          </w:p>
        </w:tc>
        <w:tc>
          <w:tcPr>
            <w:tcW w:w="871"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9,914</w:t>
            </w:r>
          </w:p>
        </w:tc>
      </w:tr>
      <w:tr w:rsidR="007E4603" w:rsidRPr="007E4603" w:rsidTr="008F2DDE">
        <w:trPr>
          <w:trHeight w:val="300"/>
        </w:trPr>
        <w:tc>
          <w:tcPr>
            <w:tcW w:w="874"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3,680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NET CASH FLOWS FROM OPERATING ACTIVITIES</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5,856</w:t>
            </w:r>
          </w:p>
        </w:tc>
        <w:tc>
          <w:tcPr>
            <w:tcW w:w="820"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1,319</w:t>
            </w:r>
          </w:p>
        </w:tc>
        <w:tc>
          <w:tcPr>
            <w:tcW w:w="620"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-77</w:t>
            </w:r>
          </w:p>
        </w:tc>
        <w:tc>
          <w:tcPr>
            <w:tcW w:w="871"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985</w:t>
            </w:r>
          </w:p>
        </w:tc>
        <w:tc>
          <w:tcPr>
            <w:tcW w:w="871"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-62</w:t>
            </w:r>
          </w:p>
        </w:tc>
        <w:tc>
          <w:tcPr>
            <w:tcW w:w="871"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-2,081</w:t>
            </w:r>
          </w:p>
        </w:tc>
      </w:tr>
      <w:tr w:rsidR="007E4603" w:rsidRPr="007E4603" w:rsidTr="008F2DDE">
        <w:trPr>
          <w:trHeight w:val="30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CASH FLOWS FROM INVESTING ACTIVITIES</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p>
        </w:tc>
        <w:tc>
          <w:tcPr>
            <w:tcW w:w="82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r>
      <w:tr w:rsidR="007E4603" w:rsidRPr="007E4603" w:rsidTr="008F2DDE">
        <w:trPr>
          <w:trHeight w:val="30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Receipts</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p>
        </w:tc>
        <w:tc>
          <w:tcPr>
            <w:tcW w:w="82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r>
      <w:tr w:rsidR="007E4603" w:rsidRPr="007E4603" w:rsidTr="008F2DDE">
        <w:trPr>
          <w:trHeight w:val="37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color w:val="000000"/>
                <w:sz w:val="18"/>
                <w:szCs w:val="18"/>
                <w:lang w:val="en-US" w:eastAsia="zh-TW"/>
              </w:rPr>
            </w:pPr>
            <w:r w:rsidRPr="007E4603">
              <w:rPr>
                <w:rFonts w:cs="Calibri"/>
                <w:color w:val="000000"/>
                <w:sz w:val="18"/>
                <w:szCs w:val="18"/>
                <w:lang w:val="en-US" w:eastAsia="zh-TW"/>
              </w:rPr>
              <w:t>Proceeds on Sale of Investments</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0</w:t>
            </w:r>
          </w:p>
        </w:tc>
        <w:tc>
          <w:tcPr>
            <w:tcW w:w="82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0</w:t>
            </w: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 xml:space="preserve"> - </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0</w:t>
            </w:r>
          </w:p>
        </w:tc>
        <w:tc>
          <w:tcPr>
            <w:tcW w:w="871" w:type="dxa"/>
            <w:tcBorders>
              <w:top w:val="nil"/>
              <w:left w:val="nil"/>
              <w:bottom w:val="nil"/>
              <w:right w:val="nil"/>
            </w:tcBorders>
            <w:shd w:val="clear" w:color="auto" w:fill="auto"/>
            <w:noWrap/>
            <w:vAlign w:val="center"/>
            <w:hideMark/>
          </w:tcPr>
          <w:p w:rsidR="007E4603" w:rsidRPr="007E4603" w:rsidRDefault="00DA6C8C" w:rsidP="007E4603">
            <w:pPr>
              <w:spacing w:after="0"/>
              <w:jc w:val="right"/>
              <w:rPr>
                <w:rFonts w:cs="Calibri"/>
                <w:color w:val="000000"/>
                <w:sz w:val="18"/>
                <w:szCs w:val="18"/>
                <w:lang w:val="en-US" w:eastAsia="zh-TW"/>
              </w:rPr>
            </w:pPr>
            <w:r>
              <w:rPr>
                <w:rFonts w:cs="Calibri"/>
                <w:color w:val="000000"/>
                <w:sz w:val="18"/>
                <w:szCs w:val="18"/>
                <w:lang w:val="en-US" w:eastAsia="zh-TW"/>
              </w:rPr>
              <w:t>150</w:t>
            </w:r>
          </w:p>
        </w:tc>
        <w:tc>
          <w:tcPr>
            <w:tcW w:w="871" w:type="dxa"/>
            <w:tcBorders>
              <w:top w:val="nil"/>
              <w:left w:val="nil"/>
              <w:bottom w:val="nil"/>
              <w:right w:val="nil"/>
            </w:tcBorders>
            <w:shd w:val="clear" w:color="auto" w:fill="auto"/>
            <w:noWrap/>
            <w:vAlign w:val="center"/>
            <w:hideMark/>
          </w:tcPr>
          <w:p w:rsidR="007E4603" w:rsidRPr="007E4603" w:rsidRDefault="00DA6C8C" w:rsidP="007E4603">
            <w:pPr>
              <w:spacing w:after="0"/>
              <w:jc w:val="right"/>
              <w:rPr>
                <w:rFonts w:cs="Calibri"/>
                <w:color w:val="000000"/>
                <w:sz w:val="18"/>
                <w:szCs w:val="18"/>
                <w:lang w:val="en-US" w:eastAsia="zh-TW"/>
              </w:rPr>
            </w:pPr>
            <w:r>
              <w:rPr>
                <w:rFonts w:cs="Calibri"/>
                <w:color w:val="000000"/>
                <w:sz w:val="18"/>
                <w:szCs w:val="18"/>
                <w:lang w:val="en-US" w:eastAsia="zh-TW"/>
              </w:rPr>
              <w:t>2,140</w:t>
            </w:r>
          </w:p>
        </w:tc>
      </w:tr>
      <w:tr w:rsidR="007E4603" w:rsidRPr="007E4603" w:rsidTr="008F2DDE">
        <w:trPr>
          <w:trHeight w:val="300"/>
        </w:trPr>
        <w:tc>
          <w:tcPr>
            <w:tcW w:w="874"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Investing Receipts</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0</w:t>
            </w:r>
          </w:p>
        </w:tc>
        <w:tc>
          <w:tcPr>
            <w:tcW w:w="8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0</w:t>
            </w: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 xml:space="preserve"> - </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0</w:t>
            </w:r>
          </w:p>
        </w:tc>
        <w:tc>
          <w:tcPr>
            <w:tcW w:w="871" w:type="dxa"/>
            <w:tcBorders>
              <w:top w:val="nil"/>
              <w:left w:val="nil"/>
              <w:bottom w:val="nil"/>
              <w:right w:val="nil"/>
            </w:tcBorders>
            <w:shd w:val="clear" w:color="auto" w:fill="auto"/>
            <w:noWrap/>
            <w:vAlign w:val="center"/>
            <w:hideMark/>
          </w:tcPr>
          <w:p w:rsidR="007E4603" w:rsidRPr="007E4603" w:rsidRDefault="00DA6C8C" w:rsidP="007E4603">
            <w:pPr>
              <w:spacing w:after="0"/>
              <w:jc w:val="right"/>
              <w:rPr>
                <w:rFonts w:cs="Calibri"/>
                <w:b/>
                <w:bCs/>
                <w:color w:val="000000"/>
                <w:sz w:val="18"/>
                <w:szCs w:val="18"/>
                <w:lang w:val="en-US" w:eastAsia="zh-TW"/>
              </w:rPr>
            </w:pPr>
            <w:r>
              <w:rPr>
                <w:rFonts w:cs="Calibri"/>
                <w:b/>
                <w:bCs/>
                <w:color w:val="000000"/>
                <w:sz w:val="18"/>
                <w:szCs w:val="18"/>
                <w:lang w:val="en-US" w:eastAsia="zh-TW"/>
              </w:rPr>
              <w:t>150</w:t>
            </w:r>
          </w:p>
        </w:tc>
        <w:tc>
          <w:tcPr>
            <w:tcW w:w="871" w:type="dxa"/>
            <w:tcBorders>
              <w:top w:val="nil"/>
              <w:left w:val="nil"/>
              <w:bottom w:val="nil"/>
              <w:right w:val="nil"/>
            </w:tcBorders>
            <w:shd w:val="clear" w:color="auto" w:fill="auto"/>
            <w:noWrap/>
            <w:vAlign w:val="center"/>
            <w:hideMark/>
          </w:tcPr>
          <w:p w:rsidR="007E4603" w:rsidRPr="007E4603" w:rsidRDefault="00DA6C8C" w:rsidP="007E4603">
            <w:pPr>
              <w:spacing w:after="0"/>
              <w:jc w:val="right"/>
              <w:rPr>
                <w:rFonts w:cs="Calibri"/>
                <w:b/>
                <w:bCs/>
                <w:color w:val="000000"/>
                <w:sz w:val="18"/>
                <w:szCs w:val="18"/>
                <w:lang w:val="en-US" w:eastAsia="zh-TW"/>
              </w:rPr>
            </w:pPr>
            <w:r>
              <w:rPr>
                <w:rFonts w:cs="Calibri"/>
                <w:b/>
                <w:bCs/>
                <w:color w:val="000000"/>
                <w:sz w:val="18"/>
                <w:szCs w:val="18"/>
                <w:lang w:val="en-US" w:eastAsia="zh-TW"/>
              </w:rPr>
              <w:t>2,140</w:t>
            </w:r>
          </w:p>
        </w:tc>
      </w:tr>
      <w:tr w:rsidR="007E4603" w:rsidRPr="007E4603" w:rsidTr="008F2DDE">
        <w:trPr>
          <w:trHeight w:val="30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Payments</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p>
        </w:tc>
        <w:tc>
          <w:tcPr>
            <w:tcW w:w="82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ascii="Times New Roman" w:hAnsi="Times New Roman"/>
                <w:sz w:val="20"/>
                <w:lang w:val="en-US" w:eastAsia="zh-TW"/>
              </w:rPr>
            </w:pPr>
          </w:p>
        </w:tc>
      </w:tr>
      <w:tr w:rsidR="007E4603" w:rsidRPr="007E4603" w:rsidTr="008F2DDE">
        <w:trPr>
          <w:trHeight w:val="298"/>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500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color w:val="000000"/>
                <w:sz w:val="18"/>
                <w:szCs w:val="18"/>
                <w:lang w:val="en-US" w:eastAsia="zh-TW"/>
              </w:rPr>
            </w:pPr>
            <w:r w:rsidRPr="007E4603">
              <w:rPr>
                <w:rFonts w:cs="Calibri"/>
                <w:color w:val="000000"/>
                <w:sz w:val="18"/>
                <w:szCs w:val="18"/>
                <w:lang w:val="en-US" w:eastAsia="zh-TW"/>
              </w:rPr>
              <w:t>Purchases of Property, Plant and Equipment</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643</w:t>
            </w:r>
          </w:p>
        </w:tc>
        <w:tc>
          <w:tcPr>
            <w:tcW w:w="82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0</w:t>
            </w:r>
          </w:p>
        </w:tc>
        <w:tc>
          <w:tcPr>
            <w:tcW w:w="620" w:type="dxa"/>
            <w:tcBorders>
              <w:top w:val="nil"/>
              <w:left w:val="nil"/>
              <w:bottom w:val="nil"/>
              <w:right w:val="nil"/>
            </w:tcBorders>
            <w:shd w:val="clear" w:color="auto" w:fill="auto"/>
            <w:noWrap/>
            <w:vAlign w:val="center"/>
            <w:hideMark/>
          </w:tcPr>
          <w:p w:rsidR="007E4603" w:rsidRPr="007E4603" w:rsidRDefault="008F2DDE" w:rsidP="007E4603">
            <w:pPr>
              <w:spacing w:after="0"/>
              <w:jc w:val="right"/>
              <w:rPr>
                <w:rFonts w:cs="Calibri"/>
                <w:color w:val="000000"/>
                <w:sz w:val="18"/>
                <w:szCs w:val="18"/>
                <w:lang w:val="en-US" w:eastAsia="zh-TW"/>
              </w:rPr>
            </w:pPr>
            <w:r>
              <w:rPr>
                <w:rFonts w:cs="Calibri"/>
                <w:color w:val="000000"/>
                <w:sz w:val="18"/>
                <w:szCs w:val="18"/>
                <w:lang w:val="en-US" w:eastAsia="zh-TW"/>
              </w:rPr>
              <w:t>-</w:t>
            </w:r>
            <w:r w:rsidR="007E4603" w:rsidRPr="007E4603">
              <w:rPr>
                <w:rFonts w:cs="Calibri"/>
                <w:color w:val="000000"/>
                <w:sz w:val="18"/>
                <w:szCs w:val="18"/>
                <w:lang w:val="en-US" w:eastAsia="zh-TW"/>
              </w:rPr>
              <w:t>100</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0</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0</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0</w:t>
            </w:r>
          </w:p>
        </w:tc>
      </w:tr>
      <w:tr w:rsidR="007E4603" w:rsidRPr="007E4603" w:rsidTr="008F2DDE">
        <w:trPr>
          <w:trHeight w:val="80"/>
        </w:trPr>
        <w:tc>
          <w:tcPr>
            <w:tcW w:w="874"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3,500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color w:val="000000"/>
                <w:sz w:val="18"/>
                <w:szCs w:val="18"/>
                <w:lang w:val="en-US" w:eastAsia="zh-TW"/>
              </w:rPr>
            </w:pPr>
            <w:r w:rsidRPr="007E4603">
              <w:rPr>
                <w:rFonts w:cs="Calibri"/>
                <w:color w:val="000000"/>
                <w:sz w:val="18"/>
                <w:szCs w:val="18"/>
                <w:lang w:val="en-US" w:eastAsia="zh-TW"/>
              </w:rPr>
              <w:t>Purchases of Investments</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color w:val="000000"/>
                <w:sz w:val="18"/>
                <w:szCs w:val="18"/>
                <w:lang w:val="en-US" w:eastAsia="zh-TW"/>
              </w:rPr>
            </w:pPr>
            <w:r w:rsidRPr="007E4603">
              <w:rPr>
                <w:rFonts w:cs="Calibri"/>
                <w:color w:val="000000"/>
                <w:sz w:val="18"/>
                <w:szCs w:val="18"/>
                <w:lang w:val="en-US" w:eastAsia="zh-TW"/>
              </w:rPr>
              <w:t>6,000</w:t>
            </w:r>
          </w:p>
        </w:tc>
        <w:tc>
          <w:tcPr>
            <w:tcW w:w="820"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962</w:t>
            </w:r>
          </w:p>
        </w:tc>
        <w:tc>
          <w:tcPr>
            <w:tcW w:w="620"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-84</w:t>
            </w:r>
          </w:p>
        </w:tc>
        <w:tc>
          <w:tcPr>
            <w:tcW w:w="871"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913</w:t>
            </w:r>
          </w:p>
        </w:tc>
        <w:tc>
          <w:tcPr>
            <w:tcW w:w="871"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34</w:t>
            </w:r>
          </w:p>
        </w:tc>
        <w:tc>
          <w:tcPr>
            <w:tcW w:w="871"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color w:val="000000"/>
                <w:sz w:val="18"/>
                <w:szCs w:val="18"/>
                <w:lang w:val="en-US" w:eastAsia="zh-TW"/>
              </w:rPr>
            </w:pPr>
            <w:r>
              <w:rPr>
                <w:rFonts w:cs="Calibri"/>
                <w:color w:val="000000"/>
                <w:sz w:val="18"/>
                <w:szCs w:val="18"/>
                <w:lang w:val="en-US" w:eastAsia="zh-TW"/>
              </w:rPr>
              <w:t>34</w:t>
            </w:r>
          </w:p>
        </w:tc>
      </w:tr>
      <w:tr w:rsidR="007E4603" w:rsidRPr="007E4603" w:rsidTr="008F2DDE">
        <w:trPr>
          <w:trHeight w:val="30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4,000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Investing Payments</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6,643</w:t>
            </w:r>
          </w:p>
        </w:tc>
        <w:tc>
          <w:tcPr>
            <w:tcW w:w="820"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962</w:t>
            </w:r>
          </w:p>
        </w:tc>
        <w:tc>
          <w:tcPr>
            <w:tcW w:w="620" w:type="dxa"/>
            <w:tcBorders>
              <w:top w:val="nil"/>
              <w:left w:val="nil"/>
              <w:bottom w:val="nil"/>
              <w:right w:val="nil"/>
            </w:tcBorders>
            <w:shd w:val="clear" w:color="auto" w:fill="auto"/>
            <w:noWrap/>
            <w:vAlign w:val="center"/>
            <w:hideMark/>
          </w:tcPr>
          <w:p w:rsidR="007E4603" w:rsidRPr="007E4603" w:rsidRDefault="00DA6C8C" w:rsidP="007E4603">
            <w:pPr>
              <w:spacing w:after="0"/>
              <w:jc w:val="right"/>
              <w:rPr>
                <w:rFonts w:cs="Calibri"/>
                <w:b/>
                <w:bCs/>
                <w:color w:val="000000"/>
                <w:sz w:val="18"/>
                <w:szCs w:val="18"/>
                <w:lang w:val="en-US" w:eastAsia="zh-TW"/>
              </w:rPr>
            </w:pPr>
            <w:r>
              <w:rPr>
                <w:rFonts w:cs="Calibri"/>
                <w:b/>
                <w:bCs/>
                <w:color w:val="000000"/>
                <w:sz w:val="18"/>
                <w:szCs w:val="18"/>
                <w:lang w:val="en-US" w:eastAsia="zh-TW"/>
              </w:rPr>
              <w:t>-86</w:t>
            </w:r>
          </w:p>
        </w:tc>
        <w:tc>
          <w:tcPr>
            <w:tcW w:w="871"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913</w:t>
            </w:r>
          </w:p>
        </w:tc>
        <w:tc>
          <w:tcPr>
            <w:tcW w:w="871"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34</w:t>
            </w:r>
          </w:p>
        </w:tc>
        <w:tc>
          <w:tcPr>
            <w:tcW w:w="871" w:type="dxa"/>
            <w:tcBorders>
              <w:top w:val="nil"/>
              <w:left w:val="nil"/>
              <w:bottom w:val="nil"/>
              <w:right w:val="nil"/>
            </w:tcBorders>
            <w:shd w:val="clear" w:color="auto" w:fill="auto"/>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34</w:t>
            </w:r>
          </w:p>
        </w:tc>
      </w:tr>
      <w:tr w:rsidR="007E4603" w:rsidRPr="007E4603" w:rsidTr="008F2DDE">
        <w:trPr>
          <w:trHeight w:val="300"/>
        </w:trPr>
        <w:tc>
          <w:tcPr>
            <w:tcW w:w="874"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-4,000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NET CASH FLOWS FROM INVESTING ACTIVITIES</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-6,643</w:t>
            </w:r>
          </w:p>
        </w:tc>
        <w:tc>
          <w:tcPr>
            <w:tcW w:w="820"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-962</w:t>
            </w:r>
          </w:p>
        </w:tc>
        <w:tc>
          <w:tcPr>
            <w:tcW w:w="620" w:type="dxa"/>
            <w:tcBorders>
              <w:top w:val="nil"/>
              <w:left w:val="nil"/>
              <w:bottom w:val="nil"/>
              <w:right w:val="nil"/>
            </w:tcBorders>
            <w:shd w:val="clear" w:color="auto" w:fill="auto"/>
            <w:noWrap/>
            <w:vAlign w:val="center"/>
            <w:hideMark/>
          </w:tcPr>
          <w:p w:rsidR="007E4603" w:rsidRPr="007E4603" w:rsidRDefault="00DA6C8C" w:rsidP="007E4603">
            <w:pPr>
              <w:spacing w:after="0"/>
              <w:jc w:val="right"/>
              <w:rPr>
                <w:rFonts w:cs="Calibri"/>
                <w:b/>
                <w:bCs/>
                <w:color w:val="000000"/>
                <w:sz w:val="18"/>
                <w:szCs w:val="18"/>
                <w:lang w:val="en-US" w:eastAsia="zh-TW"/>
              </w:rPr>
            </w:pPr>
            <w:r>
              <w:rPr>
                <w:rFonts w:cs="Calibri"/>
                <w:b/>
                <w:bCs/>
                <w:color w:val="000000"/>
                <w:sz w:val="18"/>
                <w:szCs w:val="18"/>
                <w:lang w:val="en-US" w:eastAsia="zh-TW"/>
              </w:rPr>
              <w:t>86</w:t>
            </w:r>
          </w:p>
        </w:tc>
        <w:tc>
          <w:tcPr>
            <w:tcW w:w="871"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-913</w:t>
            </w:r>
          </w:p>
        </w:tc>
        <w:tc>
          <w:tcPr>
            <w:tcW w:w="871"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116</w:t>
            </w:r>
          </w:p>
        </w:tc>
        <w:tc>
          <w:tcPr>
            <w:tcW w:w="871" w:type="dxa"/>
            <w:tcBorders>
              <w:top w:val="nil"/>
              <w:left w:val="nil"/>
              <w:bottom w:val="nil"/>
              <w:right w:val="nil"/>
            </w:tcBorders>
            <w:shd w:val="clear" w:color="auto" w:fill="auto"/>
            <w:noWrap/>
            <w:vAlign w:val="center"/>
            <w:hideMark/>
          </w:tcPr>
          <w:p w:rsidR="007E4603" w:rsidRPr="007E4603" w:rsidRDefault="00025028" w:rsidP="007E4603">
            <w:pPr>
              <w:spacing w:after="0"/>
              <w:jc w:val="right"/>
              <w:rPr>
                <w:rFonts w:cs="Calibri"/>
                <w:b/>
                <w:bCs/>
                <w:color w:val="000000"/>
                <w:sz w:val="18"/>
                <w:szCs w:val="18"/>
                <w:lang w:val="en-US" w:eastAsia="zh-TW"/>
              </w:rPr>
            </w:pPr>
            <w:r>
              <w:rPr>
                <w:rFonts w:cs="Calibri"/>
                <w:b/>
                <w:bCs/>
                <w:color w:val="000000"/>
                <w:sz w:val="18"/>
                <w:szCs w:val="18"/>
                <w:lang w:val="en-US" w:eastAsia="zh-TW"/>
              </w:rPr>
              <w:t>2,106</w:t>
            </w:r>
          </w:p>
        </w:tc>
      </w:tr>
      <w:tr w:rsidR="007E4603" w:rsidRPr="007E4603" w:rsidTr="008F2DDE">
        <w:trPr>
          <w:trHeight w:val="300"/>
        </w:trPr>
        <w:tc>
          <w:tcPr>
            <w:tcW w:w="874"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-320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NET INCREASE/(DECREASE) IN CASH HELD</w:t>
            </w:r>
          </w:p>
        </w:tc>
        <w:tc>
          <w:tcPr>
            <w:tcW w:w="130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-787</w:t>
            </w:r>
          </w:p>
        </w:tc>
        <w:tc>
          <w:tcPr>
            <w:tcW w:w="820"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357</w:t>
            </w: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145</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72</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54</w:t>
            </w:r>
          </w:p>
        </w:tc>
        <w:tc>
          <w:tcPr>
            <w:tcW w:w="871" w:type="dxa"/>
            <w:tcBorders>
              <w:top w:val="nil"/>
              <w:left w:val="nil"/>
              <w:bottom w:val="nil"/>
              <w:right w:val="nil"/>
            </w:tcBorders>
            <w:shd w:val="clear" w:color="auto" w:fill="auto"/>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25</w:t>
            </w:r>
          </w:p>
        </w:tc>
      </w:tr>
      <w:tr w:rsidR="007E4603" w:rsidRPr="007E4603" w:rsidTr="008F2DDE">
        <w:trPr>
          <w:trHeight w:val="300"/>
        </w:trPr>
        <w:tc>
          <w:tcPr>
            <w:tcW w:w="874"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1,320</w:t>
            </w:r>
          </w:p>
        </w:tc>
        <w:tc>
          <w:tcPr>
            <w:tcW w:w="4280" w:type="dxa"/>
            <w:tcBorders>
              <w:top w:val="nil"/>
              <w:left w:val="nil"/>
              <w:bottom w:val="nil"/>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CASH AT THE BEGINNING OF THE REPORTING PERIOD</w:t>
            </w:r>
          </w:p>
        </w:tc>
        <w:tc>
          <w:tcPr>
            <w:tcW w:w="130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1,152</w:t>
            </w:r>
          </w:p>
        </w:tc>
        <w:tc>
          <w:tcPr>
            <w:tcW w:w="8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365</w:t>
            </w:r>
          </w:p>
        </w:tc>
        <w:tc>
          <w:tcPr>
            <w:tcW w:w="620"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-68</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722</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794</w:t>
            </w:r>
          </w:p>
        </w:tc>
        <w:tc>
          <w:tcPr>
            <w:tcW w:w="871" w:type="dxa"/>
            <w:tcBorders>
              <w:top w:val="nil"/>
              <w:left w:val="nil"/>
              <w:bottom w:val="nil"/>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848</w:t>
            </w:r>
          </w:p>
        </w:tc>
      </w:tr>
      <w:tr w:rsidR="007E4603" w:rsidRPr="007E4603" w:rsidTr="008F2DDE">
        <w:trPr>
          <w:trHeight w:val="315"/>
        </w:trPr>
        <w:tc>
          <w:tcPr>
            <w:tcW w:w="874" w:type="dxa"/>
            <w:tcBorders>
              <w:top w:val="nil"/>
              <w:left w:val="nil"/>
              <w:bottom w:val="single" w:sz="8" w:space="0" w:color="auto"/>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1,000</w:t>
            </w:r>
          </w:p>
        </w:tc>
        <w:tc>
          <w:tcPr>
            <w:tcW w:w="4280" w:type="dxa"/>
            <w:tcBorders>
              <w:top w:val="nil"/>
              <w:left w:val="nil"/>
              <w:bottom w:val="single" w:sz="8" w:space="0" w:color="auto"/>
              <w:right w:val="nil"/>
            </w:tcBorders>
            <w:shd w:val="clear" w:color="auto" w:fill="auto"/>
            <w:vAlign w:val="center"/>
            <w:hideMark/>
          </w:tcPr>
          <w:p w:rsidR="007E4603" w:rsidRPr="007E4603" w:rsidRDefault="007E4603" w:rsidP="007E4603">
            <w:pPr>
              <w:spacing w:after="0"/>
              <w:rPr>
                <w:rFonts w:cs="Calibri"/>
                <w:b/>
                <w:bCs/>
                <w:color w:val="000000"/>
                <w:sz w:val="18"/>
                <w:szCs w:val="18"/>
                <w:lang w:val="en-US" w:eastAsia="zh-TW"/>
              </w:rPr>
            </w:pPr>
            <w:r w:rsidRPr="007E4603">
              <w:rPr>
                <w:rFonts w:cs="Calibri"/>
                <w:b/>
                <w:bCs/>
                <w:color w:val="000000"/>
                <w:sz w:val="18"/>
                <w:szCs w:val="18"/>
                <w:lang w:val="en-US" w:eastAsia="zh-TW"/>
              </w:rPr>
              <w:t>CASH AT THE END OF REPORTING PERIOD</w:t>
            </w:r>
          </w:p>
        </w:tc>
        <w:tc>
          <w:tcPr>
            <w:tcW w:w="1300" w:type="dxa"/>
            <w:tcBorders>
              <w:top w:val="nil"/>
              <w:left w:val="nil"/>
              <w:bottom w:val="single" w:sz="8" w:space="0" w:color="auto"/>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365</w:t>
            </w:r>
          </w:p>
        </w:tc>
        <w:tc>
          <w:tcPr>
            <w:tcW w:w="820" w:type="dxa"/>
            <w:tcBorders>
              <w:top w:val="nil"/>
              <w:left w:val="nil"/>
              <w:bottom w:val="single" w:sz="8" w:space="0" w:color="auto"/>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722</w:t>
            </w:r>
          </w:p>
        </w:tc>
        <w:tc>
          <w:tcPr>
            <w:tcW w:w="620" w:type="dxa"/>
            <w:tcBorders>
              <w:top w:val="nil"/>
              <w:left w:val="nil"/>
              <w:bottom w:val="single" w:sz="8" w:space="0" w:color="auto"/>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98</w:t>
            </w:r>
          </w:p>
        </w:tc>
        <w:tc>
          <w:tcPr>
            <w:tcW w:w="871" w:type="dxa"/>
            <w:tcBorders>
              <w:top w:val="nil"/>
              <w:left w:val="nil"/>
              <w:bottom w:val="single" w:sz="8" w:space="0" w:color="auto"/>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794</w:t>
            </w:r>
          </w:p>
        </w:tc>
        <w:tc>
          <w:tcPr>
            <w:tcW w:w="871" w:type="dxa"/>
            <w:tcBorders>
              <w:top w:val="nil"/>
              <w:left w:val="nil"/>
              <w:bottom w:val="single" w:sz="8" w:space="0" w:color="auto"/>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848</w:t>
            </w:r>
          </w:p>
        </w:tc>
        <w:tc>
          <w:tcPr>
            <w:tcW w:w="871" w:type="dxa"/>
            <w:tcBorders>
              <w:top w:val="nil"/>
              <w:left w:val="nil"/>
              <w:bottom w:val="single" w:sz="8" w:space="0" w:color="auto"/>
              <w:right w:val="nil"/>
            </w:tcBorders>
            <w:shd w:val="clear" w:color="auto" w:fill="auto"/>
            <w:noWrap/>
            <w:vAlign w:val="center"/>
            <w:hideMark/>
          </w:tcPr>
          <w:p w:rsidR="007E4603" w:rsidRPr="007E4603" w:rsidRDefault="007E4603" w:rsidP="007E4603">
            <w:pPr>
              <w:spacing w:after="0"/>
              <w:jc w:val="right"/>
              <w:rPr>
                <w:rFonts w:cs="Calibri"/>
                <w:b/>
                <w:bCs/>
                <w:color w:val="000000"/>
                <w:sz w:val="18"/>
                <w:szCs w:val="18"/>
                <w:lang w:val="en-US" w:eastAsia="zh-TW"/>
              </w:rPr>
            </w:pPr>
            <w:r w:rsidRPr="007E4603">
              <w:rPr>
                <w:rFonts w:cs="Calibri"/>
                <w:b/>
                <w:bCs/>
                <w:color w:val="000000"/>
                <w:sz w:val="18"/>
                <w:szCs w:val="18"/>
                <w:lang w:val="en-US" w:eastAsia="zh-TW"/>
              </w:rPr>
              <w:t>873</w:t>
            </w:r>
          </w:p>
        </w:tc>
      </w:tr>
    </w:tbl>
    <w:p w:rsidR="000359E3" w:rsidRPr="00144C28" w:rsidRDefault="000359E3">
      <w:pPr>
        <w:spacing w:line="276" w:lineRule="auto"/>
        <w:rPr>
          <w:highlight w:val="yellow"/>
        </w:rPr>
      </w:pPr>
    </w:p>
    <w:p w:rsidR="00811C3F" w:rsidRPr="00144C28" w:rsidRDefault="00811C3F">
      <w:pPr>
        <w:spacing w:line="276" w:lineRule="auto"/>
        <w:rPr>
          <w:highlight w:val="yellow"/>
        </w:rPr>
      </w:pPr>
    </w:p>
    <w:p w:rsidR="00811C3F" w:rsidRDefault="00811C3F">
      <w:pPr>
        <w:spacing w:line="276" w:lineRule="auto"/>
        <w:rPr>
          <w:szCs w:val="24"/>
          <w:highlight w:val="yellow"/>
        </w:rPr>
      </w:pPr>
    </w:p>
    <w:p w:rsidR="00680F47" w:rsidRDefault="00680F47">
      <w:pPr>
        <w:spacing w:line="276" w:lineRule="auto"/>
        <w:rPr>
          <w:szCs w:val="24"/>
          <w:highlight w:val="yellow"/>
        </w:rPr>
      </w:pPr>
    </w:p>
    <w:p w:rsidR="00680F47" w:rsidRDefault="00680F47">
      <w:pPr>
        <w:spacing w:line="276" w:lineRule="auto"/>
        <w:rPr>
          <w:szCs w:val="24"/>
          <w:highlight w:val="yellow"/>
        </w:rPr>
      </w:pPr>
    </w:p>
    <w:p w:rsidR="00680F47" w:rsidRDefault="00680F47">
      <w:pPr>
        <w:spacing w:line="276" w:lineRule="auto"/>
        <w:rPr>
          <w:szCs w:val="24"/>
          <w:highlight w:val="yellow"/>
        </w:rPr>
      </w:pPr>
    </w:p>
    <w:p w:rsidR="00680F47" w:rsidRDefault="00680F47">
      <w:pPr>
        <w:spacing w:line="276" w:lineRule="auto"/>
        <w:rPr>
          <w:szCs w:val="24"/>
          <w:highlight w:val="yellow"/>
        </w:rPr>
      </w:pPr>
    </w:p>
    <w:p w:rsidR="00680F47" w:rsidRDefault="00680F47">
      <w:pPr>
        <w:spacing w:line="276" w:lineRule="auto"/>
        <w:rPr>
          <w:szCs w:val="24"/>
          <w:highlight w:val="yellow"/>
        </w:rPr>
      </w:pPr>
    </w:p>
    <w:p w:rsidR="00A62876" w:rsidRDefault="00A62876">
      <w:pPr>
        <w:spacing w:line="276" w:lineRule="auto"/>
        <w:rPr>
          <w:szCs w:val="24"/>
          <w:highlight w:val="yellow"/>
        </w:rPr>
      </w:pPr>
    </w:p>
    <w:tbl>
      <w:tblPr>
        <w:tblW w:w="8805" w:type="dxa"/>
        <w:tblLook w:val="04A0" w:firstRow="1" w:lastRow="0" w:firstColumn="1" w:lastColumn="0" w:noHBand="0" w:noVBand="1"/>
      </w:tblPr>
      <w:tblGrid>
        <w:gridCol w:w="990"/>
        <w:gridCol w:w="2430"/>
        <w:gridCol w:w="1242"/>
        <w:gridCol w:w="900"/>
        <w:gridCol w:w="630"/>
        <w:gridCol w:w="871"/>
        <w:gridCol w:w="871"/>
        <w:gridCol w:w="871"/>
      </w:tblGrid>
      <w:tr w:rsidR="00A62876" w:rsidRPr="00A62876" w:rsidTr="009E4276">
        <w:trPr>
          <w:trHeight w:val="315"/>
        </w:trPr>
        <w:tc>
          <w:tcPr>
            <w:tcW w:w="8805" w:type="dxa"/>
            <w:gridSpan w:val="8"/>
            <w:tcBorders>
              <w:top w:val="nil"/>
              <w:left w:val="nil"/>
              <w:bottom w:val="nil"/>
              <w:right w:val="nil"/>
            </w:tcBorders>
            <w:shd w:val="clear" w:color="auto" w:fill="auto"/>
            <w:noWrap/>
            <w:vAlign w:val="center"/>
            <w:hideMark/>
          </w:tcPr>
          <w:p w:rsidR="00A62876" w:rsidRPr="00A62876" w:rsidRDefault="00A62876" w:rsidP="00A62876">
            <w:pPr>
              <w:spacing w:after="0"/>
              <w:jc w:val="center"/>
              <w:rPr>
                <w:rFonts w:asciiTheme="minorHAnsi" w:hAnsiTheme="minorHAnsi" w:cstheme="minorHAnsi"/>
                <w:b/>
                <w:bCs/>
                <w:color w:val="000000"/>
                <w:sz w:val="28"/>
                <w:szCs w:val="28"/>
                <w:lang w:val="en-US" w:eastAsia="zh-TW"/>
              </w:rPr>
            </w:pPr>
            <w:r>
              <w:rPr>
                <w:szCs w:val="24"/>
                <w:highlight w:val="yellow"/>
              </w:rPr>
              <w:br w:type="page"/>
            </w:r>
            <w:bookmarkStart w:id="44" w:name="RANGE!A1:H20"/>
            <w:r w:rsidRPr="00A62876">
              <w:rPr>
                <w:rFonts w:asciiTheme="minorHAnsi" w:hAnsiTheme="minorHAnsi" w:cstheme="minorHAnsi"/>
                <w:b/>
                <w:bCs/>
                <w:color w:val="000000"/>
                <w:sz w:val="28"/>
                <w:szCs w:val="28"/>
                <w:lang w:val="en-US" w:eastAsia="zh-TW"/>
              </w:rPr>
              <w:t>ACT Security Industry Long Service Leave Scheme</w:t>
            </w:r>
            <w:bookmarkEnd w:id="44"/>
          </w:p>
        </w:tc>
      </w:tr>
      <w:tr w:rsidR="00A62876" w:rsidRPr="00A62876" w:rsidTr="009E4276">
        <w:trPr>
          <w:trHeight w:val="330"/>
        </w:trPr>
        <w:tc>
          <w:tcPr>
            <w:tcW w:w="8805" w:type="dxa"/>
            <w:gridSpan w:val="8"/>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center"/>
              <w:rPr>
                <w:rFonts w:asciiTheme="minorHAnsi" w:hAnsiTheme="minorHAnsi" w:cstheme="minorHAnsi"/>
                <w:b/>
                <w:bCs/>
                <w:color w:val="000000"/>
                <w:sz w:val="28"/>
                <w:szCs w:val="28"/>
                <w:lang w:val="en-US" w:eastAsia="zh-TW"/>
              </w:rPr>
            </w:pPr>
            <w:r w:rsidRPr="00A62876">
              <w:rPr>
                <w:rFonts w:asciiTheme="minorHAnsi" w:hAnsiTheme="minorHAnsi" w:cstheme="minorHAnsi"/>
                <w:b/>
                <w:bCs/>
                <w:color w:val="000000"/>
                <w:sz w:val="28"/>
                <w:szCs w:val="28"/>
                <w:lang w:val="en-US" w:eastAsia="zh-TW"/>
              </w:rPr>
              <w:t>Operating Statement</w:t>
            </w:r>
          </w:p>
        </w:tc>
      </w:tr>
      <w:tr w:rsidR="00A62876" w:rsidRPr="00A62876" w:rsidTr="009E4276">
        <w:trPr>
          <w:trHeight w:val="300"/>
        </w:trPr>
        <w:tc>
          <w:tcPr>
            <w:tcW w:w="99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2017-18</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w:t>
            </w:r>
          </w:p>
        </w:tc>
        <w:tc>
          <w:tcPr>
            <w:tcW w:w="124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2017-18</w:t>
            </w:r>
          </w:p>
        </w:tc>
        <w:tc>
          <w:tcPr>
            <w:tcW w:w="90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2018-19</w:t>
            </w:r>
          </w:p>
        </w:tc>
        <w:tc>
          <w:tcPr>
            <w:tcW w:w="63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w:t>
            </w: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2019-20</w:t>
            </w: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2020-21</w:t>
            </w:r>
          </w:p>
        </w:tc>
        <w:tc>
          <w:tcPr>
            <w:tcW w:w="871" w:type="dxa"/>
            <w:tcBorders>
              <w:top w:val="nil"/>
              <w:left w:val="nil"/>
              <w:bottom w:val="nil"/>
              <w:right w:val="nil"/>
            </w:tcBorders>
            <w:shd w:val="clear" w:color="auto" w:fill="auto"/>
            <w:noWrap/>
            <w:vAlign w:val="center"/>
            <w:hideMark/>
          </w:tcPr>
          <w:p w:rsidR="00A62876" w:rsidRPr="00A62876" w:rsidRDefault="004F186D" w:rsidP="00A62876">
            <w:pPr>
              <w:spacing w:after="0"/>
              <w:jc w:val="right"/>
              <w:rPr>
                <w:rFonts w:cs="Calibri"/>
                <w:b/>
                <w:bCs/>
                <w:color w:val="000000"/>
                <w:sz w:val="18"/>
                <w:szCs w:val="18"/>
                <w:lang w:val="en-US" w:eastAsia="zh-TW"/>
              </w:rPr>
            </w:pPr>
            <w:r>
              <w:rPr>
                <w:rFonts w:cs="Calibri"/>
                <w:b/>
                <w:bCs/>
                <w:color w:val="000000"/>
                <w:sz w:val="18"/>
                <w:szCs w:val="18"/>
                <w:lang w:val="en-US" w:eastAsia="zh-TW"/>
              </w:rPr>
              <w:t>2021</w:t>
            </w:r>
            <w:r w:rsidR="00A62876" w:rsidRPr="00A62876">
              <w:rPr>
                <w:rFonts w:cs="Calibri"/>
                <w:b/>
                <w:bCs/>
                <w:color w:val="000000"/>
                <w:sz w:val="18"/>
                <w:szCs w:val="18"/>
                <w:lang w:val="en-US" w:eastAsia="zh-TW"/>
              </w:rPr>
              <w:t>-22</w:t>
            </w:r>
          </w:p>
        </w:tc>
      </w:tr>
      <w:tr w:rsidR="00A62876" w:rsidRPr="00A62876" w:rsidTr="009E4276">
        <w:trPr>
          <w:trHeight w:val="300"/>
        </w:trPr>
        <w:tc>
          <w:tcPr>
            <w:tcW w:w="99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Budget </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124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Est. Outcome</w:t>
            </w:r>
          </w:p>
        </w:tc>
        <w:tc>
          <w:tcPr>
            <w:tcW w:w="90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Budget </w:t>
            </w:r>
          </w:p>
        </w:tc>
        <w:tc>
          <w:tcPr>
            <w:tcW w:w="63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Var</w:t>
            </w: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Estimate </w:t>
            </w:r>
          </w:p>
        </w:tc>
      </w:tr>
      <w:tr w:rsidR="00A62876" w:rsidRPr="00A62876" w:rsidTr="009E4276">
        <w:trPr>
          <w:trHeight w:val="315"/>
        </w:trPr>
        <w:tc>
          <w:tcPr>
            <w:tcW w:w="990" w:type="dxa"/>
            <w:tcBorders>
              <w:top w:val="nil"/>
              <w:left w:val="nil"/>
              <w:bottom w:val="nil"/>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w:t>
            </w:r>
          </w:p>
        </w:tc>
        <w:tc>
          <w:tcPr>
            <w:tcW w:w="2430"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w:t>
            </w:r>
          </w:p>
        </w:tc>
        <w:tc>
          <w:tcPr>
            <w:tcW w:w="1242" w:type="dxa"/>
            <w:tcBorders>
              <w:top w:val="nil"/>
              <w:left w:val="nil"/>
              <w:bottom w:val="nil"/>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w:t>
            </w:r>
          </w:p>
        </w:tc>
        <w:tc>
          <w:tcPr>
            <w:tcW w:w="900" w:type="dxa"/>
            <w:tcBorders>
              <w:top w:val="nil"/>
              <w:left w:val="nil"/>
              <w:bottom w:val="nil"/>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w:t>
            </w:r>
          </w:p>
        </w:tc>
        <w:tc>
          <w:tcPr>
            <w:tcW w:w="63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w:t>
            </w:r>
          </w:p>
        </w:tc>
        <w:tc>
          <w:tcPr>
            <w:tcW w:w="871" w:type="dxa"/>
            <w:tcBorders>
              <w:top w:val="nil"/>
              <w:left w:val="nil"/>
              <w:bottom w:val="nil"/>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w:t>
            </w:r>
          </w:p>
        </w:tc>
        <w:tc>
          <w:tcPr>
            <w:tcW w:w="871" w:type="dxa"/>
            <w:tcBorders>
              <w:top w:val="nil"/>
              <w:left w:val="nil"/>
              <w:bottom w:val="nil"/>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w:t>
            </w:r>
          </w:p>
        </w:tc>
        <w:tc>
          <w:tcPr>
            <w:tcW w:w="871" w:type="dxa"/>
            <w:tcBorders>
              <w:top w:val="nil"/>
              <w:left w:val="nil"/>
              <w:bottom w:val="nil"/>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w:t>
            </w:r>
          </w:p>
        </w:tc>
      </w:tr>
      <w:tr w:rsidR="00A62876" w:rsidRPr="00A62876" w:rsidTr="009E4276">
        <w:trPr>
          <w:trHeight w:val="300"/>
        </w:trPr>
        <w:tc>
          <w:tcPr>
            <w:tcW w:w="990" w:type="dxa"/>
            <w:tcBorders>
              <w:top w:val="single" w:sz="8" w:space="0" w:color="auto"/>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Income</w:t>
            </w:r>
          </w:p>
        </w:tc>
        <w:tc>
          <w:tcPr>
            <w:tcW w:w="1242"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900"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630"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871"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871"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871"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r>
      <w:tr w:rsidR="00A62876" w:rsidRPr="00A62876" w:rsidTr="009E4276">
        <w:trPr>
          <w:trHeight w:val="300"/>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Revenue</w:t>
            </w:r>
          </w:p>
        </w:tc>
        <w:tc>
          <w:tcPr>
            <w:tcW w:w="124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ascii="Times New Roman" w:hAnsi="Times New Roman"/>
                <w:sz w:val="20"/>
                <w:lang w:val="en-US" w:eastAsia="zh-TW"/>
              </w:rPr>
            </w:pPr>
          </w:p>
        </w:tc>
        <w:tc>
          <w:tcPr>
            <w:tcW w:w="63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ascii="Times New Roman" w:hAnsi="Times New Roman"/>
                <w:sz w:val="20"/>
                <w:lang w:val="en-US" w:eastAsia="zh-TW"/>
              </w:rPr>
            </w:pPr>
          </w:p>
        </w:tc>
      </w:tr>
      <w:tr w:rsidR="00A62876" w:rsidRPr="00A62876" w:rsidTr="009E4276">
        <w:trPr>
          <w:trHeight w:val="172"/>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1,029</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Contributions Received</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908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791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Pr>
                <w:rFonts w:cs="Calibri"/>
                <w:color w:val="000000"/>
                <w:sz w:val="18"/>
                <w:szCs w:val="18"/>
                <w:lang w:val="en-US" w:eastAsia="zh-TW"/>
              </w:rPr>
              <w:t xml:space="preserve"> -</w:t>
            </w:r>
            <w:r w:rsidRPr="00A62876">
              <w:rPr>
                <w:rFonts w:cs="Calibri"/>
                <w:color w:val="000000"/>
                <w:sz w:val="18"/>
                <w:szCs w:val="18"/>
                <w:lang w:val="en-US" w:eastAsia="zh-TW"/>
              </w:rPr>
              <w:t xml:space="preserve">13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831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868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905 </w:t>
            </w:r>
          </w:p>
        </w:tc>
      </w:tr>
      <w:tr w:rsidR="00A62876" w:rsidRPr="00A62876" w:rsidTr="009E4276">
        <w:trPr>
          <w:trHeight w:val="325"/>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4</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Interest Received</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4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 </w:t>
            </w:r>
          </w:p>
        </w:tc>
      </w:tr>
      <w:tr w:rsidR="00A62876" w:rsidRPr="00A62876" w:rsidTr="009E4276">
        <w:trPr>
          <w:trHeight w:val="82"/>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88</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Gains from Investments</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76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93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22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107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119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131 </w:t>
            </w:r>
          </w:p>
        </w:tc>
      </w:tr>
      <w:tr w:rsidR="00A62876" w:rsidRPr="00A62876" w:rsidTr="009E4276">
        <w:trPr>
          <w:trHeight w:val="127"/>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110</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 xml:space="preserve">Other </w:t>
            </w:r>
            <w:r w:rsidR="00922017">
              <w:rPr>
                <w:rFonts w:cs="Calibri"/>
                <w:color w:val="000000"/>
                <w:sz w:val="18"/>
                <w:szCs w:val="18"/>
                <w:lang w:val="en-US" w:eastAsia="zh-TW"/>
              </w:rPr>
              <w:t>Income</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177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217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23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250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277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305 </w:t>
            </w:r>
          </w:p>
        </w:tc>
      </w:tr>
      <w:tr w:rsidR="00A62876" w:rsidRPr="00A62876" w:rsidTr="009E4276">
        <w:trPr>
          <w:trHeight w:val="280"/>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1,231</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Total Revenue</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1,165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1,105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w:t>
            </w:r>
            <w:r w:rsidRPr="00A62876">
              <w:rPr>
                <w:rFonts w:cs="Calibri"/>
                <w:b/>
                <w:bCs/>
                <w:color w:val="000000"/>
                <w:sz w:val="18"/>
                <w:szCs w:val="18"/>
                <w:lang w:val="en-US" w:eastAsia="zh-TW"/>
              </w:rPr>
              <w:t xml:space="preserve">5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 xml:space="preserve">     </w:t>
            </w:r>
            <w:r w:rsidRPr="00A62876">
              <w:rPr>
                <w:rFonts w:cs="Calibri"/>
                <w:b/>
                <w:bCs/>
                <w:color w:val="000000"/>
                <w:sz w:val="18"/>
                <w:szCs w:val="18"/>
                <w:lang w:val="en-US" w:eastAsia="zh-TW"/>
              </w:rPr>
              <w:t xml:space="preserve">1,192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 xml:space="preserve">     </w:t>
            </w:r>
            <w:r w:rsidRPr="00A62876">
              <w:rPr>
                <w:rFonts w:cs="Calibri"/>
                <w:b/>
                <w:bCs/>
                <w:color w:val="000000"/>
                <w:sz w:val="18"/>
                <w:szCs w:val="18"/>
                <w:lang w:val="en-US" w:eastAsia="zh-TW"/>
              </w:rPr>
              <w:t xml:space="preserve">1,267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 xml:space="preserve">     </w:t>
            </w:r>
            <w:r w:rsidRPr="00A62876">
              <w:rPr>
                <w:rFonts w:cs="Calibri"/>
                <w:b/>
                <w:bCs/>
                <w:color w:val="000000"/>
                <w:sz w:val="18"/>
                <w:szCs w:val="18"/>
                <w:lang w:val="en-US" w:eastAsia="zh-TW"/>
              </w:rPr>
              <w:t xml:space="preserve">1,344 </w:t>
            </w:r>
          </w:p>
        </w:tc>
      </w:tr>
      <w:tr w:rsidR="00A62876" w:rsidRPr="00A62876" w:rsidTr="00495DBC">
        <w:trPr>
          <w:trHeight w:val="217"/>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Expenses</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rPr>
                <w:rFonts w:ascii="Times New Roman" w:hAnsi="Times New Roman"/>
                <w:sz w:val="20"/>
                <w:lang w:val="en-US" w:eastAsia="zh-TW"/>
              </w:rPr>
            </w:pP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rPr>
                <w:rFonts w:ascii="Times New Roman" w:hAnsi="Times New Roman"/>
                <w:sz w:val="20"/>
                <w:lang w:val="en-US" w:eastAsia="zh-TW"/>
              </w:rPr>
            </w:pPr>
          </w:p>
        </w:tc>
      </w:tr>
      <w:tr w:rsidR="00A62876" w:rsidRPr="00A62876" w:rsidTr="009E4276">
        <w:trPr>
          <w:trHeight w:val="300"/>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1,035</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Long Service Leave Benefit</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126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891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607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1,000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1,103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1,214 </w:t>
            </w:r>
          </w:p>
        </w:tc>
      </w:tr>
      <w:tr w:rsidR="00A62876" w:rsidRPr="00A62876" w:rsidTr="009E4276">
        <w:trPr>
          <w:trHeight w:val="300"/>
        </w:trPr>
        <w:tc>
          <w:tcPr>
            <w:tcW w:w="99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80</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Employee Expenses</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70 </w:t>
            </w:r>
          </w:p>
        </w:tc>
        <w:tc>
          <w:tcPr>
            <w:tcW w:w="900" w:type="dxa"/>
            <w:tcBorders>
              <w:top w:val="nil"/>
              <w:left w:val="nil"/>
              <w:bottom w:val="nil"/>
              <w:right w:val="nil"/>
            </w:tcBorders>
            <w:shd w:val="clear" w:color="auto" w:fill="auto"/>
            <w:vAlign w:val="center"/>
            <w:hideMark/>
          </w:tcPr>
          <w:p w:rsidR="00A62876" w:rsidRPr="00A62876" w:rsidRDefault="00DA6C8C" w:rsidP="00A62876">
            <w:pPr>
              <w:spacing w:after="0"/>
              <w:jc w:val="right"/>
              <w:rPr>
                <w:rFonts w:cs="Calibri"/>
                <w:color w:val="000000"/>
                <w:sz w:val="18"/>
                <w:szCs w:val="18"/>
                <w:lang w:val="en-US" w:eastAsia="zh-TW"/>
              </w:rPr>
            </w:pPr>
            <w:r>
              <w:rPr>
                <w:rFonts w:cs="Calibri"/>
                <w:color w:val="000000"/>
                <w:sz w:val="18"/>
                <w:szCs w:val="18"/>
                <w:lang w:val="en-US" w:eastAsia="zh-TW"/>
              </w:rPr>
              <w:t xml:space="preserve">         </w:t>
            </w:r>
            <w:r w:rsidR="00025028">
              <w:rPr>
                <w:rFonts w:cs="Calibri"/>
                <w:color w:val="000000"/>
                <w:sz w:val="18"/>
                <w:szCs w:val="18"/>
                <w:lang w:val="en-US" w:eastAsia="zh-TW"/>
              </w:rPr>
              <w:t>84</w:t>
            </w:r>
            <w:r w:rsidR="00A62876" w:rsidRPr="00A62876">
              <w:rPr>
                <w:rFonts w:cs="Calibri"/>
                <w:color w:val="000000"/>
                <w:sz w:val="18"/>
                <w:szCs w:val="18"/>
                <w:lang w:val="en-US" w:eastAsia="zh-TW"/>
              </w:rPr>
              <w:t xml:space="preserve"> </w:t>
            </w:r>
          </w:p>
        </w:tc>
        <w:tc>
          <w:tcPr>
            <w:tcW w:w="630" w:type="dxa"/>
            <w:tcBorders>
              <w:top w:val="nil"/>
              <w:left w:val="nil"/>
              <w:bottom w:val="nil"/>
              <w:right w:val="nil"/>
            </w:tcBorders>
            <w:shd w:val="clear" w:color="auto" w:fill="auto"/>
            <w:vAlign w:val="center"/>
            <w:hideMark/>
          </w:tcPr>
          <w:p w:rsidR="00A62876" w:rsidRPr="00A62876" w:rsidRDefault="00025028" w:rsidP="00A62876">
            <w:pPr>
              <w:spacing w:after="0"/>
              <w:jc w:val="right"/>
              <w:rPr>
                <w:rFonts w:cs="Calibri"/>
                <w:color w:val="000000"/>
                <w:sz w:val="18"/>
                <w:szCs w:val="18"/>
                <w:lang w:val="en-US" w:eastAsia="zh-TW"/>
              </w:rPr>
            </w:pPr>
            <w:r>
              <w:rPr>
                <w:rFonts w:cs="Calibri"/>
                <w:color w:val="000000"/>
                <w:sz w:val="18"/>
                <w:szCs w:val="18"/>
                <w:lang w:val="en-US" w:eastAsia="zh-TW"/>
              </w:rPr>
              <w:t>20</w:t>
            </w:r>
          </w:p>
        </w:tc>
        <w:tc>
          <w:tcPr>
            <w:tcW w:w="871" w:type="dxa"/>
            <w:tcBorders>
              <w:top w:val="nil"/>
              <w:left w:val="nil"/>
              <w:bottom w:val="nil"/>
              <w:right w:val="nil"/>
            </w:tcBorders>
            <w:shd w:val="clear" w:color="auto" w:fill="auto"/>
            <w:vAlign w:val="center"/>
            <w:hideMark/>
          </w:tcPr>
          <w:p w:rsidR="00A62876" w:rsidRPr="00A62876" w:rsidRDefault="00025028" w:rsidP="00A62876">
            <w:pPr>
              <w:spacing w:after="0"/>
              <w:jc w:val="right"/>
              <w:rPr>
                <w:rFonts w:cs="Calibri"/>
                <w:color w:val="000000"/>
                <w:sz w:val="18"/>
                <w:szCs w:val="18"/>
                <w:lang w:val="en-US" w:eastAsia="zh-TW"/>
              </w:rPr>
            </w:pPr>
            <w:r>
              <w:rPr>
                <w:rFonts w:cs="Calibri"/>
                <w:color w:val="000000"/>
                <w:sz w:val="18"/>
                <w:szCs w:val="18"/>
                <w:lang w:val="en-US" w:eastAsia="zh-TW"/>
              </w:rPr>
              <w:t>87</w:t>
            </w:r>
          </w:p>
        </w:tc>
        <w:tc>
          <w:tcPr>
            <w:tcW w:w="871" w:type="dxa"/>
            <w:tcBorders>
              <w:top w:val="nil"/>
              <w:left w:val="nil"/>
              <w:bottom w:val="nil"/>
              <w:right w:val="nil"/>
            </w:tcBorders>
            <w:shd w:val="clear" w:color="auto" w:fill="auto"/>
            <w:vAlign w:val="center"/>
            <w:hideMark/>
          </w:tcPr>
          <w:p w:rsidR="00A62876" w:rsidRPr="00A62876" w:rsidRDefault="00025028" w:rsidP="00A62876">
            <w:pPr>
              <w:spacing w:after="0"/>
              <w:jc w:val="right"/>
              <w:rPr>
                <w:rFonts w:cs="Calibri"/>
                <w:color w:val="000000"/>
                <w:sz w:val="18"/>
                <w:szCs w:val="18"/>
                <w:lang w:val="en-US" w:eastAsia="zh-TW"/>
              </w:rPr>
            </w:pPr>
            <w:r>
              <w:rPr>
                <w:rFonts w:cs="Calibri"/>
                <w:color w:val="000000"/>
                <w:sz w:val="18"/>
                <w:szCs w:val="18"/>
                <w:lang w:val="en-US" w:eastAsia="zh-TW"/>
              </w:rPr>
              <w:t>89</w:t>
            </w:r>
          </w:p>
        </w:tc>
        <w:tc>
          <w:tcPr>
            <w:tcW w:w="871" w:type="dxa"/>
            <w:tcBorders>
              <w:top w:val="nil"/>
              <w:left w:val="nil"/>
              <w:bottom w:val="nil"/>
              <w:right w:val="nil"/>
            </w:tcBorders>
            <w:shd w:val="clear" w:color="auto" w:fill="auto"/>
            <w:vAlign w:val="center"/>
            <w:hideMark/>
          </w:tcPr>
          <w:p w:rsidR="00A62876" w:rsidRPr="00A62876" w:rsidRDefault="00025028" w:rsidP="00A62876">
            <w:pPr>
              <w:spacing w:after="0"/>
              <w:jc w:val="right"/>
              <w:rPr>
                <w:rFonts w:cs="Calibri"/>
                <w:color w:val="000000"/>
                <w:sz w:val="18"/>
                <w:szCs w:val="18"/>
                <w:lang w:val="en-US" w:eastAsia="zh-TW"/>
              </w:rPr>
            </w:pPr>
            <w:r>
              <w:rPr>
                <w:rFonts w:cs="Calibri"/>
                <w:color w:val="000000"/>
                <w:sz w:val="18"/>
                <w:szCs w:val="18"/>
                <w:lang w:val="en-US" w:eastAsia="zh-TW"/>
              </w:rPr>
              <w:t>91</w:t>
            </w:r>
          </w:p>
        </w:tc>
      </w:tr>
      <w:tr w:rsidR="00A62876" w:rsidRPr="00A62876" w:rsidTr="009E4276">
        <w:trPr>
          <w:trHeight w:val="300"/>
        </w:trPr>
        <w:tc>
          <w:tcPr>
            <w:tcW w:w="99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44</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Supplies and Services</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52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48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Pr>
                <w:rFonts w:cs="Calibri"/>
                <w:color w:val="000000"/>
                <w:sz w:val="18"/>
                <w:szCs w:val="18"/>
                <w:lang w:val="en-US" w:eastAsia="zh-TW"/>
              </w:rPr>
              <w:t>-</w:t>
            </w:r>
            <w:r w:rsidRPr="00A62876">
              <w:rPr>
                <w:rFonts w:cs="Calibri"/>
                <w:color w:val="000000"/>
                <w:sz w:val="18"/>
                <w:szCs w:val="18"/>
                <w:lang w:val="en-US" w:eastAsia="zh-TW"/>
              </w:rPr>
              <w:t xml:space="preserve">8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48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49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63 </w:t>
            </w:r>
          </w:p>
        </w:tc>
      </w:tr>
      <w:tr w:rsidR="00A62876" w:rsidRPr="00A62876" w:rsidTr="009E4276">
        <w:trPr>
          <w:trHeight w:val="300"/>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10</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Other</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 </w:t>
            </w:r>
          </w:p>
        </w:tc>
      </w:tr>
      <w:tr w:rsidR="00A62876" w:rsidRPr="00A62876" w:rsidTr="009E4276">
        <w:trPr>
          <w:trHeight w:val="208"/>
        </w:trPr>
        <w:tc>
          <w:tcPr>
            <w:tcW w:w="9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1,169</w:t>
            </w:r>
          </w:p>
        </w:tc>
        <w:tc>
          <w:tcPr>
            <w:tcW w:w="2430"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xml:space="preserve">Total Expenses </w:t>
            </w:r>
          </w:p>
        </w:tc>
        <w:tc>
          <w:tcPr>
            <w:tcW w:w="124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249 </w:t>
            </w:r>
          </w:p>
        </w:tc>
        <w:tc>
          <w:tcPr>
            <w:tcW w:w="900"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1,024</w:t>
            </w:r>
          </w:p>
        </w:tc>
        <w:tc>
          <w:tcPr>
            <w:tcW w:w="630" w:type="dxa"/>
            <w:tcBorders>
              <w:top w:val="nil"/>
              <w:left w:val="nil"/>
              <w:bottom w:val="nil"/>
              <w:right w:val="nil"/>
            </w:tcBorders>
            <w:shd w:val="clear" w:color="auto" w:fill="auto"/>
            <w:vAlign w:val="center"/>
            <w:hideMark/>
          </w:tcPr>
          <w:p w:rsidR="00A62876" w:rsidRPr="00A62876" w:rsidRDefault="00DA6C8C" w:rsidP="00B7112C">
            <w:pPr>
              <w:spacing w:after="0"/>
              <w:jc w:val="right"/>
              <w:rPr>
                <w:rFonts w:cs="Calibri"/>
                <w:b/>
                <w:bCs/>
                <w:color w:val="000000"/>
                <w:sz w:val="18"/>
                <w:szCs w:val="18"/>
                <w:lang w:val="en-US" w:eastAsia="zh-TW"/>
              </w:rPr>
            </w:pPr>
            <w:r>
              <w:rPr>
                <w:rFonts w:cs="Calibri"/>
                <w:b/>
                <w:bCs/>
                <w:color w:val="000000"/>
                <w:sz w:val="18"/>
                <w:szCs w:val="18"/>
                <w:lang w:val="en-US" w:eastAsia="zh-TW"/>
              </w:rPr>
              <w:t>31</w:t>
            </w:r>
            <w:r w:rsidR="00B7112C">
              <w:rPr>
                <w:rFonts w:cs="Calibri"/>
                <w:b/>
                <w:bCs/>
                <w:color w:val="000000"/>
                <w:sz w:val="18"/>
                <w:szCs w:val="18"/>
                <w:lang w:val="en-US" w:eastAsia="zh-TW"/>
              </w:rPr>
              <w:t>1</w:t>
            </w:r>
          </w:p>
        </w:tc>
        <w:tc>
          <w:tcPr>
            <w:tcW w:w="871" w:type="dxa"/>
            <w:tcBorders>
              <w:top w:val="nil"/>
              <w:left w:val="nil"/>
              <w:bottom w:val="nil"/>
              <w:right w:val="nil"/>
            </w:tcBorders>
            <w:shd w:val="clear" w:color="auto" w:fill="auto"/>
            <w:vAlign w:val="center"/>
            <w:hideMark/>
          </w:tcPr>
          <w:p w:rsidR="00A62876" w:rsidRPr="00A62876" w:rsidRDefault="00DA6C8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w:t>
            </w:r>
            <w:r w:rsidR="00B7112C">
              <w:rPr>
                <w:rFonts w:cs="Calibri"/>
                <w:b/>
                <w:bCs/>
                <w:color w:val="000000"/>
                <w:sz w:val="18"/>
                <w:szCs w:val="18"/>
                <w:lang w:val="en-US" w:eastAsia="zh-TW"/>
              </w:rPr>
              <w:t>,136</w:t>
            </w:r>
          </w:p>
        </w:tc>
        <w:tc>
          <w:tcPr>
            <w:tcW w:w="871"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1,242</w:t>
            </w:r>
          </w:p>
        </w:tc>
        <w:tc>
          <w:tcPr>
            <w:tcW w:w="871"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1,369</w:t>
            </w:r>
          </w:p>
        </w:tc>
      </w:tr>
      <w:tr w:rsidR="00DA6C8C" w:rsidRPr="00A62876" w:rsidTr="009E4276">
        <w:trPr>
          <w:trHeight w:val="300"/>
        </w:trPr>
        <w:tc>
          <w:tcPr>
            <w:tcW w:w="990" w:type="dxa"/>
            <w:tcBorders>
              <w:top w:val="nil"/>
              <w:left w:val="nil"/>
              <w:bottom w:val="nil"/>
              <w:right w:val="nil"/>
            </w:tcBorders>
            <w:shd w:val="clear" w:color="auto" w:fill="auto"/>
            <w:vAlign w:val="center"/>
            <w:hideMark/>
          </w:tcPr>
          <w:p w:rsidR="00DA6C8C" w:rsidRPr="00A62876" w:rsidRDefault="00DA6C8C"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62</w:t>
            </w:r>
          </w:p>
        </w:tc>
        <w:tc>
          <w:tcPr>
            <w:tcW w:w="2430" w:type="dxa"/>
            <w:tcBorders>
              <w:top w:val="nil"/>
              <w:left w:val="nil"/>
              <w:bottom w:val="nil"/>
              <w:right w:val="nil"/>
            </w:tcBorders>
            <w:shd w:val="clear" w:color="auto" w:fill="auto"/>
            <w:noWrap/>
            <w:vAlign w:val="center"/>
            <w:hideMark/>
          </w:tcPr>
          <w:p w:rsidR="00DA6C8C" w:rsidRPr="00A62876" w:rsidRDefault="00DA6C8C"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Operating Result</w:t>
            </w:r>
          </w:p>
        </w:tc>
        <w:tc>
          <w:tcPr>
            <w:tcW w:w="1242" w:type="dxa"/>
            <w:tcBorders>
              <w:top w:val="nil"/>
              <w:left w:val="nil"/>
              <w:bottom w:val="nil"/>
              <w:right w:val="nil"/>
            </w:tcBorders>
            <w:shd w:val="clear" w:color="auto" w:fill="auto"/>
            <w:vAlign w:val="center"/>
            <w:hideMark/>
          </w:tcPr>
          <w:p w:rsidR="00DA6C8C" w:rsidRPr="00A62876" w:rsidRDefault="00DA6C8C"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916 </w:t>
            </w:r>
          </w:p>
        </w:tc>
        <w:tc>
          <w:tcPr>
            <w:tcW w:w="900" w:type="dxa"/>
            <w:tcBorders>
              <w:top w:val="nil"/>
              <w:left w:val="nil"/>
              <w:bottom w:val="nil"/>
              <w:right w:val="nil"/>
            </w:tcBorders>
            <w:shd w:val="clear" w:color="auto" w:fill="auto"/>
            <w:vAlign w:val="center"/>
            <w:hideMark/>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81</w:t>
            </w:r>
          </w:p>
        </w:tc>
        <w:tc>
          <w:tcPr>
            <w:tcW w:w="630" w:type="dxa"/>
            <w:tcBorders>
              <w:top w:val="nil"/>
              <w:left w:val="nil"/>
              <w:bottom w:val="nil"/>
              <w:right w:val="nil"/>
            </w:tcBorders>
            <w:shd w:val="clear" w:color="auto" w:fill="auto"/>
            <w:noWrap/>
            <w:vAlign w:val="center"/>
            <w:hideMark/>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-91</w:t>
            </w:r>
          </w:p>
        </w:tc>
        <w:tc>
          <w:tcPr>
            <w:tcW w:w="871" w:type="dxa"/>
            <w:tcBorders>
              <w:top w:val="nil"/>
              <w:left w:val="nil"/>
              <w:bottom w:val="nil"/>
              <w:right w:val="nil"/>
            </w:tcBorders>
            <w:shd w:val="clear" w:color="auto" w:fill="auto"/>
            <w:vAlign w:val="center"/>
            <w:hideMark/>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56</w:t>
            </w:r>
          </w:p>
        </w:tc>
        <w:tc>
          <w:tcPr>
            <w:tcW w:w="871" w:type="dxa"/>
            <w:tcBorders>
              <w:top w:val="nil"/>
              <w:left w:val="nil"/>
              <w:bottom w:val="nil"/>
              <w:right w:val="nil"/>
            </w:tcBorders>
            <w:shd w:val="clear" w:color="auto" w:fill="auto"/>
            <w:vAlign w:val="center"/>
            <w:hideMark/>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25</w:t>
            </w:r>
          </w:p>
        </w:tc>
        <w:tc>
          <w:tcPr>
            <w:tcW w:w="871" w:type="dxa"/>
            <w:tcBorders>
              <w:top w:val="nil"/>
              <w:left w:val="nil"/>
              <w:bottom w:val="nil"/>
              <w:right w:val="nil"/>
            </w:tcBorders>
            <w:shd w:val="clear" w:color="auto" w:fill="auto"/>
            <w:vAlign w:val="center"/>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-25</w:t>
            </w:r>
          </w:p>
        </w:tc>
      </w:tr>
      <w:tr w:rsidR="00DA6C8C" w:rsidRPr="00A62876" w:rsidTr="009E4276">
        <w:trPr>
          <w:trHeight w:val="315"/>
        </w:trPr>
        <w:tc>
          <w:tcPr>
            <w:tcW w:w="990" w:type="dxa"/>
            <w:tcBorders>
              <w:top w:val="nil"/>
              <w:left w:val="nil"/>
              <w:bottom w:val="single" w:sz="8" w:space="0" w:color="auto"/>
              <w:right w:val="nil"/>
            </w:tcBorders>
            <w:shd w:val="clear" w:color="auto" w:fill="auto"/>
            <w:vAlign w:val="center"/>
            <w:hideMark/>
          </w:tcPr>
          <w:p w:rsidR="00DA6C8C" w:rsidRPr="00A62876" w:rsidRDefault="00DA6C8C"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62</w:t>
            </w:r>
          </w:p>
        </w:tc>
        <w:tc>
          <w:tcPr>
            <w:tcW w:w="2430" w:type="dxa"/>
            <w:tcBorders>
              <w:top w:val="nil"/>
              <w:left w:val="nil"/>
              <w:bottom w:val="single" w:sz="8" w:space="0" w:color="auto"/>
              <w:right w:val="nil"/>
            </w:tcBorders>
            <w:shd w:val="clear" w:color="auto" w:fill="auto"/>
            <w:noWrap/>
            <w:vAlign w:val="center"/>
            <w:hideMark/>
          </w:tcPr>
          <w:p w:rsidR="00DA6C8C" w:rsidRPr="00A62876" w:rsidRDefault="00DA6C8C"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Total Comprehensive Income</w:t>
            </w:r>
          </w:p>
        </w:tc>
        <w:tc>
          <w:tcPr>
            <w:tcW w:w="1242" w:type="dxa"/>
            <w:tcBorders>
              <w:top w:val="nil"/>
              <w:left w:val="nil"/>
              <w:bottom w:val="single" w:sz="8" w:space="0" w:color="auto"/>
              <w:right w:val="nil"/>
            </w:tcBorders>
            <w:shd w:val="clear" w:color="auto" w:fill="auto"/>
            <w:vAlign w:val="center"/>
            <w:hideMark/>
          </w:tcPr>
          <w:p w:rsidR="00DA6C8C" w:rsidRPr="00A62876" w:rsidRDefault="00DA6C8C"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916 </w:t>
            </w:r>
          </w:p>
        </w:tc>
        <w:tc>
          <w:tcPr>
            <w:tcW w:w="900" w:type="dxa"/>
            <w:tcBorders>
              <w:top w:val="nil"/>
              <w:left w:val="nil"/>
              <w:bottom w:val="single" w:sz="8" w:space="0" w:color="auto"/>
              <w:right w:val="nil"/>
            </w:tcBorders>
            <w:shd w:val="clear" w:color="auto" w:fill="auto"/>
            <w:vAlign w:val="center"/>
            <w:hideMark/>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81</w:t>
            </w:r>
          </w:p>
        </w:tc>
        <w:tc>
          <w:tcPr>
            <w:tcW w:w="630" w:type="dxa"/>
            <w:tcBorders>
              <w:top w:val="nil"/>
              <w:left w:val="nil"/>
              <w:bottom w:val="single" w:sz="8" w:space="0" w:color="auto"/>
              <w:right w:val="nil"/>
            </w:tcBorders>
            <w:shd w:val="clear" w:color="auto" w:fill="auto"/>
            <w:noWrap/>
            <w:vAlign w:val="center"/>
            <w:hideMark/>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-91</w:t>
            </w:r>
          </w:p>
        </w:tc>
        <w:tc>
          <w:tcPr>
            <w:tcW w:w="871" w:type="dxa"/>
            <w:tcBorders>
              <w:top w:val="nil"/>
              <w:left w:val="nil"/>
              <w:bottom w:val="single" w:sz="8" w:space="0" w:color="auto"/>
              <w:right w:val="nil"/>
            </w:tcBorders>
            <w:shd w:val="clear" w:color="auto" w:fill="auto"/>
            <w:vAlign w:val="center"/>
            <w:hideMark/>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56</w:t>
            </w:r>
          </w:p>
        </w:tc>
        <w:tc>
          <w:tcPr>
            <w:tcW w:w="871" w:type="dxa"/>
            <w:tcBorders>
              <w:top w:val="nil"/>
              <w:left w:val="nil"/>
              <w:bottom w:val="single" w:sz="8" w:space="0" w:color="auto"/>
              <w:right w:val="nil"/>
            </w:tcBorders>
            <w:shd w:val="clear" w:color="auto" w:fill="auto"/>
            <w:vAlign w:val="center"/>
            <w:hideMark/>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25</w:t>
            </w:r>
          </w:p>
        </w:tc>
        <w:tc>
          <w:tcPr>
            <w:tcW w:w="871" w:type="dxa"/>
            <w:tcBorders>
              <w:top w:val="nil"/>
              <w:left w:val="nil"/>
              <w:bottom w:val="single" w:sz="8" w:space="0" w:color="auto"/>
              <w:right w:val="nil"/>
            </w:tcBorders>
            <w:shd w:val="clear" w:color="auto" w:fill="auto"/>
            <w:vAlign w:val="center"/>
          </w:tcPr>
          <w:p w:rsidR="00DA6C8C"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-25</w:t>
            </w:r>
          </w:p>
        </w:tc>
      </w:tr>
    </w:tbl>
    <w:p w:rsidR="00A62876" w:rsidRDefault="00A62876">
      <w:pPr>
        <w:spacing w:line="276" w:lineRule="auto"/>
        <w:rPr>
          <w:szCs w:val="24"/>
          <w:highlight w:val="yellow"/>
        </w:rPr>
      </w:pPr>
    </w:p>
    <w:p w:rsidR="00A62876" w:rsidRDefault="00A62876">
      <w:pPr>
        <w:spacing w:line="276" w:lineRule="auto"/>
        <w:rPr>
          <w:szCs w:val="24"/>
          <w:highlight w:val="yellow"/>
        </w:rPr>
      </w:pPr>
    </w:p>
    <w:p w:rsidR="00A62876" w:rsidRDefault="00A62876">
      <w:pPr>
        <w:spacing w:line="276" w:lineRule="auto"/>
        <w:rPr>
          <w:szCs w:val="24"/>
          <w:highlight w:val="yellow"/>
        </w:rPr>
      </w:pPr>
      <w:r>
        <w:rPr>
          <w:szCs w:val="24"/>
          <w:highlight w:val="yellow"/>
        </w:rPr>
        <w:br w:type="page"/>
      </w:r>
    </w:p>
    <w:tbl>
      <w:tblPr>
        <w:tblW w:w="11356" w:type="dxa"/>
        <w:tblInd w:w="-1157" w:type="dxa"/>
        <w:tblLook w:val="04A0" w:firstRow="1" w:lastRow="0" w:firstColumn="1" w:lastColumn="0" w:noHBand="0" w:noVBand="1"/>
      </w:tblPr>
      <w:tblGrid>
        <w:gridCol w:w="1270"/>
        <w:gridCol w:w="3282"/>
        <w:gridCol w:w="1308"/>
        <w:gridCol w:w="1260"/>
        <w:gridCol w:w="720"/>
        <w:gridCol w:w="1172"/>
        <w:gridCol w:w="1172"/>
        <w:gridCol w:w="1172"/>
      </w:tblGrid>
      <w:tr w:rsidR="00A62876" w:rsidRPr="00A62876" w:rsidTr="00A62876">
        <w:trPr>
          <w:trHeight w:val="315"/>
        </w:trPr>
        <w:tc>
          <w:tcPr>
            <w:tcW w:w="11356" w:type="dxa"/>
            <w:gridSpan w:val="8"/>
            <w:tcBorders>
              <w:top w:val="nil"/>
              <w:left w:val="nil"/>
              <w:bottom w:val="nil"/>
              <w:right w:val="nil"/>
            </w:tcBorders>
            <w:shd w:val="clear" w:color="auto" w:fill="auto"/>
            <w:noWrap/>
            <w:vAlign w:val="center"/>
            <w:hideMark/>
          </w:tcPr>
          <w:p w:rsidR="00A62876" w:rsidRPr="00A62876" w:rsidRDefault="00A62876" w:rsidP="00A62876">
            <w:pPr>
              <w:spacing w:after="0"/>
              <w:jc w:val="center"/>
              <w:rPr>
                <w:rFonts w:asciiTheme="minorHAnsi" w:hAnsiTheme="minorHAnsi" w:cstheme="minorHAnsi"/>
                <w:b/>
                <w:bCs/>
                <w:color w:val="000000"/>
                <w:sz w:val="28"/>
                <w:szCs w:val="28"/>
                <w:lang w:val="en-US" w:eastAsia="zh-TW"/>
              </w:rPr>
            </w:pPr>
            <w:r w:rsidRPr="00A62876">
              <w:rPr>
                <w:rFonts w:asciiTheme="minorHAnsi" w:hAnsiTheme="minorHAnsi" w:cstheme="minorHAnsi"/>
                <w:b/>
                <w:bCs/>
                <w:color w:val="000000"/>
                <w:sz w:val="28"/>
                <w:szCs w:val="28"/>
                <w:lang w:val="en-US" w:eastAsia="zh-TW"/>
              </w:rPr>
              <w:t xml:space="preserve">ACT Security Industry Long Service Leave Scheme </w:t>
            </w:r>
          </w:p>
        </w:tc>
      </w:tr>
      <w:tr w:rsidR="00A62876" w:rsidRPr="00A62876" w:rsidTr="00A62876">
        <w:trPr>
          <w:trHeight w:val="330"/>
        </w:trPr>
        <w:tc>
          <w:tcPr>
            <w:tcW w:w="11356" w:type="dxa"/>
            <w:gridSpan w:val="8"/>
            <w:tcBorders>
              <w:top w:val="nil"/>
              <w:left w:val="nil"/>
              <w:bottom w:val="nil"/>
              <w:right w:val="nil"/>
            </w:tcBorders>
            <w:shd w:val="clear" w:color="auto" w:fill="auto"/>
            <w:noWrap/>
            <w:vAlign w:val="center"/>
            <w:hideMark/>
          </w:tcPr>
          <w:p w:rsidR="00A62876" w:rsidRPr="00A62876" w:rsidRDefault="00A62876" w:rsidP="00A62876">
            <w:pPr>
              <w:spacing w:after="0"/>
              <w:jc w:val="center"/>
              <w:rPr>
                <w:rFonts w:asciiTheme="minorHAnsi" w:hAnsiTheme="minorHAnsi" w:cstheme="minorHAnsi"/>
                <w:b/>
                <w:bCs/>
                <w:color w:val="000000"/>
                <w:sz w:val="28"/>
                <w:szCs w:val="28"/>
                <w:lang w:val="en-US" w:eastAsia="zh-TW"/>
              </w:rPr>
            </w:pPr>
            <w:r w:rsidRPr="00A62876">
              <w:rPr>
                <w:rFonts w:asciiTheme="minorHAnsi" w:hAnsiTheme="minorHAnsi" w:cstheme="minorHAnsi"/>
                <w:b/>
                <w:bCs/>
                <w:color w:val="000000"/>
                <w:sz w:val="28"/>
                <w:szCs w:val="28"/>
                <w:lang w:val="en-US" w:eastAsia="zh-TW"/>
              </w:rPr>
              <w:t>Balance Sheet</w:t>
            </w:r>
          </w:p>
        </w:tc>
      </w:tr>
      <w:tr w:rsidR="00A62876" w:rsidRPr="00A62876" w:rsidTr="00A62876">
        <w:trPr>
          <w:trHeight w:val="300"/>
        </w:trPr>
        <w:tc>
          <w:tcPr>
            <w:tcW w:w="1270"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Budget </w:t>
            </w:r>
          </w:p>
        </w:tc>
        <w:tc>
          <w:tcPr>
            <w:tcW w:w="3282"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 </w:t>
            </w:r>
          </w:p>
        </w:tc>
        <w:tc>
          <w:tcPr>
            <w:tcW w:w="1308"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Est. Outcome </w:t>
            </w:r>
          </w:p>
        </w:tc>
        <w:tc>
          <w:tcPr>
            <w:tcW w:w="1260"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Planned </w:t>
            </w:r>
          </w:p>
        </w:tc>
        <w:tc>
          <w:tcPr>
            <w:tcW w:w="720"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w:t>
            </w:r>
          </w:p>
        </w:tc>
        <w:tc>
          <w:tcPr>
            <w:tcW w:w="1172"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Planned</w:t>
            </w:r>
          </w:p>
        </w:tc>
        <w:tc>
          <w:tcPr>
            <w:tcW w:w="1172"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Planned</w:t>
            </w:r>
          </w:p>
        </w:tc>
        <w:tc>
          <w:tcPr>
            <w:tcW w:w="1172"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Planned </w:t>
            </w:r>
          </w:p>
        </w:tc>
      </w:tr>
      <w:tr w:rsidR="00A62876" w:rsidRPr="00A62876" w:rsidTr="00A62876">
        <w:trPr>
          <w:trHeight w:val="300"/>
        </w:trPr>
        <w:tc>
          <w:tcPr>
            <w:tcW w:w="127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30/6/18</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1308"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30/6/18</w:t>
            </w:r>
          </w:p>
        </w:tc>
        <w:tc>
          <w:tcPr>
            <w:tcW w:w="126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30/6/19</w:t>
            </w:r>
          </w:p>
        </w:tc>
        <w:tc>
          <w:tcPr>
            <w:tcW w:w="72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Var</w:t>
            </w:r>
          </w:p>
        </w:tc>
        <w:tc>
          <w:tcPr>
            <w:tcW w:w="11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30/6/20</w:t>
            </w:r>
          </w:p>
        </w:tc>
        <w:tc>
          <w:tcPr>
            <w:tcW w:w="11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30/6/21</w:t>
            </w:r>
          </w:p>
        </w:tc>
        <w:tc>
          <w:tcPr>
            <w:tcW w:w="11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30/6/22</w:t>
            </w:r>
          </w:p>
        </w:tc>
      </w:tr>
      <w:tr w:rsidR="00A62876" w:rsidRPr="00A62876" w:rsidTr="00495DBC">
        <w:trPr>
          <w:trHeight w:val="127"/>
        </w:trPr>
        <w:tc>
          <w:tcPr>
            <w:tcW w:w="1270"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3282"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 </w:t>
            </w:r>
          </w:p>
        </w:tc>
        <w:tc>
          <w:tcPr>
            <w:tcW w:w="1308"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1260"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720"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w:t>
            </w:r>
          </w:p>
        </w:tc>
        <w:tc>
          <w:tcPr>
            <w:tcW w:w="1172"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1172"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1172"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Current Assets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rPr>
                <w:rFonts w:ascii="Times New Roman" w:hAnsi="Times New Roman"/>
                <w:sz w:val="20"/>
                <w:lang w:val="en-US" w:eastAsia="zh-TW"/>
              </w:rPr>
            </w:pP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center"/>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center"/>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center"/>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center"/>
              <w:rPr>
                <w:rFonts w:ascii="Times New Roman" w:hAnsi="Times New Roman"/>
                <w:sz w:val="20"/>
                <w:lang w:val="en-US" w:eastAsia="zh-TW"/>
              </w:rPr>
            </w:pP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150</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Cash Assets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104 </w:t>
            </w: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122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17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150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156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150 </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280</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Receivables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293 </w:t>
            </w: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318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9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331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347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357 </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3,909</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Investments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4,126 </w:t>
            </w:r>
          </w:p>
        </w:tc>
        <w:tc>
          <w:tcPr>
            <w:tcW w:w="1260"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4,939</w:t>
            </w:r>
          </w:p>
        </w:tc>
        <w:tc>
          <w:tcPr>
            <w:tcW w:w="720" w:type="dxa"/>
            <w:tcBorders>
              <w:top w:val="nil"/>
              <w:left w:val="nil"/>
              <w:bottom w:val="nil"/>
              <w:right w:val="nil"/>
            </w:tcBorders>
            <w:shd w:val="clear" w:color="auto" w:fill="auto"/>
            <w:vAlign w:val="center"/>
            <w:hideMark/>
          </w:tcPr>
          <w:p w:rsidR="00A62876" w:rsidRPr="00A62876" w:rsidRDefault="009E4276" w:rsidP="00A62876">
            <w:pPr>
              <w:spacing w:after="0"/>
              <w:jc w:val="right"/>
              <w:rPr>
                <w:rFonts w:cs="Calibri"/>
                <w:color w:val="000000"/>
                <w:sz w:val="18"/>
                <w:szCs w:val="18"/>
                <w:lang w:val="en-US" w:eastAsia="zh-TW"/>
              </w:rPr>
            </w:pPr>
            <w:r>
              <w:rPr>
                <w:rFonts w:cs="Calibri"/>
                <w:color w:val="000000"/>
                <w:sz w:val="18"/>
                <w:szCs w:val="18"/>
                <w:lang w:val="en-US" w:eastAsia="zh-TW"/>
              </w:rPr>
              <w:t>20</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5,561</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6,193</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6,814</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4,339</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Total Current Assets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4,523 </w:t>
            </w:r>
          </w:p>
        </w:tc>
        <w:tc>
          <w:tcPr>
            <w:tcW w:w="1260"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5,379</w:t>
            </w:r>
          </w:p>
        </w:tc>
        <w:tc>
          <w:tcPr>
            <w:tcW w:w="720" w:type="dxa"/>
            <w:tcBorders>
              <w:top w:val="nil"/>
              <w:left w:val="nil"/>
              <w:bottom w:val="nil"/>
              <w:right w:val="nil"/>
            </w:tcBorders>
            <w:shd w:val="clear" w:color="auto" w:fill="auto"/>
            <w:vAlign w:val="center"/>
            <w:hideMark/>
          </w:tcPr>
          <w:p w:rsidR="00A62876" w:rsidRPr="00A62876" w:rsidRDefault="009E42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19</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6,042</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6,696</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7,321</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4,339</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TOTAL ASSETS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4,523 </w:t>
            </w:r>
          </w:p>
        </w:tc>
        <w:tc>
          <w:tcPr>
            <w:tcW w:w="1260"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5,379</w:t>
            </w:r>
          </w:p>
        </w:tc>
        <w:tc>
          <w:tcPr>
            <w:tcW w:w="720" w:type="dxa"/>
            <w:tcBorders>
              <w:top w:val="nil"/>
              <w:left w:val="nil"/>
              <w:bottom w:val="nil"/>
              <w:right w:val="nil"/>
            </w:tcBorders>
            <w:shd w:val="clear" w:color="auto" w:fill="auto"/>
            <w:vAlign w:val="center"/>
            <w:hideMark/>
          </w:tcPr>
          <w:p w:rsidR="00A62876" w:rsidRPr="00A62876" w:rsidRDefault="009E42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19</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6,042</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6,696</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7,321</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Current Liabilities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0</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Payables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0 </w:t>
            </w: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0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  </w:t>
            </w:r>
          </w:p>
        </w:tc>
        <w:tc>
          <w:tcPr>
            <w:tcW w:w="1172" w:type="dxa"/>
            <w:tcBorders>
              <w:top w:val="nil"/>
              <w:left w:val="nil"/>
              <w:bottom w:val="nil"/>
              <w:right w:val="nil"/>
            </w:tcBorders>
            <w:shd w:val="clear" w:color="auto" w:fill="auto"/>
            <w:vAlign w:val="bottom"/>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0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5 </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352</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Provision for Long Service Benefits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693 </w:t>
            </w: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1,937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Pr>
                <w:rFonts w:cs="Calibri"/>
                <w:color w:val="000000"/>
                <w:sz w:val="18"/>
                <w:szCs w:val="18"/>
                <w:lang w:val="en-US" w:eastAsia="zh-TW"/>
              </w:rPr>
              <w:t xml:space="preserve"> 180</w:t>
            </w:r>
            <w:r w:rsidRPr="00A62876">
              <w:rPr>
                <w:rFonts w:cs="Calibri"/>
                <w:color w:val="000000"/>
                <w:sz w:val="18"/>
                <w:szCs w:val="18"/>
                <w:lang w:val="en-US" w:eastAsia="zh-TW"/>
              </w:rPr>
              <w:t xml:space="preserve"> </w:t>
            </w:r>
          </w:p>
        </w:tc>
        <w:tc>
          <w:tcPr>
            <w:tcW w:w="1172" w:type="dxa"/>
            <w:tcBorders>
              <w:top w:val="nil"/>
              <w:left w:val="nil"/>
              <w:bottom w:val="nil"/>
              <w:right w:val="nil"/>
            </w:tcBorders>
            <w:shd w:val="clear" w:color="auto" w:fill="auto"/>
            <w:vAlign w:val="bottom"/>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2,791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3,425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4,085 </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7</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Employee Benefits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7 </w:t>
            </w: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7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7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8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9 </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359</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Total Current Liabilities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700 </w:t>
            </w: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1,944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178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2,798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3,437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4,099 </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Non Current Liabilities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r>
      <w:tr w:rsidR="00A62876" w:rsidRPr="00A62876" w:rsidTr="00A62876">
        <w:trPr>
          <w:trHeight w:val="300"/>
        </w:trPr>
        <w:tc>
          <w:tcPr>
            <w:tcW w:w="127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3,170</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Provision for Long Service Leave Benefits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2,277 </w:t>
            </w: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1,807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Pr>
                <w:rFonts w:cs="Calibri"/>
                <w:color w:val="000000"/>
                <w:sz w:val="18"/>
                <w:szCs w:val="18"/>
                <w:lang w:val="en-US" w:eastAsia="zh-TW"/>
              </w:rPr>
              <w:t>-</w:t>
            </w:r>
            <w:r w:rsidRPr="00A62876">
              <w:rPr>
                <w:rFonts w:cs="Calibri"/>
                <w:color w:val="000000"/>
                <w:sz w:val="18"/>
                <w:szCs w:val="18"/>
                <w:lang w:val="en-US" w:eastAsia="zh-TW"/>
              </w:rPr>
              <w:t xml:space="preserve">21 </w:t>
            </w:r>
          </w:p>
        </w:tc>
        <w:tc>
          <w:tcPr>
            <w:tcW w:w="11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1,560 </w:t>
            </w:r>
          </w:p>
        </w:tc>
        <w:tc>
          <w:tcPr>
            <w:tcW w:w="11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1,549 </w:t>
            </w:r>
          </w:p>
        </w:tc>
        <w:tc>
          <w:tcPr>
            <w:tcW w:w="11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1,536 </w:t>
            </w:r>
          </w:p>
        </w:tc>
      </w:tr>
      <w:tr w:rsidR="00A62876" w:rsidRPr="00A62876" w:rsidTr="00A62876">
        <w:trPr>
          <w:trHeight w:val="300"/>
        </w:trPr>
        <w:tc>
          <w:tcPr>
            <w:tcW w:w="127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3</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Employee Benefits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2 </w:t>
            </w:r>
          </w:p>
        </w:tc>
        <w:tc>
          <w:tcPr>
            <w:tcW w:w="126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50 </w:t>
            </w:r>
          </w:p>
        </w:tc>
        <w:tc>
          <w:tcPr>
            <w:tcW w:w="11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 </w:t>
            </w:r>
          </w:p>
        </w:tc>
        <w:tc>
          <w:tcPr>
            <w:tcW w:w="11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 </w:t>
            </w:r>
          </w:p>
        </w:tc>
        <w:tc>
          <w:tcPr>
            <w:tcW w:w="11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5 </w:t>
            </w:r>
          </w:p>
        </w:tc>
      </w:tr>
      <w:tr w:rsidR="00A62876" w:rsidRPr="00A62876" w:rsidTr="00A62876">
        <w:trPr>
          <w:trHeight w:val="300"/>
        </w:trPr>
        <w:tc>
          <w:tcPr>
            <w:tcW w:w="127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3,173 </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Total Non Current Liabilities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2,279 </w:t>
            </w: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1,810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w:t>
            </w:r>
            <w:r w:rsidRPr="00A62876">
              <w:rPr>
                <w:rFonts w:cs="Calibri"/>
                <w:b/>
                <w:bCs/>
                <w:color w:val="000000"/>
                <w:sz w:val="18"/>
                <w:szCs w:val="18"/>
                <w:lang w:val="en-US" w:eastAsia="zh-TW"/>
              </w:rPr>
              <w:t xml:space="preserve">21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1,563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1,553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1,541 </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3,532 </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TOTAL LIABILITIES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2,979 </w:t>
            </w: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3,754 </w:t>
            </w: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26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4,361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4,990 </w:t>
            </w: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5,640 </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807</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NET ASSETS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1,544 </w:t>
            </w:r>
          </w:p>
        </w:tc>
        <w:tc>
          <w:tcPr>
            <w:tcW w:w="1260"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1,625</w:t>
            </w:r>
          </w:p>
        </w:tc>
        <w:tc>
          <w:tcPr>
            <w:tcW w:w="720" w:type="dxa"/>
            <w:tcBorders>
              <w:top w:val="nil"/>
              <w:left w:val="nil"/>
              <w:bottom w:val="nil"/>
              <w:right w:val="nil"/>
            </w:tcBorders>
            <w:shd w:val="clear" w:color="auto" w:fill="auto"/>
            <w:vAlign w:val="center"/>
            <w:hideMark/>
          </w:tcPr>
          <w:p w:rsidR="00A62876" w:rsidRPr="00A62876" w:rsidRDefault="009E42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5</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1,681</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1,706</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1,681</w:t>
            </w:r>
          </w:p>
        </w:tc>
      </w:tr>
      <w:tr w:rsidR="00A62876" w:rsidRPr="00A62876" w:rsidTr="00A62876">
        <w:trPr>
          <w:trHeight w:val="30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EQUITY</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126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72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11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r>
      <w:tr w:rsidR="00A62876" w:rsidRPr="00A62876" w:rsidTr="00A62876">
        <w:trPr>
          <w:trHeight w:val="190"/>
        </w:trPr>
        <w:tc>
          <w:tcPr>
            <w:tcW w:w="127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807</w:t>
            </w:r>
          </w:p>
        </w:tc>
        <w:tc>
          <w:tcPr>
            <w:tcW w:w="328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Accumulated Funds</w:t>
            </w:r>
          </w:p>
        </w:tc>
        <w:tc>
          <w:tcPr>
            <w:tcW w:w="1308"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1,544 </w:t>
            </w:r>
          </w:p>
        </w:tc>
        <w:tc>
          <w:tcPr>
            <w:tcW w:w="1260"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1,625</w:t>
            </w:r>
          </w:p>
        </w:tc>
        <w:tc>
          <w:tcPr>
            <w:tcW w:w="720" w:type="dxa"/>
            <w:tcBorders>
              <w:top w:val="nil"/>
              <w:left w:val="nil"/>
              <w:bottom w:val="nil"/>
              <w:right w:val="nil"/>
            </w:tcBorders>
            <w:shd w:val="clear" w:color="auto" w:fill="auto"/>
            <w:vAlign w:val="center"/>
            <w:hideMark/>
          </w:tcPr>
          <w:p w:rsidR="00A62876" w:rsidRPr="000819E1" w:rsidRDefault="009E4276" w:rsidP="00A62876">
            <w:pPr>
              <w:spacing w:after="0"/>
              <w:jc w:val="right"/>
              <w:rPr>
                <w:rFonts w:cs="Calibri"/>
                <w:bCs/>
                <w:color w:val="000000"/>
                <w:sz w:val="18"/>
                <w:szCs w:val="18"/>
                <w:lang w:val="en-US" w:eastAsia="zh-TW"/>
              </w:rPr>
            </w:pPr>
            <w:r w:rsidRPr="000819E1">
              <w:rPr>
                <w:rFonts w:cs="Calibri"/>
                <w:bCs/>
                <w:color w:val="000000"/>
                <w:sz w:val="18"/>
                <w:szCs w:val="18"/>
                <w:lang w:val="en-US" w:eastAsia="zh-TW"/>
              </w:rPr>
              <w:t>5</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1,681</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1,706</w:t>
            </w:r>
          </w:p>
        </w:tc>
        <w:tc>
          <w:tcPr>
            <w:tcW w:w="1172"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1,681</w:t>
            </w:r>
          </w:p>
        </w:tc>
      </w:tr>
      <w:tr w:rsidR="00A62876" w:rsidRPr="00A62876" w:rsidTr="00A62876">
        <w:trPr>
          <w:trHeight w:val="300"/>
        </w:trPr>
        <w:tc>
          <w:tcPr>
            <w:tcW w:w="1270"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807</w:t>
            </w:r>
          </w:p>
        </w:tc>
        <w:tc>
          <w:tcPr>
            <w:tcW w:w="3282"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TOTAL EQUITY</w:t>
            </w:r>
          </w:p>
        </w:tc>
        <w:tc>
          <w:tcPr>
            <w:tcW w:w="1308"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1,544 </w:t>
            </w:r>
          </w:p>
        </w:tc>
        <w:tc>
          <w:tcPr>
            <w:tcW w:w="1260" w:type="dxa"/>
            <w:tcBorders>
              <w:top w:val="nil"/>
              <w:left w:val="nil"/>
              <w:bottom w:val="single" w:sz="8" w:space="0" w:color="auto"/>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1,625</w:t>
            </w:r>
          </w:p>
        </w:tc>
        <w:tc>
          <w:tcPr>
            <w:tcW w:w="720" w:type="dxa"/>
            <w:tcBorders>
              <w:top w:val="nil"/>
              <w:left w:val="nil"/>
              <w:bottom w:val="single" w:sz="8" w:space="0" w:color="auto"/>
              <w:right w:val="nil"/>
            </w:tcBorders>
            <w:shd w:val="clear" w:color="auto" w:fill="auto"/>
            <w:vAlign w:val="center"/>
            <w:hideMark/>
          </w:tcPr>
          <w:p w:rsidR="00A62876" w:rsidRPr="00A62876" w:rsidRDefault="009E42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5</w:t>
            </w:r>
          </w:p>
        </w:tc>
        <w:tc>
          <w:tcPr>
            <w:tcW w:w="1172" w:type="dxa"/>
            <w:tcBorders>
              <w:top w:val="nil"/>
              <w:left w:val="nil"/>
              <w:bottom w:val="single" w:sz="8" w:space="0" w:color="auto"/>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1,681</w:t>
            </w:r>
          </w:p>
        </w:tc>
        <w:tc>
          <w:tcPr>
            <w:tcW w:w="1172" w:type="dxa"/>
            <w:tcBorders>
              <w:top w:val="nil"/>
              <w:left w:val="nil"/>
              <w:bottom w:val="single" w:sz="8" w:space="0" w:color="auto"/>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1,706</w:t>
            </w:r>
          </w:p>
        </w:tc>
        <w:tc>
          <w:tcPr>
            <w:tcW w:w="1172" w:type="dxa"/>
            <w:tcBorders>
              <w:top w:val="nil"/>
              <w:left w:val="nil"/>
              <w:bottom w:val="single" w:sz="8" w:space="0" w:color="auto"/>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1,681</w:t>
            </w:r>
          </w:p>
        </w:tc>
      </w:tr>
    </w:tbl>
    <w:p w:rsidR="00A62876" w:rsidRDefault="00A62876">
      <w:pPr>
        <w:spacing w:line="276" w:lineRule="auto"/>
        <w:rPr>
          <w:szCs w:val="24"/>
          <w:highlight w:val="yellow"/>
        </w:rPr>
      </w:pPr>
    </w:p>
    <w:p w:rsidR="00A62876" w:rsidRDefault="00A62876">
      <w:pPr>
        <w:spacing w:line="276" w:lineRule="auto"/>
        <w:rPr>
          <w:szCs w:val="24"/>
          <w:highlight w:val="yellow"/>
        </w:rPr>
      </w:pPr>
      <w:r>
        <w:rPr>
          <w:szCs w:val="24"/>
          <w:highlight w:val="yellow"/>
        </w:rPr>
        <w:br w:type="page"/>
      </w:r>
    </w:p>
    <w:tbl>
      <w:tblPr>
        <w:tblW w:w="11007" w:type="dxa"/>
        <w:tblInd w:w="-985" w:type="dxa"/>
        <w:tblLook w:val="04A0" w:firstRow="1" w:lastRow="0" w:firstColumn="1" w:lastColumn="0" w:noHBand="0" w:noVBand="1"/>
      </w:tblPr>
      <w:tblGrid>
        <w:gridCol w:w="1270"/>
        <w:gridCol w:w="2748"/>
        <w:gridCol w:w="1319"/>
        <w:gridCol w:w="1295"/>
        <w:gridCol w:w="490"/>
        <w:gridCol w:w="1295"/>
        <w:gridCol w:w="1295"/>
        <w:gridCol w:w="1295"/>
      </w:tblGrid>
      <w:tr w:rsidR="00A62876" w:rsidRPr="00A62876" w:rsidTr="00A62876">
        <w:trPr>
          <w:trHeight w:val="315"/>
        </w:trPr>
        <w:tc>
          <w:tcPr>
            <w:tcW w:w="11007" w:type="dxa"/>
            <w:gridSpan w:val="8"/>
            <w:tcBorders>
              <w:top w:val="nil"/>
              <w:left w:val="nil"/>
              <w:bottom w:val="nil"/>
              <w:right w:val="nil"/>
            </w:tcBorders>
            <w:shd w:val="clear" w:color="auto" w:fill="auto"/>
            <w:noWrap/>
            <w:vAlign w:val="center"/>
            <w:hideMark/>
          </w:tcPr>
          <w:p w:rsidR="00A62876" w:rsidRPr="00A62876" w:rsidRDefault="00A62876" w:rsidP="00A62876">
            <w:pPr>
              <w:spacing w:after="0"/>
              <w:jc w:val="center"/>
              <w:rPr>
                <w:rFonts w:asciiTheme="minorHAnsi" w:hAnsiTheme="minorHAnsi" w:cstheme="minorHAnsi"/>
                <w:b/>
                <w:bCs/>
                <w:color w:val="000000"/>
                <w:sz w:val="28"/>
                <w:szCs w:val="28"/>
                <w:lang w:val="en-US" w:eastAsia="zh-TW"/>
              </w:rPr>
            </w:pPr>
            <w:r w:rsidRPr="00A62876">
              <w:rPr>
                <w:rFonts w:asciiTheme="minorHAnsi" w:hAnsiTheme="minorHAnsi" w:cstheme="minorHAnsi"/>
                <w:b/>
                <w:bCs/>
                <w:color w:val="000000"/>
                <w:sz w:val="28"/>
                <w:szCs w:val="28"/>
                <w:lang w:val="en-US" w:eastAsia="zh-TW"/>
              </w:rPr>
              <w:t>ACT Security Industry Long Service Leave Scheme</w:t>
            </w:r>
          </w:p>
        </w:tc>
      </w:tr>
      <w:tr w:rsidR="00A62876" w:rsidRPr="00A62876" w:rsidTr="00A62876">
        <w:trPr>
          <w:trHeight w:val="330"/>
        </w:trPr>
        <w:tc>
          <w:tcPr>
            <w:tcW w:w="11007" w:type="dxa"/>
            <w:gridSpan w:val="8"/>
            <w:tcBorders>
              <w:top w:val="nil"/>
              <w:left w:val="nil"/>
              <w:bottom w:val="nil"/>
              <w:right w:val="nil"/>
            </w:tcBorders>
            <w:shd w:val="clear" w:color="auto" w:fill="auto"/>
            <w:noWrap/>
            <w:vAlign w:val="center"/>
            <w:hideMark/>
          </w:tcPr>
          <w:p w:rsidR="00A62876" w:rsidRPr="00A62876" w:rsidRDefault="00A62876" w:rsidP="00A62876">
            <w:pPr>
              <w:spacing w:after="0"/>
              <w:jc w:val="center"/>
              <w:rPr>
                <w:rFonts w:asciiTheme="minorHAnsi" w:hAnsiTheme="minorHAnsi" w:cstheme="minorHAnsi"/>
                <w:b/>
                <w:bCs/>
                <w:color w:val="000000"/>
                <w:sz w:val="28"/>
                <w:szCs w:val="28"/>
                <w:lang w:val="en-US" w:eastAsia="zh-TW"/>
              </w:rPr>
            </w:pPr>
            <w:r w:rsidRPr="00A62876">
              <w:rPr>
                <w:rFonts w:asciiTheme="minorHAnsi" w:hAnsiTheme="minorHAnsi" w:cstheme="minorHAnsi"/>
                <w:b/>
                <w:bCs/>
                <w:color w:val="000000"/>
                <w:sz w:val="28"/>
                <w:szCs w:val="28"/>
                <w:lang w:val="en-US" w:eastAsia="zh-TW"/>
              </w:rPr>
              <w:t>Statement of Changes in Equity</w:t>
            </w:r>
          </w:p>
        </w:tc>
      </w:tr>
      <w:tr w:rsidR="00A62876" w:rsidRPr="00A62876" w:rsidTr="00A62876">
        <w:trPr>
          <w:trHeight w:val="300"/>
        </w:trPr>
        <w:tc>
          <w:tcPr>
            <w:tcW w:w="1270"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Budget </w:t>
            </w:r>
          </w:p>
        </w:tc>
        <w:tc>
          <w:tcPr>
            <w:tcW w:w="2748"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w:t>
            </w:r>
          </w:p>
        </w:tc>
        <w:tc>
          <w:tcPr>
            <w:tcW w:w="1319"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Est. Outcome </w:t>
            </w:r>
          </w:p>
        </w:tc>
        <w:tc>
          <w:tcPr>
            <w:tcW w:w="1295"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Planned</w:t>
            </w:r>
          </w:p>
        </w:tc>
        <w:tc>
          <w:tcPr>
            <w:tcW w:w="490"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w:t>
            </w:r>
          </w:p>
        </w:tc>
        <w:tc>
          <w:tcPr>
            <w:tcW w:w="1295"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Planned</w:t>
            </w:r>
          </w:p>
        </w:tc>
        <w:tc>
          <w:tcPr>
            <w:tcW w:w="1295"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Planned</w:t>
            </w:r>
          </w:p>
        </w:tc>
        <w:tc>
          <w:tcPr>
            <w:tcW w:w="1295" w:type="dxa"/>
            <w:tcBorders>
              <w:top w:val="single" w:sz="8" w:space="0" w:color="auto"/>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Planned</w:t>
            </w:r>
          </w:p>
        </w:tc>
      </w:tr>
      <w:tr w:rsidR="00A62876" w:rsidRPr="00A62876" w:rsidTr="00A62876">
        <w:trPr>
          <w:trHeight w:val="300"/>
        </w:trPr>
        <w:tc>
          <w:tcPr>
            <w:tcW w:w="127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as at 30/6/18 </w:t>
            </w:r>
          </w:p>
        </w:tc>
        <w:tc>
          <w:tcPr>
            <w:tcW w:w="2748"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131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30/6/18</w:t>
            </w:r>
          </w:p>
        </w:tc>
        <w:tc>
          <w:tcPr>
            <w:tcW w:w="1295"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30/6/19</w:t>
            </w:r>
          </w:p>
        </w:tc>
        <w:tc>
          <w:tcPr>
            <w:tcW w:w="49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Var</w:t>
            </w:r>
          </w:p>
        </w:tc>
        <w:tc>
          <w:tcPr>
            <w:tcW w:w="1295"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30/6/20</w:t>
            </w:r>
          </w:p>
        </w:tc>
        <w:tc>
          <w:tcPr>
            <w:tcW w:w="1295"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30/6/21</w:t>
            </w:r>
          </w:p>
        </w:tc>
        <w:tc>
          <w:tcPr>
            <w:tcW w:w="1295"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as at 30/6/22</w:t>
            </w:r>
          </w:p>
        </w:tc>
      </w:tr>
      <w:tr w:rsidR="00A62876" w:rsidRPr="00A62876" w:rsidTr="00A62876">
        <w:trPr>
          <w:trHeight w:val="315"/>
        </w:trPr>
        <w:tc>
          <w:tcPr>
            <w:tcW w:w="1270"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2748"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w:t>
            </w:r>
          </w:p>
        </w:tc>
        <w:tc>
          <w:tcPr>
            <w:tcW w:w="1319"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1295"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490" w:type="dxa"/>
            <w:tcBorders>
              <w:top w:val="nil"/>
              <w:left w:val="nil"/>
              <w:bottom w:val="single" w:sz="8" w:space="0" w:color="auto"/>
              <w:right w:val="nil"/>
            </w:tcBorders>
            <w:shd w:val="clear" w:color="auto" w:fill="auto"/>
            <w:noWrap/>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   %</w:t>
            </w:r>
          </w:p>
        </w:tc>
        <w:tc>
          <w:tcPr>
            <w:tcW w:w="1295"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1295"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c>
          <w:tcPr>
            <w:tcW w:w="1295"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$’000</w:t>
            </w:r>
          </w:p>
        </w:tc>
      </w:tr>
      <w:tr w:rsidR="00A62876" w:rsidRPr="00A62876" w:rsidTr="00A62876">
        <w:trPr>
          <w:trHeight w:val="300"/>
        </w:trPr>
        <w:tc>
          <w:tcPr>
            <w:tcW w:w="127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745</w:t>
            </w:r>
          </w:p>
        </w:tc>
        <w:tc>
          <w:tcPr>
            <w:tcW w:w="2748"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Opening Balance</w:t>
            </w:r>
          </w:p>
        </w:tc>
        <w:tc>
          <w:tcPr>
            <w:tcW w:w="131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628 </w:t>
            </w:r>
          </w:p>
        </w:tc>
        <w:tc>
          <w:tcPr>
            <w:tcW w:w="1295"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1,544 </w:t>
            </w:r>
          </w:p>
        </w:tc>
        <w:tc>
          <w:tcPr>
            <w:tcW w:w="49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146 </w:t>
            </w:r>
          </w:p>
        </w:tc>
        <w:tc>
          <w:tcPr>
            <w:tcW w:w="1295" w:type="dxa"/>
            <w:tcBorders>
              <w:top w:val="nil"/>
              <w:left w:val="nil"/>
              <w:bottom w:val="nil"/>
              <w:right w:val="nil"/>
            </w:tcBorders>
            <w:shd w:val="clear" w:color="auto" w:fill="auto"/>
            <w:vAlign w:val="center"/>
            <w:hideMark/>
          </w:tcPr>
          <w:p w:rsidR="00A62876" w:rsidRPr="00A62876" w:rsidRDefault="00A62876" w:rsidP="009E42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w:t>
            </w:r>
            <w:r w:rsidR="00B7112C">
              <w:rPr>
                <w:rFonts w:cs="Calibri"/>
                <w:b/>
                <w:bCs/>
                <w:color w:val="000000"/>
                <w:sz w:val="18"/>
                <w:szCs w:val="18"/>
                <w:lang w:val="en-US" w:eastAsia="zh-TW"/>
              </w:rPr>
              <w:t>625</w:t>
            </w:r>
            <w:r w:rsidRPr="00A62876">
              <w:rPr>
                <w:rFonts w:cs="Calibri"/>
                <w:b/>
                <w:bCs/>
                <w:color w:val="000000"/>
                <w:sz w:val="18"/>
                <w:szCs w:val="18"/>
                <w:lang w:val="en-US" w:eastAsia="zh-TW"/>
              </w:rPr>
              <w:t xml:space="preserve"> </w:t>
            </w:r>
          </w:p>
        </w:tc>
        <w:tc>
          <w:tcPr>
            <w:tcW w:w="1295"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1,681</w:t>
            </w:r>
          </w:p>
        </w:tc>
        <w:tc>
          <w:tcPr>
            <w:tcW w:w="1295"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1,706</w:t>
            </w:r>
          </w:p>
        </w:tc>
      </w:tr>
      <w:tr w:rsidR="00A62876" w:rsidRPr="00A62876" w:rsidTr="00A62876">
        <w:trPr>
          <w:trHeight w:val="300"/>
        </w:trPr>
        <w:tc>
          <w:tcPr>
            <w:tcW w:w="127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62</w:t>
            </w:r>
          </w:p>
        </w:tc>
        <w:tc>
          <w:tcPr>
            <w:tcW w:w="2748"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Operating Result for the Period</w:t>
            </w:r>
          </w:p>
        </w:tc>
        <w:tc>
          <w:tcPr>
            <w:tcW w:w="131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916 </w:t>
            </w:r>
          </w:p>
        </w:tc>
        <w:tc>
          <w:tcPr>
            <w:tcW w:w="1295" w:type="dxa"/>
            <w:tcBorders>
              <w:top w:val="nil"/>
              <w:left w:val="nil"/>
              <w:bottom w:val="nil"/>
              <w:right w:val="nil"/>
            </w:tcBorders>
            <w:shd w:val="clear" w:color="auto" w:fill="auto"/>
            <w:vAlign w:val="center"/>
            <w:hideMark/>
          </w:tcPr>
          <w:p w:rsidR="00A62876" w:rsidRPr="00A62876" w:rsidRDefault="00A62876" w:rsidP="009E42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w:t>
            </w:r>
            <w:r w:rsidR="00B7112C">
              <w:rPr>
                <w:rFonts w:cs="Calibri"/>
                <w:color w:val="000000"/>
                <w:sz w:val="18"/>
                <w:szCs w:val="18"/>
                <w:lang w:val="en-US" w:eastAsia="zh-TW"/>
              </w:rPr>
              <w:t>81</w:t>
            </w:r>
            <w:r w:rsidRPr="00A62876">
              <w:rPr>
                <w:rFonts w:cs="Calibri"/>
                <w:color w:val="000000"/>
                <w:sz w:val="18"/>
                <w:szCs w:val="18"/>
                <w:lang w:val="en-US" w:eastAsia="zh-TW"/>
              </w:rPr>
              <w:t xml:space="preserve"> </w:t>
            </w:r>
          </w:p>
        </w:tc>
        <w:tc>
          <w:tcPr>
            <w:tcW w:w="490" w:type="dxa"/>
            <w:tcBorders>
              <w:top w:val="nil"/>
              <w:left w:val="nil"/>
              <w:bottom w:val="nil"/>
              <w:right w:val="nil"/>
            </w:tcBorders>
            <w:shd w:val="clear" w:color="auto" w:fill="auto"/>
            <w:vAlign w:val="center"/>
            <w:hideMark/>
          </w:tcPr>
          <w:p w:rsidR="00A62876" w:rsidRPr="000819E1" w:rsidRDefault="00B7112C" w:rsidP="00A62876">
            <w:pPr>
              <w:spacing w:after="0"/>
              <w:jc w:val="right"/>
              <w:rPr>
                <w:rFonts w:cs="Calibri"/>
                <w:bCs/>
                <w:color w:val="000000"/>
                <w:sz w:val="18"/>
                <w:szCs w:val="18"/>
                <w:lang w:val="en-US" w:eastAsia="zh-TW"/>
              </w:rPr>
            </w:pPr>
            <w:r w:rsidRPr="000819E1">
              <w:rPr>
                <w:rFonts w:cs="Calibri"/>
                <w:bCs/>
                <w:color w:val="000000"/>
                <w:sz w:val="18"/>
                <w:szCs w:val="18"/>
                <w:lang w:val="en-US" w:eastAsia="zh-TW"/>
              </w:rPr>
              <w:t>-91</w:t>
            </w:r>
          </w:p>
        </w:tc>
        <w:tc>
          <w:tcPr>
            <w:tcW w:w="1295"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56</w:t>
            </w:r>
          </w:p>
        </w:tc>
        <w:tc>
          <w:tcPr>
            <w:tcW w:w="1295"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25</w:t>
            </w:r>
          </w:p>
        </w:tc>
        <w:tc>
          <w:tcPr>
            <w:tcW w:w="1295"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color w:val="000000"/>
                <w:sz w:val="18"/>
                <w:szCs w:val="18"/>
                <w:lang w:val="en-US" w:eastAsia="zh-TW"/>
              </w:rPr>
            </w:pPr>
            <w:r>
              <w:rPr>
                <w:rFonts w:cs="Calibri"/>
                <w:color w:val="000000"/>
                <w:sz w:val="18"/>
                <w:szCs w:val="18"/>
                <w:lang w:val="en-US" w:eastAsia="zh-TW"/>
              </w:rPr>
              <w:t>-25</w:t>
            </w:r>
          </w:p>
        </w:tc>
      </w:tr>
      <w:tr w:rsidR="00A62876" w:rsidRPr="00A62876" w:rsidTr="00A62876">
        <w:trPr>
          <w:trHeight w:val="300"/>
        </w:trPr>
        <w:tc>
          <w:tcPr>
            <w:tcW w:w="127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62</w:t>
            </w:r>
          </w:p>
        </w:tc>
        <w:tc>
          <w:tcPr>
            <w:tcW w:w="2748"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Total Comprehensive Income</w:t>
            </w:r>
          </w:p>
        </w:tc>
        <w:tc>
          <w:tcPr>
            <w:tcW w:w="131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916 </w:t>
            </w:r>
          </w:p>
        </w:tc>
        <w:tc>
          <w:tcPr>
            <w:tcW w:w="1295" w:type="dxa"/>
            <w:tcBorders>
              <w:top w:val="nil"/>
              <w:left w:val="nil"/>
              <w:bottom w:val="nil"/>
              <w:right w:val="nil"/>
            </w:tcBorders>
            <w:shd w:val="clear" w:color="auto" w:fill="auto"/>
            <w:vAlign w:val="center"/>
            <w:hideMark/>
          </w:tcPr>
          <w:p w:rsidR="00A62876" w:rsidRPr="00A62876" w:rsidRDefault="00A62876" w:rsidP="009E42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w:t>
            </w:r>
            <w:r w:rsidR="00B7112C">
              <w:rPr>
                <w:rFonts w:cs="Calibri"/>
                <w:b/>
                <w:bCs/>
                <w:color w:val="000000"/>
                <w:sz w:val="18"/>
                <w:szCs w:val="18"/>
                <w:lang w:val="en-US" w:eastAsia="zh-TW"/>
              </w:rPr>
              <w:t>81</w:t>
            </w:r>
            <w:r w:rsidRPr="00A62876">
              <w:rPr>
                <w:rFonts w:cs="Calibri"/>
                <w:b/>
                <w:bCs/>
                <w:color w:val="000000"/>
                <w:sz w:val="18"/>
                <w:szCs w:val="18"/>
                <w:lang w:val="en-US" w:eastAsia="zh-TW"/>
              </w:rPr>
              <w:t xml:space="preserve"> </w:t>
            </w:r>
          </w:p>
        </w:tc>
        <w:tc>
          <w:tcPr>
            <w:tcW w:w="490"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-91</w:t>
            </w:r>
          </w:p>
        </w:tc>
        <w:tc>
          <w:tcPr>
            <w:tcW w:w="1295"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56</w:t>
            </w:r>
          </w:p>
        </w:tc>
        <w:tc>
          <w:tcPr>
            <w:tcW w:w="1295"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25</w:t>
            </w:r>
          </w:p>
        </w:tc>
        <w:tc>
          <w:tcPr>
            <w:tcW w:w="1295" w:type="dxa"/>
            <w:tcBorders>
              <w:top w:val="nil"/>
              <w:left w:val="nil"/>
              <w:bottom w:val="nil"/>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-25</w:t>
            </w:r>
          </w:p>
        </w:tc>
      </w:tr>
      <w:tr w:rsidR="00A62876" w:rsidRPr="00A62876" w:rsidTr="00A62876">
        <w:trPr>
          <w:trHeight w:val="208"/>
        </w:trPr>
        <w:tc>
          <w:tcPr>
            <w:tcW w:w="1270"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807</w:t>
            </w:r>
          </w:p>
        </w:tc>
        <w:tc>
          <w:tcPr>
            <w:tcW w:w="2748"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Closing Balance</w:t>
            </w:r>
          </w:p>
        </w:tc>
        <w:tc>
          <w:tcPr>
            <w:tcW w:w="1319"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1,544 </w:t>
            </w:r>
          </w:p>
        </w:tc>
        <w:tc>
          <w:tcPr>
            <w:tcW w:w="1295" w:type="dxa"/>
            <w:tcBorders>
              <w:top w:val="nil"/>
              <w:left w:val="nil"/>
              <w:bottom w:val="single" w:sz="8" w:space="0" w:color="auto"/>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1,625</w:t>
            </w:r>
          </w:p>
        </w:tc>
        <w:tc>
          <w:tcPr>
            <w:tcW w:w="490" w:type="dxa"/>
            <w:tcBorders>
              <w:top w:val="nil"/>
              <w:left w:val="nil"/>
              <w:bottom w:val="single" w:sz="8" w:space="0" w:color="auto"/>
              <w:right w:val="nil"/>
            </w:tcBorders>
            <w:shd w:val="clear" w:color="auto" w:fill="auto"/>
            <w:vAlign w:val="center"/>
            <w:hideMark/>
          </w:tcPr>
          <w:p w:rsidR="00A62876" w:rsidRPr="00A62876" w:rsidRDefault="009E4276" w:rsidP="00A62876">
            <w:pPr>
              <w:spacing w:after="0"/>
              <w:jc w:val="right"/>
              <w:rPr>
                <w:rFonts w:cs="Calibri"/>
                <w:b/>
                <w:bCs/>
                <w:color w:val="000000"/>
                <w:sz w:val="18"/>
                <w:szCs w:val="18"/>
                <w:lang w:val="en-US" w:eastAsia="zh-TW"/>
              </w:rPr>
            </w:pPr>
            <w:r>
              <w:rPr>
                <w:rFonts w:cs="Calibri"/>
                <w:b/>
                <w:bCs/>
                <w:color w:val="000000"/>
                <w:sz w:val="18"/>
                <w:szCs w:val="18"/>
                <w:lang w:val="en-US" w:eastAsia="zh-TW"/>
              </w:rPr>
              <w:t>5</w:t>
            </w:r>
          </w:p>
        </w:tc>
        <w:tc>
          <w:tcPr>
            <w:tcW w:w="1295" w:type="dxa"/>
            <w:tcBorders>
              <w:top w:val="nil"/>
              <w:left w:val="nil"/>
              <w:bottom w:val="single" w:sz="8" w:space="0" w:color="auto"/>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1,681</w:t>
            </w:r>
          </w:p>
        </w:tc>
        <w:tc>
          <w:tcPr>
            <w:tcW w:w="1295" w:type="dxa"/>
            <w:tcBorders>
              <w:top w:val="nil"/>
              <w:left w:val="nil"/>
              <w:bottom w:val="single" w:sz="8" w:space="0" w:color="auto"/>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1,706</w:t>
            </w:r>
          </w:p>
        </w:tc>
        <w:tc>
          <w:tcPr>
            <w:tcW w:w="1295" w:type="dxa"/>
            <w:tcBorders>
              <w:top w:val="nil"/>
              <w:left w:val="nil"/>
              <w:bottom w:val="single" w:sz="8" w:space="0" w:color="auto"/>
              <w:right w:val="nil"/>
            </w:tcBorders>
            <w:shd w:val="clear" w:color="auto" w:fill="auto"/>
            <w:vAlign w:val="center"/>
            <w:hideMark/>
          </w:tcPr>
          <w:p w:rsidR="00A62876" w:rsidRPr="00A62876" w:rsidRDefault="00B7112C" w:rsidP="00A62876">
            <w:pPr>
              <w:spacing w:after="0"/>
              <w:jc w:val="right"/>
              <w:rPr>
                <w:rFonts w:cs="Calibri"/>
                <w:b/>
                <w:bCs/>
                <w:color w:val="000000"/>
                <w:sz w:val="18"/>
                <w:szCs w:val="18"/>
                <w:lang w:val="en-US" w:eastAsia="zh-TW"/>
              </w:rPr>
            </w:pPr>
            <w:r>
              <w:rPr>
                <w:rFonts w:cs="Calibri"/>
                <w:b/>
                <w:bCs/>
                <w:color w:val="000000"/>
                <w:sz w:val="18"/>
                <w:szCs w:val="18"/>
                <w:lang w:val="en-US" w:eastAsia="zh-TW"/>
              </w:rPr>
              <w:t>1,681</w:t>
            </w:r>
          </w:p>
        </w:tc>
      </w:tr>
    </w:tbl>
    <w:p w:rsidR="00A62876" w:rsidRDefault="00A62876">
      <w:pPr>
        <w:spacing w:line="276" w:lineRule="auto"/>
        <w:rPr>
          <w:szCs w:val="24"/>
          <w:highlight w:val="yellow"/>
        </w:rPr>
      </w:pPr>
    </w:p>
    <w:p w:rsidR="00A62876" w:rsidRDefault="00A62876">
      <w:pPr>
        <w:spacing w:line="276" w:lineRule="auto"/>
        <w:rPr>
          <w:szCs w:val="24"/>
          <w:highlight w:val="yellow"/>
        </w:rPr>
      </w:pPr>
      <w:r>
        <w:rPr>
          <w:szCs w:val="24"/>
          <w:highlight w:val="yellow"/>
        </w:rPr>
        <w:br w:type="page"/>
      </w:r>
    </w:p>
    <w:tbl>
      <w:tblPr>
        <w:tblW w:w="10552" w:type="dxa"/>
        <w:tblInd w:w="-1009" w:type="dxa"/>
        <w:tblLook w:val="04A0" w:firstRow="1" w:lastRow="0" w:firstColumn="1" w:lastColumn="0" w:noHBand="0" w:noVBand="1"/>
      </w:tblPr>
      <w:tblGrid>
        <w:gridCol w:w="829"/>
        <w:gridCol w:w="4308"/>
        <w:gridCol w:w="1272"/>
        <w:gridCol w:w="900"/>
        <w:gridCol w:w="630"/>
        <w:gridCol w:w="871"/>
        <w:gridCol w:w="871"/>
        <w:gridCol w:w="871"/>
      </w:tblGrid>
      <w:tr w:rsidR="00A62876" w:rsidRPr="00A62876" w:rsidTr="001554B1">
        <w:trPr>
          <w:trHeight w:val="315"/>
        </w:trPr>
        <w:tc>
          <w:tcPr>
            <w:tcW w:w="10552" w:type="dxa"/>
            <w:gridSpan w:val="8"/>
            <w:tcBorders>
              <w:top w:val="nil"/>
              <w:left w:val="nil"/>
              <w:bottom w:val="nil"/>
              <w:right w:val="nil"/>
            </w:tcBorders>
            <w:shd w:val="clear" w:color="auto" w:fill="auto"/>
            <w:noWrap/>
            <w:vAlign w:val="center"/>
            <w:hideMark/>
          </w:tcPr>
          <w:p w:rsidR="00A62876" w:rsidRPr="00A62876" w:rsidRDefault="00A62876" w:rsidP="00A62876">
            <w:pPr>
              <w:spacing w:after="0"/>
              <w:jc w:val="center"/>
              <w:rPr>
                <w:rFonts w:ascii="Arial" w:hAnsi="Arial" w:cs="Arial"/>
                <w:b/>
                <w:bCs/>
                <w:color w:val="000000"/>
                <w:szCs w:val="24"/>
                <w:lang w:val="en-US" w:eastAsia="zh-TW"/>
              </w:rPr>
            </w:pPr>
            <w:r w:rsidRPr="00A62876">
              <w:rPr>
                <w:rFonts w:ascii="Arial" w:hAnsi="Arial" w:cs="Arial"/>
                <w:b/>
                <w:bCs/>
                <w:color w:val="000000"/>
                <w:szCs w:val="24"/>
                <w:lang w:val="en-US" w:eastAsia="zh-TW"/>
              </w:rPr>
              <w:t>ACT Security Industry Long Service Leave Scheme</w:t>
            </w:r>
          </w:p>
        </w:tc>
      </w:tr>
      <w:tr w:rsidR="00A62876" w:rsidRPr="00A62876" w:rsidTr="001554B1">
        <w:trPr>
          <w:trHeight w:val="330"/>
        </w:trPr>
        <w:tc>
          <w:tcPr>
            <w:tcW w:w="10552" w:type="dxa"/>
            <w:gridSpan w:val="8"/>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center"/>
              <w:rPr>
                <w:rFonts w:ascii="Arial" w:hAnsi="Arial" w:cs="Arial"/>
                <w:b/>
                <w:bCs/>
                <w:color w:val="000000"/>
                <w:szCs w:val="24"/>
                <w:lang w:val="en-US" w:eastAsia="zh-TW"/>
              </w:rPr>
            </w:pPr>
            <w:r w:rsidRPr="00A62876">
              <w:rPr>
                <w:rFonts w:ascii="Arial" w:hAnsi="Arial" w:cs="Arial"/>
                <w:b/>
                <w:bCs/>
                <w:color w:val="000000"/>
                <w:szCs w:val="24"/>
                <w:lang w:val="en-US" w:eastAsia="zh-TW"/>
              </w:rPr>
              <w:t>Cash Flow Statement</w:t>
            </w:r>
          </w:p>
        </w:tc>
      </w:tr>
      <w:tr w:rsidR="00A62876" w:rsidRPr="00A62876" w:rsidTr="001554B1">
        <w:trPr>
          <w:trHeight w:val="300"/>
        </w:trPr>
        <w:tc>
          <w:tcPr>
            <w:tcW w:w="82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2017-18</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w:t>
            </w:r>
          </w:p>
        </w:tc>
        <w:tc>
          <w:tcPr>
            <w:tcW w:w="12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2017-18</w:t>
            </w:r>
          </w:p>
        </w:tc>
        <w:tc>
          <w:tcPr>
            <w:tcW w:w="90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2018-19</w:t>
            </w:r>
          </w:p>
        </w:tc>
        <w:tc>
          <w:tcPr>
            <w:tcW w:w="63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2019-20</w:t>
            </w: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2020-21</w:t>
            </w:r>
          </w:p>
        </w:tc>
        <w:tc>
          <w:tcPr>
            <w:tcW w:w="871" w:type="dxa"/>
            <w:tcBorders>
              <w:top w:val="nil"/>
              <w:left w:val="nil"/>
              <w:bottom w:val="nil"/>
              <w:right w:val="nil"/>
            </w:tcBorders>
            <w:shd w:val="clear" w:color="auto" w:fill="auto"/>
            <w:noWrap/>
            <w:vAlign w:val="center"/>
            <w:hideMark/>
          </w:tcPr>
          <w:p w:rsidR="00A62876" w:rsidRPr="00A62876" w:rsidRDefault="004F186D" w:rsidP="00A62876">
            <w:pPr>
              <w:spacing w:after="0"/>
              <w:jc w:val="right"/>
              <w:rPr>
                <w:rFonts w:cs="Calibri"/>
                <w:b/>
                <w:bCs/>
                <w:color w:val="000000"/>
                <w:sz w:val="18"/>
                <w:szCs w:val="18"/>
                <w:lang w:val="en-US" w:eastAsia="zh-TW"/>
              </w:rPr>
            </w:pPr>
            <w:r>
              <w:rPr>
                <w:rFonts w:cs="Calibri"/>
                <w:b/>
                <w:bCs/>
                <w:color w:val="000000"/>
                <w:sz w:val="18"/>
                <w:szCs w:val="18"/>
                <w:lang w:val="en-US" w:eastAsia="zh-TW"/>
              </w:rPr>
              <w:t>2021</w:t>
            </w:r>
            <w:r w:rsidR="00A62876" w:rsidRPr="00A62876">
              <w:rPr>
                <w:rFonts w:cs="Calibri"/>
                <w:b/>
                <w:bCs/>
                <w:color w:val="000000"/>
                <w:sz w:val="18"/>
                <w:szCs w:val="18"/>
                <w:lang w:val="en-US" w:eastAsia="zh-TW"/>
              </w:rPr>
              <w:t>-22</w:t>
            </w:r>
          </w:p>
        </w:tc>
      </w:tr>
      <w:tr w:rsidR="00A62876" w:rsidRPr="00A62876" w:rsidTr="001554B1">
        <w:trPr>
          <w:trHeight w:val="300"/>
        </w:trPr>
        <w:tc>
          <w:tcPr>
            <w:tcW w:w="82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Budget</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1272"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Est. Outcome</w:t>
            </w:r>
          </w:p>
        </w:tc>
        <w:tc>
          <w:tcPr>
            <w:tcW w:w="90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Budget </w:t>
            </w:r>
          </w:p>
        </w:tc>
        <w:tc>
          <w:tcPr>
            <w:tcW w:w="630"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Var</w:t>
            </w: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Estimate </w:t>
            </w:r>
          </w:p>
        </w:tc>
        <w:tc>
          <w:tcPr>
            <w:tcW w:w="871"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Estimate </w:t>
            </w:r>
          </w:p>
        </w:tc>
      </w:tr>
      <w:tr w:rsidR="00A62876" w:rsidRPr="00A62876" w:rsidTr="001554B1">
        <w:trPr>
          <w:trHeight w:val="315"/>
        </w:trPr>
        <w:tc>
          <w:tcPr>
            <w:tcW w:w="829" w:type="dxa"/>
            <w:tcBorders>
              <w:top w:val="nil"/>
              <w:left w:val="nil"/>
              <w:bottom w:val="single" w:sz="8" w:space="0" w:color="auto"/>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w:t>
            </w:r>
          </w:p>
        </w:tc>
        <w:tc>
          <w:tcPr>
            <w:tcW w:w="4308"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w:t>
            </w:r>
          </w:p>
        </w:tc>
        <w:tc>
          <w:tcPr>
            <w:tcW w:w="1272" w:type="dxa"/>
            <w:tcBorders>
              <w:top w:val="nil"/>
              <w:left w:val="nil"/>
              <w:bottom w:val="single" w:sz="8" w:space="0" w:color="auto"/>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  </w:t>
            </w:r>
          </w:p>
        </w:tc>
        <w:tc>
          <w:tcPr>
            <w:tcW w:w="900" w:type="dxa"/>
            <w:tcBorders>
              <w:top w:val="nil"/>
              <w:left w:val="nil"/>
              <w:bottom w:val="single" w:sz="8" w:space="0" w:color="auto"/>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  </w:t>
            </w:r>
          </w:p>
        </w:tc>
        <w:tc>
          <w:tcPr>
            <w:tcW w:w="630"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w:t>
            </w:r>
          </w:p>
        </w:tc>
        <w:tc>
          <w:tcPr>
            <w:tcW w:w="871" w:type="dxa"/>
            <w:tcBorders>
              <w:top w:val="nil"/>
              <w:left w:val="nil"/>
              <w:bottom w:val="single" w:sz="8" w:space="0" w:color="auto"/>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  </w:t>
            </w:r>
          </w:p>
        </w:tc>
        <w:tc>
          <w:tcPr>
            <w:tcW w:w="871" w:type="dxa"/>
            <w:tcBorders>
              <w:top w:val="nil"/>
              <w:left w:val="nil"/>
              <w:bottom w:val="single" w:sz="8" w:space="0" w:color="auto"/>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  </w:t>
            </w:r>
          </w:p>
        </w:tc>
        <w:tc>
          <w:tcPr>
            <w:tcW w:w="871" w:type="dxa"/>
            <w:tcBorders>
              <w:top w:val="nil"/>
              <w:left w:val="nil"/>
              <w:bottom w:val="single" w:sz="8" w:space="0" w:color="auto"/>
              <w:right w:val="nil"/>
            </w:tcBorders>
            <w:shd w:val="clear" w:color="auto" w:fill="auto"/>
            <w:noWrap/>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$’000  </w:t>
            </w: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CASH FLOWS FROM OPERATING ACTIVITIES</w:t>
            </w:r>
          </w:p>
        </w:tc>
        <w:tc>
          <w:tcPr>
            <w:tcW w:w="127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22"/>
                <w:szCs w:val="22"/>
                <w:lang w:val="en-US" w:eastAsia="zh-TW"/>
              </w:rPr>
            </w:pPr>
            <w:r w:rsidRPr="00A62876">
              <w:rPr>
                <w:rFonts w:cs="Calibri"/>
                <w:color w:val="000000"/>
                <w:sz w:val="22"/>
                <w:szCs w:val="22"/>
                <w:lang w:val="en-US" w:eastAsia="zh-TW"/>
              </w:rPr>
              <w:t>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w:t>
            </w: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Receipts</w:t>
            </w:r>
          </w:p>
        </w:tc>
        <w:tc>
          <w:tcPr>
            <w:tcW w:w="1272"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rPr>
                <w:rFonts w:ascii="Times New Roman" w:hAnsi="Times New Roman"/>
                <w:sz w:val="20"/>
                <w:lang w:val="en-US" w:eastAsia="zh-TW"/>
              </w:rPr>
            </w:pP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center"/>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center"/>
              <w:rPr>
                <w:rFonts w:ascii="Times New Roman" w:hAnsi="Times New Roman"/>
                <w:sz w:val="20"/>
                <w:lang w:val="en-US" w:eastAsia="zh-TW"/>
              </w:rPr>
            </w:pPr>
          </w:p>
        </w:tc>
      </w:tr>
      <w:tr w:rsidR="00A62876" w:rsidRPr="00A62876" w:rsidTr="001554B1">
        <w:trPr>
          <w:trHeight w:val="300"/>
        </w:trPr>
        <w:tc>
          <w:tcPr>
            <w:tcW w:w="82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1,007</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Contributions from Employers and contractors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946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798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-16</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831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858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886 </w:t>
            </w:r>
          </w:p>
        </w:tc>
      </w:tr>
      <w:tr w:rsidR="00A62876" w:rsidRPr="00A62876" w:rsidTr="001554B1">
        <w:trPr>
          <w:trHeight w:val="235"/>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4</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Other</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5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7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7 </w:t>
            </w:r>
          </w:p>
        </w:tc>
      </w:tr>
      <w:tr w:rsidR="00A62876" w:rsidRPr="00A62876" w:rsidTr="001554B1">
        <w:trPr>
          <w:trHeight w:val="300"/>
        </w:trPr>
        <w:tc>
          <w:tcPr>
            <w:tcW w:w="82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1,011</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Operating Receipts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950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802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-16</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836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865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893 </w:t>
            </w: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Payments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r>
      <w:tr w:rsidR="00A62876" w:rsidRPr="00A62876" w:rsidTr="001554B1">
        <w:trPr>
          <w:trHeight w:val="127"/>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221</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Payments of Long Service Leave Benefits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81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117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44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393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480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567 </w:t>
            </w: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110</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Payment to Suppliers and Employees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113 </w:t>
            </w:r>
          </w:p>
        </w:tc>
        <w:tc>
          <w:tcPr>
            <w:tcW w:w="900"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color w:val="000000"/>
                <w:sz w:val="18"/>
                <w:szCs w:val="18"/>
                <w:lang w:val="en-US" w:eastAsia="zh-TW"/>
              </w:rPr>
            </w:pPr>
            <w:r>
              <w:rPr>
                <w:rFonts w:cs="Calibri"/>
                <w:color w:val="000000"/>
                <w:sz w:val="18"/>
                <w:szCs w:val="18"/>
                <w:lang w:val="en-US" w:eastAsia="zh-TW"/>
              </w:rPr>
              <w:t>123</w:t>
            </w:r>
          </w:p>
        </w:tc>
        <w:tc>
          <w:tcPr>
            <w:tcW w:w="630"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color w:val="000000"/>
                <w:sz w:val="18"/>
                <w:szCs w:val="18"/>
                <w:lang w:val="en-US" w:eastAsia="zh-TW"/>
              </w:rPr>
            </w:pPr>
            <w:r>
              <w:rPr>
                <w:rFonts w:cs="Calibri"/>
                <w:color w:val="000000"/>
                <w:sz w:val="18"/>
                <w:szCs w:val="18"/>
                <w:lang w:val="en-US" w:eastAsia="zh-TW"/>
              </w:rPr>
              <w:t>9</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color w:val="000000"/>
                <w:sz w:val="18"/>
                <w:szCs w:val="18"/>
                <w:lang w:val="en-US" w:eastAsia="zh-TW"/>
              </w:rPr>
            </w:pPr>
            <w:r>
              <w:rPr>
                <w:rFonts w:cs="Calibri"/>
                <w:color w:val="000000"/>
                <w:sz w:val="18"/>
                <w:szCs w:val="18"/>
                <w:lang w:val="en-US" w:eastAsia="zh-TW"/>
              </w:rPr>
              <w:t>132</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color w:val="000000"/>
                <w:sz w:val="18"/>
                <w:szCs w:val="18"/>
                <w:lang w:val="en-US" w:eastAsia="zh-TW"/>
              </w:rPr>
            </w:pPr>
            <w:r>
              <w:rPr>
                <w:rFonts w:cs="Calibri"/>
                <w:color w:val="000000"/>
                <w:sz w:val="18"/>
                <w:szCs w:val="18"/>
                <w:lang w:val="en-US" w:eastAsia="zh-TW"/>
              </w:rPr>
              <w:t>136</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color w:val="000000"/>
                <w:sz w:val="18"/>
                <w:szCs w:val="18"/>
                <w:lang w:val="en-US" w:eastAsia="zh-TW"/>
              </w:rPr>
            </w:pPr>
            <w:r>
              <w:rPr>
                <w:rFonts w:cs="Calibri"/>
                <w:color w:val="000000"/>
                <w:sz w:val="18"/>
                <w:szCs w:val="18"/>
                <w:lang w:val="en-US" w:eastAsia="zh-TW"/>
              </w:rPr>
              <w:t>148</w:t>
            </w: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331</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Operating Payments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194 </w:t>
            </w:r>
          </w:p>
        </w:tc>
        <w:tc>
          <w:tcPr>
            <w:tcW w:w="900"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240</w:t>
            </w:r>
          </w:p>
        </w:tc>
        <w:tc>
          <w:tcPr>
            <w:tcW w:w="630"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24</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525</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616</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715</w:t>
            </w:r>
          </w:p>
        </w:tc>
      </w:tr>
      <w:tr w:rsidR="00A62876" w:rsidRPr="00A62876" w:rsidTr="001554B1">
        <w:trPr>
          <w:trHeight w:val="300"/>
        </w:trPr>
        <w:tc>
          <w:tcPr>
            <w:tcW w:w="82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680</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NET CASH FLOWS FROM OPERATING  ACTIVITIES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756 </w:t>
            </w:r>
          </w:p>
        </w:tc>
        <w:tc>
          <w:tcPr>
            <w:tcW w:w="900"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562</w:t>
            </w:r>
          </w:p>
        </w:tc>
        <w:tc>
          <w:tcPr>
            <w:tcW w:w="630" w:type="dxa"/>
            <w:tcBorders>
              <w:top w:val="nil"/>
              <w:left w:val="nil"/>
              <w:bottom w:val="nil"/>
              <w:right w:val="nil"/>
            </w:tcBorders>
            <w:shd w:val="clear" w:color="auto" w:fill="auto"/>
            <w:vAlign w:val="center"/>
            <w:hideMark/>
          </w:tcPr>
          <w:p w:rsidR="00A62876" w:rsidRPr="00A62876" w:rsidRDefault="00C22078" w:rsidP="00A62876">
            <w:pPr>
              <w:spacing w:after="0"/>
              <w:jc w:val="right"/>
              <w:rPr>
                <w:rFonts w:cs="Calibri"/>
                <w:b/>
                <w:bCs/>
                <w:color w:val="000000"/>
                <w:sz w:val="18"/>
                <w:szCs w:val="18"/>
                <w:lang w:val="en-US" w:eastAsia="zh-TW"/>
              </w:rPr>
            </w:pPr>
            <w:r>
              <w:rPr>
                <w:rFonts w:cs="Calibri"/>
                <w:b/>
                <w:bCs/>
                <w:color w:val="000000"/>
                <w:sz w:val="18"/>
                <w:szCs w:val="18"/>
                <w:lang w:val="en-US" w:eastAsia="zh-TW"/>
              </w:rPr>
              <w:t>-26</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311</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249</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178</w:t>
            </w: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CASH FLOWS FROM INVESTING ACTIVITIES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Receipts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0</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Proceeds on Sale of Investments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0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0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0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0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0 </w:t>
            </w:r>
          </w:p>
        </w:tc>
      </w:tr>
      <w:tr w:rsidR="00A62876" w:rsidRPr="00A62876" w:rsidTr="001554B1">
        <w:trPr>
          <w:trHeight w:val="300"/>
        </w:trPr>
        <w:tc>
          <w:tcPr>
            <w:tcW w:w="82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Investing Receipts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0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0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0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0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0 </w:t>
            </w: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Payments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rPr>
                <w:rFonts w:cs="Calibri"/>
                <w:b/>
                <w:bCs/>
                <w:color w:val="000000"/>
                <w:sz w:val="18"/>
                <w:szCs w:val="18"/>
                <w:lang w:val="en-US" w:eastAsia="zh-TW"/>
              </w:rPr>
            </w:pP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ascii="Times New Roman" w:hAnsi="Times New Roman"/>
                <w:sz w:val="20"/>
                <w:lang w:val="en-US" w:eastAsia="zh-TW"/>
              </w:rPr>
            </w:pPr>
          </w:p>
        </w:tc>
      </w:tr>
      <w:tr w:rsidR="00A62876" w:rsidRPr="00A62876" w:rsidTr="001554B1">
        <w:trPr>
          <w:trHeight w:val="300"/>
        </w:trPr>
        <w:tc>
          <w:tcPr>
            <w:tcW w:w="82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680</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color w:val="000000"/>
                <w:sz w:val="18"/>
                <w:szCs w:val="18"/>
                <w:lang w:val="en-US" w:eastAsia="zh-TW"/>
              </w:rPr>
            </w:pPr>
            <w:r w:rsidRPr="00A62876">
              <w:rPr>
                <w:rFonts w:cs="Calibri"/>
                <w:color w:val="000000"/>
                <w:sz w:val="18"/>
                <w:szCs w:val="18"/>
                <w:lang w:val="en-US" w:eastAsia="zh-TW"/>
              </w:rPr>
              <w:t>Purchases of Investments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785 </w:t>
            </w:r>
          </w:p>
        </w:tc>
        <w:tc>
          <w:tcPr>
            <w:tcW w:w="900" w:type="dxa"/>
            <w:tcBorders>
              <w:top w:val="nil"/>
              <w:left w:val="nil"/>
              <w:bottom w:val="nil"/>
              <w:right w:val="nil"/>
            </w:tcBorders>
            <w:shd w:val="clear" w:color="auto" w:fill="auto"/>
            <w:vAlign w:val="center"/>
            <w:hideMark/>
          </w:tcPr>
          <w:p w:rsidR="00A62876" w:rsidRPr="00A62876" w:rsidRDefault="00A62876" w:rsidP="00F80755">
            <w:pPr>
              <w:spacing w:after="0"/>
              <w:jc w:val="right"/>
              <w:rPr>
                <w:rFonts w:cs="Calibri"/>
                <w:color w:val="000000"/>
                <w:sz w:val="18"/>
                <w:szCs w:val="18"/>
                <w:lang w:val="en-US" w:eastAsia="zh-TW"/>
              </w:rPr>
            </w:pPr>
            <w:r w:rsidRPr="00A62876">
              <w:rPr>
                <w:rFonts w:cs="Calibri"/>
                <w:color w:val="000000"/>
                <w:sz w:val="18"/>
                <w:szCs w:val="18"/>
                <w:lang w:val="en-US" w:eastAsia="zh-TW"/>
              </w:rPr>
              <w:t xml:space="preserve">       </w:t>
            </w:r>
            <w:r w:rsidR="00C22078">
              <w:rPr>
                <w:rFonts w:cs="Calibri"/>
                <w:color w:val="000000"/>
                <w:sz w:val="18"/>
                <w:szCs w:val="18"/>
                <w:lang w:val="en-US" w:eastAsia="zh-TW"/>
              </w:rPr>
              <w:t>54</w:t>
            </w:r>
            <w:r w:rsidR="00F80755">
              <w:rPr>
                <w:rFonts w:cs="Calibri"/>
                <w:color w:val="000000"/>
                <w:sz w:val="18"/>
                <w:szCs w:val="18"/>
                <w:lang w:val="en-US" w:eastAsia="zh-TW"/>
              </w:rPr>
              <w:t>4</w:t>
            </w:r>
            <w:r w:rsidRPr="00A62876">
              <w:rPr>
                <w:rFonts w:cs="Calibri"/>
                <w:color w:val="000000"/>
                <w:sz w:val="18"/>
                <w:szCs w:val="18"/>
                <w:lang w:val="en-US" w:eastAsia="zh-TW"/>
              </w:rPr>
              <w:t xml:space="preserve"> </w:t>
            </w:r>
          </w:p>
        </w:tc>
        <w:tc>
          <w:tcPr>
            <w:tcW w:w="630" w:type="dxa"/>
            <w:tcBorders>
              <w:top w:val="nil"/>
              <w:left w:val="nil"/>
              <w:bottom w:val="nil"/>
              <w:right w:val="nil"/>
            </w:tcBorders>
            <w:shd w:val="clear" w:color="auto" w:fill="auto"/>
            <w:vAlign w:val="center"/>
            <w:hideMark/>
          </w:tcPr>
          <w:p w:rsidR="00A62876" w:rsidRPr="00A62876" w:rsidRDefault="00C22078" w:rsidP="00A62876">
            <w:pPr>
              <w:spacing w:after="0"/>
              <w:jc w:val="right"/>
              <w:rPr>
                <w:rFonts w:cs="Calibri"/>
                <w:color w:val="000000"/>
                <w:sz w:val="18"/>
                <w:szCs w:val="18"/>
                <w:lang w:val="en-US" w:eastAsia="zh-TW"/>
              </w:rPr>
            </w:pPr>
            <w:r>
              <w:rPr>
                <w:rFonts w:cs="Calibri"/>
                <w:color w:val="000000"/>
                <w:sz w:val="18"/>
                <w:szCs w:val="18"/>
                <w:lang w:val="en-US" w:eastAsia="zh-TW"/>
              </w:rPr>
              <w:t>-31</w:t>
            </w:r>
          </w:p>
        </w:tc>
        <w:tc>
          <w:tcPr>
            <w:tcW w:w="871" w:type="dxa"/>
            <w:tcBorders>
              <w:top w:val="nil"/>
              <w:left w:val="nil"/>
              <w:bottom w:val="nil"/>
              <w:right w:val="nil"/>
            </w:tcBorders>
            <w:shd w:val="clear" w:color="auto" w:fill="auto"/>
            <w:vAlign w:val="center"/>
            <w:hideMark/>
          </w:tcPr>
          <w:p w:rsidR="00A62876" w:rsidRPr="00A62876" w:rsidRDefault="00C22078" w:rsidP="00F80755">
            <w:pPr>
              <w:spacing w:after="0"/>
              <w:jc w:val="right"/>
              <w:rPr>
                <w:rFonts w:cs="Calibri"/>
                <w:color w:val="000000"/>
                <w:sz w:val="18"/>
                <w:szCs w:val="18"/>
                <w:lang w:val="en-US" w:eastAsia="zh-TW"/>
              </w:rPr>
            </w:pPr>
            <w:r>
              <w:rPr>
                <w:rFonts w:cs="Calibri"/>
                <w:color w:val="000000"/>
                <w:sz w:val="18"/>
                <w:szCs w:val="18"/>
                <w:lang w:val="en-US" w:eastAsia="zh-TW"/>
              </w:rPr>
              <w:t>28</w:t>
            </w:r>
            <w:r w:rsidR="00F80755">
              <w:rPr>
                <w:rFonts w:cs="Calibri"/>
                <w:color w:val="000000"/>
                <w:sz w:val="18"/>
                <w:szCs w:val="18"/>
                <w:lang w:val="en-US" w:eastAsia="zh-TW"/>
              </w:rPr>
              <w:t>3</w:t>
            </w:r>
          </w:p>
        </w:tc>
        <w:tc>
          <w:tcPr>
            <w:tcW w:w="871" w:type="dxa"/>
            <w:tcBorders>
              <w:top w:val="nil"/>
              <w:left w:val="nil"/>
              <w:bottom w:val="nil"/>
              <w:right w:val="nil"/>
            </w:tcBorders>
            <w:shd w:val="clear" w:color="auto" w:fill="auto"/>
            <w:vAlign w:val="center"/>
            <w:hideMark/>
          </w:tcPr>
          <w:p w:rsidR="00A62876" w:rsidRPr="00A62876" w:rsidRDefault="00C22078" w:rsidP="00A62876">
            <w:pPr>
              <w:spacing w:after="0"/>
              <w:jc w:val="right"/>
              <w:rPr>
                <w:rFonts w:cs="Calibri"/>
                <w:color w:val="000000"/>
                <w:sz w:val="18"/>
                <w:szCs w:val="18"/>
                <w:lang w:val="en-US" w:eastAsia="zh-TW"/>
              </w:rPr>
            </w:pPr>
            <w:r>
              <w:rPr>
                <w:rFonts w:cs="Calibri"/>
                <w:color w:val="000000"/>
                <w:sz w:val="18"/>
                <w:szCs w:val="18"/>
                <w:lang w:val="en-US" w:eastAsia="zh-TW"/>
              </w:rPr>
              <w:t>2</w:t>
            </w:r>
            <w:r w:rsidR="00F80755">
              <w:rPr>
                <w:rFonts w:cs="Calibri"/>
                <w:color w:val="000000"/>
                <w:sz w:val="18"/>
                <w:szCs w:val="18"/>
                <w:lang w:val="en-US" w:eastAsia="zh-TW"/>
              </w:rPr>
              <w:t>43</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color w:val="000000"/>
                <w:sz w:val="18"/>
                <w:szCs w:val="18"/>
                <w:lang w:val="en-US" w:eastAsia="zh-TW"/>
              </w:rPr>
            </w:pPr>
            <w:r>
              <w:rPr>
                <w:rFonts w:cs="Calibri"/>
                <w:color w:val="000000"/>
                <w:sz w:val="18"/>
                <w:szCs w:val="18"/>
                <w:lang w:val="en-US" w:eastAsia="zh-TW"/>
              </w:rPr>
              <w:t>184</w:t>
            </w: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680</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Investing Payments</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785 </w:t>
            </w:r>
          </w:p>
        </w:tc>
        <w:tc>
          <w:tcPr>
            <w:tcW w:w="900"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544</w:t>
            </w:r>
          </w:p>
        </w:tc>
        <w:tc>
          <w:tcPr>
            <w:tcW w:w="630" w:type="dxa"/>
            <w:tcBorders>
              <w:top w:val="nil"/>
              <w:left w:val="nil"/>
              <w:bottom w:val="nil"/>
              <w:right w:val="nil"/>
            </w:tcBorders>
            <w:shd w:val="clear" w:color="auto" w:fill="auto"/>
            <w:vAlign w:val="center"/>
            <w:hideMark/>
          </w:tcPr>
          <w:p w:rsidR="00A62876" w:rsidRPr="00A62876" w:rsidRDefault="00C22078" w:rsidP="00A62876">
            <w:pPr>
              <w:spacing w:after="0"/>
              <w:jc w:val="right"/>
              <w:rPr>
                <w:rFonts w:cs="Calibri"/>
                <w:b/>
                <w:bCs/>
                <w:color w:val="000000"/>
                <w:sz w:val="18"/>
                <w:szCs w:val="18"/>
                <w:lang w:val="en-US" w:eastAsia="zh-TW"/>
              </w:rPr>
            </w:pPr>
            <w:r>
              <w:rPr>
                <w:rFonts w:cs="Calibri"/>
                <w:b/>
                <w:bCs/>
                <w:color w:val="000000"/>
                <w:sz w:val="18"/>
                <w:szCs w:val="18"/>
                <w:lang w:val="en-US" w:eastAsia="zh-TW"/>
              </w:rPr>
              <w:t>-31</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283</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243</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184</w:t>
            </w:r>
          </w:p>
        </w:tc>
      </w:tr>
      <w:tr w:rsidR="00A62876" w:rsidRPr="00A62876" w:rsidTr="001554B1">
        <w:trPr>
          <w:trHeight w:val="300"/>
        </w:trPr>
        <w:tc>
          <w:tcPr>
            <w:tcW w:w="82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-680</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 xml:space="preserve">NET CASH FLOWS FROM INVESTING ACTIVITIES </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-785 </w:t>
            </w:r>
          </w:p>
        </w:tc>
        <w:tc>
          <w:tcPr>
            <w:tcW w:w="900"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-544</w:t>
            </w:r>
          </w:p>
        </w:tc>
        <w:tc>
          <w:tcPr>
            <w:tcW w:w="630" w:type="dxa"/>
            <w:tcBorders>
              <w:top w:val="nil"/>
              <w:left w:val="nil"/>
              <w:bottom w:val="nil"/>
              <w:right w:val="nil"/>
            </w:tcBorders>
            <w:shd w:val="clear" w:color="auto" w:fill="auto"/>
            <w:vAlign w:val="center"/>
            <w:hideMark/>
          </w:tcPr>
          <w:p w:rsidR="00A62876" w:rsidRPr="00A62876" w:rsidRDefault="00C22078" w:rsidP="00A62876">
            <w:pPr>
              <w:spacing w:after="0"/>
              <w:jc w:val="right"/>
              <w:rPr>
                <w:rFonts w:cs="Calibri"/>
                <w:b/>
                <w:bCs/>
                <w:color w:val="000000"/>
                <w:sz w:val="18"/>
                <w:szCs w:val="18"/>
                <w:lang w:val="en-US" w:eastAsia="zh-TW"/>
              </w:rPr>
            </w:pPr>
            <w:r>
              <w:rPr>
                <w:rFonts w:cs="Calibri"/>
                <w:b/>
                <w:bCs/>
                <w:color w:val="000000"/>
                <w:sz w:val="18"/>
                <w:szCs w:val="18"/>
                <w:lang w:val="en-US" w:eastAsia="zh-TW"/>
              </w:rPr>
              <w:t>31</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-283</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-243</w:t>
            </w:r>
          </w:p>
        </w:tc>
        <w:tc>
          <w:tcPr>
            <w:tcW w:w="871" w:type="dxa"/>
            <w:tcBorders>
              <w:top w:val="nil"/>
              <w:left w:val="nil"/>
              <w:bottom w:val="nil"/>
              <w:right w:val="nil"/>
            </w:tcBorders>
            <w:shd w:val="clear" w:color="auto" w:fill="auto"/>
            <w:vAlign w:val="center"/>
            <w:hideMark/>
          </w:tcPr>
          <w:p w:rsidR="00A62876" w:rsidRPr="00A62876" w:rsidRDefault="00F80755" w:rsidP="00A62876">
            <w:pPr>
              <w:spacing w:after="0"/>
              <w:jc w:val="right"/>
              <w:rPr>
                <w:rFonts w:cs="Calibri"/>
                <w:b/>
                <w:bCs/>
                <w:color w:val="000000"/>
                <w:sz w:val="18"/>
                <w:szCs w:val="18"/>
                <w:lang w:val="en-US" w:eastAsia="zh-TW"/>
              </w:rPr>
            </w:pPr>
            <w:r>
              <w:rPr>
                <w:rFonts w:cs="Calibri"/>
                <w:b/>
                <w:bCs/>
                <w:color w:val="000000"/>
                <w:sz w:val="18"/>
                <w:szCs w:val="18"/>
                <w:lang w:val="en-US" w:eastAsia="zh-TW"/>
              </w:rPr>
              <w:t>-184</w:t>
            </w:r>
          </w:p>
        </w:tc>
      </w:tr>
      <w:tr w:rsidR="00A62876" w:rsidRPr="00A62876" w:rsidTr="001554B1">
        <w:trPr>
          <w:trHeight w:val="300"/>
        </w:trPr>
        <w:tc>
          <w:tcPr>
            <w:tcW w:w="829"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0</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NET INCREASE/(DECREASE) IN CASH HELD</w:t>
            </w:r>
          </w:p>
        </w:tc>
        <w:tc>
          <w:tcPr>
            <w:tcW w:w="1272" w:type="dxa"/>
            <w:tcBorders>
              <w:top w:val="nil"/>
              <w:left w:val="nil"/>
              <w:bottom w:val="nil"/>
              <w:right w:val="nil"/>
            </w:tcBorders>
            <w:shd w:val="clear" w:color="auto" w:fill="auto"/>
            <w:vAlign w:val="center"/>
            <w:hideMark/>
          </w:tcPr>
          <w:p w:rsidR="00A62876" w:rsidRPr="0047215D" w:rsidRDefault="00A62876" w:rsidP="00A62876">
            <w:pPr>
              <w:spacing w:after="0"/>
              <w:jc w:val="right"/>
              <w:rPr>
                <w:rFonts w:cs="Calibri"/>
                <w:b/>
                <w:color w:val="000000"/>
                <w:sz w:val="18"/>
                <w:szCs w:val="18"/>
                <w:lang w:val="en-US" w:eastAsia="zh-TW"/>
              </w:rPr>
            </w:pPr>
            <w:r w:rsidRPr="0047215D">
              <w:rPr>
                <w:rFonts w:cs="Calibri"/>
                <w:b/>
                <w:color w:val="000000"/>
                <w:sz w:val="18"/>
                <w:szCs w:val="18"/>
                <w:lang w:val="en-US" w:eastAsia="zh-TW"/>
              </w:rPr>
              <w:t xml:space="preserve">-29 </w:t>
            </w:r>
          </w:p>
        </w:tc>
        <w:tc>
          <w:tcPr>
            <w:tcW w:w="900" w:type="dxa"/>
            <w:tcBorders>
              <w:top w:val="nil"/>
              <w:left w:val="nil"/>
              <w:bottom w:val="nil"/>
              <w:right w:val="nil"/>
            </w:tcBorders>
            <w:shd w:val="clear" w:color="auto" w:fill="auto"/>
            <w:vAlign w:val="center"/>
            <w:hideMark/>
          </w:tcPr>
          <w:p w:rsidR="00A62876" w:rsidRPr="0047215D" w:rsidRDefault="00A62876" w:rsidP="00A62876">
            <w:pPr>
              <w:spacing w:after="0"/>
              <w:jc w:val="right"/>
              <w:rPr>
                <w:rFonts w:cs="Calibri"/>
                <w:b/>
                <w:color w:val="000000"/>
                <w:sz w:val="18"/>
                <w:szCs w:val="18"/>
                <w:lang w:val="en-US" w:eastAsia="zh-TW"/>
              </w:rPr>
            </w:pPr>
            <w:r w:rsidRPr="0047215D">
              <w:rPr>
                <w:rFonts w:cs="Calibri"/>
                <w:b/>
                <w:color w:val="000000"/>
                <w:sz w:val="18"/>
                <w:szCs w:val="18"/>
                <w:lang w:val="en-US" w:eastAsia="zh-TW"/>
              </w:rPr>
              <w:t xml:space="preserve">18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162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28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6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-6 </w:t>
            </w:r>
          </w:p>
        </w:tc>
      </w:tr>
      <w:tr w:rsidR="00A62876" w:rsidRPr="00A62876" w:rsidTr="001554B1">
        <w:trPr>
          <w:trHeight w:val="300"/>
        </w:trPr>
        <w:tc>
          <w:tcPr>
            <w:tcW w:w="829" w:type="dxa"/>
            <w:tcBorders>
              <w:top w:val="nil"/>
              <w:left w:val="nil"/>
              <w:bottom w:val="nil"/>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150</w:t>
            </w:r>
          </w:p>
        </w:tc>
        <w:tc>
          <w:tcPr>
            <w:tcW w:w="4308" w:type="dxa"/>
            <w:tcBorders>
              <w:top w:val="nil"/>
              <w:left w:val="nil"/>
              <w:bottom w:val="nil"/>
              <w:right w:val="nil"/>
            </w:tcBorders>
            <w:shd w:val="clear" w:color="auto" w:fill="auto"/>
            <w:noWrap/>
            <w:vAlign w:val="center"/>
            <w:hideMark/>
          </w:tcPr>
          <w:p w:rsidR="00A62876" w:rsidRPr="00A62876" w:rsidRDefault="00A62876" w:rsidP="00A62876">
            <w:pPr>
              <w:spacing w:after="0"/>
              <w:rPr>
                <w:rFonts w:cs="Calibri"/>
                <w:b/>
                <w:bCs/>
                <w:color w:val="000000"/>
                <w:sz w:val="18"/>
                <w:szCs w:val="18"/>
                <w:lang w:val="en-US" w:eastAsia="zh-TW"/>
              </w:rPr>
            </w:pPr>
            <w:r w:rsidRPr="00A62876">
              <w:rPr>
                <w:rFonts w:cs="Calibri"/>
                <w:b/>
                <w:bCs/>
                <w:color w:val="000000"/>
                <w:sz w:val="18"/>
                <w:szCs w:val="18"/>
                <w:lang w:val="en-US" w:eastAsia="zh-TW"/>
              </w:rPr>
              <w:t>CASH AT THE BEGINNING OF THE REPORTING PERIOD</w:t>
            </w:r>
          </w:p>
        </w:tc>
        <w:tc>
          <w:tcPr>
            <w:tcW w:w="1272"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133 </w:t>
            </w:r>
          </w:p>
        </w:tc>
        <w:tc>
          <w:tcPr>
            <w:tcW w:w="90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104 </w:t>
            </w:r>
          </w:p>
        </w:tc>
        <w:tc>
          <w:tcPr>
            <w:tcW w:w="630"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-22</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122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150 </w:t>
            </w:r>
          </w:p>
        </w:tc>
        <w:tc>
          <w:tcPr>
            <w:tcW w:w="871" w:type="dxa"/>
            <w:tcBorders>
              <w:top w:val="nil"/>
              <w:left w:val="nil"/>
              <w:bottom w:val="nil"/>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156 </w:t>
            </w:r>
          </w:p>
        </w:tc>
      </w:tr>
      <w:tr w:rsidR="00A62876" w:rsidRPr="00A62876" w:rsidTr="001554B1">
        <w:trPr>
          <w:trHeight w:val="315"/>
        </w:trPr>
        <w:tc>
          <w:tcPr>
            <w:tcW w:w="829" w:type="dxa"/>
            <w:tcBorders>
              <w:top w:val="nil"/>
              <w:left w:val="nil"/>
              <w:bottom w:val="single" w:sz="8" w:space="0" w:color="auto"/>
              <w:right w:val="nil"/>
            </w:tcBorders>
            <w:shd w:val="clear" w:color="auto" w:fill="auto"/>
            <w:noWrap/>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150</w:t>
            </w:r>
          </w:p>
        </w:tc>
        <w:tc>
          <w:tcPr>
            <w:tcW w:w="4308" w:type="dxa"/>
            <w:tcBorders>
              <w:top w:val="nil"/>
              <w:left w:val="nil"/>
              <w:bottom w:val="single" w:sz="8" w:space="0" w:color="auto"/>
              <w:right w:val="nil"/>
            </w:tcBorders>
            <w:shd w:val="clear" w:color="auto" w:fill="auto"/>
            <w:noWrap/>
            <w:vAlign w:val="center"/>
            <w:hideMark/>
          </w:tcPr>
          <w:p w:rsidR="00A62876" w:rsidRPr="00A62876" w:rsidRDefault="00A62876" w:rsidP="000419E8">
            <w:pPr>
              <w:spacing w:after="0"/>
              <w:rPr>
                <w:rFonts w:cs="Calibri"/>
                <w:b/>
                <w:bCs/>
                <w:color w:val="000000"/>
                <w:sz w:val="18"/>
                <w:szCs w:val="18"/>
                <w:lang w:val="en-US" w:eastAsia="zh-TW"/>
              </w:rPr>
            </w:pPr>
            <w:r w:rsidRPr="00A62876">
              <w:rPr>
                <w:rFonts w:cs="Calibri"/>
                <w:b/>
                <w:bCs/>
                <w:color w:val="000000"/>
                <w:sz w:val="18"/>
                <w:szCs w:val="18"/>
                <w:lang w:val="en-US" w:eastAsia="zh-TW"/>
              </w:rPr>
              <w:t>CASH AT THE END OF REPORTING PERIOD</w:t>
            </w:r>
          </w:p>
        </w:tc>
        <w:tc>
          <w:tcPr>
            <w:tcW w:w="1272"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104 </w:t>
            </w:r>
          </w:p>
        </w:tc>
        <w:tc>
          <w:tcPr>
            <w:tcW w:w="900"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122 </w:t>
            </w:r>
          </w:p>
        </w:tc>
        <w:tc>
          <w:tcPr>
            <w:tcW w:w="630"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17 </w:t>
            </w:r>
          </w:p>
        </w:tc>
        <w:tc>
          <w:tcPr>
            <w:tcW w:w="871"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150 </w:t>
            </w:r>
          </w:p>
        </w:tc>
        <w:tc>
          <w:tcPr>
            <w:tcW w:w="871"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156 </w:t>
            </w:r>
          </w:p>
        </w:tc>
        <w:tc>
          <w:tcPr>
            <w:tcW w:w="871" w:type="dxa"/>
            <w:tcBorders>
              <w:top w:val="nil"/>
              <w:left w:val="nil"/>
              <w:bottom w:val="single" w:sz="8" w:space="0" w:color="auto"/>
              <w:right w:val="nil"/>
            </w:tcBorders>
            <w:shd w:val="clear" w:color="auto" w:fill="auto"/>
            <w:vAlign w:val="center"/>
            <w:hideMark/>
          </w:tcPr>
          <w:p w:rsidR="00A62876" w:rsidRPr="00A62876" w:rsidRDefault="00A62876" w:rsidP="00A62876">
            <w:pPr>
              <w:spacing w:after="0"/>
              <w:jc w:val="right"/>
              <w:rPr>
                <w:rFonts w:cs="Calibri"/>
                <w:b/>
                <w:bCs/>
                <w:color w:val="000000"/>
                <w:sz w:val="18"/>
                <w:szCs w:val="18"/>
                <w:lang w:val="en-US" w:eastAsia="zh-TW"/>
              </w:rPr>
            </w:pPr>
            <w:r w:rsidRPr="00A62876">
              <w:rPr>
                <w:rFonts w:cs="Calibri"/>
                <w:b/>
                <w:bCs/>
                <w:color w:val="000000"/>
                <w:sz w:val="18"/>
                <w:szCs w:val="18"/>
                <w:lang w:val="en-US" w:eastAsia="zh-TW"/>
              </w:rPr>
              <w:t xml:space="preserve">         150 </w:t>
            </w:r>
          </w:p>
        </w:tc>
      </w:tr>
    </w:tbl>
    <w:p w:rsidR="00680F47" w:rsidRPr="00144C28" w:rsidRDefault="00680F47">
      <w:pPr>
        <w:spacing w:line="276" w:lineRule="auto"/>
        <w:rPr>
          <w:szCs w:val="24"/>
          <w:highlight w:val="yellow"/>
        </w:rPr>
      </w:pPr>
    </w:p>
    <w:p w:rsidR="006C189C" w:rsidRDefault="006C189C">
      <w:pPr>
        <w:spacing w:line="276" w:lineRule="auto"/>
        <w:rPr>
          <w:rFonts w:ascii="Arial" w:hAnsi="Arial"/>
          <w:b/>
          <w:snapToGrid w:val="0"/>
          <w:sz w:val="28"/>
        </w:rPr>
      </w:pPr>
      <w:bookmarkStart w:id="45" w:name="_Toc417301684"/>
      <w:bookmarkStart w:id="46" w:name="_Toc450743428"/>
      <w:r>
        <w:br w:type="page"/>
      </w:r>
    </w:p>
    <w:p w:rsidR="00111DF8" w:rsidRPr="00111DF8" w:rsidRDefault="00111DF8" w:rsidP="002A4B1D">
      <w:pPr>
        <w:pStyle w:val="Heading1"/>
      </w:pPr>
      <w:r w:rsidRPr="00111DF8">
        <w:t>Attachment 1</w:t>
      </w:r>
      <w:r w:rsidR="00DD44CF">
        <w:t xml:space="preserve"> - Organisational Chart for </w:t>
      </w:r>
      <w:r w:rsidRPr="00111DF8">
        <w:t>Long Service Leave Authority</w:t>
      </w:r>
      <w:bookmarkEnd w:id="45"/>
      <w:bookmarkEnd w:id="46"/>
    </w:p>
    <w:p w:rsidR="00A52E4F" w:rsidRDefault="00A52E4F" w:rsidP="00111DF8">
      <w:pPr>
        <w:pStyle w:val="BodyTextIndent"/>
        <w:keepNext w:val="0"/>
        <w:keepLines w:val="0"/>
        <w:numPr>
          <w:ilvl w:val="0"/>
          <w:numId w:val="0"/>
        </w:numPr>
        <w:rPr>
          <w:rFonts w:asciiTheme="minorHAnsi" w:hAnsiTheme="minorHAnsi" w:cstheme="minorHAnsi"/>
        </w:rPr>
      </w:pPr>
    </w:p>
    <w:p w:rsidR="00111DF8" w:rsidRPr="00111DF8" w:rsidRDefault="002D177C" w:rsidP="002D177C">
      <w:pPr>
        <w:pStyle w:val="BodyTextIndent"/>
        <w:keepNext w:val="0"/>
        <w:keepLines w:val="0"/>
        <w:numPr>
          <w:ilvl w:val="0"/>
          <w:numId w:val="0"/>
        </w:numPr>
        <w:rPr>
          <w:rFonts w:asciiTheme="minorHAnsi" w:hAnsiTheme="minorHAnsi" w:cstheme="minorHAnsi"/>
        </w:rPr>
      </w:pPr>
      <w:r>
        <w:rPr>
          <w:rFonts w:asciiTheme="minorHAnsi" w:hAnsiTheme="minorHAnsi" w:cstheme="minorHAnsi"/>
          <w:noProof/>
          <w:lang w:eastAsia="en-AU"/>
        </w:rPr>
        <w:drawing>
          <wp:inline distT="0" distB="0" distL="0" distR="0">
            <wp:extent cx="5724525" cy="7286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7286625"/>
                    </a:xfrm>
                    <a:prstGeom prst="rect">
                      <a:avLst/>
                    </a:prstGeom>
                    <a:noFill/>
                    <a:ln>
                      <a:noFill/>
                    </a:ln>
                  </pic:spPr>
                </pic:pic>
              </a:graphicData>
            </a:graphic>
          </wp:inline>
        </w:drawing>
      </w:r>
    </w:p>
    <w:sectPr w:rsidR="00111DF8" w:rsidRPr="00111DF8" w:rsidSect="00CD607B">
      <w:headerReference w:type="default" r:id="rId17"/>
      <w:footerReference w:type="default" r:id="rId18"/>
      <w:pgSz w:w="11907" w:h="16840" w:code="9"/>
      <w:pgMar w:top="1151" w:right="1440" w:bottom="1729"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119" w:rsidRDefault="00B93119" w:rsidP="00F53571">
      <w:pPr>
        <w:spacing w:after="0"/>
      </w:pPr>
      <w:r>
        <w:separator/>
      </w:r>
    </w:p>
  </w:endnote>
  <w:endnote w:type="continuationSeparator" w:id="0">
    <w:p w:rsidR="00B93119" w:rsidRDefault="00B93119" w:rsidP="00F535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00" w:rsidRDefault="00A42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2800" w:rsidRDefault="00A42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00" w:rsidRDefault="00A42800">
    <w:pPr>
      <w:pStyle w:val="Footer"/>
      <w:framePr w:wrap="around" w:vAnchor="text" w:hAnchor="margin" w:xAlign="center" w:y="1"/>
      <w:rPr>
        <w:rStyle w:val="PageNumber"/>
      </w:rPr>
    </w:pPr>
  </w:p>
  <w:p w:rsidR="00A42800" w:rsidRDefault="00A42800" w:rsidP="00E5354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1"/>
    </w:tblGrid>
    <w:tr w:rsidR="00A42800">
      <w:tc>
        <w:tcPr>
          <w:tcW w:w="918" w:type="dxa"/>
        </w:tcPr>
        <w:p w:rsidR="00A42800" w:rsidRPr="00E24531" w:rsidRDefault="00A42800">
          <w:pPr>
            <w:pStyle w:val="Footer"/>
            <w:jc w:val="right"/>
            <w:rPr>
              <w:sz w:val="32"/>
              <w:szCs w:val="32"/>
            </w:rPr>
          </w:pPr>
          <w:r>
            <w:fldChar w:fldCharType="begin"/>
          </w:r>
          <w:r>
            <w:instrText xml:space="preserve"> PAGE   \* MERGEFORMAT </w:instrText>
          </w:r>
          <w:r>
            <w:fldChar w:fldCharType="separate"/>
          </w:r>
          <w:r w:rsidR="005E444A" w:rsidRPr="005E444A">
            <w:rPr>
              <w:noProof/>
              <w:sz w:val="32"/>
              <w:szCs w:val="32"/>
            </w:rPr>
            <w:t>5</w:t>
          </w:r>
          <w:r>
            <w:rPr>
              <w:noProof/>
              <w:sz w:val="32"/>
              <w:szCs w:val="32"/>
            </w:rPr>
            <w:fldChar w:fldCharType="end"/>
          </w:r>
        </w:p>
      </w:tc>
      <w:tc>
        <w:tcPr>
          <w:tcW w:w="7938" w:type="dxa"/>
        </w:tcPr>
        <w:p w:rsidR="00A42800" w:rsidRDefault="00A42800">
          <w:pPr>
            <w:pStyle w:val="Footer"/>
          </w:pPr>
        </w:p>
      </w:tc>
    </w:tr>
  </w:tbl>
  <w:p w:rsidR="00A42800" w:rsidRDefault="00A428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65141"/>
      <w:docPartObj>
        <w:docPartGallery w:val="Page Numbers (Bottom of Page)"/>
        <w:docPartUnique/>
      </w:docPartObj>
    </w:sdtPr>
    <w:sdtEndPr>
      <w:rPr>
        <w:noProof/>
      </w:rPr>
    </w:sdtEndPr>
    <w:sdtContent>
      <w:p w:rsidR="00A42800" w:rsidRDefault="00A42800">
        <w:pPr>
          <w:pStyle w:val="Footer"/>
          <w:jc w:val="right"/>
        </w:pPr>
        <w:r>
          <w:fldChar w:fldCharType="begin"/>
        </w:r>
        <w:r>
          <w:instrText xml:space="preserve"> PAGE   \* MERGEFORMAT </w:instrText>
        </w:r>
        <w:r>
          <w:fldChar w:fldCharType="separate"/>
        </w:r>
        <w:r w:rsidR="00500800">
          <w:rPr>
            <w:noProof/>
          </w:rPr>
          <w:t>4</w:t>
        </w:r>
        <w:r>
          <w:rPr>
            <w:noProof/>
          </w:rPr>
          <w:fldChar w:fldCharType="end"/>
        </w:r>
      </w:p>
    </w:sdtContent>
  </w:sdt>
  <w:p w:rsidR="00A42800" w:rsidRDefault="00A42800" w:rsidP="00013A3D">
    <w:pPr>
      <w:pStyle w:val="SIpagen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119" w:rsidRDefault="00B93119" w:rsidP="00F53571">
      <w:pPr>
        <w:spacing w:after="0"/>
      </w:pPr>
      <w:r>
        <w:separator/>
      </w:r>
    </w:p>
  </w:footnote>
  <w:footnote w:type="continuationSeparator" w:id="0">
    <w:p w:rsidR="00B93119" w:rsidRDefault="00B93119" w:rsidP="00F535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00" w:rsidRDefault="00A428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2800" w:rsidRDefault="00A4280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00" w:rsidRDefault="00A4280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02"/>
      <w:gridCol w:w="1125"/>
    </w:tblGrid>
    <w:tr w:rsidR="00A42800">
      <w:trPr>
        <w:trHeight w:val="288"/>
      </w:trPr>
      <w:sdt>
        <w:sdtPr>
          <w:rPr>
            <w:rFonts w:eastAsiaTheme="majorEastAsia"/>
          </w:rPr>
          <w:alias w:val="Title"/>
          <w:id w:val="1654874601"/>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42800" w:rsidRDefault="00A42800" w:rsidP="00E24531">
              <w:pPr>
                <w:pStyle w:val="Heading5"/>
                <w:rPr>
                  <w:rFonts w:eastAsiaTheme="majorEastAsia"/>
                </w:rPr>
              </w:pPr>
              <w:r>
                <w:rPr>
                  <w:rFonts w:eastAsiaTheme="majorEastAsia"/>
                </w:rPr>
                <w:t>LONG SERVICE LEAVE AUTHORITY STATEMENT OF INTENT</w:t>
              </w:r>
            </w:p>
          </w:tc>
        </w:sdtContent>
      </w:sdt>
      <w:tc>
        <w:tcPr>
          <w:tcW w:w="1105" w:type="dxa"/>
        </w:tcPr>
        <w:p w:rsidR="00A42800" w:rsidRDefault="00A42800" w:rsidP="00EF0E5D">
          <w:pPr>
            <w:pStyle w:val="Heading5"/>
            <w:rPr>
              <w:rFonts w:eastAsiaTheme="majorEastAsia"/>
            </w:rPr>
          </w:pPr>
          <w:r>
            <w:rPr>
              <w:rFonts w:eastAsiaTheme="majorEastAsia"/>
            </w:rPr>
            <w:t>2018-19</w:t>
          </w:r>
        </w:p>
      </w:tc>
    </w:tr>
  </w:tbl>
  <w:p w:rsidR="00A42800" w:rsidRDefault="00A42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A11C5"/>
    <w:multiLevelType w:val="hybridMultilevel"/>
    <w:tmpl w:val="1B34F516"/>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0A225C82"/>
    <w:multiLevelType w:val="hybridMultilevel"/>
    <w:tmpl w:val="74208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39790B"/>
    <w:multiLevelType w:val="hybridMultilevel"/>
    <w:tmpl w:val="CCAC62D4"/>
    <w:lvl w:ilvl="0" w:tplc="7690FEA2">
      <w:start w:val="1"/>
      <w:numFmt w:val="lowerLetter"/>
      <w:pStyle w:val="SOInumberpar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406B23"/>
    <w:multiLevelType w:val="hybridMultilevel"/>
    <w:tmpl w:val="D42C15EA"/>
    <w:lvl w:ilvl="0" w:tplc="E3D2B4AC">
      <w:start w:val="1"/>
      <w:numFmt w:val="lowerLetter"/>
      <w:pStyle w:val="BStablelist"/>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24E3BDC"/>
    <w:multiLevelType w:val="hybridMultilevel"/>
    <w:tmpl w:val="493AB4D8"/>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2D8800C0"/>
    <w:multiLevelType w:val="hybridMultilevel"/>
    <w:tmpl w:val="7D0E0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A642C3"/>
    <w:multiLevelType w:val="hybridMultilevel"/>
    <w:tmpl w:val="9D7AF2E6"/>
    <w:lvl w:ilvl="0" w:tplc="1A429824">
      <w:start w:val="1"/>
      <w:numFmt w:val="decimal"/>
      <w:pStyle w:val="Alnotes"/>
      <w:lvlText w:val="%1."/>
      <w:lvlJc w:val="left"/>
      <w:pPr>
        <w:ind w:left="1083" w:hanging="360"/>
      </w:p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19" w15:restartNumberingAfterBreak="0">
    <w:nsid w:val="43C34C94"/>
    <w:multiLevelType w:val="hybridMultilevel"/>
    <w:tmpl w:val="B7DAD04C"/>
    <w:lvl w:ilvl="0" w:tplc="04090001">
      <w:start w:val="1"/>
      <w:numFmt w:val="bullet"/>
      <w:lvlText w:val=""/>
      <w:lvlJc w:val="left"/>
      <w:pPr>
        <w:tabs>
          <w:tab w:val="num" w:pos="600"/>
        </w:tabs>
        <w:ind w:left="600" w:hanging="360"/>
      </w:pPr>
      <w:rPr>
        <w:rFonts w:ascii="Symbol" w:hAnsi="Symbol" w:hint="default"/>
      </w:rPr>
    </w:lvl>
    <w:lvl w:ilvl="1" w:tplc="923C9F26">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AA1946"/>
    <w:multiLevelType w:val="hybridMultilevel"/>
    <w:tmpl w:val="B44C51C0"/>
    <w:lvl w:ilvl="0" w:tplc="FFFFFFFF">
      <w:start w:val="1"/>
      <w:numFmt w:val="bullet"/>
      <w:lvlText w:val=""/>
      <w:lvlJc w:val="left"/>
      <w:pPr>
        <w:tabs>
          <w:tab w:val="num" w:pos="360"/>
        </w:tabs>
        <w:ind w:left="360" w:hanging="360"/>
      </w:pPr>
      <w:rPr>
        <w:rFonts w:ascii="Symbol" w:hAnsi="Symbol" w:hint="default"/>
        <w:sz w:val="16"/>
      </w:rPr>
    </w:lvl>
    <w:lvl w:ilvl="1" w:tplc="FFFFFFFF">
      <w:start w:val="24"/>
      <w:numFmt w:val="decimal"/>
      <w:pStyle w:val="Numbering"/>
      <w:lvlText w:val="%2."/>
      <w:lvlJc w:val="left"/>
      <w:pPr>
        <w:tabs>
          <w:tab w:val="num" w:pos="1440"/>
        </w:tabs>
        <w:ind w:left="1440" w:hanging="360"/>
      </w:pPr>
      <w:rPr>
        <w:rFonts w:cs="Times New Roman" w:hint="default"/>
      </w:rPr>
    </w:lvl>
    <w:lvl w:ilvl="2" w:tplc="FFFFFFFF">
      <w:start w:val="10"/>
      <w:numFmt w:val="decimal"/>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E65B91"/>
    <w:multiLevelType w:val="hybridMultilevel"/>
    <w:tmpl w:val="C448AC36"/>
    <w:lvl w:ilvl="0" w:tplc="0C09000F">
      <w:start w:val="1"/>
      <w:numFmt w:val="bullet"/>
      <w:pStyle w:val="Paragraph2-Bullets"/>
      <w:lvlText w:val=""/>
      <w:lvlJc w:val="left"/>
      <w:pPr>
        <w:tabs>
          <w:tab w:val="num" w:pos="567"/>
        </w:tabs>
        <w:ind w:left="567" w:hanging="567"/>
      </w:pPr>
      <w:rPr>
        <w:rFonts w:ascii="Symbol" w:hAnsi="Symbol" w:hint="default"/>
      </w:r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55168"/>
    <w:multiLevelType w:val="hybridMultilevel"/>
    <w:tmpl w:val="943A1E60"/>
    <w:lvl w:ilvl="0" w:tplc="66CE7AB2">
      <w:start w:val="1"/>
      <w:numFmt w:val="lowerLetter"/>
      <w:pStyle w:val="TableTextIndent"/>
      <w:lvlText w:val="%1."/>
      <w:lvlJc w:val="left"/>
      <w:pPr>
        <w:tabs>
          <w:tab w:val="num" w:pos="360"/>
        </w:tabs>
        <w:ind w:left="357" w:hanging="357"/>
      </w:pPr>
      <w:rPr>
        <w:rFonts w:hint="default"/>
      </w:rPr>
    </w:lvl>
    <w:lvl w:ilvl="1" w:tplc="65E473EA" w:tentative="1">
      <w:start w:val="1"/>
      <w:numFmt w:val="lowerLetter"/>
      <w:lvlText w:val="%2."/>
      <w:lvlJc w:val="left"/>
      <w:pPr>
        <w:tabs>
          <w:tab w:val="num" w:pos="1440"/>
        </w:tabs>
        <w:ind w:left="1440" w:hanging="360"/>
      </w:pPr>
    </w:lvl>
    <w:lvl w:ilvl="2" w:tplc="75AEEEBA" w:tentative="1">
      <w:start w:val="1"/>
      <w:numFmt w:val="lowerRoman"/>
      <w:lvlText w:val="%3."/>
      <w:lvlJc w:val="right"/>
      <w:pPr>
        <w:tabs>
          <w:tab w:val="num" w:pos="2160"/>
        </w:tabs>
        <w:ind w:left="2160" w:hanging="180"/>
      </w:pPr>
    </w:lvl>
    <w:lvl w:ilvl="3" w:tplc="DA349B18" w:tentative="1">
      <w:start w:val="1"/>
      <w:numFmt w:val="decimal"/>
      <w:lvlText w:val="%4."/>
      <w:lvlJc w:val="left"/>
      <w:pPr>
        <w:tabs>
          <w:tab w:val="num" w:pos="2880"/>
        </w:tabs>
        <w:ind w:left="2880" w:hanging="360"/>
      </w:pPr>
    </w:lvl>
    <w:lvl w:ilvl="4" w:tplc="6FA0C722" w:tentative="1">
      <w:start w:val="1"/>
      <w:numFmt w:val="lowerLetter"/>
      <w:lvlText w:val="%5."/>
      <w:lvlJc w:val="left"/>
      <w:pPr>
        <w:tabs>
          <w:tab w:val="num" w:pos="3600"/>
        </w:tabs>
        <w:ind w:left="3600" w:hanging="360"/>
      </w:pPr>
    </w:lvl>
    <w:lvl w:ilvl="5" w:tplc="1AF8F67A" w:tentative="1">
      <w:start w:val="1"/>
      <w:numFmt w:val="lowerRoman"/>
      <w:lvlText w:val="%6."/>
      <w:lvlJc w:val="right"/>
      <w:pPr>
        <w:tabs>
          <w:tab w:val="num" w:pos="4320"/>
        </w:tabs>
        <w:ind w:left="4320" w:hanging="180"/>
      </w:pPr>
    </w:lvl>
    <w:lvl w:ilvl="6" w:tplc="4F361E20" w:tentative="1">
      <w:start w:val="1"/>
      <w:numFmt w:val="decimal"/>
      <w:lvlText w:val="%7."/>
      <w:lvlJc w:val="left"/>
      <w:pPr>
        <w:tabs>
          <w:tab w:val="num" w:pos="5040"/>
        </w:tabs>
        <w:ind w:left="5040" w:hanging="360"/>
      </w:pPr>
    </w:lvl>
    <w:lvl w:ilvl="7" w:tplc="2CF4087E" w:tentative="1">
      <w:start w:val="1"/>
      <w:numFmt w:val="lowerLetter"/>
      <w:lvlText w:val="%8."/>
      <w:lvlJc w:val="left"/>
      <w:pPr>
        <w:tabs>
          <w:tab w:val="num" w:pos="5760"/>
        </w:tabs>
        <w:ind w:left="5760" w:hanging="360"/>
      </w:pPr>
    </w:lvl>
    <w:lvl w:ilvl="8" w:tplc="09685AB2" w:tentative="1">
      <w:start w:val="1"/>
      <w:numFmt w:val="lowerRoman"/>
      <w:lvlText w:val="%9."/>
      <w:lvlJc w:val="right"/>
      <w:pPr>
        <w:tabs>
          <w:tab w:val="num" w:pos="6480"/>
        </w:tabs>
        <w:ind w:left="6480" w:hanging="180"/>
      </w:pPr>
    </w:lvl>
  </w:abstractNum>
  <w:abstractNum w:abstractNumId="23" w15:restartNumberingAfterBreak="0">
    <w:nsid w:val="568F771F"/>
    <w:multiLevelType w:val="hybridMultilevel"/>
    <w:tmpl w:val="721632FE"/>
    <w:lvl w:ilvl="0" w:tplc="6AA47BE6">
      <w:start w:val="1"/>
      <w:numFmt w:val="bullet"/>
      <w:pStyle w:val="BSbullet2"/>
      <w:lvlText w:val="-"/>
      <w:lvlJc w:val="left"/>
      <w:pPr>
        <w:ind w:left="1077" w:hanging="360"/>
      </w:pPr>
      <w:rPr>
        <w:rFonts w:ascii="Calibri" w:hAnsi="Calibr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64560CB7"/>
    <w:multiLevelType w:val="multilevel"/>
    <w:tmpl w:val="CD5605E4"/>
    <w:styleLink w:val="1ai"/>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6312C80"/>
    <w:multiLevelType w:val="multilevel"/>
    <w:tmpl w:val="7B3077A6"/>
    <w:lvl w:ilvl="0">
      <w:start w:val="1"/>
      <w:numFmt w:val="bullet"/>
      <w:pStyle w:val="bullets"/>
      <w:lvlText w:val=""/>
      <w:lvlJc w:val="left"/>
      <w:pPr>
        <w:tabs>
          <w:tab w:val="num" w:pos="360"/>
        </w:tabs>
        <w:ind w:left="360" w:hanging="360"/>
      </w:pPr>
      <w:rPr>
        <w:rFonts w:ascii="Webdings" w:hAnsi="Webdings" w:hint="default"/>
        <w:b w:val="0"/>
        <w:i w:val="0"/>
        <w:caps w:val="0"/>
        <w:strike w:val="0"/>
        <w:dstrike w:val="0"/>
        <w:vanish w:val="0"/>
        <w:color w:val="800000"/>
        <w:sz w:val="20"/>
        <w:u w:val="none"/>
        <w:vertAlign w:val="baseline"/>
      </w:rPr>
    </w:lvl>
    <w:lvl w:ilvl="1">
      <w:start w:val="1"/>
      <w:numFmt w:val="bullet"/>
      <w:pStyle w:val="sub-bullets"/>
      <w:lvlText w:val="–"/>
      <w:lvlJc w:val="left"/>
      <w:pPr>
        <w:tabs>
          <w:tab w:val="num" w:pos="907"/>
        </w:tabs>
        <w:ind w:left="907" w:hanging="453"/>
      </w:pPr>
      <w:rPr>
        <w:rFonts w:hint="default"/>
        <w:color w:val="000000"/>
      </w:rPr>
    </w:lvl>
    <w:lvl w:ilvl="2">
      <w:start w:val="1"/>
      <w:numFmt w:val="bullet"/>
      <w:lvlText w:val=""/>
      <w:lvlJc w:val="left"/>
      <w:pPr>
        <w:tabs>
          <w:tab w:val="num" w:pos="1080"/>
        </w:tabs>
        <w:ind w:left="1080" w:hanging="360"/>
      </w:pPr>
      <w:rPr>
        <w:rFonts w:ascii="Webdings" w:hAnsi="Webdings" w:hint="default"/>
        <w:color w:val="000000"/>
      </w:rPr>
    </w:lvl>
    <w:lvl w:ilvl="3">
      <w:start w:val="1"/>
      <w:numFmt w:val="bullet"/>
      <w:lvlText w:val="-"/>
      <w:lvlJc w:val="left"/>
      <w:pPr>
        <w:tabs>
          <w:tab w:val="num" w:pos="1440"/>
        </w:tabs>
        <w:ind w:left="1440" w:hanging="360"/>
      </w:pPr>
      <w:rPr>
        <w:rFonts w:ascii="Arial" w:hAnsi="Arial" w:hint="default"/>
        <w:color w:val="00000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79D420E"/>
    <w:multiLevelType w:val="hybridMultilevel"/>
    <w:tmpl w:val="461885F2"/>
    <w:lvl w:ilvl="0" w:tplc="30E8A444">
      <w:start w:val="1"/>
      <w:numFmt w:val="bullet"/>
      <w:pStyle w:val="BSbullet1"/>
      <w:lvlText w:val=""/>
      <w:lvlJc w:val="left"/>
      <w:pPr>
        <w:tabs>
          <w:tab w:val="num" w:pos="360"/>
        </w:tabs>
        <w:ind w:left="357" w:hanging="357"/>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8" w15:restartNumberingAfterBreak="0">
    <w:nsid w:val="749C6687"/>
    <w:multiLevelType w:val="hybridMultilevel"/>
    <w:tmpl w:val="308E3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89C4A33"/>
    <w:multiLevelType w:val="hybridMultilevel"/>
    <w:tmpl w:val="03B0C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F1B0FA6"/>
    <w:multiLevelType w:val="hybridMultilevel"/>
    <w:tmpl w:val="85E05738"/>
    <w:lvl w:ilvl="0" w:tplc="958E0A92">
      <w:start w:val="1"/>
      <w:numFmt w:val="lowerLetter"/>
      <w:pStyle w:val="Tabletextindenta"/>
      <w:lvlText w:val="%1."/>
      <w:lvlJc w:val="left"/>
      <w:pPr>
        <w:tabs>
          <w:tab w:val="num" w:pos="360"/>
        </w:tabs>
        <w:ind w:left="357" w:hanging="357"/>
      </w:pPr>
      <w:rPr>
        <w:rFonts w:hint="default"/>
      </w:rPr>
    </w:lvl>
    <w:lvl w:ilvl="1" w:tplc="ED5465B0" w:tentative="1">
      <w:start w:val="1"/>
      <w:numFmt w:val="lowerLetter"/>
      <w:lvlText w:val="%2."/>
      <w:lvlJc w:val="left"/>
      <w:pPr>
        <w:tabs>
          <w:tab w:val="num" w:pos="1440"/>
        </w:tabs>
        <w:ind w:left="1440" w:hanging="360"/>
      </w:pPr>
    </w:lvl>
    <w:lvl w:ilvl="2" w:tplc="A3B62924" w:tentative="1">
      <w:start w:val="1"/>
      <w:numFmt w:val="lowerRoman"/>
      <w:lvlText w:val="%3."/>
      <w:lvlJc w:val="right"/>
      <w:pPr>
        <w:tabs>
          <w:tab w:val="num" w:pos="2160"/>
        </w:tabs>
        <w:ind w:left="2160" w:hanging="180"/>
      </w:pPr>
    </w:lvl>
    <w:lvl w:ilvl="3" w:tplc="C9567802" w:tentative="1">
      <w:start w:val="1"/>
      <w:numFmt w:val="decimal"/>
      <w:lvlText w:val="%4."/>
      <w:lvlJc w:val="left"/>
      <w:pPr>
        <w:tabs>
          <w:tab w:val="num" w:pos="2880"/>
        </w:tabs>
        <w:ind w:left="2880" w:hanging="360"/>
      </w:pPr>
    </w:lvl>
    <w:lvl w:ilvl="4" w:tplc="5E00A72A" w:tentative="1">
      <w:start w:val="1"/>
      <w:numFmt w:val="lowerLetter"/>
      <w:lvlText w:val="%5."/>
      <w:lvlJc w:val="left"/>
      <w:pPr>
        <w:tabs>
          <w:tab w:val="num" w:pos="3600"/>
        </w:tabs>
        <w:ind w:left="3600" w:hanging="360"/>
      </w:pPr>
    </w:lvl>
    <w:lvl w:ilvl="5" w:tplc="7E2CF69C" w:tentative="1">
      <w:start w:val="1"/>
      <w:numFmt w:val="lowerRoman"/>
      <w:lvlText w:val="%6."/>
      <w:lvlJc w:val="right"/>
      <w:pPr>
        <w:tabs>
          <w:tab w:val="num" w:pos="4320"/>
        </w:tabs>
        <w:ind w:left="4320" w:hanging="180"/>
      </w:pPr>
    </w:lvl>
    <w:lvl w:ilvl="6" w:tplc="7CD43900" w:tentative="1">
      <w:start w:val="1"/>
      <w:numFmt w:val="decimal"/>
      <w:lvlText w:val="%7."/>
      <w:lvlJc w:val="left"/>
      <w:pPr>
        <w:tabs>
          <w:tab w:val="num" w:pos="5040"/>
        </w:tabs>
        <w:ind w:left="5040" w:hanging="360"/>
      </w:pPr>
    </w:lvl>
    <w:lvl w:ilvl="7" w:tplc="3A507342" w:tentative="1">
      <w:start w:val="1"/>
      <w:numFmt w:val="lowerLetter"/>
      <w:lvlText w:val="%8."/>
      <w:lvlJc w:val="left"/>
      <w:pPr>
        <w:tabs>
          <w:tab w:val="num" w:pos="5760"/>
        </w:tabs>
        <w:ind w:left="5760" w:hanging="360"/>
      </w:pPr>
    </w:lvl>
    <w:lvl w:ilvl="8" w:tplc="0DEA11E6" w:tentative="1">
      <w:start w:val="1"/>
      <w:numFmt w:val="lowerRoman"/>
      <w:lvlText w:val="%9."/>
      <w:lvlJc w:val="right"/>
      <w:pPr>
        <w:tabs>
          <w:tab w:val="num" w:pos="6480"/>
        </w:tabs>
        <w:ind w:left="6480" w:hanging="180"/>
      </w:pPr>
    </w:lvl>
  </w:abstractNum>
  <w:num w:numId="1">
    <w:abstractNumId w:val="26"/>
  </w:num>
  <w:num w:numId="2">
    <w:abstractNumId w:val="21"/>
  </w:num>
  <w:num w:numId="3">
    <w:abstractNumId w:val="16"/>
  </w:num>
  <w:num w:numId="4">
    <w:abstractNumId w:val="10"/>
  </w:num>
  <w:num w:numId="5">
    <w:abstractNumId w:val="15"/>
  </w:num>
  <w:num w:numId="6">
    <w:abstractNumId w:val="22"/>
  </w:num>
  <w:num w:numId="7">
    <w:abstractNumId w:val="20"/>
  </w:num>
  <w:num w:numId="8">
    <w:abstractNumId w:val="31"/>
  </w:num>
  <w:num w:numId="9">
    <w:abstractNumId w:val="24"/>
  </w:num>
  <w:num w:numId="10">
    <w:abstractNumId w:val="29"/>
  </w:num>
  <w:num w:numId="11">
    <w:abstractNumId w:val="11"/>
  </w:num>
  <w:num w:numId="12">
    <w:abstractNumId w:val="2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2"/>
  </w:num>
  <w:num w:numId="24">
    <w:abstractNumId w:val="25"/>
  </w:num>
  <w:num w:numId="25">
    <w:abstractNumId w:val="18"/>
    <w:lvlOverride w:ilvl="0">
      <w:startOverride w:val="1"/>
    </w:lvlOverride>
  </w:num>
  <w:num w:numId="26">
    <w:abstractNumId w:val="23"/>
  </w:num>
  <w:num w:numId="27">
    <w:abstractNumId w:val="14"/>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9"/>
  </w:num>
  <w:num w:numId="31">
    <w:abstractNumId w:val="28"/>
  </w:num>
  <w:num w:numId="32">
    <w:abstractNumId w:val="30"/>
  </w:num>
  <w:num w:numId="33">
    <w:abstractNumId w:val="17"/>
  </w:num>
  <w:num w:numId="34">
    <w:abstractNumId w:val="10"/>
  </w:num>
  <w:num w:numId="35">
    <w:abstractNumId w:val="13"/>
  </w:num>
  <w:num w:numId="36">
    <w:abstractNumId w:val="12"/>
  </w:num>
  <w:num w:numId="37">
    <w:abstractNumId w:val="16"/>
  </w:num>
  <w:num w:numId="38">
    <w:abstractNumId w:val="10"/>
  </w:num>
  <w:num w:numId="39">
    <w:abstractNumId w:val="10"/>
  </w:num>
  <w:num w:numId="40">
    <w:abstractNumId w:val="10"/>
  </w:num>
  <w:num w:numId="41">
    <w:abstractNumId w:val="16"/>
  </w:num>
  <w:num w:numId="42">
    <w:abstractNumId w:val="14"/>
  </w:num>
  <w:num w:numId="43">
    <w:abstractNumId w:val="16"/>
  </w:num>
  <w:num w:numId="44">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F0"/>
    <w:rsid w:val="00005A1B"/>
    <w:rsid w:val="00011F3F"/>
    <w:rsid w:val="00013A3D"/>
    <w:rsid w:val="00015D9C"/>
    <w:rsid w:val="00025028"/>
    <w:rsid w:val="0003012E"/>
    <w:rsid w:val="000359E3"/>
    <w:rsid w:val="00037BEB"/>
    <w:rsid w:val="00041031"/>
    <w:rsid w:val="000419E8"/>
    <w:rsid w:val="00053814"/>
    <w:rsid w:val="000569EC"/>
    <w:rsid w:val="00062195"/>
    <w:rsid w:val="00064D6E"/>
    <w:rsid w:val="00066CB7"/>
    <w:rsid w:val="00066F35"/>
    <w:rsid w:val="000725B5"/>
    <w:rsid w:val="00072E80"/>
    <w:rsid w:val="00075CCC"/>
    <w:rsid w:val="000819E1"/>
    <w:rsid w:val="00091669"/>
    <w:rsid w:val="000930E5"/>
    <w:rsid w:val="00094CD6"/>
    <w:rsid w:val="00095CC4"/>
    <w:rsid w:val="000A1F2E"/>
    <w:rsid w:val="000A221A"/>
    <w:rsid w:val="000A3F05"/>
    <w:rsid w:val="000B285D"/>
    <w:rsid w:val="000B41B7"/>
    <w:rsid w:val="000C54A0"/>
    <w:rsid w:val="000C6BC2"/>
    <w:rsid w:val="000D390E"/>
    <w:rsid w:val="000D6F06"/>
    <w:rsid w:val="000E29D5"/>
    <w:rsid w:val="000E5FCD"/>
    <w:rsid w:val="000F31A1"/>
    <w:rsid w:val="00102BCA"/>
    <w:rsid w:val="00106646"/>
    <w:rsid w:val="001114D6"/>
    <w:rsid w:val="00111DF8"/>
    <w:rsid w:val="00112497"/>
    <w:rsid w:val="0012684D"/>
    <w:rsid w:val="001324BF"/>
    <w:rsid w:val="00132D62"/>
    <w:rsid w:val="001421F7"/>
    <w:rsid w:val="00144C28"/>
    <w:rsid w:val="00146A99"/>
    <w:rsid w:val="001512E4"/>
    <w:rsid w:val="001554B1"/>
    <w:rsid w:val="00162249"/>
    <w:rsid w:val="0017019B"/>
    <w:rsid w:val="00170F94"/>
    <w:rsid w:val="00184A2D"/>
    <w:rsid w:val="00192AD0"/>
    <w:rsid w:val="001A1024"/>
    <w:rsid w:val="001A2157"/>
    <w:rsid w:val="001A7328"/>
    <w:rsid w:val="001B4045"/>
    <w:rsid w:val="001B507A"/>
    <w:rsid w:val="001C38C3"/>
    <w:rsid w:val="001C5B22"/>
    <w:rsid w:val="001E6E68"/>
    <w:rsid w:val="001F4054"/>
    <w:rsid w:val="001F6393"/>
    <w:rsid w:val="00204491"/>
    <w:rsid w:val="00207934"/>
    <w:rsid w:val="00211D89"/>
    <w:rsid w:val="002342F5"/>
    <w:rsid w:val="002411E8"/>
    <w:rsid w:val="00244724"/>
    <w:rsid w:val="00245122"/>
    <w:rsid w:val="00250381"/>
    <w:rsid w:val="00256D26"/>
    <w:rsid w:val="00262B5E"/>
    <w:rsid w:val="00267C58"/>
    <w:rsid w:val="0028174C"/>
    <w:rsid w:val="00286B39"/>
    <w:rsid w:val="00290106"/>
    <w:rsid w:val="00291212"/>
    <w:rsid w:val="002A4B1D"/>
    <w:rsid w:val="002B553F"/>
    <w:rsid w:val="002B7AC0"/>
    <w:rsid w:val="002C58E7"/>
    <w:rsid w:val="002C5C9B"/>
    <w:rsid w:val="002D177C"/>
    <w:rsid w:val="002D3606"/>
    <w:rsid w:val="002D621B"/>
    <w:rsid w:val="002D7AD0"/>
    <w:rsid w:val="002E1FB7"/>
    <w:rsid w:val="002E217A"/>
    <w:rsid w:val="002E21E9"/>
    <w:rsid w:val="002F3202"/>
    <w:rsid w:val="003002F5"/>
    <w:rsid w:val="0030374D"/>
    <w:rsid w:val="003079F5"/>
    <w:rsid w:val="00320BCD"/>
    <w:rsid w:val="00324177"/>
    <w:rsid w:val="0032498B"/>
    <w:rsid w:val="00324D9E"/>
    <w:rsid w:val="00327508"/>
    <w:rsid w:val="003326EF"/>
    <w:rsid w:val="003331B8"/>
    <w:rsid w:val="00347113"/>
    <w:rsid w:val="003503B1"/>
    <w:rsid w:val="0035418A"/>
    <w:rsid w:val="00361153"/>
    <w:rsid w:val="00371E31"/>
    <w:rsid w:val="00383309"/>
    <w:rsid w:val="003A0E9A"/>
    <w:rsid w:val="003A4FF6"/>
    <w:rsid w:val="003B5B17"/>
    <w:rsid w:val="003C0830"/>
    <w:rsid w:val="003D1AFB"/>
    <w:rsid w:val="003D746E"/>
    <w:rsid w:val="003F377C"/>
    <w:rsid w:val="003F6D26"/>
    <w:rsid w:val="0041567E"/>
    <w:rsid w:val="004176B5"/>
    <w:rsid w:val="004216CE"/>
    <w:rsid w:val="00431737"/>
    <w:rsid w:val="00432766"/>
    <w:rsid w:val="00435666"/>
    <w:rsid w:val="004365E1"/>
    <w:rsid w:val="00440335"/>
    <w:rsid w:val="00453D30"/>
    <w:rsid w:val="00457BE5"/>
    <w:rsid w:val="004606E5"/>
    <w:rsid w:val="004614D5"/>
    <w:rsid w:val="004640E3"/>
    <w:rsid w:val="00470B63"/>
    <w:rsid w:val="0047215D"/>
    <w:rsid w:val="00473855"/>
    <w:rsid w:val="004842DE"/>
    <w:rsid w:val="00484A7F"/>
    <w:rsid w:val="00495DBC"/>
    <w:rsid w:val="00496AA3"/>
    <w:rsid w:val="004A00B1"/>
    <w:rsid w:val="004A0D42"/>
    <w:rsid w:val="004A41DB"/>
    <w:rsid w:val="004A78D1"/>
    <w:rsid w:val="004B4708"/>
    <w:rsid w:val="004C02AD"/>
    <w:rsid w:val="004C7035"/>
    <w:rsid w:val="004C760F"/>
    <w:rsid w:val="004E69E7"/>
    <w:rsid w:val="004F186D"/>
    <w:rsid w:val="004F26FA"/>
    <w:rsid w:val="004F5C2B"/>
    <w:rsid w:val="004F6D78"/>
    <w:rsid w:val="00500800"/>
    <w:rsid w:val="00504B10"/>
    <w:rsid w:val="0051774B"/>
    <w:rsid w:val="00526232"/>
    <w:rsid w:val="00531829"/>
    <w:rsid w:val="00541987"/>
    <w:rsid w:val="00565419"/>
    <w:rsid w:val="00566DB6"/>
    <w:rsid w:val="00566FD2"/>
    <w:rsid w:val="00570912"/>
    <w:rsid w:val="00581B5B"/>
    <w:rsid w:val="00584779"/>
    <w:rsid w:val="00597848"/>
    <w:rsid w:val="00597EF2"/>
    <w:rsid w:val="005B17EF"/>
    <w:rsid w:val="005B3D8A"/>
    <w:rsid w:val="005B4DF9"/>
    <w:rsid w:val="005B5B2A"/>
    <w:rsid w:val="005B6B8A"/>
    <w:rsid w:val="005C1A4E"/>
    <w:rsid w:val="005C1CEA"/>
    <w:rsid w:val="005C5782"/>
    <w:rsid w:val="005C5784"/>
    <w:rsid w:val="005D1BA1"/>
    <w:rsid w:val="005D2BA4"/>
    <w:rsid w:val="005D3A8E"/>
    <w:rsid w:val="005D52E1"/>
    <w:rsid w:val="005E01DE"/>
    <w:rsid w:val="005E444A"/>
    <w:rsid w:val="005F3039"/>
    <w:rsid w:val="005F32E9"/>
    <w:rsid w:val="00603E04"/>
    <w:rsid w:val="0061089C"/>
    <w:rsid w:val="00612083"/>
    <w:rsid w:val="006154F0"/>
    <w:rsid w:val="006229CB"/>
    <w:rsid w:val="00623E09"/>
    <w:rsid w:val="00625959"/>
    <w:rsid w:val="00626300"/>
    <w:rsid w:val="00642394"/>
    <w:rsid w:val="006477CC"/>
    <w:rsid w:val="006554AE"/>
    <w:rsid w:val="00663335"/>
    <w:rsid w:val="00663A21"/>
    <w:rsid w:val="0066765A"/>
    <w:rsid w:val="00672614"/>
    <w:rsid w:val="00673CD0"/>
    <w:rsid w:val="00674020"/>
    <w:rsid w:val="006765FA"/>
    <w:rsid w:val="00680F47"/>
    <w:rsid w:val="0068241A"/>
    <w:rsid w:val="0069523B"/>
    <w:rsid w:val="006975FE"/>
    <w:rsid w:val="006A2E15"/>
    <w:rsid w:val="006B2FE0"/>
    <w:rsid w:val="006B39D9"/>
    <w:rsid w:val="006C189C"/>
    <w:rsid w:val="006C3C11"/>
    <w:rsid w:val="006D024C"/>
    <w:rsid w:val="006D064E"/>
    <w:rsid w:val="006D3B34"/>
    <w:rsid w:val="006D4E41"/>
    <w:rsid w:val="006D7941"/>
    <w:rsid w:val="006E2607"/>
    <w:rsid w:val="006E2AA8"/>
    <w:rsid w:val="006E3365"/>
    <w:rsid w:val="006E6957"/>
    <w:rsid w:val="006F15CB"/>
    <w:rsid w:val="006F685F"/>
    <w:rsid w:val="00700972"/>
    <w:rsid w:val="00704E84"/>
    <w:rsid w:val="00706755"/>
    <w:rsid w:val="00706FEC"/>
    <w:rsid w:val="007148DE"/>
    <w:rsid w:val="00715C3A"/>
    <w:rsid w:val="0072625A"/>
    <w:rsid w:val="00742189"/>
    <w:rsid w:val="00742263"/>
    <w:rsid w:val="0074363C"/>
    <w:rsid w:val="00747140"/>
    <w:rsid w:val="00752C30"/>
    <w:rsid w:val="00761962"/>
    <w:rsid w:val="00763C6B"/>
    <w:rsid w:val="0077693A"/>
    <w:rsid w:val="0078596E"/>
    <w:rsid w:val="00790ED1"/>
    <w:rsid w:val="007916B4"/>
    <w:rsid w:val="00794132"/>
    <w:rsid w:val="00794611"/>
    <w:rsid w:val="007A020D"/>
    <w:rsid w:val="007A3151"/>
    <w:rsid w:val="007A694B"/>
    <w:rsid w:val="007A6E8E"/>
    <w:rsid w:val="007B50DE"/>
    <w:rsid w:val="007B5D0F"/>
    <w:rsid w:val="007C7B99"/>
    <w:rsid w:val="007D089E"/>
    <w:rsid w:val="007D242B"/>
    <w:rsid w:val="007D3156"/>
    <w:rsid w:val="007D3703"/>
    <w:rsid w:val="007E19E6"/>
    <w:rsid w:val="007E213C"/>
    <w:rsid w:val="007E4603"/>
    <w:rsid w:val="007F2D96"/>
    <w:rsid w:val="007F3895"/>
    <w:rsid w:val="007F54E9"/>
    <w:rsid w:val="007F6D54"/>
    <w:rsid w:val="007F6EEF"/>
    <w:rsid w:val="008012AD"/>
    <w:rsid w:val="00806E1B"/>
    <w:rsid w:val="00810F61"/>
    <w:rsid w:val="00811C3F"/>
    <w:rsid w:val="00812FD4"/>
    <w:rsid w:val="00822BE3"/>
    <w:rsid w:val="00824981"/>
    <w:rsid w:val="00841A92"/>
    <w:rsid w:val="00850DA0"/>
    <w:rsid w:val="00853D8B"/>
    <w:rsid w:val="00854E12"/>
    <w:rsid w:val="00864205"/>
    <w:rsid w:val="00871573"/>
    <w:rsid w:val="00874F35"/>
    <w:rsid w:val="00875919"/>
    <w:rsid w:val="00887006"/>
    <w:rsid w:val="00887B76"/>
    <w:rsid w:val="00891F53"/>
    <w:rsid w:val="00893184"/>
    <w:rsid w:val="0089380E"/>
    <w:rsid w:val="008940C2"/>
    <w:rsid w:val="008A036F"/>
    <w:rsid w:val="008A086C"/>
    <w:rsid w:val="008A21D9"/>
    <w:rsid w:val="008A2773"/>
    <w:rsid w:val="008B5DAA"/>
    <w:rsid w:val="008B6026"/>
    <w:rsid w:val="008C19DF"/>
    <w:rsid w:val="008D2091"/>
    <w:rsid w:val="008D4622"/>
    <w:rsid w:val="008D6264"/>
    <w:rsid w:val="008D731E"/>
    <w:rsid w:val="008D7D3C"/>
    <w:rsid w:val="008E17E9"/>
    <w:rsid w:val="008E1D83"/>
    <w:rsid w:val="008F2DDE"/>
    <w:rsid w:val="008F5AD4"/>
    <w:rsid w:val="008F6743"/>
    <w:rsid w:val="00900897"/>
    <w:rsid w:val="00905A81"/>
    <w:rsid w:val="00907165"/>
    <w:rsid w:val="00922017"/>
    <w:rsid w:val="0092448D"/>
    <w:rsid w:val="009254B1"/>
    <w:rsid w:val="0092579E"/>
    <w:rsid w:val="00925C79"/>
    <w:rsid w:val="00934857"/>
    <w:rsid w:val="009367AA"/>
    <w:rsid w:val="00941867"/>
    <w:rsid w:val="00945443"/>
    <w:rsid w:val="00946D64"/>
    <w:rsid w:val="00950C4A"/>
    <w:rsid w:val="00951283"/>
    <w:rsid w:val="009521F9"/>
    <w:rsid w:val="00952206"/>
    <w:rsid w:val="00953E95"/>
    <w:rsid w:val="00960887"/>
    <w:rsid w:val="009616F8"/>
    <w:rsid w:val="00973591"/>
    <w:rsid w:val="00990C8B"/>
    <w:rsid w:val="009A3231"/>
    <w:rsid w:val="009B05C9"/>
    <w:rsid w:val="009B47CF"/>
    <w:rsid w:val="009B5355"/>
    <w:rsid w:val="009C17AA"/>
    <w:rsid w:val="009C678A"/>
    <w:rsid w:val="009D49FB"/>
    <w:rsid w:val="009D6C53"/>
    <w:rsid w:val="009E4276"/>
    <w:rsid w:val="009F0658"/>
    <w:rsid w:val="009F12FC"/>
    <w:rsid w:val="00A108C8"/>
    <w:rsid w:val="00A16EE7"/>
    <w:rsid w:val="00A17C09"/>
    <w:rsid w:val="00A30842"/>
    <w:rsid w:val="00A34DF4"/>
    <w:rsid w:val="00A425E5"/>
    <w:rsid w:val="00A42800"/>
    <w:rsid w:val="00A44AC2"/>
    <w:rsid w:val="00A50616"/>
    <w:rsid w:val="00A52315"/>
    <w:rsid w:val="00A52E4F"/>
    <w:rsid w:val="00A566D9"/>
    <w:rsid w:val="00A627EE"/>
    <w:rsid w:val="00A62876"/>
    <w:rsid w:val="00A62FA6"/>
    <w:rsid w:val="00A7129C"/>
    <w:rsid w:val="00A742CF"/>
    <w:rsid w:val="00A90FAF"/>
    <w:rsid w:val="00A92299"/>
    <w:rsid w:val="00A924DA"/>
    <w:rsid w:val="00A953A6"/>
    <w:rsid w:val="00A972E7"/>
    <w:rsid w:val="00A9784A"/>
    <w:rsid w:val="00AA3214"/>
    <w:rsid w:val="00AA48A8"/>
    <w:rsid w:val="00AB1717"/>
    <w:rsid w:val="00AC2639"/>
    <w:rsid w:val="00AC5A90"/>
    <w:rsid w:val="00AC7C80"/>
    <w:rsid w:val="00AD0096"/>
    <w:rsid w:val="00AD0985"/>
    <w:rsid w:val="00AD21B3"/>
    <w:rsid w:val="00AD367E"/>
    <w:rsid w:val="00AE725A"/>
    <w:rsid w:val="00AF17B6"/>
    <w:rsid w:val="00AF53D6"/>
    <w:rsid w:val="00AF79B1"/>
    <w:rsid w:val="00B00801"/>
    <w:rsid w:val="00B061B3"/>
    <w:rsid w:val="00B066F7"/>
    <w:rsid w:val="00B11891"/>
    <w:rsid w:val="00B13F95"/>
    <w:rsid w:val="00B14171"/>
    <w:rsid w:val="00B17C16"/>
    <w:rsid w:val="00B256C1"/>
    <w:rsid w:val="00B27DA4"/>
    <w:rsid w:val="00B3755D"/>
    <w:rsid w:val="00B50AFE"/>
    <w:rsid w:val="00B7112C"/>
    <w:rsid w:val="00B73A0A"/>
    <w:rsid w:val="00B7502F"/>
    <w:rsid w:val="00B81D04"/>
    <w:rsid w:val="00B84116"/>
    <w:rsid w:val="00B8472A"/>
    <w:rsid w:val="00B93119"/>
    <w:rsid w:val="00B932F0"/>
    <w:rsid w:val="00B96769"/>
    <w:rsid w:val="00BA3060"/>
    <w:rsid w:val="00BA37B0"/>
    <w:rsid w:val="00BB0ACF"/>
    <w:rsid w:val="00BB17CC"/>
    <w:rsid w:val="00BB7590"/>
    <w:rsid w:val="00BB7951"/>
    <w:rsid w:val="00BB7BFF"/>
    <w:rsid w:val="00BB7E7E"/>
    <w:rsid w:val="00BC0611"/>
    <w:rsid w:val="00BC2B61"/>
    <w:rsid w:val="00BC5EF4"/>
    <w:rsid w:val="00BC7A87"/>
    <w:rsid w:val="00BD0CAB"/>
    <w:rsid w:val="00BD59F9"/>
    <w:rsid w:val="00BE0D0C"/>
    <w:rsid w:val="00BE0D31"/>
    <w:rsid w:val="00BF3A9E"/>
    <w:rsid w:val="00C06B23"/>
    <w:rsid w:val="00C077A4"/>
    <w:rsid w:val="00C107AF"/>
    <w:rsid w:val="00C12599"/>
    <w:rsid w:val="00C16C3C"/>
    <w:rsid w:val="00C171D8"/>
    <w:rsid w:val="00C22078"/>
    <w:rsid w:val="00C27D0A"/>
    <w:rsid w:val="00C3225D"/>
    <w:rsid w:val="00C32C31"/>
    <w:rsid w:val="00C35DB8"/>
    <w:rsid w:val="00C41189"/>
    <w:rsid w:val="00C43038"/>
    <w:rsid w:val="00C5178C"/>
    <w:rsid w:val="00C5540D"/>
    <w:rsid w:val="00C5594B"/>
    <w:rsid w:val="00C56AFA"/>
    <w:rsid w:val="00C6601B"/>
    <w:rsid w:val="00C66674"/>
    <w:rsid w:val="00C75520"/>
    <w:rsid w:val="00C760BD"/>
    <w:rsid w:val="00C8129F"/>
    <w:rsid w:val="00C85CDF"/>
    <w:rsid w:val="00C936E0"/>
    <w:rsid w:val="00C94D76"/>
    <w:rsid w:val="00C94E9A"/>
    <w:rsid w:val="00CA346B"/>
    <w:rsid w:val="00CA7C9F"/>
    <w:rsid w:val="00CB148C"/>
    <w:rsid w:val="00CB26D1"/>
    <w:rsid w:val="00CB69DA"/>
    <w:rsid w:val="00CC4B53"/>
    <w:rsid w:val="00CC787F"/>
    <w:rsid w:val="00CD2C15"/>
    <w:rsid w:val="00CD607B"/>
    <w:rsid w:val="00CE69D2"/>
    <w:rsid w:val="00CF5866"/>
    <w:rsid w:val="00D03203"/>
    <w:rsid w:val="00D0481B"/>
    <w:rsid w:val="00D0632B"/>
    <w:rsid w:val="00D06688"/>
    <w:rsid w:val="00D075B7"/>
    <w:rsid w:val="00D12C81"/>
    <w:rsid w:val="00D1363D"/>
    <w:rsid w:val="00D13ACF"/>
    <w:rsid w:val="00D17410"/>
    <w:rsid w:val="00D23DE1"/>
    <w:rsid w:val="00D30534"/>
    <w:rsid w:val="00D30725"/>
    <w:rsid w:val="00D32B19"/>
    <w:rsid w:val="00D33BF6"/>
    <w:rsid w:val="00D34468"/>
    <w:rsid w:val="00D35D5E"/>
    <w:rsid w:val="00D3605F"/>
    <w:rsid w:val="00D562D9"/>
    <w:rsid w:val="00D67091"/>
    <w:rsid w:val="00D72A40"/>
    <w:rsid w:val="00D84CFC"/>
    <w:rsid w:val="00D932A7"/>
    <w:rsid w:val="00DA6C8C"/>
    <w:rsid w:val="00DA77C9"/>
    <w:rsid w:val="00DA7DE4"/>
    <w:rsid w:val="00DB6683"/>
    <w:rsid w:val="00DC5718"/>
    <w:rsid w:val="00DC6A87"/>
    <w:rsid w:val="00DC7EBA"/>
    <w:rsid w:val="00DD01C1"/>
    <w:rsid w:val="00DD44CF"/>
    <w:rsid w:val="00DD6283"/>
    <w:rsid w:val="00DD7093"/>
    <w:rsid w:val="00DE487F"/>
    <w:rsid w:val="00E019C6"/>
    <w:rsid w:val="00E04D47"/>
    <w:rsid w:val="00E07286"/>
    <w:rsid w:val="00E078C2"/>
    <w:rsid w:val="00E1157D"/>
    <w:rsid w:val="00E13DCD"/>
    <w:rsid w:val="00E14F73"/>
    <w:rsid w:val="00E16587"/>
    <w:rsid w:val="00E174EB"/>
    <w:rsid w:val="00E24531"/>
    <w:rsid w:val="00E30053"/>
    <w:rsid w:val="00E46158"/>
    <w:rsid w:val="00E5354D"/>
    <w:rsid w:val="00E53CE1"/>
    <w:rsid w:val="00E60142"/>
    <w:rsid w:val="00E60C8C"/>
    <w:rsid w:val="00E61961"/>
    <w:rsid w:val="00E63A30"/>
    <w:rsid w:val="00E655DB"/>
    <w:rsid w:val="00E70823"/>
    <w:rsid w:val="00E76B70"/>
    <w:rsid w:val="00E771F9"/>
    <w:rsid w:val="00E84FC2"/>
    <w:rsid w:val="00E90113"/>
    <w:rsid w:val="00EA1811"/>
    <w:rsid w:val="00EA1FF5"/>
    <w:rsid w:val="00EB7069"/>
    <w:rsid w:val="00EC21B8"/>
    <w:rsid w:val="00EC72F5"/>
    <w:rsid w:val="00EC7E38"/>
    <w:rsid w:val="00ED0D14"/>
    <w:rsid w:val="00ED2B9A"/>
    <w:rsid w:val="00EE6839"/>
    <w:rsid w:val="00EF0E5D"/>
    <w:rsid w:val="00EF5C16"/>
    <w:rsid w:val="00EF6FD0"/>
    <w:rsid w:val="00F16601"/>
    <w:rsid w:val="00F21A0B"/>
    <w:rsid w:val="00F22888"/>
    <w:rsid w:val="00F23210"/>
    <w:rsid w:val="00F2387B"/>
    <w:rsid w:val="00F23D12"/>
    <w:rsid w:val="00F2520E"/>
    <w:rsid w:val="00F25B76"/>
    <w:rsid w:val="00F27569"/>
    <w:rsid w:val="00F30747"/>
    <w:rsid w:val="00F314DA"/>
    <w:rsid w:val="00F32742"/>
    <w:rsid w:val="00F51C6C"/>
    <w:rsid w:val="00F53571"/>
    <w:rsid w:val="00F54CA8"/>
    <w:rsid w:val="00F560D1"/>
    <w:rsid w:val="00F61979"/>
    <w:rsid w:val="00F72B2C"/>
    <w:rsid w:val="00F74EB4"/>
    <w:rsid w:val="00F77F4A"/>
    <w:rsid w:val="00F8005E"/>
    <w:rsid w:val="00F80755"/>
    <w:rsid w:val="00F873FF"/>
    <w:rsid w:val="00F9099C"/>
    <w:rsid w:val="00FA204C"/>
    <w:rsid w:val="00FA6187"/>
    <w:rsid w:val="00FB247B"/>
    <w:rsid w:val="00FC6CDF"/>
    <w:rsid w:val="00FE6AA1"/>
    <w:rsid w:val="00FF7EC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C2F13D-3C3D-4DD4-9709-2BC0C946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205"/>
    <w:pPr>
      <w:spacing w:line="240" w:lineRule="auto"/>
    </w:pPr>
    <w:rPr>
      <w:rFonts w:ascii="Calibri" w:eastAsia="Times New Roman" w:hAnsi="Calibri" w:cs="Times New Roman"/>
      <w:sz w:val="24"/>
      <w:szCs w:val="20"/>
    </w:rPr>
  </w:style>
  <w:style w:type="paragraph" w:styleId="Heading1">
    <w:name w:val="heading 1"/>
    <w:aliases w:val="Heading 10"/>
    <w:basedOn w:val="Heading2"/>
    <w:next w:val="Normal"/>
    <w:link w:val="Heading1Char"/>
    <w:qFormat/>
    <w:rsid w:val="002A4B1D"/>
    <w:pPr>
      <w:outlineLvl w:val="0"/>
    </w:pPr>
  </w:style>
  <w:style w:type="paragraph" w:styleId="Heading2">
    <w:name w:val="heading 2"/>
    <w:basedOn w:val="Normal"/>
    <w:next w:val="Normal"/>
    <w:link w:val="Heading2Char"/>
    <w:qFormat/>
    <w:rsid w:val="00864205"/>
    <w:pPr>
      <w:keepNext/>
      <w:spacing w:before="360"/>
      <w:outlineLvl w:val="1"/>
    </w:pPr>
    <w:rPr>
      <w:rFonts w:ascii="Arial" w:hAnsi="Arial"/>
      <w:b/>
      <w:snapToGrid w:val="0"/>
      <w:sz w:val="28"/>
    </w:rPr>
  </w:style>
  <w:style w:type="paragraph" w:styleId="Heading3">
    <w:name w:val="heading 3"/>
    <w:basedOn w:val="Normal"/>
    <w:next w:val="Normal"/>
    <w:link w:val="Heading3Char"/>
    <w:qFormat/>
    <w:rsid w:val="00864205"/>
    <w:pPr>
      <w:keepNext/>
      <w:keepLines/>
      <w:spacing w:before="360"/>
      <w:contextualSpacing/>
      <w:outlineLvl w:val="2"/>
    </w:pPr>
    <w:rPr>
      <w:rFonts w:ascii="Arial" w:hAnsi="Arial" w:cs="Arial"/>
      <w:b/>
      <w:bCs/>
      <w:szCs w:val="26"/>
    </w:rPr>
  </w:style>
  <w:style w:type="paragraph" w:styleId="Heading4">
    <w:name w:val="heading 4"/>
    <w:basedOn w:val="Normal"/>
    <w:next w:val="Normal"/>
    <w:link w:val="Heading4Char"/>
    <w:qFormat/>
    <w:rsid w:val="00864205"/>
    <w:pPr>
      <w:keepNext/>
      <w:keepLines/>
      <w:spacing w:before="240" w:after="120"/>
      <w:outlineLvl w:val="3"/>
    </w:pPr>
    <w:rPr>
      <w:rFonts w:ascii="Arial" w:hAnsi="Arial"/>
    </w:rPr>
  </w:style>
  <w:style w:type="paragraph" w:styleId="Heading5">
    <w:name w:val="heading 5"/>
    <w:basedOn w:val="Normal"/>
    <w:next w:val="Normal"/>
    <w:link w:val="Heading5Char"/>
    <w:autoRedefine/>
    <w:qFormat/>
    <w:rsid w:val="00864205"/>
    <w:pPr>
      <w:keepNext/>
      <w:spacing w:before="120"/>
      <w:jc w:val="right"/>
      <w:outlineLvl w:val="4"/>
    </w:pPr>
    <w:rPr>
      <w:b/>
      <w:i/>
    </w:rPr>
  </w:style>
  <w:style w:type="paragraph" w:styleId="Heading6">
    <w:name w:val="heading 6"/>
    <w:basedOn w:val="Normal"/>
    <w:next w:val="Normal"/>
    <w:link w:val="Heading6Char"/>
    <w:uiPriority w:val="9"/>
    <w:qFormat/>
    <w:rsid w:val="00864205"/>
    <w:pPr>
      <w:keepNext/>
      <w:jc w:val="right"/>
      <w:outlineLvl w:val="5"/>
    </w:pPr>
    <w:rPr>
      <w:b/>
      <w:sz w:val="20"/>
    </w:rPr>
  </w:style>
  <w:style w:type="paragraph" w:styleId="Heading7">
    <w:name w:val="heading 7"/>
    <w:basedOn w:val="Normal"/>
    <w:next w:val="Normal"/>
    <w:link w:val="Heading7Char"/>
    <w:uiPriority w:val="9"/>
    <w:qFormat/>
    <w:rsid w:val="00864205"/>
    <w:pPr>
      <w:keepNext/>
      <w:ind w:left="159" w:hanging="159"/>
      <w:outlineLvl w:val="6"/>
    </w:pPr>
    <w:rPr>
      <w:b/>
      <w:sz w:val="20"/>
    </w:rPr>
  </w:style>
  <w:style w:type="paragraph" w:styleId="Heading8">
    <w:name w:val="heading 8"/>
    <w:basedOn w:val="Normal"/>
    <w:next w:val="Normal"/>
    <w:link w:val="Heading8Char"/>
    <w:qFormat/>
    <w:rsid w:val="00864205"/>
    <w:pPr>
      <w:keepNext/>
      <w:numPr>
        <w:ilvl w:val="7"/>
        <w:numId w:val="12"/>
      </w:numPr>
      <w:outlineLvl w:val="7"/>
    </w:pPr>
    <w:rPr>
      <w:rFonts w:ascii="Arial" w:hAnsi="Arial"/>
      <w:b/>
      <w:snapToGrid w:val="0"/>
      <w:color w:val="000000"/>
      <w:sz w:val="20"/>
    </w:rPr>
  </w:style>
  <w:style w:type="paragraph" w:styleId="Heading9">
    <w:name w:val="heading 9"/>
    <w:basedOn w:val="Normal"/>
    <w:next w:val="Normal"/>
    <w:link w:val="Heading9Char"/>
    <w:qFormat/>
    <w:rsid w:val="00864205"/>
    <w:pPr>
      <w:keepNext/>
      <w:numPr>
        <w:ilvl w:val="8"/>
        <w:numId w:val="12"/>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rsid w:val="002A4B1D"/>
    <w:rPr>
      <w:rFonts w:ascii="Arial" w:eastAsia="Times New Roman" w:hAnsi="Arial" w:cs="Times New Roman"/>
      <w:b/>
      <w:snapToGrid w:val="0"/>
      <w:sz w:val="28"/>
      <w:szCs w:val="20"/>
    </w:rPr>
  </w:style>
  <w:style w:type="character" w:customStyle="1" w:styleId="Heading2Char">
    <w:name w:val="Heading 2 Char"/>
    <w:basedOn w:val="DefaultParagraphFont"/>
    <w:link w:val="Heading2"/>
    <w:rsid w:val="00864205"/>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864205"/>
    <w:rPr>
      <w:rFonts w:ascii="Arial" w:eastAsia="Times New Roman" w:hAnsi="Arial" w:cs="Arial"/>
      <w:b/>
      <w:bCs/>
      <w:sz w:val="24"/>
      <w:szCs w:val="26"/>
    </w:rPr>
  </w:style>
  <w:style w:type="character" w:customStyle="1" w:styleId="Heading4Char">
    <w:name w:val="Heading 4 Char"/>
    <w:basedOn w:val="DefaultParagraphFont"/>
    <w:link w:val="Heading4"/>
    <w:rsid w:val="00864205"/>
    <w:rPr>
      <w:rFonts w:ascii="Arial" w:eastAsia="Times New Roman" w:hAnsi="Arial" w:cs="Times New Roman"/>
      <w:sz w:val="24"/>
      <w:szCs w:val="20"/>
    </w:rPr>
  </w:style>
  <w:style w:type="character" w:customStyle="1" w:styleId="Heading6Char">
    <w:name w:val="Heading 6 Char"/>
    <w:basedOn w:val="DefaultParagraphFont"/>
    <w:link w:val="Heading6"/>
    <w:uiPriority w:val="9"/>
    <w:rsid w:val="00864205"/>
    <w:rPr>
      <w:rFonts w:ascii="Calibri" w:eastAsia="Times New Roman" w:hAnsi="Calibri" w:cs="Times New Roman"/>
      <w:b/>
      <w:sz w:val="20"/>
      <w:szCs w:val="20"/>
    </w:rPr>
  </w:style>
  <w:style w:type="character" w:customStyle="1" w:styleId="Heading7Char">
    <w:name w:val="Heading 7 Char"/>
    <w:basedOn w:val="DefaultParagraphFont"/>
    <w:link w:val="Heading7"/>
    <w:uiPriority w:val="9"/>
    <w:rsid w:val="00864205"/>
    <w:rPr>
      <w:rFonts w:ascii="Calibri" w:eastAsia="Times New Roman" w:hAnsi="Calibri" w:cs="Times New Roman"/>
      <w:b/>
      <w:sz w:val="20"/>
      <w:szCs w:val="20"/>
    </w:rPr>
  </w:style>
  <w:style w:type="paragraph" w:styleId="BodyText">
    <w:name w:val="Body Text"/>
    <w:basedOn w:val="Normal"/>
    <w:link w:val="BodyTextChar"/>
    <w:rsid w:val="00864205"/>
    <w:pPr>
      <w:keepNext/>
      <w:keepLines/>
      <w:spacing w:before="120" w:after="120"/>
      <w:jc w:val="both"/>
    </w:pPr>
  </w:style>
  <w:style w:type="character" w:customStyle="1" w:styleId="BodyTextChar">
    <w:name w:val="Body Text Char"/>
    <w:basedOn w:val="DefaultParagraphFont"/>
    <w:link w:val="BodyText"/>
    <w:rsid w:val="00864205"/>
    <w:rPr>
      <w:rFonts w:ascii="Calibri" w:eastAsia="Times New Roman" w:hAnsi="Calibri" w:cs="Times New Roman"/>
      <w:sz w:val="24"/>
      <w:szCs w:val="20"/>
    </w:rPr>
  </w:style>
  <w:style w:type="paragraph" w:styleId="BodyTextIndent">
    <w:name w:val="Body Text Indent"/>
    <w:basedOn w:val="Normal"/>
    <w:next w:val="BodyText"/>
    <w:link w:val="BodyTextIndentChar"/>
    <w:rsid w:val="00864205"/>
    <w:pPr>
      <w:keepNext/>
      <w:keepLines/>
      <w:numPr>
        <w:numId w:val="3"/>
      </w:numPr>
      <w:spacing w:after="120"/>
      <w:jc w:val="both"/>
    </w:pPr>
    <w:rPr>
      <w:szCs w:val="24"/>
    </w:rPr>
  </w:style>
  <w:style w:type="character" w:customStyle="1" w:styleId="BodyTextIndentChar">
    <w:name w:val="Body Text Indent Char"/>
    <w:basedOn w:val="DefaultParagraphFont"/>
    <w:link w:val="BodyTextIndent"/>
    <w:rsid w:val="00864205"/>
    <w:rPr>
      <w:rFonts w:ascii="Calibri" w:eastAsia="Times New Roman" w:hAnsi="Calibri" w:cs="Times New Roman"/>
      <w:sz w:val="24"/>
      <w:szCs w:val="24"/>
    </w:rPr>
  </w:style>
  <w:style w:type="paragraph" w:styleId="BodyTextIndent2">
    <w:name w:val="Body Text Indent 2"/>
    <w:basedOn w:val="Normal"/>
    <w:link w:val="BodyTextIndent2Char"/>
    <w:rsid w:val="00864205"/>
    <w:pPr>
      <w:keepNext/>
      <w:keepLines/>
      <w:numPr>
        <w:numId w:val="4"/>
      </w:numPr>
      <w:spacing w:after="120"/>
      <w:jc w:val="both"/>
    </w:pPr>
  </w:style>
  <w:style w:type="character" w:customStyle="1" w:styleId="BodyTextIndent2Char">
    <w:name w:val="Body Text Indent 2 Char"/>
    <w:basedOn w:val="DefaultParagraphFont"/>
    <w:link w:val="BodyTextIndent2"/>
    <w:rsid w:val="00864205"/>
    <w:rPr>
      <w:rFonts w:ascii="Calibri" w:eastAsia="Times New Roman" w:hAnsi="Calibri" w:cs="Times New Roman"/>
      <w:sz w:val="24"/>
      <w:szCs w:val="20"/>
    </w:rPr>
  </w:style>
  <w:style w:type="paragraph" w:styleId="BodyTextIndent3">
    <w:name w:val="Body Text Indent 3"/>
    <w:basedOn w:val="Normal"/>
    <w:link w:val="BodyTextIndent3Char"/>
    <w:uiPriority w:val="99"/>
    <w:rsid w:val="00864205"/>
    <w:pPr>
      <w:keepNext/>
      <w:keepLines/>
      <w:numPr>
        <w:numId w:val="5"/>
      </w:numPr>
      <w:tabs>
        <w:tab w:val="left" w:pos="1134"/>
      </w:tabs>
      <w:spacing w:after="120"/>
      <w:jc w:val="both"/>
    </w:pPr>
    <w:rPr>
      <w:szCs w:val="24"/>
    </w:rPr>
  </w:style>
  <w:style w:type="character" w:customStyle="1" w:styleId="BodyTextIndent3Char">
    <w:name w:val="Body Text Indent 3 Char"/>
    <w:basedOn w:val="DefaultParagraphFont"/>
    <w:link w:val="BodyTextIndent3"/>
    <w:uiPriority w:val="99"/>
    <w:rsid w:val="00864205"/>
    <w:rPr>
      <w:rFonts w:ascii="Calibri" w:eastAsia="Times New Roman" w:hAnsi="Calibri" w:cs="Times New Roman"/>
      <w:sz w:val="24"/>
      <w:szCs w:val="24"/>
    </w:rPr>
  </w:style>
  <w:style w:type="paragraph" w:customStyle="1" w:styleId="SIHeading1">
    <w:name w:val="SI Heading 1"/>
    <w:basedOn w:val="Normal"/>
    <w:next w:val="BodyText"/>
    <w:rsid w:val="0086420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864205"/>
    <w:pPr>
      <w:keepNext/>
      <w:keepLines/>
      <w:spacing w:after="240"/>
      <w:jc w:val="center"/>
      <w:outlineLvl w:val="0"/>
    </w:pPr>
    <w:rPr>
      <w:rFonts w:ascii="Arial" w:hAnsi="Arial"/>
      <w:kern w:val="28"/>
      <w:sz w:val="20"/>
    </w:rPr>
  </w:style>
  <w:style w:type="paragraph" w:customStyle="1" w:styleId="TableTextLeft">
    <w:name w:val="Table Text Left"/>
    <w:basedOn w:val="Normal"/>
    <w:rsid w:val="00864205"/>
    <w:pPr>
      <w:ind w:left="357" w:hanging="357"/>
    </w:pPr>
    <w:rPr>
      <w:sz w:val="20"/>
      <w:szCs w:val="18"/>
    </w:rPr>
  </w:style>
  <w:style w:type="paragraph" w:customStyle="1" w:styleId="TableNumbersRight">
    <w:name w:val="Table Numbers Right"/>
    <w:basedOn w:val="TableHeadingRight"/>
    <w:rsid w:val="00864205"/>
    <w:rPr>
      <w:b w:val="0"/>
    </w:rPr>
  </w:style>
  <w:style w:type="paragraph" w:customStyle="1" w:styleId="FooterBP">
    <w:name w:val="Footer BP"/>
    <w:basedOn w:val="Normal"/>
    <w:next w:val="Normal"/>
    <w:rsid w:val="00864205"/>
    <w:pPr>
      <w:pBdr>
        <w:top w:val="single" w:sz="4" w:space="1" w:color="auto"/>
      </w:pBdr>
      <w:tabs>
        <w:tab w:val="center" w:pos="4536"/>
        <w:tab w:val="right" w:pos="9356"/>
      </w:tabs>
      <w:ind w:left="-284" w:right="-329"/>
    </w:pPr>
    <w:rPr>
      <w:i/>
      <w:sz w:val="20"/>
    </w:rPr>
  </w:style>
  <w:style w:type="paragraph" w:customStyle="1" w:styleId="AINotes">
    <w:name w:val="AI Notes"/>
    <w:basedOn w:val="Normal"/>
    <w:link w:val="AINotesChar"/>
    <w:rsid w:val="00864205"/>
    <w:pPr>
      <w:jc w:val="both"/>
    </w:pPr>
    <w:rPr>
      <w:sz w:val="16"/>
    </w:rPr>
  </w:style>
  <w:style w:type="paragraph" w:styleId="NoteHeading">
    <w:name w:val="Note Heading"/>
    <w:basedOn w:val="Normal"/>
    <w:next w:val="Normal"/>
    <w:link w:val="NoteHeadingChar"/>
    <w:rsid w:val="00864205"/>
    <w:pPr>
      <w:spacing w:before="120"/>
    </w:pPr>
    <w:rPr>
      <w:b/>
      <w:sz w:val="16"/>
    </w:rPr>
  </w:style>
  <w:style w:type="character" w:customStyle="1" w:styleId="NoteHeadingChar">
    <w:name w:val="Note Heading Char"/>
    <w:basedOn w:val="DefaultParagraphFont"/>
    <w:link w:val="NoteHeading"/>
    <w:rsid w:val="00864205"/>
    <w:rPr>
      <w:rFonts w:ascii="Calibri" w:eastAsia="Times New Roman" w:hAnsi="Calibri" w:cs="Times New Roman"/>
      <w:b/>
      <w:sz w:val="16"/>
      <w:szCs w:val="20"/>
    </w:rPr>
  </w:style>
  <w:style w:type="paragraph" w:customStyle="1" w:styleId="TableTextIndent">
    <w:name w:val="Table Text Indent"/>
    <w:rsid w:val="00864205"/>
    <w:pPr>
      <w:numPr>
        <w:numId w:val="6"/>
      </w:numPr>
      <w:spacing w:before="60" w:after="0" w:line="240" w:lineRule="auto"/>
    </w:pPr>
    <w:rPr>
      <w:rFonts w:ascii="Calibri" w:eastAsia="Times New Roman" w:hAnsi="Calibri" w:cs="Times New Roman"/>
      <w:sz w:val="20"/>
      <w:szCs w:val="24"/>
    </w:rPr>
  </w:style>
  <w:style w:type="paragraph" w:customStyle="1" w:styleId="AITableText">
    <w:name w:val="AI Table Text"/>
    <w:basedOn w:val="Normal"/>
    <w:link w:val="AITableTextChar"/>
    <w:rsid w:val="00864205"/>
    <w:pPr>
      <w:jc w:val="right"/>
    </w:pPr>
    <w:rPr>
      <w:sz w:val="20"/>
      <w:szCs w:val="24"/>
    </w:rPr>
  </w:style>
  <w:style w:type="character" w:customStyle="1" w:styleId="AITableTextChar">
    <w:name w:val="AI Table Text Char"/>
    <w:basedOn w:val="DefaultParagraphFont"/>
    <w:link w:val="AITableText"/>
    <w:locked/>
    <w:rsid w:val="00864205"/>
    <w:rPr>
      <w:rFonts w:ascii="Calibri" w:eastAsia="Times New Roman" w:hAnsi="Calibri" w:cs="Times New Roman"/>
      <w:sz w:val="20"/>
      <w:szCs w:val="24"/>
    </w:rPr>
  </w:style>
  <w:style w:type="paragraph" w:customStyle="1" w:styleId="AIIndent">
    <w:name w:val="AI Indent"/>
    <w:basedOn w:val="Normal"/>
    <w:link w:val="AIIndentChar"/>
    <w:rsid w:val="00864205"/>
    <w:pPr>
      <w:tabs>
        <w:tab w:val="num" w:pos="360"/>
      </w:tabs>
      <w:ind w:left="357" w:hanging="357"/>
    </w:pPr>
    <w:rPr>
      <w:sz w:val="20"/>
    </w:rPr>
  </w:style>
  <w:style w:type="character" w:customStyle="1" w:styleId="AIIndentChar">
    <w:name w:val="AI Indent Char"/>
    <w:basedOn w:val="AITableTextChar"/>
    <w:link w:val="AIIndent"/>
    <w:locked/>
    <w:rsid w:val="00864205"/>
    <w:rPr>
      <w:rFonts w:ascii="Calibri" w:eastAsia="Times New Roman" w:hAnsi="Calibri" w:cs="Times New Roman"/>
      <w:sz w:val="20"/>
      <w:szCs w:val="20"/>
    </w:rPr>
  </w:style>
  <w:style w:type="character" w:customStyle="1" w:styleId="AINotesChar">
    <w:name w:val="AI Notes Char"/>
    <w:basedOn w:val="DefaultParagraphFont"/>
    <w:link w:val="AINotes"/>
    <w:locked/>
    <w:rsid w:val="00864205"/>
    <w:rPr>
      <w:rFonts w:ascii="Calibri" w:eastAsia="Times New Roman" w:hAnsi="Calibri" w:cs="Times New Roman"/>
      <w:sz w:val="16"/>
      <w:szCs w:val="20"/>
    </w:rPr>
  </w:style>
  <w:style w:type="paragraph" w:customStyle="1" w:styleId="Paragraph2-Bullets">
    <w:name w:val="Paragraph 2 - Bullets"/>
    <w:basedOn w:val="Normal"/>
    <w:rsid w:val="00864205"/>
    <w:pPr>
      <w:numPr>
        <w:numId w:val="2"/>
      </w:numPr>
    </w:pPr>
  </w:style>
  <w:style w:type="paragraph" w:customStyle="1" w:styleId="Default">
    <w:name w:val="Default"/>
    <w:rsid w:val="00864205"/>
    <w:pPr>
      <w:autoSpaceDE w:val="0"/>
      <w:autoSpaceDN w:val="0"/>
      <w:adjustRightInd w:val="0"/>
      <w:spacing w:after="0" w:line="240" w:lineRule="auto"/>
    </w:pPr>
    <w:rPr>
      <w:rFonts w:ascii="Symbol" w:eastAsia="MS Mincho" w:hAnsi="Symbol" w:cs="Times New Roman"/>
      <w:color w:val="000000"/>
      <w:sz w:val="24"/>
      <w:szCs w:val="24"/>
      <w:lang w:val="en-US"/>
    </w:rPr>
  </w:style>
  <w:style w:type="paragraph" w:customStyle="1" w:styleId="Amainbullet">
    <w:name w:val="A main bullet"/>
    <w:basedOn w:val="Normal"/>
    <w:rsid w:val="00864205"/>
    <w:pPr>
      <w:spacing w:after="40"/>
      <w:ind w:left="1500" w:hanging="400"/>
      <w:jc w:val="both"/>
    </w:pPr>
    <w:rPr>
      <w:rFonts w:ascii="Times New Roman" w:hAnsi="Times New Roman"/>
      <w:szCs w:val="24"/>
    </w:rPr>
  </w:style>
  <w:style w:type="paragraph" w:customStyle="1" w:styleId="BSbullet1">
    <w:name w:val="BS_bullet 1"/>
    <w:basedOn w:val="BodyTextIndent"/>
    <w:link w:val="BSbullet1Char"/>
    <w:qFormat/>
    <w:rsid w:val="00864205"/>
    <w:pPr>
      <w:keepNext w:val="0"/>
      <w:keepLines w:val="0"/>
      <w:numPr>
        <w:numId w:val="1"/>
      </w:numPr>
      <w:jc w:val="left"/>
    </w:pPr>
  </w:style>
  <w:style w:type="paragraph" w:customStyle="1" w:styleId="BStablelist">
    <w:name w:val="BS_table list"/>
    <w:basedOn w:val="AIIndent"/>
    <w:link w:val="BStablelistChar"/>
    <w:qFormat/>
    <w:rsid w:val="00864205"/>
    <w:pPr>
      <w:numPr>
        <w:numId w:val="27"/>
      </w:numPr>
    </w:pPr>
  </w:style>
  <w:style w:type="paragraph" w:styleId="BalloonText">
    <w:name w:val="Balloon Text"/>
    <w:basedOn w:val="Normal"/>
    <w:link w:val="BalloonTextChar"/>
    <w:semiHidden/>
    <w:rsid w:val="00864205"/>
    <w:rPr>
      <w:rFonts w:ascii="Tahoma" w:hAnsi="Tahoma" w:cs="Tahoma"/>
      <w:sz w:val="16"/>
      <w:szCs w:val="16"/>
    </w:rPr>
  </w:style>
  <w:style w:type="character" w:customStyle="1" w:styleId="BalloonTextChar">
    <w:name w:val="Balloon Text Char"/>
    <w:basedOn w:val="DefaultParagraphFont"/>
    <w:link w:val="BalloonText"/>
    <w:semiHidden/>
    <w:rsid w:val="00864205"/>
    <w:rPr>
      <w:rFonts w:ascii="Tahoma" w:eastAsia="Times New Roman" w:hAnsi="Tahoma" w:cs="Tahoma"/>
      <w:sz w:val="16"/>
      <w:szCs w:val="16"/>
    </w:rPr>
  </w:style>
  <w:style w:type="character" w:customStyle="1" w:styleId="Heading5Char">
    <w:name w:val="Heading 5 Char"/>
    <w:basedOn w:val="DefaultParagraphFont"/>
    <w:link w:val="Heading5"/>
    <w:rsid w:val="00864205"/>
    <w:rPr>
      <w:rFonts w:ascii="Calibri" w:eastAsia="Times New Roman" w:hAnsi="Calibri" w:cs="Times New Roman"/>
      <w:b/>
      <w:i/>
      <w:sz w:val="24"/>
      <w:szCs w:val="20"/>
    </w:rPr>
  </w:style>
  <w:style w:type="character" w:customStyle="1" w:styleId="Heading8Char">
    <w:name w:val="Heading 8 Char"/>
    <w:basedOn w:val="DefaultParagraphFont"/>
    <w:link w:val="Heading8"/>
    <w:rsid w:val="00864205"/>
    <w:rPr>
      <w:rFonts w:ascii="Arial" w:eastAsia="Times New Roman" w:hAnsi="Arial" w:cs="Times New Roman"/>
      <w:b/>
      <w:snapToGrid w:val="0"/>
      <w:color w:val="000000"/>
      <w:sz w:val="20"/>
      <w:szCs w:val="20"/>
    </w:rPr>
  </w:style>
  <w:style w:type="character" w:customStyle="1" w:styleId="Heading9Char">
    <w:name w:val="Heading 9 Char"/>
    <w:basedOn w:val="DefaultParagraphFont"/>
    <w:link w:val="Heading9"/>
    <w:rsid w:val="00864205"/>
    <w:rPr>
      <w:rFonts w:ascii="Arial" w:eastAsia="Times New Roman" w:hAnsi="Arial" w:cs="Arial"/>
      <w:b/>
      <w:snapToGrid w:val="0"/>
      <w:color w:val="000000"/>
      <w:sz w:val="18"/>
      <w:szCs w:val="20"/>
    </w:rPr>
  </w:style>
  <w:style w:type="paragraph" w:customStyle="1" w:styleId="TableHeadingCentre">
    <w:name w:val="Table Heading Centre"/>
    <w:basedOn w:val="Normal"/>
    <w:rsid w:val="00864205"/>
    <w:pPr>
      <w:keepNext/>
      <w:jc w:val="center"/>
    </w:pPr>
    <w:rPr>
      <w:b/>
      <w:sz w:val="20"/>
    </w:rPr>
  </w:style>
  <w:style w:type="character" w:customStyle="1" w:styleId="Heading3Char2">
    <w:name w:val="Heading 3 Char2"/>
    <w:basedOn w:val="DefaultParagraphFont"/>
    <w:locked/>
    <w:rsid w:val="00864205"/>
    <w:rPr>
      <w:rFonts w:ascii="Arial" w:hAnsi="Arial" w:cs="Arial"/>
      <w:b/>
      <w:bCs/>
      <w:sz w:val="26"/>
      <w:szCs w:val="26"/>
      <w:lang w:val="en-AU" w:eastAsia="en-US" w:bidi="ar-SA"/>
    </w:rPr>
  </w:style>
  <w:style w:type="paragraph" w:customStyle="1" w:styleId="BodyTextIndent4">
    <w:name w:val="Body Text Indent 4"/>
    <w:basedOn w:val="BodyText"/>
    <w:next w:val="BodyText"/>
    <w:rsid w:val="00864205"/>
    <w:pPr>
      <w:numPr>
        <w:numId w:val="11"/>
      </w:numPr>
      <w:spacing w:before="0"/>
    </w:pPr>
  </w:style>
  <w:style w:type="paragraph" w:customStyle="1" w:styleId="Tabletextindenta">
    <w:name w:val="Table text indent a"/>
    <w:aliases w:val="b,c...,c... BP3"/>
    <w:basedOn w:val="Normal"/>
    <w:autoRedefine/>
    <w:rsid w:val="00864205"/>
    <w:pPr>
      <w:numPr>
        <w:numId w:val="23"/>
      </w:numPr>
      <w:spacing w:before="60"/>
    </w:pPr>
    <w:rPr>
      <w:kern w:val="16"/>
      <w:sz w:val="20"/>
      <w:szCs w:val="24"/>
    </w:rPr>
  </w:style>
  <w:style w:type="paragraph" w:customStyle="1" w:styleId="TableTextRightBold">
    <w:name w:val="Table Text Right Bold"/>
    <w:basedOn w:val="Normal"/>
    <w:rsid w:val="00864205"/>
    <w:pPr>
      <w:ind w:left="357" w:hanging="357"/>
      <w:jc w:val="right"/>
    </w:pPr>
    <w:rPr>
      <w:b/>
      <w:sz w:val="20"/>
    </w:rPr>
  </w:style>
  <w:style w:type="paragraph" w:customStyle="1" w:styleId="TableHeadingRight">
    <w:name w:val="Table Heading Right"/>
    <w:basedOn w:val="Normal"/>
    <w:rsid w:val="00864205"/>
    <w:pPr>
      <w:keepNext/>
      <w:jc w:val="right"/>
    </w:pPr>
    <w:rPr>
      <w:b/>
      <w:sz w:val="20"/>
      <w:szCs w:val="24"/>
    </w:rPr>
  </w:style>
  <w:style w:type="paragraph" w:customStyle="1" w:styleId="NoteText">
    <w:name w:val="Note Text"/>
    <w:basedOn w:val="Normal"/>
    <w:link w:val="NoteTextChar"/>
    <w:rsid w:val="00864205"/>
    <w:pPr>
      <w:jc w:val="both"/>
    </w:pPr>
    <w:rPr>
      <w:iCs/>
      <w:sz w:val="16"/>
    </w:rPr>
  </w:style>
  <w:style w:type="paragraph" w:styleId="Header">
    <w:name w:val="header"/>
    <w:basedOn w:val="Normal"/>
    <w:link w:val="HeaderChar"/>
    <w:rsid w:val="00864205"/>
    <w:pPr>
      <w:tabs>
        <w:tab w:val="center" w:pos="4153"/>
        <w:tab w:val="right" w:pos="8306"/>
      </w:tabs>
    </w:pPr>
  </w:style>
  <w:style w:type="character" w:customStyle="1" w:styleId="HeaderChar">
    <w:name w:val="Header Char"/>
    <w:basedOn w:val="DefaultParagraphFont"/>
    <w:link w:val="Header"/>
    <w:uiPriority w:val="99"/>
    <w:rsid w:val="00864205"/>
    <w:rPr>
      <w:rFonts w:ascii="Calibri" w:eastAsia="Times New Roman" w:hAnsi="Calibri" w:cs="Times New Roman"/>
      <w:sz w:val="24"/>
      <w:szCs w:val="20"/>
    </w:rPr>
  </w:style>
  <w:style w:type="paragraph" w:customStyle="1" w:styleId="NoteHeading1">
    <w:name w:val="Note Heading1"/>
    <w:basedOn w:val="Normal"/>
    <w:autoRedefine/>
    <w:rsid w:val="00864205"/>
    <w:pPr>
      <w:spacing w:before="120"/>
      <w:ind w:left="28"/>
    </w:pPr>
    <w:rPr>
      <w:b/>
      <w:bCs/>
      <w:sz w:val="20"/>
    </w:rPr>
  </w:style>
  <w:style w:type="character" w:customStyle="1" w:styleId="BodyTextIndentChar2">
    <w:name w:val="Body Text Indent Char2"/>
    <w:basedOn w:val="DefaultParagraphFont"/>
    <w:locked/>
    <w:rsid w:val="00864205"/>
    <w:rPr>
      <w:rFonts w:cs="Times New Roman"/>
      <w:sz w:val="24"/>
      <w:szCs w:val="24"/>
      <w:lang w:val="en-AU" w:eastAsia="en-US" w:bidi="ar-SA"/>
    </w:rPr>
  </w:style>
  <w:style w:type="paragraph" w:customStyle="1" w:styleId="TableHeadingLeft">
    <w:name w:val="Table Heading Left"/>
    <w:basedOn w:val="Normal"/>
    <w:link w:val="TableHeadingLeftChar"/>
    <w:rsid w:val="00864205"/>
    <w:pPr>
      <w:keepNext/>
    </w:pPr>
    <w:rPr>
      <w:b/>
      <w:sz w:val="20"/>
      <w:lang w:eastAsia="en-AU"/>
    </w:rPr>
  </w:style>
  <w:style w:type="paragraph" w:customStyle="1" w:styleId="TableTextRight">
    <w:name w:val="Table Text Right"/>
    <w:basedOn w:val="Normal"/>
    <w:rsid w:val="00864205"/>
    <w:pPr>
      <w:ind w:left="357" w:hanging="357"/>
      <w:jc w:val="right"/>
    </w:pPr>
    <w:rPr>
      <w:sz w:val="20"/>
    </w:rPr>
  </w:style>
  <w:style w:type="paragraph" w:customStyle="1" w:styleId="TableTextLeftBold">
    <w:name w:val="Table Text Left Bold"/>
    <w:basedOn w:val="Normal"/>
    <w:link w:val="TableTextLeftBoldChar"/>
    <w:rsid w:val="00864205"/>
    <w:pPr>
      <w:ind w:left="357" w:hanging="357"/>
    </w:pPr>
    <w:rPr>
      <w:b/>
      <w:sz w:val="20"/>
    </w:rPr>
  </w:style>
  <w:style w:type="character" w:customStyle="1" w:styleId="TableHeadingLeftChar">
    <w:name w:val="Table Heading Left Char"/>
    <w:basedOn w:val="DefaultParagraphFont"/>
    <w:link w:val="TableHeadingLeft"/>
    <w:locked/>
    <w:rsid w:val="00864205"/>
    <w:rPr>
      <w:rFonts w:ascii="Calibri" w:eastAsia="Times New Roman" w:hAnsi="Calibri" w:cs="Times New Roman"/>
      <w:b/>
      <w:sz w:val="20"/>
      <w:szCs w:val="20"/>
      <w:lang w:eastAsia="en-AU"/>
    </w:rPr>
  </w:style>
  <w:style w:type="paragraph" w:styleId="Footer">
    <w:name w:val="footer"/>
    <w:basedOn w:val="Normal"/>
    <w:link w:val="FooterChar"/>
    <w:uiPriority w:val="99"/>
    <w:rsid w:val="00864205"/>
    <w:pPr>
      <w:tabs>
        <w:tab w:val="center" w:pos="4153"/>
        <w:tab w:val="right" w:pos="8306"/>
      </w:tabs>
    </w:pPr>
  </w:style>
  <w:style w:type="character" w:customStyle="1" w:styleId="FooterChar">
    <w:name w:val="Footer Char"/>
    <w:basedOn w:val="DefaultParagraphFont"/>
    <w:link w:val="Footer"/>
    <w:uiPriority w:val="99"/>
    <w:rsid w:val="00864205"/>
    <w:rPr>
      <w:rFonts w:ascii="Calibri" w:eastAsia="Times New Roman" w:hAnsi="Calibri" w:cs="Times New Roman"/>
      <w:sz w:val="24"/>
      <w:szCs w:val="20"/>
    </w:rPr>
  </w:style>
  <w:style w:type="character" w:customStyle="1" w:styleId="TableTextLeftBoldChar">
    <w:name w:val="Table Text Left Bold Char"/>
    <w:basedOn w:val="DefaultParagraphFont"/>
    <w:link w:val="TableTextLeftBold"/>
    <w:locked/>
    <w:rsid w:val="00864205"/>
    <w:rPr>
      <w:rFonts w:ascii="Calibri" w:eastAsia="Times New Roman" w:hAnsi="Calibri" w:cs="Times New Roman"/>
      <w:b/>
      <w:sz w:val="20"/>
      <w:szCs w:val="20"/>
    </w:rPr>
  </w:style>
  <w:style w:type="paragraph" w:customStyle="1" w:styleId="Heading3TopofPage">
    <w:name w:val="Heading 3 Top of Page"/>
    <w:basedOn w:val="Heading3"/>
    <w:next w:val="BodyText"/>
    <w:link w:val="Heading3TopofPageChar"/>
    <w:rsid w:val="00864205"/>
    <w:pPr>
      <w:spacing w:before="0"/>
    </w:pPr>
    <w:rPr>
      <w:rFonts w:cs="Times New Roman"/>
      <w:lang w:eastAsia="en-AU"/>
    </w:rPr>
  </w:style>
  <w:style w:type="paragraph" w:customStyle="1" w:styleId="Heading3Centred">
    <w:name w:val="Heading 3 Centred"/>
    <w:basedOn w:val="Heading3"/>
    <w:next w:val="BodyText"/>
    <w:rsid w:val="00864205"/>
    <w:pPr>
      <w:spacing w:before="0"/>
      <w:jc w:val="center"/>
    </w:pPr>
    <w:rPr>
      <w:rFonts w:cs="Times New Roman"/>
      <w:lang w:eastAsia="en-AU"/>
    </w:rPr>
  </w:style>
  <w:style w:type="paragraph" w:styleId="BodyText2">
    <w:name w:val="Body Text 2"/>
    <w:basedOn w:val="Normal"/>
    <w:link w:val="BodyText2Char"/>
    <w:rsid w:val="00864205"/>
    <w:pPr>
      <w:spacing w:after="120" w:line="480" w:lineRule="auto"/>
    </w:pPr>
  </w:style>
  <w:style w:type="character" w:customStyle="1" w:styleId="BodyText2Char">
    <w:name w:val="Body Text 2 Char"/>
    <w:basedOn w:val="DefaultParagraphFont"/>
    <w:link w:val="BodyText2"/>
    <w:rsid w:val="00864205"/>
    <w:rPr>
      <w:rFonts w:ascii="Calibri" w:eastAsia="Times New Roman" w:hAnsi="Calibri" w:cs="Times New Roman"/>
      <w:sz w:val="24"/>
      <w:szCs w:val="20"/>
    </w:rPr>
  </w:style>
  <w:style w:type="paragraph" w:customStyle="1" w:styleId="SinglePara">
    <w:name w:val="Single Para"/>
    <w:basedOn w:val="Normal"/>
    <w:rsid w:val="00864205"/>
  </w:style>
  <w:style w:type="paragraph" w:customStyle="1" w:styleId="xl25">
    <w:name w:val="xl25"/>
    <w:basedOn w:val="Normal"/>
    <w:rsid w:val="00864205"/>
    <w:pPr>
      <w:spacing w:before="100" w:beforeAutospacing="1" w:after="100" w:afterAutospacing="1"/>
    </w:pPr>
    <w:rPr>
      <w:rFonts w:eastAsia="Arial Unicode MS"/>
      <w:sz w:val="18"/>
      <w:szCs w:val="18"/>
    </w:rPr>
  </w:style>
  <w:style w:type="paragraph" w:styleId="PlainText">
    <w:name w:val="Plain Text"/>
    <w:basedOn w:val="Normal"/>
    <w:link w:val="PlainTextChar"/>
    <w:rsid w:val="00864205"/>
    <w:rPr>
      <w:sz w:val="20"/>
      <w:lang w:val="en-US"/>
    </w:rPr>
  </w:style>
  <w:style w:type="character" w:customStyle="1" w:styleId="PlainTextChar">
    <w:name w:val="Plain Text Char"/>
    <w:basedOn w:val="DefaultParagraphFont"/>
    <w:link w:val="PlainText"/>
    <w:rsid w:val="00864205"/>
    <w:rPr>
      <w:rFonts w:ascii="Calibri" w:eastAsia="Times New Roman" w:hAnsi="Calibri" w:cs="Times New Roman"/>
      <w:sz w:val="20"/>
      <w:szCs w:val="20"/>
      <w:lang w:val="en-US"/>
    </w:rPr>
  </w:style>
  <w:style w:type="paragraph" w:customStyle="1" w:styleId="Sub-Heading">
    <w:name w:val="Sub-Heading"/>
    <w:basedOn w:val="Normal"/>
    <w:next w:val="BodyText"/>
    <w:rsid w:val="00864205"/>
    <w:pPr>
      <w:keepNext/>
      <w:spacing w:before="240" w:after="120"/>
      <w:outlineLvl w:val="0"/>
    </w:pPr>
    <w:rPr>
      <w:rFonts w:ascii="Arial" w:hAnsi="Arial"/>
      <w:i/>
    </w:rPr>
  </w:style>
  <w:style w:type="paragraph" w:customStyle="1" w:styleId="Sub-Heading2">
    <w:name w:val="Sub-Heading 2"/>
    <w:basedOn w:val="BodyText"/>
    <w:rsid w:val="00864205"/>
    <w:rPr>
      <w:i/>
    </w:rPr>
  </w:style>
  <w:style w:type="paragraph" w:customStyle="1" w:styleId="TableName">
    <w:name w:val="Table Name"/>
    <w:basedOn w:val="Normal"/>
    <w:rsid w:val="00864205"/>
    <w:pPr>
      <w:keepNext/>
      <w:keepLines/>
      <w:spacing w:after="120"/>
      <w:jc w:val="center"/>
    </w:pPr>
    <w:rPr>
      <w:rFonts w:ascii="Arial" w:hAnsi="Arial"/>
      <w:b/>
      <w:sz w:val="20"/>
    </w:rPr>
  </w:style>
  <w:style w:type="paragraph" w:customStyle="1" w:styleId="AIblurb">
    <w:name w:val="AI blurb"/>
    <w:basedOn w:val="Normal"/>
    <w:rsid w:val="00864205"/>
    <w:pPr>
      <w:spacing w:before="120" w:after="240"/>
      <w:ind w:left="380"/>
      <w:jc w:val="both"/>
    </w:pPr>
    <w:rPr>
      <w:sz w:val="20"/>
    </w:rPr>
  </w:style>
  <w:style w:type="paragraph" w:styleId="BodyText3">
    <w:name w:val="Body Text 3"/>
    <w:basedOn w:val="Normal"/>
    <w:link w:val="BodyText3Char"/>
    <w:rsid w:val="00864205"/>
    <w:pPr>
      <w:spacing w:after="120"/>
    </w:pPr>
    <w:rPr>
      <w:sz w:val="16"/>
      <w:szCs w:val="16"/>
    </w:rPr>
  </w:style>
  <w:style w:type="character" w:customStyle="1" w:styleId="BodyText3Char">
    <w:name w:val="Body Text 3 Char"/>
    <w:basedOn w:val="DefaultParagraphFont"/>
    <w:link w:val="BodyText3"/>
    <w:rsid w:val="00864205"/>
    <w:rPr>
      <w:rFonts w:ascii="Calibri" w:eastAsia="Times New Roman" w:hAnsi="Calibri" w:cs="Times New Roman"/>
      <w:sz w:val="16"/>
      <w:szCs w:val="16"/>
    </w:rPr>
  </w:style>
  <w:style w:type="paragraph" w:customStyle="1" w:styleId="n">
    <w:name w:val="n"/>
    <w:basedOn w:val="Normal"/>
    <w:rsid w:val="00864205"/>
    <w:pPr>
      <w:jc w:val="both"/>
    </w:pPr>
    <w:rPr>
      <w:sz w:val="16"/>
      <w:szCs w:val="24"/>
    </w:rPr>
  </w:style>
  <w:style w:type="paragraph" w:customStyle="1" w:styleId="Notes">
    <w:name w:val="Notes"/>
    <w:basedOn w:val="Normal"/>
    <w:rsid w:val="00864205"/>
    <w:pPr>
      <w:spacing w:before="120"/>
      <w:ind w:left="28"/>
    </w:pPr>
    <w:rPr>
      <w:b/>
      <w:sz w:val="20"/>
      <w:szCs w:val="24"/>
    </w:rPr>
  </w:style>
  <w:style w:type="paragraph" w:styleId="BlockText">
    <w:name w:val="Block Text"/>
    <w:basedOn w:val="Normal"/>
    <w:rsid w:val="00864205"/>
    <w:pPr>
      <w:spacing w:after="120"/>
      <w:ind w:left="1440" w:right="1440"/>
    </w:pPr>
  </w:style>
  <w:style w:type="paragraph" w:styleId="BodyTextFirstIndent">
    <w:name w:val="Body Text First Indent"/>
    <w:basedOn w:val="BodyText"/>
    <w:link w:val="BodyTextFirstIndentChar"/>
    <w:rsid w:val="00864205"/>
    <w:pPr>
      <w:spacing w:before="0"/>
      <w:ind w:firstLine="210"/>
      <w:jc w:val="left"/>
    </w:pPr>
  </w:style>
  <w:style w:type="character" w:customStyle="1" w:styleId="BodyTextFirstIndentChar">
    <w:name w:val="Body Text First Indent Char"/>
    <w:basedOn w:val="BodyTextChar1"/>
    <w:link w:val="BodyTextFirstIndent"/>
    <w:rsid w:val="00864205"/>
    <w:rPr>
      <w:rFonts w:ascii="Calibri" w:eastAsia="Times New Roman" w:hAnsi="Calibri" w:cs="Times New Roman"/>
      <w:sz w:val="24"/>
      <w:szCs w:val="20"/>
      <w:lang w:val="en-AU" w:eastAsia="en-US" w:bidi="ar-SA"/>
    </w:rPr>
  </w:style>
  <w:style w:type="paragraph" w:styleId="BodyTextFirstIndent2">
    <w:name w:val="Body Text First Indent 2"/>
    <w:basedOn w:val="BodyTextIndent"/>
    <w:link w:val="BodyTextFirstIndent2Char"/>
    <w:rsid w:val="00864205"/>
    <w:pPr>
      <w:numPr>
        <w:numId w:val="0"/>
      </w:numPr>
      <w:ind w:left="283" w:firstLine="210"/>
      <w:jc w:val="left"/>
    </w:pPr>
  </w:style>
  <w:style w:type="character" w:customStyle="1" w:styleId="BodyTextFirstIndent2Char">
    <w:name w:val="Body Text First Indent 2 Char"/>
    <w:basedOn w:val="BodyTextIndentChar1"/>
    <w:link w:val="BodyTextFirstIndent2"/>
    <w:rsid w:val="00864205"/>
    <w:rPr>
      <w:rFonts w:ascii="Calibri" w:eastAsia="Times New Roman" w:hAnsi="Calibri" w:cs="Times New Roman"/>
      <w:sz w:val="24"/>
      <w:szCs w:val="24"/>
      <w:lang w:val="en-AU" w:eastAsia="en-US" w:bidi="ar-SA"/>
    </w:rPr>
  </w:style>
  <w:style w:type="paragraph" w:styleId="Closing">
    <w:name w:val="Closing"/>
    <w:basedOn w:val="Normal"/>
    <w:link w:val="ClosingChar"/>
    <w:rsid w:val="00864205"/>
    <w:pPr>
      <w:ind w:left="4252"/>
    </w:pPr>
  </w:style>
  <w:style w:type="character" w:customStyle="1" w:styleId="ClosingChar">
    <w:name w:val="Closing Char"/>
    <w:basedOn w:val="DefaultParagraphFont"/>
    <w:link w:val="Closing"/>
    <w:rsid w:val="00864205"/>
    <w:rPr>
      <w:rFonts w:ascii="Calibri" w:eastAsia="Times New Roman" w:hAnsi="Calibri" w:cs="Times New Roman"/>
      <w:sz w:val="24"/>
      <w:szCs w:val="20"/>
    </w:rPr>
  </w:style>
  <w:style w:type="paragraph" w:styleId="Date">
    <w:name w:val="Date"/>
    <w:basedOn w:val="Normal"/>
    <w:next w:val="Normal"/>
    <w:link w:val="DateChar"/>
    <w:rsid w:val="00864205"/>
  </w:style>
  <w:style w:type="character" w:customStyle="1" w:styleId="DateChar">
    <w:name w:val="Date Char"/>
    <w:basedOn w:val="DefaultParagraphFont"/>
    <w:link w:val="Date"/>
    <w:rsid w:val="00864205"/>
    <w:rPr>
      <w:rFonts w:ascii="Calibri" w:eastAsia="Times New Roman" w:hAnsi="Calibri" w:cs="Times New Roman"/>
      <w:sz w:val="24"/>
      <w:szCs w:val="20"/>
    </w:rPr>
  </w:style>
  <w:style w:type="paragraph" w:styleId="E-mailSignature">
    <w:name w:val="E-mail Signature"/>
    <w:basedOn w:val="Normal"/>
    <w:link w:val="E-mailSignatureChar"/>
    <w:rsid w:val="00864205"/>
  </w:style>
  <w:style w:type="character" w:customStyle="1" w:styleId="E-mailSignatureChar">
    <w:name w:val="E-mail Signature Char"/>
    <w:basedOn w:val="DefaultParagraphFont"/>
    <w:link w:val="E-mailSignature"/>
    <w:rsid w:val="00864205"/>
    <w:rPr>
      <w:rFonts w:ascii="Calibri" w:eastAsia="Times New Roman" w:hAnsi="Calibri" w:cs="Times New Roman"/>
      <w:sz w:val="24"/>
      <w:szCs w:val="20"/>
    </w:rPr>
  </w:style>
  <w:style w:type="character" w:styleId="Emphasis">
    <w:name w:val="Emphasis"/>
    <w:basedOn w:val="DefaultParagraphFont"/>
    <w:qFormat/>
    <w:rsid w:val="00864205"/>
    <w:rPr>
      <w:rFonts w:ascii="Calibri" w:hAnsi="Calibri"/>
      <w:i/>
      <w:iCs/>
    </w:rPr>
  </w:style>
  <w:style w:type="paragraph" w:styleId="EnvelopeAddress">
    <w:name w:val="envelope address"/>
    <w:basedOn w:val="Normal"/>
    <w:rsid w:val="0086420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864205"/>
    <w:rPr>
      <w:rFonts w:ascii="Arial" w:hAnsi="Arial" w:cs="Arial"/>
      <w:sz w:val="20"/>
    </w:rPr>
  </w:style>
  <w:style w:type="character" w:styleId="FollowedHyperlink">
    <w:name w:val="FollowedHyperlink"/>
    <w:basedOn w:val="DefaultParagraphFont"/>
    <w:rsid w:val="00864205"/>
    <w:rPr>
      <w:color w:val="800080"/>
      <w:u w:val="single"/>
    </w:rPr>
  </w:style>
  <w:style w:type="character" w:styleId="HTMLAcronym">
    <w:name w:val="HTML Acronym"/>
    <w:basedOn w:val="DefaultParagraphFont"/>
    <w:rsid w:val="00864205"/>
  </w:style>
  <w:style w:type="paragraph" w:styleId="HTMLAddress">
    <w:name w:val="HTML Address"/>
    <w:basedOn w:val="Normal"/>
    <w:link w:val="HTMLAddressChar"/>
    <w:rsid w:val="00864205"/>
    <w:rPr>
      <w:i/>
      <w:iCs/>
    </w:rPr>
  </w:style>
  <w:style w:type="character" w:customStyle="1" w:styleId="HTMLAddressChar">
    <w:name w:val="HTML Address Char"/>
    <w:basedOn w:val="DefaultParagraphFont"/>
    <w:link w:val="HTMLAddress"/>
    <w:rsid w:val="00864205"/>
    <w:rPr>
      <w:rFonts w:ascii="Calibri" w:eastAsia="Times New Roman" w:hAnsi="Calibri" w:cs="Times New Roman"/>
      <w:i/>
      <w:iCs/>
      <w:sz w:val="24"/>
      <w:szCs w:val="20"/>
    </w:rPr>
  </w:style>
  <w:style w:type="character" w:styleId="HTMLCite">
    <w:name w:val="HTML Cite"/>
    <w:basedOn w:val="DefaultParagraphFont"/>
    <w:rsid w:val="00864205"/>
    <w:rPr>
      <w:i/>
      <w:iCs/>
    </w:rPr>
  </w:style>
  <w:style w:type="character" w:styleId="HTMLCode">
    <w:name w:val="HTML Code"/>
    <w:basedOn w:val="DefaultParagraphFont"/>
    <w:rsid w:val="00864205"/>
    <w:rPr>
      <w:rFonts w:ascii="Courier New" w:hAnsi="Courier New" w:cs="Courier New"/>
      <w:sz w:val="20"/>
      <w:szCs w:val="20"/>
    </w:rPr>
  </w:style>
  <w:style w:type="character" w:styleId="HTMLDefinition">
    <w:name w:val="HTML Definition"/>
    <w:basedOn w:val="DefaultParagraphFont"/>
    <w:rsid w:val="00864205"/>
    <w:rPr>
      <w:i/>
      <w:iCs/>
    </w:rPr>
  </w:style>
  <w:style w:type="character" w:styleId="HTMLKeyboard">
    <w:name w:val="HTML Keyboard"/>
    <w:basedOn w:val="DefaultParagraphFont"/>
    <w:rsid w:val="00864205"/>
    <w:rPr>
      <w:rFonts w:ascii="Courier New" w:hAnsi="Courier New" w:cs="Courier New"/>
      <w:sz w:val="20"/>
      <w:szCs w:val="20"/>
    </w:rPr>
  </w:style>
  <w:style w:type="paragraph" w:styleId="HTMLPreformatted">
    <w:name w:val="HTML Preformatted"/>
    <w:basedOn w:val="Normal"/>
    <w:link w:val="HTMLPreformattedChar"/>
    <w:rsid w:val="00864205"/>
    <w:rPr>
      <w:rFonts w:ascii="Courier New" w:hAnsi="Courier New" w:cs="Courier New"/>
      <w:sz w:val="20"/>
    </w:rPr>
  </w:style>
  <w:style w:type="character" w:customStyle="1" w:styleId="HTMLPreformattedChar">
    <w:name w:val="HTML Preformatted Char"/>
    <w:basedOn w:val="DefaultParagraphFont"/>
    <w:link w:val="HTMLPreformatted"/>
    <w:rsid w:val="00864205"/>
    <w:rPr>
      <w:rFonts w:ascii="Courier New" w:eastAsia="Times New Roman" w:hAnsi="Courier New" w:cs="Courier New"/>
      <w:sz w:val="20"/>
      <w:szCs w:val="20"/>
    </w:rPr>
  </w:style>
  <w:style w:type="character" w:styleId="HTMLSample">
    <w:name w:val="HTML Sample"/>
    <w:basedOn w:val="DefaultParagraphFont"/>
    <w:rsid w:val="00864205"/>
    <w:rPr>
      <w:rFonts w:ascii="Courier New" w:hAnsi="Courier New" w:cs="Courier New"/>
    </w:rPr>
  </w:style>
  <w:style w:type="character" w:styleId="HTMLTypewriter">
    <w:name w:val="HTML Typewriter"/>
    <w:basedOn w:val="DefaultParagraphFont"/>
    <w:rsid w:val="00864205"/>
    <w:rPr>
      <w:rFonts w:ascii="Courier New" w:hAnsi="Courier New" w:cs="Courier New"/>
      <w:sz w:val="20"/>
      <w:szCs w:val="20"/>
    </w:rPr>
  </w:style>
  <w:style w:type="character" w:styleId="HTMLVariable">
    <w:name w:val="HTML Variable"/>
    <w:basedOn w:val="DefaultParagraphFont"/>
    <w:rsid w:val="00864205"/>
    <w:rPr>
      <w:i/>
      <w:iCs/>
    </w:rPr>
  </w:style>
  <w:style w:type="character" w:styleId="Hyperlink">
    <w:name w:val="Hyperlink"/>
    <w:basedOn w:val="DefaultParagraphFont"/>
    <w:uiPriority w:val="99"/>
    <w:rsid w:val="00864205"/>
    <w:rPr>
      <w:color w:val="0000FF"/>
      <w:u w:val="single"/>
    </w:rPr>
  </w:style>
  <w:style w:type="character" w:styleId="LineNumber">
    <w:name w:val="line number"/>
    <w:basedOn w:val="DefaultParagraphFont"/>
    <w:rsid w:val="00864205"/>
  </w:style>
  <w:style w:type="paragraph" w:styleId="List">
    <w:name w:val="List"/>
    <w:basedOn w:val="Normal"/>
    <w:rsid w:val="00864205"/>
    <w:pPr>
      <w:ind w:left="283" w:hanging="283"/>
    </w:pPr>
  </w:style>
  <w:style w:type="paragraph" w:styleId="List2">
    <w:name w:val="List 2"/>
    <w:basedOn w:val="Normal"/>
    <w:rsid w:val="00864205"/>
    <w:pPr>
      <w:ind w:left="566" w:hanging="283"/>
    </w:pPr>
  </w:style>
  <w:style w:type="paragraph" w:styleId="List3">
    <w:name w:val="List 3"/>
    <w:basedOn w:val="Normal"/>
    <w:rsid w:val="00864205"/>
    <w:pPr>
      <w:ind w:left="849" w:hanging="283"/>
    </w:pPr>
  </w:style>
  <w:style w:type="paragraph" w:styleId="List4">
    <w:name w:val="List 4"/>
    <w:basedOn w:val="Normal"/>
    <w:rsid w:val="00864205"/>
    <w:pPr>
      <w:ind w:left="1132" w:hanging="283"/>
    </w:pPr>
  </w:style>
  <w:style w:type="paragraph" w:styleId="List5">
    <w:name w:val="List 5"/>
    <w:basedOn w:val="Normal"/>
    <w:rsid w:val="00864205"/>
    <w:pPr>
      <w:ind w:left="1415" w:hanging="283"/>
    </w:pPr>
  </w:style>
  <w:style w:type="paragraph" w:styleId="ListBullet">
    <w:name w:val="List Bullet"/>
    <w:basedOn w:val="Normal"/>
    <w:rsid w:val="00864205"/>
    <w:pPr>
      <w:numPr>
        <w:numId w:val="13"/>
      </w:numPr>
    </w:pPr>
  </w:style>
  <w:style w:type="paragraph" w:styleId="ListBullet2">
    <w:name w:val="List Bullet 2"/>
    <w:basedOn w:val="Normal"/>
    <w:rsid w:val="00864205"/>
    <w:pPr>
      <w:numPr>
        <w:numId w:val="14"/>
      </w:numPr>
    </w:pPr>
  </w:style>
  <w:style w:type="paragraph" w:styleId="ListBullet3">
    <w:name w:val="List Bullet 3"/>
    <w:basedOn w:val="Normal"/>
    <w:rsid w:val="00864205"/>
    <w:pPr>
      <w:numPr>
        <w:numId w:val="15"/>
      </w:numPr>
    </w:pPr>
  </w:style>
  <w:style w:type="paragraph" w:styleId="ListBullet4">
    <w:name w:val="List Bullet 4"/>
    <w:basedOn w:val="Normal"/>
    <w:rsid w:val="00864205"/>
    <w:pPr>
      <w:numPr>
        <w:numId w:val="16"/>
      </w:numPr>
    </w:pPr>
  </w:style>
  <w:style w:type="paragraph" w:styleId="ListBullet5">
    <w:name w:val="List Bullet 5"/>
    <w:basedOn w:val="Normal"/>
    <w:rsid w:val="00864205"/>
    <w:pPr>
      <w:numPr>
        <w:numId w:val="17"/>
      </w:numPr>
    </w:pPr>
  </w:style>
  <w:style w:type="paragraph" w:styleId="ListContinue">
    <w:name w:val="List Continue"/>
    <w:basedOn w:val="Normal"/>
    <w:rsid w:val="00864205"/>
    <w:pPr>
      <w:spacing w:after="120"/>
      <w:ind w:left="283"/>
    </w:pPr>
  </w:style>
  <w:style w:type="paragraph" w:styleId="ListContinue2">
    <w:name w:val="List Continue 2"/>
    <w:basedOn w:val="Normal"/>
    <w:rsid w:val="00864205"/>
    <w:pPr>
      <w:spacing w:after="120"/>
      <w:ind w:left="566"/>
    </w:pPr>
  </w:style>
  <w:style w:type="paragraph" w:styleId="ListContinue3">
    <w:name w:val="List Continue 3"/>
    <w:basedOn w:val="Normal"/>
    <w:rsid w:val="00864205"/>
    <w:pPr>
      <w:spacing w:after="120"/>
      <w:ind w:left="849"/>
    </w:pPr>
  </w:style>
  <w:style w:type="paragraph" w:styleId="ListContinue4">
    <w:name w:val="List Continue 4"/>
    <w:basedOn w:val="Normal"/>
    <w:rsid w:val="00864205"/>
    <w:pPr>
      <w:spacing w:after="120"/>
      <w:ind w:left="1132"/>
    </w:pPr>
  </w:style>
  <w:style w:type="paragraph" w:styleId="ListContinue5">
    <w:name w:val="List Continue 5"/>
    <w:basedOn w:val="Normal"/>
    <w:rsid w:val="00864205"/>
    <w:pPr>
      <w:spacing w:after="120"/>
      <w:ind w:left="1415"/>
    </w:pPr>
  </w:style>
  <w:style w:type="paragraph" w:styleId="ListNumber">
    <w:name w:val="List Number"/>
    <w:basedOn w:val="Normal"/>
    <w:rsid w:val="00864205"/>
    <w:pPr>
      <w:numPr>
        <w:numId w:val="18"/>
      </w:numPr>
    </w:pPr>
  </w:style>
  <w:style w:type="paragraph" w:styleId="ListNumber2">
    <w:name w:val="List Number 2"/>
    <w:basedOn w:val="Normal"/>
    <w:rsid w:val="00864205"/>
    <w:pPr>
      <w:numPr>
        <w:numId w:val="19"/>
      </w:numPr>
    </w:pPr>
  </w:style>
  <w:style w:type="paragraph" w:styleId="ListNumber3">
    <w:name w:val="List Number 3"/>
    <w:basedOn w:val="Normal"/>
    <w:rsid w:val="00864205"/>
    <w:pPr>
      <w:numPr>
        <w:numId w:val="20"/>
      </w:numPr>
    </w:pPr>
  </w:style>
  <w:style w:type="paragraph" w:styleId="ListNumber4">
    <w:name w:val="List Number 4"/>
    <w:basedOn w:val="Normal"/>
    <w:rsid w:val="00864205"/>
    <w:pPr>
      <w:numPr>
        <w:numId w:val="21"/>
      </w:numPr>
    </w:pPr>
  </w:style>
  <w:style w:type="paragraph" w:styleId="ListNumber5">
    <w:name w:val="List Number 5"/>
    <w:basedOn w:val="Normal"/>
    <w:rsid w:val="00864205"/>
    <w:pPr>
      <w:numPr>
        <w:numId w:val="22"/>
      </w:numPr>
    </w:pPr>
  </w:style>
  <w:style w:type="paragraph" w:styleId="MessageHeader">
    <w:name w:val="Message Header"/>
    <w:basedOn w:val="Normal"/>
    <w:link w:val="MessageHeaderChar"/>
    <w:rsid w:val="008642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864205"/>
    <w:rPr>
      <w:rFonts w:ascii="Arial" w:eastAsia="Times New Roman" w:hAnsi="Arial" w:cs="Arial"/>
      <w:sz w:val="24"/>
      <w:szCs w:val="24"/>
      <w:shd w:val="pct20" w:color="auto" w:fill="auto"/>
    </w:rPr>
  </w:style>
  <w:style w:type="paragraph" w:styleId="NormalWeb">
    <w:name w:val="Normal (Web)"/>
    <w:basedOn w:val="Normal"/>
    <w:rsid w:val="00864205"/>
    <w:rPr>
      <w:szCs w:val="24"/>
    </w:rPr>
  </w:style>
  <w:style w:type="paragraph" w:styleId="NormalIndent">
    <w:name w:val="Normal Indent"/>
    <w:basedOn w:val="Normal"/>
    <w:rsid w:val="00864205"/>
    <w:pPr>
      <w:ind w:left="720"/>
    </w:pPr>
  </w:style>
  <w:style w:type="character" w:styleId="PageNumber">
    <w:name w:val="page number"/>
    <w:basedOn w:val="DefaultParagraphFont"/>
    <w:rsid w:val="00864205"/>
  </w:style>
  <w:style w:type="paragraph" w:styleId="Salutation">
    <w:name w:val="Salutation"/>
    <w:basedOn w:val="Normal"/>
    <w:next w:val="Normal"/>
    <w:link w:val="SalutationChar"/>
    <w:rsid w:val="00864205"/>
  </w:style>
  <w:style w:type="character" w:customStyle="1" w:styleId="SalutationChar">
    <w:name w:val="Salutation Char"/>
    <w:basedOn w:val="DefaultParagraphFont"/>
    <w:link w:val="Salutation"/>
    <w:rsid w:val="00864205"/>
    <w:rPr>
      <w:rFonts w:ascii="Calibri" w:eastAsia="Times New Roman" w:hAnsi="Calibri" w:cs="Times New Roman"/>
      <w:sz w:val="24"/>
      <w:szCs w:val="20"/>
    </w:rPr>
  </w:style>
  <w:style w:type="paragraph" w:styleId="Signature">
    <w:name w:val="Signature"/>
    <w:basedOn w:val="Normal"/>
    <w:link w:val="SignatureChar"/>
    <w:rsid w:val="00864205"/>
    <w:pPr>
      <w:ind w:left="4252"/>
    </w:pPr>
  </w:style>
  <w:style w:type="character" w:customStyle="1" w:styleId="SignatureChar">
    <w:name w:val="Signature Char"/>
    <w:basedOn w:val="DefaultParagraphFont"/>
    <w:link w:val="Signature"/>
    <w:rsid w:val="00864205"/>
    <w:rPr>
      <w:rFonts w:ascii="Calibri" w:eastAsia="Times New Roman" w:hAnsi="Calibri" w:cs="Times New Roman"/>
      <w:sz w:val="24"/>
      <w:szCs w:val="20"/>
    </w:rPr>
  </w:style>
  <w:style w:type="character" w:styleId="Strong">
    <w:name w:val="Strong"/>
    <w:basedOn w:val="DefaultParagraphFont"/>
    <w:qFormat/>
    <w:rsid w:val="00864205"/>
    <w:rPr>
      <w:b/>
      <w:bCs/>
    </w:rPr>
  </w:style>
  <w:style w:type="paragraph" w:styleId="Subtitle">
    <w:name w:val="Subtitle"/>
    <w:basedOn w:val="Normal"/>
    <w:link w:val="SubtitleChar"/>
    <w:qFormat/>
    <w:rsid w:val="00864205"/>
    <w:pPr>
      <w:spacing w:after="60"/>
      <w:jc w:val="center"/>
      <w:outlineLvl w:val="1"/>
    </w:pPr>
    <w:rPr>
      <w:rFonts w:ascii="Arial" w:hAnsi="Arial" w:cs="Arial"/>
      <w:szCs w:val="24"/>
    </w:rPr>
  </w:style>
  <w:style w:type="character" w:customStyle="1" w:styleId="SubtitleChar">
    <w:name w:val="Subtitle Char"/>
    <w:basedOn w:val="DefaultParagraphFont"/>
    <w:link w:val="Subtitle"/>
    <w:rsid w:val="00864205"/>
    <w:rPr>
      <w:rFonts w:ascii="Arial" w:eastAsia="Times New Roman" w:hAnsi="Arial" w:cs="Arial"/>
      <w:sz w:val="24"/>
      <w:szCs w:val="24"/>
    </w:rPr>
  </w:style>
  <w:style w:type="table" w:styleId="Table3Deffects1">
    <w:name w:val="Table 3D effects 1"/>
    <w:basedOn w:val="TableNormal"/>
    <w:rsid w:val="00864205"/>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64205"/>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64205"/>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64205"/>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64205"/>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64205"/>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64205"/>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64205"/>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64205"/>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64205"/>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64205"/>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64205"/>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64205"/>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64205"/>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64205"/>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64205"/>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6420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64205"/>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64205"/>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64205"/>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64205"/>
    <w:pPr>
      <w:spacing w:before="1680" w:after="480"/>
      <w:jc w:val="center"/>
      <w:outlineLvl w:val="0"/>
    </w:pPr>
    <w:rPr>
      <w:rFonts w:ascii="Arial" w:hAnsi="Arial" w:cs="Arial"/>
      <w:b/>
      <w:bCs/>
      <w:kern w:val="28"/>
      <w:sz w:val="48"/>
      <w:szCs w:val="32"/>
    </w:rPr>
  </w:style>
  <w:style w:type="character" w:customStyle="1" w:styleId="TitleChar">
    <w:name w:val="Title Char"/>
    <w:basedOn w:val="DefaultParagraphFont"/>
    <w:link w:val="Title"/>
    <w:rsid w:val="00864205"/>
    <w:rPr>
      <w:rFonts w:ascii="Arial" w:eastAsia="Times New Roman" w:hAnsi="Arial" w:cs="Arial"/>
      <w:b/>
      <w:bCs/>
      <w:kern w:val="28"/>
      <w:sz w:val="48"/>
      <w:szCs w:val="32"/>
    </w:rPr>
  </w:style>
  <w:style w:type="paragraph" w:customStyle="1" w:styleId="TableNumber">
    <w:name w:val="Table Number"/>
    <w:basedOn w:val="TableName"/>
    <w:next w:val="TableName"/>
    <w:rsid w:val="00864205"/>
    <w:pPr>
      <w:spacing w:before="60" w:after="0"/>
    </w:pPr>
  </w:style>
  <w:style w:type="paragraph" w:customStyle="1" w:styleId="TableHeadingCentre-BP4">
    <w:name w:val="Table Heading Centre - BP4"/>
    <w:basedOn w:val="Normal"/>
    <w:rsid w:val="00864205"/>
    <w:pPr>
      <w:keepNext/>
      <w:jc w:val="center"/>
    </w:pPr>
    <w:rPr>
      <w:b/>
      <w:sz w:val="18"/>
    </w:rPr>
  </w:style>
  <w:style w:type="paragraph" w:customStyle="1" w:styleId="TableTextRightBold-BP4">
    <w:name w:val="Table Text Right Bold - BP4"/>
    <w:basedOn w:val="Normal"/>
    <w:rsid w:val="00864205"/>
    <w:pPr>
      <w:jc w:val="right"/>
    </w:pPr>
    <w:rPr>
      <w:b/>
      <w:sz w:val="18"/>
    </w:rPr>
  </w:style>
  <w:style w:type="paragraph" w:customStyle="1" w:styleId="TableHeadingRight-BP4">
    <w:name w:val="Table Heading Right - BP4"/>
    <w:basedOn w:val="Normal"/>
    <w:rsid w:val="00864205"/>
    <w:pPr>
      <w:keepNext/>
      <w:jc w:val="right"/>
    </w:pPr>
    <w:rPr>
      <w:b/>
      <w:sz w:val="18"/>
      <w:szCs w:val="24"/>
    </w:rPr>
  </w:style>
  <w:style w:type="character" w:customStyle="1" w:styleId="NoteTextChar">
    <w:name w:val="Note Text Char"/>
    <w:basedOn w:val="DefaultParagraphFont"/>
    <w:link w:val="NoteText"/>
    <w:locked/>
    <w:rsid w:val="00864205"/>
    <w:rPr>
      <w:rFonts w:ascii="Calibri" w:eastAsia="Times New Roman" w:hAnsi="Calibri" w:cs="Times New Roman"/>
      <w:iCs/>
      <w:sz w:val="16"/>
      <w:szCs w:val="20"/>
    </w:rPr>
  </w:style>
  <w:style w:type="paragraph" w:customStyle="1" w:styleId="TableHeadingLeft-BP4">
    <w:name w:val="Table Heading Left - BP4"/>
    <w:basedOn w:val="Normal"/>
    <w:link w:val="TableHeadingLeft-BP4CharChar"/>
    <w:rsid w:val="00864205"/>
    <w:pPr>
      <w:keepNext/>
    </w:pPr>
    <w:rPr>
      <w:b/>
      <w:sz w:val="18"/>
      <w:lang w:eastAsia="en-AU"/>
    </w:rPr>
  </w:style>
  <w:style w:type="character" w:customStyle="1" w:styleId="TableHeadingLeft-BP4CharChar">
    <w:name w:val="Table Heading Left - BP4 Char Char"/>
    <w:basedOn w:val="DefaultParagraphFont"/>
    <w:link w:val="TableHeadingLeft-BP4"/>
    <w:locked/>
    <w:rsid w:val="00864205"/>
    <w:rPr>
      <w:rFonts w:ascii="Calibri" w:eastAsia="Times New Roman" w:hAnsi="Calibri" w:cs="Times New Roman"/>
      <w:b/>
      <w:sz w:val="18"/>
      <w:szCs w:val="20"/>
      <w:lang w:eastAsia="en-AU"/>
    </w:rPr>
  </w:style>
  <w:style w:type="paragraph" w:customStyle="1" w:styleId="TableTextRight-BP4">
    <w:name w:val="Table Text Right - BP4"/>
    <w:basedOn w:val="Normal"/>
    <w:rsid w:val="00864205"/>
    <w:pPr>
      <w:jc w:val="right"/>
    </w:pPr>
    <w:rPr>
      <w:sz w:val="18"/>
    </w:rPr>
  </w:style>
  <w:style w:type="paragraph" w:customStyle="1" w:styleId="TableTextLeftBold-BP4">
    <w:name w:val="Table Text Left Bold - BP4"/>
    <w:basedOn w:val="Normal"/>
    <w:link w:val="TableTextLeftBold-BP4CharChar"/>
    <w:rsid w:val="00864205"/>
    <w:pPr>
      <w:ind w:left="142" w:hanging="142"/>
    </w:pPr>
    <w:rPr>
      <w:b/>
      <w:sz w:val="18"/>
    </w:rPr>
  </w:style>
  <w:style w:type="character" w:customStyle="1" w:styleId="TableTextLeftBold-BP4CharChar">
    <w:name w:val="Table Text Left Bold - BP4 Char Char"/>
    <w:basedOn w:val="DefaultParagraphFont"/>
    <w:link w:val="TableTextLeftBold-BP4"/>
    <w:locked/>
    <w:rsid w:val="00864205"/>
    <w:rPr>
      <w:rFonts w:ascii="Calibri" w:eastAsia="Times New Roman" w:hAnsi="Calibri" w:cs="Times New Roman"/>
      <w:b/>
      <w:sz w:val="18"/>
      <w:szCs w:val="20"/>
    </w:rPr>
  </w:style>
  <w:style w:type="paragraph" w:customStyle="1" w:styleId="TableTextLeft-BP4">
    <w:name w:val="Table Text Left - BP4"/>
    <w:basedOn w:val="Normal"/>
    <w:link w:val="TableTextLeft-BP4Char"/>
    <w:rsid w:val="00864205"/>
    <w:pPr>
      <w:ind w:left="142" w:hanging="142"/>
    </w:pPr>
    <w:rPr>
      <w:sz w:val="18"/>
      <w:szCs w:val="18"/>
    </w:rPr>
  </w:style>
  <w:style w:type="paragraph" w:customStyle="1" w:styleId="TableNumbersRight-BP4">
    <w:name w:val="Table Numbers Right - BP4"/>
    <w:basedOn w:val="Normal"/>
    <w:rsid w:val="00864205"/>
    <w:pPr>
      <w:jc w:val="right"/>
    </w:pPr>
    <w:rPr>
      <w:sz w:val="18"/>
    </w:rPr>
  </w:style>
  <w:style w:type="paragraph" w:customStyle="1" w:styleId="TableHeadingCentre-BP3">
    <w:name w:val="Table Heading Centre - BP3"/>
    <w:basedOn w:val="TableHeadingCentre-BP4"/>
    <w:rsid w:val="00864205"/>
    <w:rPr>
      <w:sz w:val="20"/>
    </w:rPr>
  </w:style>
  <w:style w:type="paragraph" w:customStyle="1" w:styleId="TableHeadingLeft-BP3">
    <w:name w:val="Table Heading Left - BP3"/>
    <w:basedOn w:val="TableHeadingLeft-BP4"/>
    <w:rsid w:val="00864205"/>
    <w:rPr>
      <w:sz w:val="20"/>
    </w:rPr>
  </w:style>
  <w:style w:type="paragraph" w:customStyle="1" w:styleId="TableHeadingRight-BP3">
    <w:name w:val="Table Heading Right - BP3"/>
    <w:basedOn w:val="TableHeadingRight-BP4"/>
    <w:rsid w:val="00864205"/>
    <w:rPr>
      <w:sz w:val="20"/>
    </w:rPr>
  </w:style>
  <w:style w:type="paragraph" w:customStyle="1" w:styleId="TableNumbersRight-BP3">
    <w:name w:val="Table Numbers Right - BP3"/>
    <w:basedOn w:val="TableNumbersRight-BP4"/>
    <w:rsid w:val="00864205"/>
    <w:rPr>
      <w:sz w:val="20"/>
    </w:rPr>
  </w:style>
  <w:style w:type="paragraph" w:customStyle="1" w:styleId="TableTextLeft-BP3">
    <w:name w:val="Table Text Left - BP3"/>
    <w:basedOn w:val="TableTextLeft-BP4"/>
    <w:rsid w:val="00864205"/>
    <w:rPr>
      <w:sz w:val="20"/>
    </w:rPr>
  </w:style>
  <w:style w:type="paragraph" w:customStyle="1" w:styleId="TableTextLeftBold-BP3">
    <w:name w:val="Table Text Left Bold - BP3"/>
    <w:basedOn w:val="TableTextLeftBold-BP4"/>
    <w:rsid w:val="00864205"/>
    <w:rPr>
      <w:sz w:val="20"/>
    </w:rPr>
  </w:style>
  <w:style w:type="paragraph" w:customStyle="1" w:styleId="TableTextRight-BP3">
    <w:name w:val="Table Text Right - BP3"/>
    <w:basedOn w:val="TableTextRight-BP4"/>
    <w:rsid w:val="00864205"/>
    <w:rPr>
      <w:sz w:val="20"/>
    </w:rPr>
  </w:style>
  <w:style w:type="paragraph" w:customStyle="1" w:styleId="TableTextRightBold-BP3">
    <w:name w:val="Table Text Right Bold - BP3"/>
    <w:basedOn w:val="TableTextRightBold-BP4"/>
    <w:rsid w:val="00864205"/>
  </w:style>
  <w:style w:type="paragraph" w:customStyle="1" w:styleId="TableTextLeft-BP4FS">
    <w:name w:val="Table Text Left - BP4 FS"/>
    <w:basedOn w:val="TableTextLeft-BP4"/>
    <w:rsid w:val="00864205"/>
    <w:pPr>
      <w:ind w:left="227"/>
    </w:pPr>
  </w:style>
  <w:style w:type="paragraph" w:customStyle="1" w:styleId="TableHeadingCentre-BP410pt">
    <w:name w:val="Table Heading Centre - BP4 10pt"/>
    <w:basedOn w:val="TableHeadingCentre-BP4"/>
    <w:rsid w:val="00864205"/>
    <w:rPr>
      <w:sz w:val="20"/>
    </w:rPr>
  </w:style>
  <w:style w:type="paragraph" w:customStyle="1" w:styleId="TableHeadingLeft-BP410pt">
    <w:name w:val="Table Heading Left - BP4 10pt"/>
    <w:basedOn w:val="TableHeadingLeft-BP4"/>
    <w:rsid w:val="00864205"/>
    <w:rPr>
      <w:sz w:val="20"/>
    </w:rPr>
  </w:style>
  <w:style w:type="paragraph" w:customStyle="1" w:styleId="TableHeadingRight-BP410pt">
    <w:name w:val="Table Heading Right - BP4 10pt"/>
    <w:basedOn w:val="TableHeadingRight-BP4"/>
    <w:rsid w:val="00864205"/>
    <w:rPr>
      <w:sz w:val="20"/>
    </w:rPr>
  </w:style>
  <w:style w:type="paragraph" w:customStyle="1" w:styleId="TableTextLeft-BP410pt">
    <w:name w:val="Table Text Left - BP4 10pt"/>
    <w:basedOn w:val="TableTextLeft-BP4"/>
    <w:rsid w:val="00864205"/>
    <w:rPr>
      <w:sz w:val="20"/>
    </w:rPr>
  </w:style>
  <w:style w:type="paragraph" w:customStyle="1" w:styleId="TableTextLeftBold-BP410pt">
    <w:name w:val="Table Text Left Bold - BP4 10pt"/>
    <w:basedOn w:val="TableTextLeftBold-BP4"/>
    <w:rsid w:val="00864205"/>
    <w:rPr>
      <w:sz w:val="20"/>
    </w:rPr>
  </w:style>
  <w:style w:type="paragraph" w:customStyle="1" w:styleId="TableTextRight-BP410pt">
    <w:name w:val="Table Text Right - BP4 10pt"/>
    <w:basedOn w:val="TableTextRight-BP4"/>
    <w:rsid w:val="00864205"/>
    <w:rPr>
      <w:sz w:val="20"/>
    </w:rPr>
  </w:style>
  <w:style w:type="paragraph" w:customStyle="1" w:styleId="TableTextRightBold-BP410pt">
    <w:name w:val="Table Text Right Bold - BP4 10pt"/>
    <w:basedOn w:val="TableTextRightBold-BP4"/>
    <w:rsid w:val="00864205"/>
    <w:rPr>
      <w:sz w:val="20"/>
    </w:rPr>
  </w:style>
  <w:style w:type="paragraph" w:customStyle="1" w:styleId="TableTextNumbersBold">
    <w:name w:val="Table Text Numbers Bold"/>
    <w:basedOn w:val="Normal"/>
    <w:rsid w:val="00864205"/>
    <w:pPr>
      <w:jc w:val="right"/>
    </w:pPr>
    <w:rPr>
      <w:b/>
      <w:sz w:val="18"/>
    </w:rPr>
  </w:style>
  <w:style w:type="paragraph" w:customStyle="1" w:styleId="TableHeading">
    <w:name w:val="Table Heading"/>
    <w:basedOn w:val="Normal"/>
    <w:rsid w:val="00864205"/>
    <w:pPr>
      <w:spacing w:after="120"/>
      <w:jc w:val="center"/>
    </w:pPr>
    <w:rPr>
      <w:rFonts w:ascii="Arial" w:hAnsi="Arial"/>
      <w:b/>
    </w:rPr>
  </w:style>
  <w:style w:type="paragraph" w:customStyle="1" w:styleId="TableTextLeftBoldparassmaller">
    <w:name w:val="Table Text Left Bold paras smaller"/>
    <w:basedOn w:val="TableTextLeftBold"/>
    <w:rsid w:val="00864205"/>
    <w:pPr>
      <w:keepNext/>
      <w:spacing w:before="20" w:after="20"/>
      <w:ind w:left="164" w:hanging="164"/>
    </w:pPr>
    <w:rPr>
      <w:sz w:val="18"/>
    </w:rPr>
  </w:style>
  <w:style w:type="paragraph" w:customStyle="1" w:styleId="TableTextNumbersCentred">
    <w:name w:val="Table Text Numbers Centred"/>
    <w:basedOn w:val="Normal"/>
    <w:rsid w:val="00864205"/>
    <w:pPr>
      <w:jc w:val="center"/>
    </w:pPr>
    <w:rPr>
      <w:sz w:val="18"/>
      <w:szCs w:val="18"/>
    </w:rPr>
  </w:style>
  <w:style w:type="paragraph" w:customStyle="1" w:styleId="aNoteText">
    <w:name w:val="a) Note Text"/>
    <w:basedOn w:val="NoteText"/>
    <w:rsid w:val="00864205"/>
    <w:pPr>
      <w:tabs>
        <w:tab w:val="num" w:pos="357"/>
      </w:tabs>
      <w:ind w:left="357" w:hanging="357"/>
    </w:pPr>
    <w:rPr>
      <w:szCs w:val="24"/>
    </w:rPr>
  </w:style>
  <w:style w:type="paragraph" w:customStyle="1" w:styleId="NoteTexta">
    <w:name w:val="Note Text a)"/>
    <w:basedOn w:val="NoteText"/>
    <w:rsid w:val="00864205"/>
    <w:pPr>
      <w:tabs>
        <w:tab w:val="num" w:pos="357"/>
      </w:tabs>
      <w:ind w:left="357" w:hanging="357"/>
    </w:pPr>
    <w:rPr>
      <w:szCs w:val="24"/>
    </w:rPr>
  </w:style>
  <w:style w:type="paragraph" w:customStyle="1" w:styleId="NoteTexta0">
    <w:name w:val="Note Text a"/>
    <w:basedOn w:val="NoteText"/>
    <w:rsid w:val="00864205"/>
    <w:pPr>
      <w:tabs>
        <w:tab w:val="num" w:pos="360"/>
      </w:tabs>
      <w:ind w:left="357" w:hanging="357"/>
    </w:pPr>
    <w:rPr>
      <w:szCs w:val="24"/>
    </w:rPr>
  </w:style>
  <w:style w:type="paragraph" w:customStyle="1" w:styleId="TableFootnoteText">
    <w:name w:val="Table Footnote Text"/>
    <w:basedOn w:val="FootnoteText"/>
    <w:autoRedefine/>
    <w:rsid w:val="00864205"/>
    <w:pPr>
      <w:keepNext/>
      <w:tabs>
        <w:tab w:val="left" w:pos="426"/>
      </w:tabs>
      <w:spacing w:after="120"/>
      <w:contextualSpacing/>
      <w:jc w:val="both"/>
    </w:pPr>
    <w:rPr>
      <w:i/>
      <w:iCs/>
      <w:sz w:val="16"/>
      <w:szCs w:val="16"/>
    </w:rPr>
  </w:style>
  <w:style w:type="paragraph" w:styleId="FootnoteText">
    <w:name w:val="footnote text"/>
    <w:basedOn w:val="Normal"/>
    <w:link w:val="FootnoteTextChar"/>
    <w:rsid w:val="00864205"/>
    <w:rPr>
      <w:sz w:val="20"/>
    </w:rPr>
  </w:style>
  <w:style w:type="character" w:customStyle="1" w:styleId="FootnoteTextChar">
    <w:name w:val="Footnote Text Char"/>
    <w:basedOn w:val="DefaultParagraphFont"/>
    <w:link w:val="FootnoteText"/>
    <w:rsid w:val="00864205"/>
    <w:rPr>
      <w:rFonts w:ascii="Calibri" w:eastAsia="Times New Roman" w:hAnsi="Calibri" w:cs="Times New Roman"/>
      <w:sz w:val="20"/>
      <w:szCs w:val="20"/>
    </w:rPr>
  </w:style>
  <w:style w:type="paragraph" w:customStyle="1" w:styleId="TableTextNumbers">
    <w:name w:val="Table Text Numbers"/>
    <w:basedOn w:val="Normal"/>
    <w:autoRedefine/>
    <w:rsid w:val="00864205"/>
    <w:pPr>
      <w:spacing w:before="60" w:after="60"/>
      <w:jc w:val="right"/>
    </w:pPr>
    <w:rPr>
      <w:sz w:val="18"/>
      <w:szCs w:val="18"/>
    </w:rPr>
  </w:style>
  <w:style w:type="paragraph" w:customStyle="1" w:styleId="TableTextLeftNoIndent">
    <w:name w:val="Table Text Left No Indent"/>
    <w:basedOn w:val="TableTextLeft"/>
    <w:autoRedefine/>
    <w:rsid w:val="00864205"/>
    <w:pPr>
      <w:spacing w:before="40" w:after="40"/>
      <w:ind w:left="0" w:firstLine="0"/>
    </w:pPr>
    <w:rPr>
      <w:lang w:val="en-GB"/>
    </w:rPr>
  </w:style>
  <w:style w:type="character" w:styleId="FootnoteReference">
    <w:name w:val="footnote reference"/>
    <w:basedOn w:val="DefaultParagraphFont"/>
    <w:rsid w:val="00864205"/>
    <w:rPr>
      <w:rFonts w:ascii="Calibri" w:hAnsi="Calibri"/>
      <w:vertAlign w:val="superscript"/>
    </w:rPr>
  </w:style>
  <w:style w:type="paragraph" w:styleId="EndnoteText">
    <w:name w:val="endnote text"/>
    <w:basedOn w:val="Normal"/>
    <w:link w:val="EndnoteTextChar"/>
    <w:rsid w:val="00864205"/>
    <w:rPr>
      <w:sz w:val="20"/>
    </w:rPr>
  </w:style>
  <w:style w:type="character" w:customStyle="1" w:styleId="EndnoteTextChar">
    <w:name w:val="Endnote Text Char"/>
    <w:basedOn w:val="DefaultParagraphFont"/>
    <w:link w:val="EndnoteText"/>
    <w:rsid w:val="00864205"/>
    <w:rPr>
      <w:rFonts w:ascii="Calibri" w:eastAsia="Times New Roman" w:hAnsi="Calibri" w:cs="Times New Roman"/>
      <w:sz w:val="20"/>
      <w:szCs w:val="20"/>
    </w:rPr>
  </w:style>
  <w:style w:type="character" w:styleId="EndnoteReference">
    <w:name w:val="endnote reference"/>
    <w:basedOn w:val="DefaultParagraphFont"/>
    <w:rsid w:val="00864205"/>
    <w:rPr>
      <w:rFonts w:ascii="Calibri" w:hAnsi="Calibri"/>
      <w:vertAlign w:val="superscript"/>
    </w:rPr>
  </w:style>
  <w:style w:type="character" w:customStyle="1" w:styleId="CharChar3">
    <w:name w:val="Char Char3"/>
    <w:basedOn w:val="DefaultParagraphFont"/>
    <w:rsid w:val="00864205"/>
    <w:rPr>
      <w:rFonts w:cs="Times New Roman"/>
      <w:sz w:val="24"/>
      <w:szCs w:val="24"/>
      <w:lang w:val="en-AU" w:eastAsia="en-US" w:bidi="ar-SA"/>
    </w:rPr>
  </w:style>
  <w:style w:type="character" w:customStyle="1" w:styleId="CharChar1">
    <w:name w:val="Char Char1"/>
    <w:basedOn w:val="DefaultParagraphFont"/>
    <w:locked/>
    <w:rsid w:val="00864205"/>
    <w:rPr>
      <w:rFonts w:ascii="Arial" w:hAnsi="Arial" w:cs="Arial"/>
      <w:b/>
      <w:bCs/>
      <w:sz w:val="24"/>
      <w:szCs w:val="26"/>
      <w:lang w:val="en-AU" w:eastAsia="en-US" w:bidi="ar-SA"/>
    </w:rPr>
  </w:style>
  <w:style w:type="character" w:customStyle="1" w:styleId="CharChar">
    <w:name w:val="Char Char"/>
    <w:basedOn w:val="DefaultParagraphFont"/>
    <w:rsid w:val="00864205"/>
    <w:rPr>
      <w:rFonts w:ascii="Calibri" w:hAnsi="Calibri"/>
      <w:sz w:val="24"/>
      <w:lang w:val="en-AU" w:eastAsia="en-US" w:bidi="ar-SA"/>
    </w:rPr>
  </w:style>
  <w:style w:type="character" w:styleId="CommentReference">
    <w:name w:val="annotation reference"/>
    <w:basedOn w:val="DefaultParagraphFont"/>
    <w:rsid w:val="00864205"/>
    <w:rPr>
      <w:rFonts w:ascii="Calibri" w:hAnsi="Calibri"/>
      <w:sz w:val="16"/>
      <w:szCs w:val="16"/>
    </w:rPr>
  </w:style>
  <w:style w:type="paragraph" w:styleId="CommentText">
    <w:name w:val="annotation text"/>
    <w:basedOn w:val="Normal"/>
    <w:link w:val="CommentTextChar"/>
    <w:rsid w:val="00864205"/>
    <w:rPr>
      <w:sz w:val="20"/>
    </w:rPr>
  </w:style>
  <w:style w:type="character" w:customStyle="1" w:styleId="CommentTextChar">
    <w:name w:val="Comment Text Char"/>
    <w:basedOn w:val="DefaultParagraphFont"/>
    <w:link w:val="CommentText"/>
    <w:rsid w:val="00864205"/>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864205"/>
    <w:rPr>
      <w:b/>
      <w:bCs/>
    </w:rPr>
  </w:style>
  <w:style w:type="character" w:customStyle="1" w:styleId="CommentSubjectChar">
    <w:name w:val="Comment Subject Char"/>
    <w:basedOn w:val="CommentTextChar1"/>
    <w:link w:val="CommentSubject"/>
    <w:rsid w:val="00864205"/>
    <w:rPr>
      <w:rFonts w:ascii="Calibri" w:eastAsia="Times New Roman" w:hAnsi="Calibri" w:cs="Times New Roman"/>
      <w:b/>
      <w:bCs/>
      <w:sz w:val="20"/>
      <w:szCs w:val="20"/>
      <w:lang w:eastAsia="en-US"/>
    </w:rPr>
  </w:style>
  <w:style w:type="character" w:customStyle="1" w:styleId="CharChar18">
    <w:name w:val="Char Char18"/>
    <w:basedOn w:val="DefaultParagraphFont"/>
    <w:semiHidden/>
    <w:locked/>
    <w:rsid w:val="00864205"/>
    <w:rPr>
      <w:rFonts w:ascii="Arial" w:hAnsi="Arial" w:cs="Arial"/>
      <w:b/>
      <w:sz w:val="24"/>
      <w:szCs w:val="24"/>
      <w:lang w:val="en-AU" w:eastAsia="en-US" w:bidi="ar-SA"/>
    </w:rPr>
  </w:style>
  <w:style w:type="character" w:customStyle="1" w:styleId="CharChar14">
    <w:name w:val="Char Char14"/>
    <w:basedOn w:val="DefaultParagraphFont"/>
    <w:semiHidden/>
    <w:locked/>
    <w:rsid w:val="00864205"/>
    <w:rPr>
      <w:rFonts w:ascii="Calibri" w:hAnsi="Calibri" w:cs="Times New Roman"/>
      <w:sz w:val="24"/>
      <w:szCs w:val="24"/>
      <w:lang w:eastAsia="en-US"/>
    </w:rPr>
  </w:style>
  <w:style w:type="paragraph" w:customStyle="1" w:styleId="PH4">
    <w:name w:val="PH4"/>
    <w:basedOn w:val="Normal"/>
    <w:rsid w:val="00864205"/>
    <w:pPr>
      <w:spacing w:before="120"/>
    </w:pPr>
    <w:rPr>
      <w:b/>
      <w:sz w:val="20"/>
    </w:rPr>
  </w:style>
  <w:style w:type="character" w:customStyle="1" w:styleId="Heading4Char2">
    <w:name w:val="Heading 4 Char2"/>
    <w:basedOn w:val="DefaultParagraphFont"/>
    <w:semiHidden/>
    <w:locked/>
    <w:rsid w:val="00864205"/>
    <w:rPr>
      <w:rFonts w:cs="Times New Roman"/>
      <w:i/>
      <w:sz w:val="24"/>
      <w:lang w:val="en-AU" w:eastAsia="en-US" w:bidi="ar-SA"/>
    </w:rPr>
  </w:style>
  <w:style w:type="character" w:customStyle="1" w:styleId="Heading7Char2">
    <w:name w:val="Heading 7 Char2"/>
    <w:basedOn w:val="DefaultParagraphFont"/>
    <w:semiHidden/>
    <w:locked/>
    <w:rsid w:val="00864205"/>
    <w:rPr>
      <w:rFonts w:ascii="Calibri" w:hAnsi="Calibri" w:cs="Times New Roman"/>
      <w:sz w:val="24"/>
      <w:szCs w:val="24"/>
      <w:lang w:eastAsia="en-US"/>
    </w:rPr>
  </w:style>
  <w:style w:type="character" w:customStyle="1" w:styleId="Heading1Char1">
    <w:name w:val="Heading 1 Char1"/>
    <w:basedOn w:val="DefaultParagraphFont"/>
    <w:locked/>
    <w:rsid w:val="00864205"/>
    <w:rPr>
      <w:rFonts w:ascii="Arial Bold" w:hAnsi="Arial Bold" w:cs="Times New Roman"/>
      <w:b/>
      <w:bCs/>
      <w:caps/>
      <w:kern w:val="28"/>
      <w:sz w:val="24"/>
      <w:szCs w:val="24"/>
      <w:lang w:val="en-AU" w:eastAsia="en-US" w:bidi="ar-SA"/>
    </w:rPr>
  </w:style>
  <w:style w:type="character" w:customStyle="1" w:styleId="Heading2Char1">
    <w:name w:val="Heading 2 Char1"/>
    <w:basedOn w:val="DefaultParagraphFont"/>
    <w:semiHidden/>
    <w:locked/>
    <w:rsid w:val="00864205"/>
    <w:rPr>
      <w:rFonts w:cs="Times New Roman"/>
      <w:b/>
      <w:iCs/>
      <w:sz w:val="24"/>
      <w:szCs w:val="24"/>
      <w:lang w:val="en-AU" w:eastAsia="en-US" w:bidi="ar-SA"/>
    </w:rPr>
  </w:style>
  <w:style w:type="character" w:customStyle="1" w:styleId="Heading3Char1">
    <w:name w:val="Heading 3 Char1"/>
    <w:basedOn w:val="DefaultParagraphFont"/>
    <w:semiHidden/>
    <w:locked/>
    <w:rsid w:val="00864205"/>
    <w:rPr>
      <w:rFonts w:ascii="Arial" w:hAnsi="Arial" w:cs="Arial"/>
      <w:b/>
      <w:sz w:val="24"/>
      <w:szCs w:val="24"/>
      <w:lang w:val="en-AU" w:eastAsia="en-US" w:bidi="ar-SA"/>
    </w:rPr>
  </w:style>
  <w:style w:type="character" w:customStyle="1" w:styleId="Heading4Char1">
    <w:name w:val="Heading 4 Char1"/>
    <w:basedOn w:val="DefaultParagraphFont"/>
    <w:semiHidden/>
    <w:locked/>
    <w:rsid w:val="00864205"/>
    <w:rPr>
      <w:rFonts w:cs="Times New Roman"/>
      <w:i/>
      <w:sz w:val="24"/>
      <w:szCs w:val="24"/>
      <w:lang w:val="en-AU" w:eastAsia="en-US" w:bidi="ar-SA"/>
    </w:rPr>
  </w:style>
  <w:style w:type="character" w:customStyle="1" w:styleId="Heading5Char1">
    <w:name w:val="Heading 5 Char1"/>
    <w:basedOn w:val="DefaultParagraphFont"/>
    <w:semiHidden/>
    <w:locked/>
    <w:rsid w:val="00864205"/>
    <w:rPr>
      <w:rFonts w:ascii="Calibri" w:hAnsi="Calibri" w:cs="Times New Roman"/>
      <w:b/>
      <w:bCs/>
      <w:i/>
      <w:iCs/>
      <w:sz w:val="26"/>
      <w:szCs w:val="26"/>
      <w:lang w:eastAsia="en-US"/>
    </w:rPr>
  </w:style>
  <w:style w:type="character" w:customStyle="1" w:styleId="Heading6Char1">
    <w:name w:val="Heading 6 Char1"/>
    <w:basedOn w:val="DefaultParagraphFont"/>
    <w:semiHidden/>
    <w:locked/>
    <w:rsid w:val="00864205"/>
    <w:rPr>
      <w:rFonts w:cs="Times New Roman"/>
      <w:b/>
      <w:bCs/>
      <w:sz w:val="24"/>
      <w:szCs w:val="24"/>
      <w:lang w:val="en-GB" w:eastAsia="en-US" w:bidi="ar-SA"/>
    </w:rPr>
  </w:style>
  <w:style w:type="character" w:customStyle="1" w:styleId="Heading8Char1">
    <w:name w:val="Heading 8 Char1"/>
    <w:basedOn w:val="DefaultParagraphFont"/>
    <w:semiHidden/>
    <w:locked/>
    <w:rsid w:val="00864205"/>
    <w:rPr>
      <w:rFonts w:ascii="Calibri" w:hAnsi="Calibri" w:cs="Times New Roman"/>
      <w:i/>
      <w:iCs/>
      <w:sz w:val="24"/>
      <w:szCs w:val="24"/>
      <w:lang w:eastAsia="en-US"/>
    </w:rPr>
  </w:style>
  <w:style w:type="character" w:customStyle="1" w:styleId="Heading9Char1">
    <w:name w:val="Heading 9 Char1"/>
    <w:basedOn w:val="DefaultParagraphFont"/>
    <w:semiHidden/>
    <w:locked/>
    <w:rsid w:val="00864205"/>
    <w:rPr>
      <w:rFonts w:ascii="Cambria" w:hAnsi="Cambria" w:cs="Times New Roman"/>
      <w:sz w:val="22"/>
      <w:szCs w:val="22"/>
      <w:lang w:eastAsia="en-US"/>
    </w:rPr>
  </w:style>
  <w:style w:type="character" w:customStyle="1" w:styleId="FootnoteTextChar1">
    <w:name w:val="Footnote Text Char1"/>
    <w:basedOn w:val="DefaultParagraphFont"/>
    <w:semiHidden/>
    <w:locked/>
    <w:rsid w:val="00864205"/>
    <w:rPr>
      <w:rFonts w:cs="Times New Roman"/>
      <w:lang w:eastAsia="en-US"/>
    </w:rPr>
  </w:style>
  <w:style w:type="character" w:customStyle="1" w:styleId="HeaderChar1">
    <w:name w:val="Header Char1"/>
    <w:basedOn w:val="DefaultParagraphFont"/>
    <w:semiHidden/>
    <w:locked/>
    <w:rsid w:val="00864205"/>
    <w:rPr>
      <w:rFonts w:cs="Times New Roman"/>
      <w:sz w:val="24"/>
      <w:szCs w:val="24"/>
      <w:lang w:eastAsia="en-US"/>
    </w:rPr>
  </w:style>
  <w:style w:type="character" w:customStyle="1" w:styleId="FooterChar1">
    <w:name w:val="Footer Char1"/>
    <w:basedOn w:val="DefaultParagraphFont"/>
    <w:semiHidden/>
    <w:locked/>
    <w:rsid w:val="00864205"/>
    <w:rPr>
      <w:rFonts w:cs="Times New Roman"/>
      <w:sz w:val="24"/>
      <w:szCs w:val="24"/>
      <w:lang w:eastAsia="en-US"/>
    </w:rPr>
  </w:style>
  <w:style w:type="character" w:customStyle="1" w:styleId="BodyTextIndentChar1">
    <w:name w:val="Body Text Indent Char1"/>
    <w:basedOn w:val="DefaultParagraphFont"/>
    <w:locked/>
    <w:rsid w:val="00864205"/>
    <w:rPr>
      <w:rFonts w:cs="Times New Roman"/>
      <w:sz w:val="24"/>
      <w:szCs w:val="24"/>
      <w:lang w:val="en-AU" w:eastAsia="en-US" w:bidi="ar-SA"/>
    </w:rPr>
  </w:style>
  <w:style w:type="paragraph" w:styleId="TOC1">
    <w:name w:val="toc 1"/>
    <w:basedOn w:val="Normal"/>
    <w:next w:val="Normal"/>
    <w:autoRedefine/>
    <w:uiPriority w:val="39"/>
    <w:qFormat/>
    <w:rsid w:val="00864205"/>
    <w:pPr>
      <w:tabs>
        <w:tab w:val="right" w:leader="dot" w:pos="9017"/>
      </w:tabs>
    </w:pPr>
    <w:rPr>
      <w:b/>
    </w:rPr>
  </w:style>
  <w:style w:type="paragraph" w:styleId="TOC2">
    <w:name w:val="toc 2"/>
    <w:basedOn w:val="Normal"/>
    <w:next w:val="Normal"/>
    <w:autoRedefine/>
    <w:uiPriority w:val="39"/>
    <w:qFormat/>
    <w:rsid w:val="00864205"/>
    <w:pPr>
      <w:spacing w:before="240" w:line="276" w:lineRule="auto"/>
      <w:ind w:left="357"/>
    </w:pPr>
    <w:rPr>
      <w:bCs/>
    </w:rPr>
  </w:style>
  <w:style w:type="paragraph" w:styleId="TOC3">
    <w:name w:val="toc 3"/>
    <w:basedOn w:val="Normal"/>
    <w:next w:val="Normal"/>
    <w:autoRedefine/>
    <w:uiPriority w:val="39"/>
    <w:qFormat/>
    <w:rsid w:val="00864205"/>
    <w:pPr>
      <w:ind w:left="480"/>
    </w:pPr>
  </w:style>
  <w:style w:type="paragraph" w:styleId="TOC4">
    <w:name w:val="toc 4"/>
    <w:basedOn w:val="Normal"/>
    <w:next w:val="Normal"/>
    <w:autoRedefine/>
    <w:uiPriority w:val="39"/>
    <w:rsid w:val="00864205"/>
    <w:pPr>
      <w:ind w:left="720"/>
    </w:pPr>
  </w:style>
  <w:style w:type="paragraph" w:styleId="TOC5">
    <w:name w:val="toc 5"/>
    <w:basedOn w:val="Normal"/>
    <w:next w:val="Normal"/>
    <w:autoRedefine/>
    <w:uiPriority w:val="39"/>
    <w:rsid w:val="00864205"/>
    <w:pPr>
      <w:ind w:left="960"/>
    </w:pPr>
  </w:style>
  <w:style w:type="paragraph" w:styleId="TOC6">
    <w:name w:val="toc 6"/>
    <w:basedOn w:val="Normal"/>
    <w:next w:val="Normal"/>
    <w:autoRedefine/>
    <w:uiPriority w:val="39"/>
    <w:rsid w:val="00864205"/>
    <w:pPr>
      <w:ind w:left="1200"/>
    </w:pPr>
  </w:style>
  <w:style w:type="paragraph" w:styleId="TOC7">
    <w:name w:val="toc 7"/>
    <w:basedOn w:val="Normal"/>
    <w:next w:val="Normal"/>
    <w:autoRedefine/>
    <w:uiPriority w:val="39"/>
    <w:rsid w:val="00864205"/>
    <w:pPr>
      <w:ind w:left="1440"/>
    </w:pPr>
  </w:style>
  <w:style w:type="paragraph" w:styleId="TOC8">
    <w:name w:val="toc 8"/>
    <w:basedOn w:val="Normal"/>
    <w:next w:val="Normal"/>
    <w:autoRedefine/>
    <w:uiPriority w:val="39"/>
    <w:rsid w:val="00864205"/>
    <w:pPr>
      <w:ind w:left="1680"/>
    </w:pPr>
  </w:style>
  <w:style w:type="paragraph" w:styleId="TOC9">
    <w:name w:val="toc 9"/>
    <w:basedOn w:val="Normal"/>
    <w:next w:val="Normal"/>
    <w:autoRedefine/>
    <w:uiPriority w:val="39"/>
    <w:rsid w:val="00864205"/>
    <w:pPr>
      <w:ind w:left="1920"/>
    </w:pPr>
  </w:style>
  <w:style w:type="character" w:customStyle="1" w:styleId="BodyTextChar1">
    <w:name w:val="Body Text Char1"/>
    <w:basedOn w:val="DefaultParagraphFont"/>
    <w:semiHidden/>
    <w:locked/>
    <w:rsid w:val="00864205"/>
    <w:rPr>
      <w:rFonts w:cs="Times New Roman"/>
      <w:sz w:val="24"/>
      <w:lang w:val="en-AU" w:eastAsia="en-US" w:bidi="ar-SA"/>
    </w:rPr>
  </w:style>
  <w:style w:type="paragraph" w:customStyle="1" w:styleId="MinorHeading">
    <w:name w:val="Minor Heading"/>
    <w:basedOn w:val="Normal"/>
    <w:rsid w:val="00864205"/>
    <w:rPr>
      <w:rFonts w:ascii="Arial" w:hAnsi="Arial"/>
      <w:b/>
    </w:rPr>
  </w:style>
  <w:style w:type="character" w:customStyle="1" w:styleId="PlainTextChar1">
    <w:name w:val="Plain Text Char1"/>
    <w:basedOn w:val="DefaultParagraphFont"/>
    <w:semiHidden/>
    <w:locked/>
    <w:rsid w:val="00864205"/>
    <w:rPr>
      <w:rFonts w:ascii="Courier New" w:hAnsi="Courier New" w:cs="Courier New"/>
      <w:lang w:eastAsia="en-US"/>
    </w:rPr>
  </w:style>
  <w:style w:type="character" w:customStyle="1" w:styleId="BodyTextIndent2Char1">
    <w:name w:val="Body Text Indent 2 Char1"/>
    <w:basedOn w:val="DefaultParagraphFont"/>
    <w:locked/>
    <w:rsid w:val="00864205"/>
    <w:rPr>
      <w:rFonts w:cs="Times New Roman"/>
      <w:sz w:val="24"/>
      <w:lang w:val="en-AU" w:eastAsia="en-US" w:bidi="ar-SA"/>
    </w:rPr>
  </w:style>
  <w:style w:type="character" w:customStyle="1" w:styleId="BodyTextIndent3Char1">
    <w:name w:val="Body Text Indent 3 Char1"/>
    <w:basedOn w:val="DefaultParagraphFont"/>
    <w:locked/>
    <w:rsid w:val="00864205"/>
    <w:rPr>
      <w:rFonts w:cs="Times New Roman"/>
      <w:sz w:val="24"/>
      <w:lang w:val="en-AU" w:eastAsia="en-US" w:bidi="ar-SA"/>
    </w:rPr>
  </w:style>
  <w:style w:type="paragraph" w:customStyle="1" w:styleId="PH3">
    <w:name w:val="PH3"/>
    <w:basedOn w:val="Normal"/>
    <w:rsid w:val="00864205"/>
    <w:pPr>
      <w:keepNext/>
      <w:outlineLvl w:val="0"/>
    </w:pPr>
    <w:rPr>
      <w:rFonts w:ascii="Arial" w:hAnsi="Arial"/>
      <w:b/>
      <w:kern w:val="28"/>
      <w:lang w:val="en-GB"/>
    </w:rPr>
  </w:style>
  <w:style w:type="character" w:customStyle="1" w:styleId="BodyText2Char1">
    <w:name w:val="Body Text 2 Char1"/>
    <w:basedOn w:val="DefaultParagraphFont"/>
    <w:semiHidden/>
    <w:locked/>
    <w:rsid w:val="00864205"/>
    <w:rPr>
      <w:rFonts w:cs="Times New Roman"/>
      <w:sz w:val="24"/>
      <w:szCs w:val="24"/>
      <w:lang w:val="en-AU" w:eastAsia="en-US" w:bidi="ar-SA"/>
    </w:rPr>
  </w:style>
  <w:style w:type="character" w:customStyle="1" w:styleId="BodyText3Char1">
    <w:name w:val="Body Text 3 Char1"/>
    <w:basedOn w:val="DefaultParagraphFont"/>
    <w:semiHidden/>
    <w:locked/>
    <w:rsid w:val="00864205"/>
    <w:rPr>
      <w:rFonts w:cs="Times New Roman"/>
      <w:sz w:val="16"/>
      <w:szCs w:val="16"/>
      <w:lang w:val="en-AU" w:eastAsia="en-US" w:bidi="ar-SA"/>
    </w:rPr>
  </w:style>
  <w:style w:type="paragraph" w:customStyle="1" w:styleId="Numbering">
    <w:name w:val="Numbering"/>
    <w:basedOn w:val="Normal"/>
    <w:rsid w:val="00864205"/>
    <w:pPr>
      <w:numPr>
        <w:ilvl w:val="1"/>
        <w:numId w:val="7"/>
      </w:numPr>
      <w:spacing w:before="120" w:after="120"/>
      <w:jc w:val="both"/>
    </w:pPr>
    <w:rPr>
      <w:lang w:val="en-US"/>
    </w:rPr>
  </w:style>
  <w:style w:type="paragraph" w:customStyle="1" w:styleId="AIBlurb0">
    <w:name w:val="AI Blurb"/>
    <w:basedOn w:val="Normal"/>
    <w:rsid w:val="00864205"/>
    <w:pPr>
      <w:spacing w:before="120" w:after="240"/>
      <w:jc w:val="both"/>
    </w:pPr>
    <w:rPr>
      <w:rFonts w:ascii="Times New (W1)" w:hAnsi="Times New (W1)"/>
      <w:sz w:val="20"/>
    </w:rPr>
  </w:style>
  <w:style w:type="paragraph" w:customStyle="1" w:styleId="BodyText1">
    <w:name w:val="Body Text 1"/>
    <w:basedOn w:val="Normal"/>
    <w:rsid w:val="00864205"/>
    <w:pPr>
      <w:jc w:val="both"/>
    </w:pPr>
  </w:style>
  <w:style w:type="paragraph" w:customStyle="1" w:styleId="PH1">
    <w:name w:val="PH1"/>
    <w:basedOn w:val="Heading1"/>
    <w:rsid w:val="00864205"/>
    <w:pPr>
      <w:jc w:val="center"/>
    </w:pPr>
    <w:rPr>
      <w:lang w:val="en-GB"/>
    </w:rPr>
  </w:style>
  <w:style w:type="paragraph" w:customStyle="1" w:styleId="PH2">
    <w:name w:val="PH2"/>
    <w:basedOn w:val="PH1"/>
    <w:rsid w:val="00864205"/>
    <w:rPr>
      <w:b w:val="0"/>
      <w:sz w:val="24"/>
    </w:rPr>
  </w:style>
  <w:style w:type="paragraph" w:customStyle="1" w:styleId="PText">
    <w:name w:val="PText"/>
    <w:basedOn w:val="Normal"/>
    <w:rsid w:val="00864205"/>
    <w:rPr>
      <w:sz w:val="20"/>
    </w:rPr>
  </w:style>
  <w:style w:type="paragraph" w:customStyle="1" w:styleId="MajorHeading">
    <w:name w:val="Major Heading"/>
    <w:basedOn w:val="Normal"/>
    <w:rsid w:val="00864205"/>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rsid w:val="00864205"/>
    <w:pPr>
      <w:pBdr>
        <w:bottom w:val="none" w:sz="0" w:space="0" w:color="auto"/>
      </w:pBdr>
    </w:pPr>
  </w:style>
  <w:style w:type="paragraph" w:customStyle="1" w:styleId="MajorHeading1">
    <w:name w:val="Major Heading 1"/>
    <w:basedOn w:val="Normal"/>
    <w:rsid w:val="00864205"/>
    <w:pPr>
      <w:pBdr>
        <w:bottom w:val="single" w:sz="18" w:space="1" w:color="auto"/>
      </w:pBdr>
      <w:tabs>
        <w:tab w:val="right" w:pos="9072"/>
      </w:tabs>
      <w:spacing w:before="240" w:after="240"/>
    </w:pPr>
    <w:rPr>
      <w:rFonts w:ascii="Arial" w:hAnsi="Arial"/>
      <w:b/>
      <w:caps/>
      <w:sz w:val="28"/>
      <w:lang w:val="en-GB"/>
    </w:rPr>
  </w:style>
  <w:style w:type="paragraph" w:customStyle="1" w:styleId="Sub-Heading3">
    <w:name w:val="Sub-Heading 3"/>
    <w:basedOn w:val="Sub-Heading2"/>
    <w:rsid w:val="00864205"/>
    <w:pPr>
      <w:keepNext w:val="0"/>
      <w:keepLines w:val="0"/>
      <w:spacing w:after="0"/>
      <w:jc w:val="left"/>
    </w:pPr>
    <w:rPr>
      <w:sz w:val="20"/>
    </w:rPr>
  </w:style>
  <w:style w:type="paragraph" w:customStyle="1" w:styleId="Tableformat">
    <w:name w:val="Table format"/>
    <w:basedOn w:val="BodyText"/>
    <w:rsid w:val="00864205"/>
    <w:pPr>
      <w:keepLines w:val="0"/>
      <w:spacing w:before="100" w:beforeAutospacing="1" w:afterAutospacing="1"/>
    </w:pPr>
    <w:rPr>
      <w:b/>
      <w:sz w:val="20"/>
    </w:rPr>
  </w:style>
  <w:style w:type="paragraph" w:customStyle="1" w:styleId="TableGraphic">
    <w:name w:val="TableGraphic"/>
    <w:basedOn w:val="Normal"/>
    <w:next w:val="Normal"/>
    <w:rsid w:val="00864205"/>
    <w:pPr>
      <w:keepNext/>
      <w:spacing w:after="20"/>
      <w:ind w:right="-113"/>
    </w:pPr>
    <w:rPr>
      <w:rFonts w:ascii="Tahoma" w:hAnsi="Tahoma"/>
      <w:b/>
      <w:color w:val="000000"/>
      <w:sz w:val="20"/>
    </w:rPr>
  </w:style>
  <w:style w:type="paragraph" w:customStyle="1" w:styleId="Text">
    <w:name w:val="Text"/>
    <w:basedOn w:val="Normal"/>
    <w:rsid w:val="00864205"/>
    <w:pPr>
      <w:jc w:val="both"/>
    </w:pPr>
  </w:style>
  <w:style w:type="paragraph" w:customStyle="1" w:styleId="Text1">
    <w:name w:val="Text 1"/>
    <w:basedOn w:val="Normal"/>
    <w:rsid w:val="00864205"/>
    <w:pPr>
      <w:jc w:val="both"/>
    </w:pPr>
    <w:rPr>
      <w:rFonts w:ascii="Arial" w:hAnsi="Arial"/>
    </w:rPr>
  </w:style>
  <w:style w:type="character" w:customStyle="1" w:styleId="EmailStyle2891">
    <w:name w:val="EmailStyle2891"/>
    <w:basedOn w:val="DefaultParagraphFont"/>
    <w:uiPriority w:val="99"/>
    <w:rsid w:val="00864205"/>
    <w:rPr>
      <w:rFonts w:ascii="Arial" w:hAnsi="Arial" w:cs="Arial"/>
      <w:color w:val="000080"/>
      <w:sz w:val="20"/>
    </w:rPr>
  </w:style>
  <w:style w:type="character" w:customStyle="1" w:styleId="EmailStyle2901">
    <w:name w:val="EmailStyle2901"/>
    <w:basedOn w:val="DefaultParagraphFont"/>
    <w:uiPriority w:val="99"/>
    <w:rsid w:val="00864205"/>
    <w:rPr>
      <w:rFonts w:ascii="Arial" w:hAnsi="Arial" w:cs="Arial"/>
      <w:color w:val="auto"/>
      <w:sz w:val="20"/>
    </w:rPr>
  </w:style>
  <w:style w:type="character" w:customStyle="1" w:styleId="EmailStyle2911">
    <w:name w:val="EmailStyle2911"/>
    <w:basedOn w:val="DefaultParagraphFont"/>
    <w:uiPriority w:val="99"/>
    <w:rsid w:val="00864205"/>
    <w:rPr>
      <w:rFonts w:ascii="Arial" w:hAnsi="Arial" w:cs="Arial"/>
      <w:color w:val="auto"/>
      <w:sz w:val="20"/>
    </w:rPr>
  </w:style>
  <w:style w:type="paragraph" w:customStyle="1" w:styleId="Output1">
    <w:name w:val="Output 1"/>
    <w:basedOn w:val="Normal"/>
    <w:autoRedefine/>
    <w:rsid w:val="00864205"/>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rsid w:val="00864205"/>
    <w:pPr>
      <w:ind w:left="709"/>
    </w:pPr>
    <w:rPr>
      <w:i/>
    </w:rPr>
  </w:style>
  <w:style w:type="paragraph" w:customStyle="1" w:styleId="Output2Indent">
    <w:name w:val="Output 2 Indent"/>
    <w:basedOn w:val="Output2"/>
    <w:autoRedefine/>
    <w:rsid w:val="00864205"/>
    <w:pPr>
      <w:keepNext w:val="0"/>
      <w:tabs>
        <w:tab w:val="num" w:pos="1429"/>
      </w:tabs>
      <w:spacing w:before="0" w:beforeAutospacing="0"/>
      <w:ind w:left="1429" w:hanging="360"/>
    </w:pPr>
  </w:style>
  <w:style w:type="character" w:customStyle="1" w:styleId="BalloonTextChar1">
    <w:name w:val="Balloon Text Char1"/>
    <w:basedOn w:val="DefaultParagraphFont"/>
    <w:semiHidden/>
    <w:locked/>
    <w:rsid w:val="00864205"/>
    <w:rPr>
      <w:rFonts w:cs="Times New Roman"/>
      <w:sz w:val="2"/>
      <w:lang w:eastAsia="en-US"/>
    </w:rPr>
  </w:style>
  <w:style w:type="paragraph" w:customStyle="1" w:styleId="Bullet">
    <w:name w:val="Bullet"/>
    <w:basedOn w:val="Normal"/>
    <w:rsid w:val="00864205"/>
    <w:pPr>
      <w:tabs>
        <w:tab w:val="num" w:pos="360"/>
      </w:tabs>
      <w:ind w:left="360" w:hanging="360"/>
    </w:pPr>
  </w:style>
  <w:style w:type="paragraph" w:customStyle="1" w:styleId="bullet2">
    <w:name w:val="bullet 2"/>
    <w:basedOn w:val="Normal"/>
    <w:rsid w:val="00864205"/>
    <w:pPr>
      <w:tabs>
        <w:tab w:val="left" w:pos="360"/>
        <w:tab w:val="left" w:pos="454"/>
      </w:tabs>
      <w:spacing w:after="120"/>
      <w:ind w:left="454" w:hanging="454"/>
      <w:jc w:val="both"/>
    </w:pPr>
    <w:rPr>
      <w:color w:val="000000"/>
    </w:rPr>
  </w:style>
  <w:style w:type="paragraph" w:customStyle="1" w:styleId="GalText">
    <w:name w:val="GalText"/>
    <w:basedOn w:val="Normal"/>
    <w:rsid w:val="00864205"/>
    <w:pPr>
      <w:spacing w:before="60" w:after="60"/>
    </w:pPr>
    <w:rPr>
      <w:rFonts w:ascii="Arial Narrow" w:hAnsi="Arial Narrow"/>
    </w:rPr>
  </w:style>
  <w:style w:type="paragraph" w:customStyle="1" w:styleId="NumberedNotes">
    <w:name w:val="Numbered Notes"/>
    <w:basedOn w:val="FootnoteText"/>
    <w:rsid w:val="00864205"/>
    <w:pPr>
      <w:spacing w:after="60"/>
      <w:ind w:left="357" w:hanging="357"/>
      <w:jc w:val="both"/>
    </w:pPr>
    <w:rPr>
      <w:sz w:val="16"/>
    </w:rPr>
  </w:style>
  <w:style w:type="paragraph" w:customStyle="1" w:styleId="PI1">
    <w:name w:val="PI 1"/>
    <w:basedOn w:val="Normal"/>
    <w:rsid w:val="00864205"/>
    <w:pPr>
      <w:spacing w:before="240"/>
    </w:pPr>
    <w:rPr>
      <w:rFonts w:ascii="Times New (W1)" w:hAnsi="Times New (W1)"/>
    </w:rPr>
  </w:style>
  <w:style w:type="paragraph" w:customStyle="1" w:styleId="PI2">
    <w:name w:val="PI 2"/>
    <w:basedOn w:val="PI1"/>
    <w:rsid w:val="00864205"/>
    <w:pPr>
      <w:spacing w:after="240"/>
    </w:pPr>
    <w:rPr>
      <w:i/>
    </w:rPr>
  </w:style>
  <w:style w:type="paragraph" w:customStyle="1" w:styleId="PI2Indent">
    <w:name w:val="PI 2  Indent"/>
    <w:basedOn w:val="Normal"/>
    <w:rsid w:val="00864205"/>
    <w:pPr>
      <w:ind w:left="357" w:hanging="357"/>
    </w:pPr>
  </w:style>
  <w:style w:type="paragraph" w:customStyle="1" w:styleId="Style1">
    <w:name w:val="Style1"/>
    <w:basedOn w:val="AITableText"/>
    <w:rsid w:val="00864205"/>
    <w:pPr>
      <w:spacing w:before="120" w:after="240"/>
      <w:ind w:left="714" w:hanging="357"/>
    </w:pPr>
    <w:rPr>
      <w:rFonts w:ascii="Times New (W1)" w:hAnsi="Times New (W1)"/>
    </w:rPr>
  </w:style>
  <w:style w:type="paragraph" w:customStyle="1" w:styleId="Style1Indent">
    <w:name w:val="Style1 Indent"/>
    <w:basedOn w:val="Normal"/>
    <w:rsid w:val="00864205"/>
    <w:pPr>
      <w:tabs>
        <w:tab w:val="num" w:pos="1440"/>
      </w:tabs>
      <w:ind w:left="1440" w:hanging="360"/>
    </w:pPr>
    <w:rPr>
      <w:sz w:val="20"/>
    </w:rPr>
  </w:style>
  <w:style w:type="paragraph" w:customStyle="1" w:styleId="Sub-Heading1">
    <w:name w:val="Sub-Heading 1"/>
    <w:basedOn w:val="Normal"/>
    <w:next w:val="Normal"/>
    <w:autoRedefine/>
    <w:rsid w:val="00864205"/>
    <w:pPr>
      <w:keepNext/>
      <w:spacing w:before="240" w:after="240"/>
      <w:outlineLvl w:val="0"/>
    </w:pPr>
    <w:rPr>
      <w:rFonts w:ascii="Arial" w:hAnsi="Arial"/>
      <w:i/>
    </w:rPr>
  </w:style>
  <w:style w:type="paragraph" w:customStyle="1" w:styleId="Sub-Headings">
    <w:name w:val="Sub-Headings"/>
    <w:basedOn w:val="MinorHeading"/>
    <w:rsid w:val="00864205"/>
    <w:pPr>
      <w:keepNext/>
      <w:spacing w:before="240" w:after="120"/>
      <w:outlineLvl w:val="0"/>
    </w:pPr>
    <w:rPr>
      <w:rFonts w:cs="Arial"/>
      <w:b w:val="0"/>
      <w:bCs/>
      <w:i/>
      <w:szCs w:val="24"/>
    </w:rPr>
  </w:style>
  <w:style w:type="paragraph" w:customStyle="1" w:styleId="TableText">
    <w:name w:val="TableText"/>
    <w:basedOn w:val="BodyText"/>
    <w:rsid w:val="00864205"/>
    <w:pPr>
      <w:keepNext w:val="0"/>
      <w:keepLines w:val="0"/>
      <w:spacing w:before="100" w:beforeAutospacing="1" w:afterAutospacing="1"/>
      <w:jc w:val="left"/>
    </w:pPr>
    <w:rPr>
      <w:rFonts w:ascii="Arial" w:hAnsi="Arial"/>
      <w:kern w:val="28"/>
    </w:rPr>
  </w:style>
  <w:style w:type="paragraph" w:customStyle="1" w:styleId="dot">
    <w:name w:val="dot"/>
    <w:basedOn w:val="Normal"/>
    <w:rsid w:val="00864205"/>
    <w:pPr>
      <w:tabs>
        <w:tab w:val="num" w:pos="360"/>
      </w:tabs>
      <w:ind w:left="360" w:hanging="360"/>
    </w:pPr>
  </w:style>
  <w:style w:type="paragraph" w:customStyle="1" w:styleId="xl30">
    <w:name w:val="xl30"/>
    <w:basedOn w:val="Normal"/>
    <w:rsid w:val="00864205"/>
    <w:pPr>
      <w:spacing w:before="100" w:beforeAutospacing="1" w:after="100" w:afterAutospacing="1"/>
    </w:pPr>
    <w:rPr>
      <w:rFonts w:eastAsia="Arial Unicode MS"/>
      <w:b/>
      <w:bCs/>
      <w:sz w:val="18"/>
      <w:szCs w:val="18"/>
    </w:rPr>
  </w:style>
  <w:style w:type="paragraph" w:customStyle="1" w:styleId="Memopara">
    <w:name w:val="Memo para"/>
    <w:basedOn w:val="Numbering"/>
    <w:rsid w:val="00864205"/>
    <w:pPr>
      <w:numPr>
        <w:ilvl w:val="0"/>
        <w:numId w:val="0"/>
      </w:numPr>
    </w:pPr>
    <w:rPr>
      <w:szCs w:val="24"/>
    </w:rPr>
  </w:style>
  <w:style w:type="paragraph" w:customStyle="1" w:styleId="para">
    <w:name w:val="para"/>
    <w:basedOn w:val="Normal"/>
    <w:rsid w:val="00864205"/>
  </w:style>
  <w:style w:type="character" w:customStyle="1" w:styleId="CommentTextChar1">
    <w:name w:val="Comment Text Char1"/>
    <w:basedOn w:val="DefaultParagraphFont"/>
    <w:locked/>
    <w:rsid w:val="00864205"/>
    <w:rPr>
      <w:rFonts w:cs="Times New Roman"/>
      <w:lang w:eastAsia="en-US"/>
    </w:rPr>
  </w:style>
  <w:style w:type="paragraph" w:customStyle="1" w:styleId="SIHeading1centre">
    <w:name w:val="SI Heading 1+centre"/>
    <w:basedOn w:val="SIHeading1"/>
    <w:rsid w:val="00864205"/>
    <w:pPr>
      <w:jc w:val="left"/>
    </w:pPr>
    <w:rPr>
      <w:rFonts w:ascii="Arial (W1)" w:hAnsi="Arial (W1)"/>
      <w:kern w:val="0"/>
      <w:lang w:val="en-GB"/>
    </w:rPr>
  </w:style>
  <w:style w:type="character" w:customStyle="1" w:styleId="Heading7Char1">
    <w:name w:val="Heading 7 Char1"/>
    <w:basedOn w:val="DefaultParagraphFont"/>
    <w:locked/>
    <w:rsid w:val="00864205"/>
    <w:rPr>
      <w:rFonts w:cs="Times New Roman"/>
      <w:sz w:val="24"/>
      <w:szCs w:val="24"/>
      <w:lang w:val="en-AU" w:eastAsia="en-US" w:bidi="ar-SA"/>
    </w:rPr>
  </w:style>
  <w:style w:type="paragraph" w:customStyle="1" w:styleId="TableName-Line2">
    <w:name w:val="Table Name - Line 2"/>
    <w:basedOn w:val="Normal"/>
    <w:autoRedefine/>
    <w:rsid w:val="00864205"/>
    <w:pPr>
      <w:keepNext/>
      <w:keepLines/>
      <w:spacing w:after="120"/>
      <w:jc w:val="center"/>
    </w:pPr>
    <w:rPr>
      <w:rFonts w:ascii="Arial" w:hAnsi="Arial"/>
      <w:b/>
      <w:sz w:val="20"/>
    </w:rPr>
  </w:style>
  <w:style w:type="paragraph" w:customStyle="1" w:styleId="TableName-Line1">
    <w:name w:val="Table Name - Line 1"/>
    <w:basedOn w:val="TableName-Line2"/>
    <w:next w:val="TableName-Line2"/>
    <w:rsid w:val="00864205"/>
    <w:pPr>
      <w:spacing w:after="0"/>
    </w:pPr>
  </w:style>
  <w:style w:type="paragraph" w:customStyle="1" w:styleId="font5">
    <w:name w:val="font5"/>
    <w:basedOn w:val="Normal"/>
    <w:rsid w:val="00864205"/>
    <w:pPr>
      <w:spacing w:before="100" w:beforeAutospacing="1" w:after="100" w:afterAutospacing="1"/>
    </w:pPr>
    <w:rPr>
      <w:rFonts w:ascii="Arial" w:hAnsi="Arial" w:cs="Arial"/>
      <w:b/>
      <w:bCs/>
      <w:sz w:val="16"/>
      <w:szCs w:val="16"/>
      <w:lang w:eastAsia="en-AU"/>
    </w:rPr>
  </w:style>
  <w:style w:type="paragraph" w:customStyle="1" w:styleId="font6">
    <w:name w:val="font6"/>
    <w:basedOn w:val="Normal"/>
    <w:rsid w:val="00864205"/>
    <w:pPr>
      <w:spacing w:before="100" w:beforeAutospacing="1" w:after="100" w:afterAutospacing="1"/>
    </w:pPr>
    <w:rPr>
      <w:rFonts w:ascii="Arial" w:hAnsi="Arial" w:cs="Arial"/>
      <w:b/>
      <w:bCs/>
      <w:color w:val="0000FF"/>
      <w:sz w:val="16"/>
      <w:szCs w:val="16"/>
      <w:lang w:eastAsia="en-AU"/>
    </w:rPr>
  </w:style>
  <w:style w:type="paragraph" w:customStyle="1" w:styleId="font7">
    <w:name w:val="font7"/>
    <w:basedOn w:val="Normal"/>
    <w:rsid w:val="00864205"/>
    <w:pPr>
      <w:spacing w:before="100" w:beforeAutospacing="1" w:after="100" w:afterAutospacing="1"/>
    </w:pPr>
    <w:rPr>
      <w:rFonts w:ascii="Arial" w:hAnsi="Arial" w:cs="Arial"/>
      <w:i/>
      <w:iCs/>
      <w:sz w:val="16"/>
      <w:szCs w:val="16"/>
      <w:lang w:eastAsia="en-AU"/>
    </w:rPr>
  </w:style>
  <w:style w:type="paragraph" w:customStyle="1" w:styleId="font8">
    <w:name w:val="font8"/>
    <w:basedOn w:val="Normal"/>
    <w:rsid w:val="00864205"/>
    <w:pPr>
      <w:spacing w:before="100" w:beforeAutospacing="1" w:after="100" w:afterAutospacing="1"/>
    </w:pPr>
    <w:rPr>
      <w:rFonts w:ascii="Arial" w:hAnsi="Arial" w:cs="Arial"/>
      <w:b/>
      <w:bCs/>
      <w:sz w:val="16"/>
      <w:szCs w:val="16"/>
      <w:lang w:eastAsia="en-AU"/>
    </w:rPr>
  </w:style>
  <w:style w:type="paragraph" w:customStyle="1" w:styleId="xl67">
    <w:name w:val="xl67"/>
    <w:basedOn w:val="Normal"/>
    <w:rsid w:val="00864205"/>
    <w:pPr>
      <w:spacing w:before="100" w:beforeAutospacing="1" w:after="100" w:afterAutospacing="1"/>
    </w:pPr>
    <w:rPr>
      <w:rFonts w:ascii="Arial" w:hAnsi="Arial" w:cs="Arial"/>
      <w:sz w:val="16"/>
      <w:szCs w:val="16"/>
      <w:lang w:eastAsia="en-AU"/>
    </w:rPr>
  </w:style>
  <w:style w:type="paragraph" w:customStyle="1" w:styleId="xl68">
    <w:name w:val="xl68"/>
    <w:basedOn w:val="Normal"/>
    <w:rsid w:val="00864205"/>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69">
    <w:name w:val="xl69"/>
    <w:basedOn w:val="Normal"/>
    <w:rsid w:val="00864205"/>
    <w:pPr>
      <w:spacing w:before="100" w:beforeAutospacing="1" w:after="100" w:afterAutospacing="1"/>
      <w:jc w:val="right"/>
    </w:pPr>
    <w:rPr>
      <w:rFonts w:ascii="Arial" w:hAnsi="Arial" w:cs="Arial"/>
      <w:b/>
      <w:bCs/>
      <w:sz w:val="16"/>
      <w:szCs w:val="16"/>
      <w:lang w:eastAsia="en-AU"/>
    </w:rPr>
  </w:style>
  <w:style w:type="paragraph" w:customStyle="1" w:styleId="xl70">
    <w:name w:val="xl70"/>
    <w:basedOn w:val="Normal"/>
    <w:rsid w:val="00864205"/>
    <w:pPr>
      <w:spacing w:before="100" w:beforeAutospacing="1" w:after="100" w:afterAutospacing="1"/>
      <w:jc w:val="center"/>
    </w:pPr>
    <w:rPr>
      <w:rFonts w:ascii="Arial" w:hAnsi="Arial" w:cs="Arial"/>
      <w:b/>
      <w:bCs/>
      <w:sz w:val="16"/>
      <w:szCs w:val="16"/>
      <w:lang w:eastAsia="en-AU"/>
    </w:rPr>
  </w:style>
  <w:style w:type="paragraph" w:customStyle="1" w:styleId="xl71">
    <w:name w:val="xl71"/>
    <w:basedOn w:val="Normal"/>
    <w:rsid w:val="00864205"/>
    <w:pPr>
      <w:spacing w:before="100" w:beforeAutospacing="1" w:after="100" w:afterAutospacing="1"/>
    </w:pPr>
    <w:rPr>
      <w:rFonts w:ascii="Arial" w:hAnsi="Arial" w:cs="Arial"/>
      <w:b/>
      <w:bCs/>
      <w:sz w:val="16"/>
      <w:szCs w:val="16"/>
      <w:lang w:eastAsia="en-AU"/>
    </w:rPr>
  </w:style>
  <w:style w:type="paragraph" w:customStyle="1" w:styleId="xl72">
    <w:name w:val="xl72"/>
    <w:basedOn w:val="Normal"/>
    <w:rsid w:val="00864205"/>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73">
    <w:name w:val="xl73"/>
    <w:basedOn w:val="Normal"/>
    <w:rsid w:val="00864205"/>
    <w:pPr>
      <w:spacing w:before="100" w:beforeAutospacing="1" w:after="100" w:afterAutospacing="1"/>
      <w:jc w:val="center"/>
    </w:pPr>
    <w:rPr>
      <w:rFonts w:ascii="Arial" w:hAnsi="Arial" w:cs="Arial"/>
      <w:sz w:val="16"/>
      <w:szCs w:val="16"/>
      <w:lang w:eastAsia="en-AU"/>
    </w:rPr>
  </w:style>
  <w:style w:type="paragraph" w:customStyle="1" w:styleId="xl74">
    <w:name w:val="xl74"/>
    <w:basedOn w:val="Normal"/>
    <w:rsid w:val="00864205"/>
    <w:pPr>
      <w:spacing w:before="100" w:beforeAutospacing="1" w:after="100" w:afterAutospacing="1"/>
    </w:pPr>
    <w:rPr>
      <w:rFonts w:ascii="Arial" w:hAnsi="Arial" w:cs="Arial"/>
      <w:b/>
      <w:bCs/>
      <w:sz w:val="16"/>
      <w:szCs w:val="16"/>
      <w:lang w:eastAsia="en-AU"/>
    </w:rPr>
  </w:style>
  <w:style w:type="paragraph" w:customStyle="1" w:styleId="xl75">
    <w:name w:val="xl75"/>
    <w:basedOn w:val="Normal"/>
    <w:rsid w:val="00864205"/>
    <w:pPr>
      <w:spacing w:before="100" w:beforeAutospacing="1" w:after="100" w:afterAutospacing="1"/>
    </w:pPr>
    <w:rPr>
      <w:rFonts w:ascii="Arial" w:hAnsi="Arial" w:cs="Arial"/>
      <w:sz w:val="16"/>
      <w:szCs w:val="16"/>
      <w:lang w:eastAsia="en-AU"/>
    </w:rPr>
  </w:style>
  <w:style w:type="paragraph" w:customStyle="1" w:styleId="xl76">
    <w:name w:val="xl76"/>
    <w:basedOn w:val="Normal"/>
    <w:rsid w:val="00864205"/>
    <w:pPr>
      <w:spacing w:before="100" w:beforeAutospacing="1" w:after="100" w:afterAutospacing="1"/>
    </w:pPr>
    <w:rPr>
      <w:rFonts w:ascii="Arial" w:hAnsi="Arial" w:cs="Arial"/>
      <w:sz w:val="16"/>
      <w:szCs w:val="16"/>
      <w:lang w:eastAsia="en-AU"/>
    </w:rPr>
  </w:style>
  <w:style w:type="paragraph" w:customStyle="1" w:styleId="xl77">
    <w:name w:val="xl77"/>
    <w:basedOn w:val="Normal"/>
    <w:rsid w:val="00864205"/>
    <w:pPr>
      <w:pBdr>
        <w:bottom w:val="single" w:sz="4" w:space="0" w:color="auto"/>
      </w:pBdr>
      <w:spacing w:before="100" w:beforeAutospacing="1" w:after="100" w:afterAutospacing="1"/>
    </w:pPr>
    <w:rPr>
      <w:rFonts w:ascii="Arial" w:hAnsi="Arial" w:cs="Arial"/>
      <w:b/>
      <w:bCs/>
      <w:sz w:val="16"/>
      <w:szCs w:val="16"/>
      <w:lang w:eastAsia="en-AU"/>
    </w:rPr>
  </w:style>
  <w:style w:type="paragraph" w:customStyle="1" w:styleId="xl78">
    <w:name w:val="xl78"/>
    <w:basedOn w:val="Normal"/>
    <w:rsid w:val="00864205"/>
    <w:pPr>
      <w:spacing w:before="100" w:beforeAutospacing="1" w:after="100" w:afterAutospacing="1"/>
    </w:pPr>
    <w:rPr>
      <w:rFonts w:ascii="Arial" w:hAnsi="Arial" w:cs="Arial"/>
      <w:sz w:val="16"/>
      <w:szCs w:val="16"/>
      <w:lang w:eastAsia="en-AU"/>
    </w:rPr>
  </w:style>
  <w:style w:type="paragraph" w:customStyle="1" w:styleId="xl79">
    <w:name w:val="xl79"/>
    <w:basedOn w:val="Normal"/>
    <w:rsid w:val="00864205"/>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80">
    <w:name w:val="xl80"/>
    <w:basedOn w:val="Normal"/>
    <w:rsid w:val="00864205"/>
    <w:pPr>
      <w:spacing w:before="100" w:beforeAutospacing="1" w:after="100" w:afterAutospacing="1"/>
      <w:jc w:val="right"/>
    </w:pPr>
    <w:rPr>
      <w:rFonts w:ascii="Arial" w:hAnsi="Arial" w:cs="Arial"/>
      <w:b/>
      <w:bCs/>
      <w:sz w:val="16"/>
      <w:szCs w:val="16"/>
      <w:lang w:eastAsia="en-AU"/>
    </w:rPr>
  </w:style>
  <w:style w:type="paragraph" w:customStyle="1" w:styleId="xl81">
    <w:name w:val="xl81"/>
    <w:basedOn w:val="Normal"/>
    <w:rsid w:val="00864205"/>
    <w:pPr>
      <w:spacing w:before="100" w:beforeAutospacing="1" w:after="100" w:afterAutospacing="1"/>
      <w:jc w:val="center"/>
    </w:pPr>
    <w:rPr>
      <w:rFonts w:ascii="Arial" w:hAnsi="Arial" w:cs="Arial"/>
      <w:b/>
      <w:bCs/>
      <w:sz w:val="16"/>
      <w:szCs w:val="16"/>
      <w:lang w:eastAsia="en-AU"/>
    </w:rPr>
  </w:style>
  <w:style w:type="paragraph" w:customStyle="1" w:styleId="xl82">
    <w:name w:val="xl82"/>
    <w:basedOn w:val="Normal"/>
    <w:rsid w:val="00864205"/>
    <w:pPr>
      <w:spacing w:before="100" w:beforeAutospacing="1" w:after="100" w:afterAutospacing="1"/>
    </w:pPr>
    <w:rPr>
      <w:rFonts w:ascii="Arial" w:hAnsi="Arial" w:cs="Arial"/>
      <w:b/>
      <w:bCs/>
      <w:sz w:val="16"/>
      <w:szCs w:val="16"/>
      <w:lang w:eastAsia="en-AU"/>
    </w:rPr>
  </w:style>
  <w:style w:type="paragraph" w:customStyle="1" w:styleId="xl83">
    <w:name w:val="xl83"/>
    <w:basedOn w:val="Normal"/>
    <w:rsid w:val="00864205"/>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84">
    <w:name w:val="xl84"/>
    <w:basedOn w:val="Normal"/>
    <w:rsid w:val="00864205"/>
    <w:pPr>
      <w:pBdr>
        <w:right w:val="single" w:sz="4" w:space="0" w:color="auto"/>
      </w:pBdr>
      <w:spacing w:before="100" w:beforeAutospacing="1" w:after="100" w:afterAutospacing="1"/>
    </w:pPr>
    <w:rPr>
      <w:rFonts w:ascii="Arial" w:hAnsi="Arial" w:cs="Arial"/>
      <w:b/>
      <w:bCs/>
      <w:sz w:val="16"/>
      <w:szCs w:val="16"/>
      <w:lang w:eastAsia="en-AU"/>
    </w:rPr>
  </w:style>
  <w:style w:type="paragraph" w:customStyle="1" w:styleId="xl85">
    <w:name w:val="xl85"/>
    <w:basedOn w:val="Normal"/>
    <w:rsid w:val="00864205"/>
    <w:pPr>
      <w:pBdr>
        <w:right w:val="single" w:sz="4" w:space="0" w:color="auto"/>
      </w:pBdr>
      <w:spacing w:before="100" w:beforeAutospacing="1" w:after="100" w:afterAutospacing="1"/>
    </w:pPr>
    <w:rPr>
      <w:rFonts w:ascii="Arial" w:hAnsi="Arial" w:cs="Arial"/>
      <w:sz w:val="16"/>
      <w:szCs w:val="16"/>
      <w:lang w:eastAsia="en-AU"/>
    </w:rPr>
  </w:style>
  <w:style w:type="paragraph" w:customStyle="1" w:styleId="xl86">
    <w:name w:val="xl86"/>
    <w:basedOn w:val="Normal"/>
    <w:rsid w:val="00864205"/>
    <w:pPr>
      <w:spacing w:before="100" w:beforeAutospacing="1" w:after="100" w:afterAutospacing="1"/>
      <w:textAlignment w:val="center"/>
    </w:pPr>
    <w:rPr>
      <w:rFonts w:ascii="Arial" w:hAnsi="Arial" w:cs="Arial"/>
      <w:sz w:val="16"/>
      <w:szCs w:val="16"/>
      <w:lang w:eastAsia="en-AU"/>
    </w:rPr>
  </w:style>
  <w:style w:type="paragraph" w:customStyle="1" w:styleId="xl87">
    <w:name w:val="xl87"/>
    <w:basedOn w:val="Normal"/>
    <w:rsid w:val="00864205"/>
    <w:pPr>
      <w:spacing w:before="100" w:beforeAutospacing="1" w:after="100" w:afterAutospacing="1"/>
      <w:textAlignment w:val="center"/>
    </w:pPr>
    <w:rPr>
      <w:rFonts w:ascii="Arial" w:hAnsi="Arial" w:cs="Arial"/>
      <w:sz w:val="16"/>
      <w:szCs w:val="16"/>
      <w:lang w:eastAsia="en-AU"/>
    </w:rPr>
  </w:style>
  <w:style w:type="paragraph" w:customStyle="1" w:styleId="xl88">
    <w:name w:val="xl88"/>
    <w:basedOn w:val="Normal"/>
    <w:rsid w:val="00864205"/>
    <w:pPr>
      <w:spacing w:before="100" w:beforeAutospacing="1" w:after="100" w:afterAutospacing="1"/>
      <w:textAlignment w:val="center"/>
    </w:pPr>
    <w:rPr>
      <w:rFonts w:ascii="Arial" w:hAnsi="Arial" w:cs="Arial"/>
      <w:sz w:val="16"/>
      <w:szCs w:val="16"/>
      <w:lang w:eastAsia="en-AU"/>
    </w:rPr>
  </w:style>
  <w:style w:type="paragraph" w:customStyle="1" w:styleId="xl89">
    <w:name w:val="xl89"/>
    <w:basedOn w:val="Normal"/>
    <w:rsid w:val="00864205"/>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90">
    <w:name w:val="xl90"/>
    <w:basedOn w:val="Normal"/>
    <w:rsid w:val="00864205"/>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91">
    <w:name w:val="xl91"/>
    <w:basedOn w:val="Normal"/>
    <w:rsid w:val="00864205"/>
    <w:pPr>
      <w:pBdr>
        <w:left w:val="single" w:sz="4" w:space="0" w:color="auto"/>
      </w:pBdr>
      <w:spacing w:before="100" w:beforeAutospacing="1" w:after="100" w:afterAutospacing="1"/>
    </w:pPr>
    <w:rPr>
      <w:rFonts w:ascii="Arial" w:hAnsi="Arial" w:cs="Arial"/>
      <w:sz w:val="16"/>
      <w:szCs w:val="16"/>
      <w:lang w:eastAsia="en-AU"/>
    </w:rPr>
  </w:style>
  <w:style w:type="paragraph" w:customStyle="1" w:styleId="xl92">
    <w:name w:val="xl92"/>
    <w:basedOn w:val="Normal"/>
    <w:rsid w:val="00864205"/>
    <w:pPr>
      <w:pBdr>
        <w:left w:val="single" w:sz="4" w:space="0" w:color="auto"/>
      </w:pBdr>
      <w:spacing w:before="100" w:beforeAutospacing="1" w:after="100" w:afterAutospacing="1"/>
    </w:pPr>
    <w:rPr>
      <w:rFonts w:ascii="Arial" w:hAnsi="Arial" w:cs="Arial"/>
      <w:sz w:val="16"/>
      <w:szCs w:val="16"/>
      <w:lang w:eastAsia="en-AU"/>
    </w:rPr>
  </w:style>
  <w:style w:type="paragraph" w:customStyle="1" w:styleId="xl93">
    <w:name w:val="xl93"/>
    <w:basedOn w:val="Normal"/>
    <w:rsid w:val="00864205"/>
    <w:pPr>
      <w:pBdr>
        <w:right w:val="single" w:sz="4" w:space="0" w:color="auto"/>
      </w:pBdr>
      <w:spacing w:before="100" w:beforeAutospacing="1" w:after="100" w:afterAutospacing="1"/>
      <w:textAlignment w:val="top"/>
    </w:pPr>
    <w:rPr>
      <w:rFonts w:ascii="Arial" w:hAnsi="Arial" w:cs="Arial"/>
      <w:sz w:val="16"/>
      <w:szCs w:val="16"/>
      <w:lang w:eastAsia="en-AU"/>
    </w:rPr>
  </w:style>
  <w:style w:type="paragraph" w:customStyle="1" w:styleId="xl94">
    <w:name w:val="xl94"/>
    <w:basedOn w:val="Normal"/>
    <w:rsid w:val="00864205"/>
    <w:pPr>
      <w:spacing w:before="100" w:beforeAutospacing="1" w:after="100" w:afterAutospacing="1"/>
      <w:textAlignment w:val="top"/>
    </w:pPr>
    <w:rPr>
      <w:rFonts w:ascii="Arial" w:hAnsi="Arial" w:cs="Arial"/>
      <w:sz w:val="16"/>
      <w:szCs w:val="16"/>
      <w:lang w:eastAsia="en-AU"/>
    </w:rPr>
  </w:style>
  <w:style w:type="paragraph" w:customStyle="1" w:styleId="xl95">
    <w:name w:val="xl95"/>
    <w:basedOn w:val="Normal"/>
    <w:rsid w:val="00864205"/>
    <w:pPr>
      <w:spacing w:before="100" w:beforeAutospacing="1" w:after="100" w:afterAutospacing="1"/>
    </w:pPr>
    <w:rPr>
      <w:rFonts w:ascii="Arial" w:hAnsi="Arial" w:cs="Arial"/>
      <w:sz w:val="16"/>
      <w:szCs w:val="16"/>
      <w:lang w:eastAsia="en-AU"/>
    </w:rPr>
  </w:style>
  <w:style w:type="paragraph" w:customStyle="1" w:styleId="xl96">
    <w:name w:val="xl96"/>
    <w:basedOn w:val="Normal"/>
    <w:rsid w:val="00864205"/>
    <w:pPr>
      <w:spacing w:before="100" w:beforeAutospacing="1" w:after="100" w:afterAutospacing="1"/>
    </w:pPr>
    <w:rPr>
      <w:rFonts w:ascii="Arial" w:hAnsi="Arial" w:cs="Arial"/>
      <w:b/>
      <w:bCs/>
      <w:sz w:val="16"/>
      <w:szCs w:val="16"/>
      <w:lang w:eastAsia="en-AU"/>
    </w:rPr>
  </w:style>
  <w:style w:type="paragraph" w:customStyle="1" w:styleId="xl97">
    <w:name w:val="xl97"/>
    <w:basedOn w:val="Normal"/>
    <w:rsid w:val="00864205"/>
    <w:pPr>
      <w:pBdr>
        <w:right w:val="single" w:sz="4" w:space="0" w:color="auto"/>
      </w:pBdr>
      <w:shd w:val="clear" w:color="auto" w:fill="FF00FF"/>
      <w:spacing w:before="100" w:beforeAutospacing="1" w:after="100" w:afterAutospacing="1"/>
    </w:pPr>
    <w:rPr>
      <w:rFonts w:ascii="Arial" w:hAnsi="Arial" w:cs="Arial"/>
      <w:b/>
      <w:bCs/>
      <w:sz w:val="16"/>
      <w:szCs w:val="16"/>
      <w:lang w:eastAsia="en-AU"/>
    </w:rPr>
  </w:style>
  <w:style w:type="paragraph" w:customStyle="1" w:styleId="xl98">
    <w:name w:val="xl98"/>
    <w:basedOn w:val="Normal"/>
    <w:rsid w:val="00864205"/>
    <w:pPr>
      <w:pBdr>
        <w:bottom w:val="single" w:sz="4" w:space="0" w:color="auto"/>
        <w:right w:val="single" w:sz="4" w:space="0" w:color="auto"/>
      </w:pBdr>
      <w:spacing w:before="100" w:beforeAutospacing="1" w:after="100" w:afterAutospacing="1"/>
    </w:pPr>
    <w:rPr>
      <w:rFonts w:ascii="Arial" w:hAnsi="Arial" w:cs="Arial"/>
      <w:b/>
      <w:bCs/>
      <w:sz w:val="16"/>
      <w:szCs w:val="16"/>
      <w:lang w:eastAsia="en-AU"/>
    </w:rPr>
  </w:style>
  <w:style w:type="paragraph" w:customStyle="1" w:styleId="xl24">
    <w:name w:val="xl24"/>
    <w:basedOn w:val="Normal"/>
    <w:rsid w:val="00864205"/>
    <w:pPr>
      <w:pBdr>
        <w:top w:val="single" w:sz="8" w:space="0" w:color="auto"/>
      </w:pBdr>
      <w:spacing w:before="100" w:beforeAutospacing="1" w:after="100" w:afterAutospacing="1"/>
    </w:pPr>
    <w:rPr>
      <w:lang w:eastAsia="en-AU"/>
    </w:rPr>
  </w:style>
  <w:style w:type="paragraph" w:customStyle="1" w:styleId="xl26">
    <w:name w:val="xl26"/>
    <w:basedOn w:val="Normal"/>
    <w:rsid w:val="00864205"/>
    <w:pPr>
      <w:spacing w:before="100" w:beforeAutospacing="1" w:after="100" w:afterAutospacing="1"/>
    </w:pPr>
    <w:rPr>
      <w:b/>
      <w:bCs/>
      <w:lang w:eastAsia="en-AU"/>
    </w:rPr>
  </w:style>
  <w:style w:type="paragraph" w:customStyle="1" w:styleId="xl27">
    <w:name w:val="xl27"/>
    <w:basedOn w:val="Normal"/>
    <w:rsid w:val="00864205"/>
    <w:pPr>
      <w:spacing w:before="100" w:beforeAutospacing="1" w:after="100" w:afterAutospacing="1"/>
      <w:jc w:val="right"/>
    </w:pPr>
    <w:rPr>
      <w:b/>
      <w:bCs/>
      <w:lang w:eastAsia="en-AU"/>
    </w:rPr>
  </w:style>
  <w:style w:type="paragraph" w:customStyle="1" w:styleId="xl28">
    <w:name w:val="xl28"/>
    <w:basedOn w:val="Normal"/>
    <w:rsid w:val="00864205"/>
    <w:pPr>
      <w:pBdr>
        <w:bottom w:val="single" w:sz="8" w:space="0" w:color="auto"/>
      </w:pBdr>
      <w:spacing w:before="100" w:beforeAutospacing="1" w:after="100" w:afterAutospacing="1"/>
    </w:pPr>
    <w:rPr>
      <w:lang w:eastAsia="en-AU"/>
    </w:rPr>
  </w:style>
  <w:style w:type="paragraph" w:customStyle="1" w:styleId="xl29">
    <w:name w:val="xl29"/>
    <w:basedOn w:val="Normal"/>
    <w:rsid w:val="00864205"/>
    <w:pPr>
      <w:pBdr>
        <w:bottom w:val="single" w:sz="8" w:space="0" w:color="auto"/>
      </w:pBdr>
      <w:spacing w:before="100" w:beforeAutospacing="1" w:after="100" w:afterAutospacing="1"/>
      <w:jc w:val="right"/>
    </w:pPr>
    <w:rPr>
      <w:b/>
      <w:bCs/>
      <w:lang w:eastAsia="en-AU"/>
    </w:rPr>
  </w:style>
  <w:style w:type="paragraph" w:customStyle="1" w:styleId="xl31">
    <w:name w:val="xl31"/>
    <w:basedOn w:val="Normal"/>
    <w:rsid w:val="00864205"/>
    <w:pPr>
      <w:spacing w:before="100" w:beforeAutospacing="1" w:after="100" w:afterAutospacing="1"/>
      <w:jc w:val="center"/>
    </w:pPr>
    <w:rPr>
      <w:lang w:eastAsia="en-AU"/>
    </w:rPr>
  </w:style>
  <w:style w:type="paragraph" w:customStyle="1" w:styleId="xl32">
    <w:name w:val="xl32"/>
    <w:basedOn w:val="Normal"/>
    <w:rsid w:val="00864205"/>
    <w:pPr>
      <w:spacing w:before="100" w:beforeAutospacing="1" w:after="100" w:afterAutospacing="1"/>
      <w:jc w:val="right"/>
    </w:pPr>
    <w:rPr>
      <w:b/>
      <w:bCs/>
      <w:lang w:eastAsia="en-AU"/>
    </w:rPr>
  </w:style>
  <w:style w:type="paragraph" w:customStyle="1" w:styleId="xl33">
    <w:name w:val="xl33"/>
    <w:basedOn w:val="Normal"/>
    <w:rsid w:val="00864205"/>
    <w:pPr>
      <w:spacing w:before="100" w:beforeAutospacing="1" w:after="100" w:afterAutospacing="1"/>
    </w:pPr>
    <w:rPr>
      <w:rFonts w:ascii="Times New Roman Bold" w:hAnsi="Times New Roman Bold"/>
      <w:b/>
      <w:bCs/>
      <w:lang w:eastAsia="en-AU"/>
    </w:rPr>
  </w:style>
  <w:style w:type="paragraph" w:customStyle="1" w:styleId="xl34">
    <w:name w:val="xl34"/>
    <w:basedOn w:val="Normal"/>
    <w:rsid w:val="00864205"/>
    <w:pPr>
      <w:spacing w:before="100" w:beforeAutospacing="1" w:after="100" w:afterAutospacing="1"/>
      <w:ind w:firstLineChars="100" w:firstLine="100"/>
    </w:pPr>
    <w:rPr>
      <w:sz w:val="18"/>
      <w:szCs w:val="18"/>
      <w:lang w:eastAsia="en-AU"/>
    </w:rPr>
  </w:style>
  <w:style w:type="paragraph" w:customStyle="1" w:styleId="xl35">
    <w:name w:val="xl35"/>
    <w:basedOn w:val="Normal"/>
    <w:rsid w:val="00864205"/>
    <w:pPr>
      <w:spacing w:before="100" w:beforeAutospacing="1" w:after="100" w:afterAutospacing="1"/>
      <w:jc w:val="center"/>
    </w:pPr>
    <w:rPr>
      <w:sz w:val="18"/>
      <w:szCs w:val="18"/>
      <w:lang w:eastAsia="en-AU"/>
    </w:rPr>
  </w:style>
  <w:style w:type="paragraph" w:customStyle="1" w:styleId="xl36">
    <w:name w:val="xl36"/>
    <w:basedOn w:val="Normal"/>
    <w:rsid w:val="00864205"/>
    <w:pPr>
      <w:spacing w:before="100" w:beforeAutospacing="1" w:after="100" w:afterAutospacing="1"/>
      <w:ind w:firstLineChars="100" w:firstLine="100"/>
      <w:textAlignment w:val="top"/>
    </w:pPr>
    <w:rPr>
      <w:sz w:val="18"/>
      <w:szCs w:val="18"/>
      <w:lang w:eastAsia="en-AU"/>
    </w:rPr>
  </w:style>
  <w:style w:type="paragraph" w:customStyle="1" w:styleId="xl37">
    <w:name w:val="xl37"/>
    <w:basedOn w:val="Normal"/>
    <w:rsid w:val="00864205"/>
    <w:pPr>
      <w:spacing w:before="100" w:beforeAutospacing="1" w:after="100" w:afterAutospacing="1"/>
      <w:ind w:firstLineChars="100" w:firstLine="100"/>
    </w:pPr>
    <w:rPr>
      <w:b/>
      <w:bCs/>
      <w:sz w:val="18"/>
      <w:szCs w:val="18"/>
      <w:lang w:eastAsia="en-AU"/>
    </w:rPr>
  </w:style>
  <w:style w:type="paragraph" w:customStyle="1" w:styleId="xl38">
    <w:name w:val="xl38"/>
    <w:basedOn w:val="Normal"/>
    <w:rsid w:val="00864205"/>
    <w:pPr>
      <w:spacing w:before="100" w:beforeAutospacing="1" w:after="100" w:afterAutospacing="1"/>
      <w:jc w:val="center"/>
    </w:pPr>
    <w:rPr>
      <w:b/>
      <w:bCs/>
      <w:sz w:val="18"/>
      <w:szCs w:val="18"/>
      <w:lang w:eastAsia="en-AU"/>
    </w:rPr>
  </w:style>
  <w:style w:type="paragraph" w:customStyle="1" w:styleId="xl39">
    <w:name w:val="xl39"/>
    <w:basedOn w:val="Normal"/>
    <w:rsid w:val="00864205"/>
    <w:pPr>
      <w:pBdr>
        <w:bottom w:val="single" w:sz="8" w:space="0" w:color="auto"/>
      </w:pBdr>
      <w:spacing w:before="100" w:beforeAutospacing="1" w:after="100" w:afterAutospacing="1"/>
      <w:ind w:firstLineChars="100" w:firstLine="100"/>
    </w:pPr>
    <w:rPr>
      <w:sz w:val="18"/>
      <w:szCs w:val="18"/>
      <w:lang w:eastAsia="en-AU"/>
    </w:rPr>
  </w:style>
  <w:style w:type="paragraph" w:customStyle="1" w:styleId="xl40">
    <w:name w:val="xl40"/>
    <w:basedOn w:val="Normal"/>
    <w:rsid w:val="00864205"/>
    <w:pPr>
      <w:pBdr>
        <w:bottom w:val="single" w:sz="8" w:space="0" w:color="auto"/>
      </w:pBdr>
      <w:spacing w:before="100" w:beforeAutospacing="1" w:after="100" w:afterAutospacing="1"/>
      <w:ind w:firstLineChars="100" w:firstLine="100"/>
    </w:pPr>
    <w:rPr>
      <w:b/>
      <w:bCs/>
      <w:sz w:val="18"/>
      <w:szCs w:val="18"/>
      <w:lang w:eastAsia="en-AU"/>
    </w:rPr>
  </w:style>
  <w:style w:type="paragraph" w:customStyle="1" w:styleId="xl41">
    <w:name w:val="xl41"/>
    <w:basedOn w:val="Normal"/>
    <w:rsid w:val="00864205"/>
    <w:pPr>
      <w:spacing w:before="100" w:beforeAutospacing="1" w:after="100" w:afterAutospacing="1"/>
      <w:jc w:val="center"/>
    </w:pPr>
    <w:rPr>
      <w:b/>
      <w:bCs/>
      <w:sz w:val="18"/>
      <w:szCs w:val="18"/>
      <w:lang w:eastAsia="en-AU"/>
    </w:rPr>
  </w:style>
  <w:style w:type="paragraph" w:customStyle="1" w:styleId="xl42">
    <w:name w:val="xl42"/>
    <w:basedOn w:val="Normal"/>
    <w:rsid w:val="00864205"/>
    <w:pPr>
      <w:spacing w:before="100" w:beforeAutospacing="1" w:after="100" w:afterAutospacing="1"/>
    </w:pPr>
    <w:rPr>
      <w:b/>
      <w:bCs/>
      <w:sz w:val="18"/>
      <w:szCs w:val="18"/>
      <w:lang w:eastAsia="en-AU"/>
    </w:rPr>
  </w:style>
  <w:style w:type="paragraph" w:customStyle="1" w:styleId="xl43">
    <w:name w:val="xl43"/>
    <w:basedOn w:val="Normal"/>
    <w:rsid w:val="00864205"/>
    <w:pPr>
      <w:pBdr>
        <w:bottom w:val="single" w:sz="8" w:space="0" w:color="auto"/>
      </w:pBdr>
      <w:spacing w:before="100" w:beforeAutospacing="1" w:after="100" w:afterAutospacing="1"/>
      <w:jc w:val="center"/>
    </w:pPr>
    <w:rPr>
      <w:b/>
      <w:bCs/>
      <w:sz w:val="18"/>
      <w:szCs w:val="18"/>
      <w:lang w:eastAsia="en-AU"/>
    </w:rPr>
  </w:style>
  <w:style w:type="paragraph" w:customStyle="1" w:styleId="xl44">
    <w:name w:val="xl44"/>
    <w:basedOn w:val="Normal"/>
    <w:rsid w:val="00864205"/>
    <w:pPr>
      <w:spacing w:before="100" w:beforeAutospacing="1" w:after="100" w:afterAutospacing="1"/>
    </w:pPr>
    <w:rPr>
      <w:b/>
      <w:bCs/>
      <w:lang w:eastAsia="en-AU"/>
    </w:rPr>
  </w:style>
  <w:style w:type="paragraph" w:customStyle="1" w:styleId="xl45">
    <w:name w:val="xl45"/>
    <w:basedOn w:val="Normal"/>
    <w:rsid w:val="00864205"/>
    <w:pPr>
      <w:spacing w:before="100" w:beforeAutospacing="1" w:after="100" w:afterAutospacing="1"/>
    </w:pPr>
    <w:rPr>
      <w:lang w:eastAsia="en-AU"/>
    </w:rPr>
  </w:style>
  <w:style w:type="paragraph" w:customStyle="1" w:styleId="xl46">
    <w:name w:val="xl46"/>
    <w:basedOn w:val="Normal"/>
    <w:rsid w:val="00864205"/>
    <w:pPr>
      <w:spacing w:before="100" w:beforeAutospacing="1" w:after="100" w:afterAutospacing="1"/>
    </w:pPr>
    <w:rPr>
      <w:sz w:val="18"/>
      <w:szCs w:val="18"/>
      <w:lang w:eastAsia="en-AU"/>
    </w:rPr>
  </w:style>
  <w:style w:type="paragraph" w:customStyle="1" w:styleId="xl47">
    <w:name w:val="xl47"/>
    <w:basedOn w:val="Normal"/>
    <w:rsid w:val="00864205"/>
    <w:pPr>
      <w:pBdr>
        <w:bottom w:val="single" w:sz="8" w:space="0" w:color="auto"/>
      </w:pBdr>
      <w:spacing w:before="100" w:beforeAutospacing="1" w:after="100" w:afterAutospacing="1"/>
    </w:pPr>
    <w:rPr>
      <w:sz w:val="18"/>
      <w:szCs w:val="18"/>
      <w:lang w:eastAsia="en-AU"/>
    </w:rPr>
  </w:style>
  <w:style w:type="paragraph" w:customStyle="1" w:styleId="xl48">
    <w:name w:val="xl48"/>
    <w:basedOn w:val="Normal"/>
    <w:rsid w:val="00864205"/>
    <w:pPr>
      <w:pBdr>
        <w:bottom w:val="single" w:sz="8" w:space="0" w:color="auto"/>
      </w:pBdr>
      <w:spacing w:before="100" w:beforeAutospacing="1" w:after="100" w:afterAutospacing="1"/>
    </w:pPr>
    <w:rPr>
      <w:b/>
      <w:bCs/>
      <w:sz w:val="18"/>
      <w:szCs w:val="18"/>
      <w:lang w:eastAsia="en-AU"/>
    </w:rPr>
  </w:style>
  <w:style w:type="paragraph" w:customStyle="1" w:styleId="xl49">
    <w:name w:val="xl49"/>
    <w:basedOn w:val="Normal"/>
    <w:rsid w:val="00864205"/>
    <w:pPr>
      <w:pBdr>
        <w:top w:val="single" w:sz="8" w:space="0" w:color="auto"/>
      </w:pBdr>
      <w:spacing w:before="100" w:beforeAutospacing="1" w:after="100" w:afterAutospacing="1"/>
    </w:pPr>
    <w:rPr>
      <w:sz w:val="18"/>
      <w:szCs w:val="18"/>
      <w:lang w:eastAsia="en-AU"/>
    </w:rPr>
  </w:style>
  <w:style w:type="paragraph" w:customStyle="1" w:styleId="xl50">
    <w:name w:val="xl50"/>
    <w:basedOn w:val="Normal"/>
    <w:rsid w:val="00864205"/>
    <w:pPr>
      <w:spacing w:before="100" w:beforeAutospacing="1" w:after="100" w:afterAutospacing="1"/>
    </w:pPr>
    <w:rPr>
      <w:b/>
      <w:bCs/>
      <w:sz w:val="18"/>
      <w:szCs w:val="18"/>
      <w:lang w:eastAsia="en-AU"/>
    </w:rPr>
  </w:style>
  <w:style w:type="paragraph" w:customStyle="1" w:styleId="xl51">
    <w:name w:val="xl51"/>
    <w:basedOn w:val="Normal"/>
    <w:rsid w:val="00864205"/>
    <w:pPr>
      <w:spacing w:before="100" w:beforeAutospacing="1" w:after="100" w:afterAutospacing="1"/>
    </w:pPr>
    <w:rPr>
      <w:lang w:eastAsia="en-AU"/>
    </w:rPr>
  </w:style>
  <w:style w:type="paragraph" w:customStyle="1" w:styleId="xl52">
    <w:name w:val="xl52"/>
    <w:basedOn w:val="Normal"/>
    <w:rsid w:val="00864205"/>
    <w:pPr>
      <w:spacing w:before="100" w:beforeAutospacing="1" w:after="100" w:afterAutospacing="1"/>
      <w:jc w:val="center"/>
    </w:pPr>
    <w:rPr>
      <w:sz w:val="18"/>
      <w:szCs w:val="18"/>
      <w:lang w:eastAsia="en-AU"/>
    </w:rPr>
  </w:style>
  <w:style w:type="paragraph" w:customStyle="1" w:styleId="xl53">
    <w:name w:val="xl53"/>
    <w:basedOn w:val="Normal"/>
    <w:rsid w:val="00864205"/>
    <w:pPr>
      <w:spacing w:before="100" w:beforeAutospacing="1" w:after="100" w:afterAutospacing="1"/>
      <w:jc w:val="center"/>
    </w:pPr>
    <w:rPr>
      <w:sz w:val="18"/>
      <w:szCs w:val="18"/>
      <w:lang w:eastAsia="en-AU"/>
    </w:rPr>
  </w:style>
  <w:style w:type="paragraph" w:customStyle="1" w:styleId="xl54">
    <w:name w:val="xl54"/>
    <w:basedOn w:val="Normal"/>
    <w:rsid w:val="00864205"/>
    <w:pPr>
      <w:spacing w:before="100" w:beforeAutospacing="1" w:after="100" w:afterAutospacing="1"/>
    </w:pPr>
    <w:rPr>
      <w:sz w:val="18"/>
      <w:szCs w:val="18"/>
      <w:lang w:eastAsia="en-AU"/>
    </w:rPr>
  </w:style>
  <w:style w:type="paragraph" w:customStyle="1" w:styleId="xl55">
    <w:name w:val="xl55"/>
    <w:basedOn w:val="Normal"/>
    <w:rsid w:val="00864205"/>
    <w:pPr>
      <w:spacing w:before="100" w:beforeAutospacing="1" w:after="100" w:afterAutospacing="1"/>
    </w:pPr>
    <w:rPr>
      <w:sz w:val="18"/>
      <w:szCs w:val="18"/>
      <w:lang w:eastAsia="en-AU"/>
    </w:rPr>
  </w:style>
  <w:style w:type="paragraph" w:customStyle="1" w:styleId="xl56">
    <w:name w:val="xl56"/>
    <w:basedOn w:val="Normal"/>
    <w:rsid w:val="00864205"/>
    <w:pPr>
      <w:spacing w:before="100" w:beforeAutospacing="1" w:after="100" w:afterAutospacing="1"/>
      <w:textAlignment w:val="center"/>
    </w:pPr>
    <w:rPr>
      <w:lang w:eastAsia="en-AU"/>
    </w:rPr>
  </w:style>
  <w:style w:type="paragraph" w:customStyle="1" w:styleId="xl57">
    <w:name w:val="xl57"/>
    <w:basedOn w:val="Normal"/>
    <w:rsid w:val="00864205"/>
    <w:pPr>
      <w:spacing w:before="100" w:beforeAutospacing="1" w:after="100" w:afterAutospacing="1"/>
      <w:ind w:firstLineChars="100" w:firstLine="100"/>
      <w:textAlignment w:val="center"/>
    </w:pPr>
    <w:rPr>
      <w:sz w:val="18"/>
      <w:szCs w:val="18"/>
      <w:lang w:eastAsia="en-AU"/>
    </w:rPr>
  </w:style>
  <w:style w:type="paragraph" w:customStyle="1" w:styleId="xl58">
    <w:name w:val="xl58"/>
    <w:basedOn w:val="Normal"/>
    <w:rsid w:val="00864205"/>
    <w:pPr>
      <w:spacing w:before="100" w:beforeAutospacing="1" w:after="100" w:afterAutospacing="1"/>
      <w:textAlignment w:val="center"/>
    </w:pPr>
    <w:rPr>
      <w:rFonts w:ascii="Times New Roman Bold" w:hAnsi="Times New Roman Bold"/>
      <w:b/>
      <w:bCs/>
      <w:lang w:eastAsia="en-AU"/>
    </w:rPr>
  </w:style>
  <w:style w:type="paragraph" w:customStyle="1" w:styleId="xl59">
    <w:name w:val="xl59"/>
    <w:basedOn w:val="Normal"/>
    <w:rsid w:val="00864205"/>
    <w:pPr>
      <w:pBdr>
        <w:bottom w:val="single" w:sz="8" w:space="0" w:color="auto"/>
      </w:pBdr>
      <w:spacing w:before="100" w:beforeAutospacing="1" w:after="100" w:afterAutospacing="1"/>
      <w:ind w:firstLineChars="100" w:firstLine="100"/>
      <w:textAlignment w:val="center"/>
    </w:pPr>
    <w:rPr>
      <w:b/>
      <w:bCs/>
      <w:sz w:val="18"/>
      <w:szCs w:val="18"/>
      <w:lang w:eastAsia="en-AU"/>
    </w:rPr>
  </w:style>
  <w:style w:type="paragraph" w:customStyle="1" w:styleId="xl60">
    <w:name w:val="xl60"/>
    <w:basedOn w:val="Normal"/>
    <w:rsid w:val="00864205"/>
    <w:pPr>
      <w:spacing w:before="100" w:beforeAutospacing="1" w:after="100" w:afterAutospacing="1"/>
      <w:jc w:val="center"/>
      <w:textAlignment w:val="center"/>
    </w:pPr>
    <w:rPr>
      <w:sz w:val="18"/>
      <w:szCs w:val="18"/>
      <w:lang w:eastAsia="en-AU"/>
    </w:rPr>
  </w:style>
  <w:style w:type="paragraph" w:customStyle="1" w:styleId="xl61">
    <w:name w:val="xl61"/>
    <w:basedOn w:val="Normal"/>
    <w:rsid w:val="00864205"/>
    <w:pPr>
      <w:spacing w:before="100" w:beforeAutospacing="1" w:after="100" w:afterAutospacing="1"/>
      <w:textAlignment w:val="center"/>
    </w:pPr>
    <w:rPr>
      <w:lang w:eastAsia="en-AU"/>
    </w:rPr>
  </w:style>
  <w:style w:type="character" w:customStyle="1" w:styleId="Heading3TopofPageChar">
    <w:name w:val="Heading 3 Top of Page Char"/>
    <w:basedOn w:val="DefaultParagraphFont"/>
    <w:link w:val="Heading3TopofPage"/>
    <w:locked/>
    <w:rsid w:val="00864205"/>
    <w:rPr>
      <w:rFonts w:ascii="Arial" w:eastAsia="Times New Roman" w:hAnsi="Arial" w:cs="Times New Roman"/>
      <w:b/>
      <w:bCs/>
      <w:sz w:val="24"/>
      <w:szCs w:val="26"/>
      <w:lang w:eastAsia="en-AU"/>
    </w:rPr>
  </w:style>
  <w:style w:type="character" w:customStyle="1" w:styleId="TableTextLeft-BP4Char">
    <w:name w:val="Table Text Left - BP4 Char"/>
    <w:basedOn w:val="DefaultParagraphFont"/>
    <w:link w:val="TableTextLeft-BP4"/>
    <w:locked/>
    <w:rsid w:val="00864205"/>
    <w:rPr>
      <w:rFonts w:ascii="Calibri" w:eastAsia="Times New Roman" w:hAnsi="Calibri" w:cs="Times New Roman"/>
      <w:sz w:val="18"/>
      <w:szCs w:val="18"/>
    </w:rPr>
  </w:style>
  <w:style w:type="paragraph" w:customStyle="1" w:styleId="1n">
    <w:name w:val="1. n"/>
    <w:basedOn w:val="n"/>
    <w:rsid w:val="00864205"/>
    <w:rPr>
      <w:iCs/>
      <w:szCs w:val="20"/>
    </w:rPr>
  </w:style>
  <w:style w:type="paragraph" w:customStyle="1" w:styleId="an">
    <w:name w:val="a. n"/>
    <w:basedOn w:val="n"/>
    <w:rsid w:val="00864205"/>
    <w:rPr>
      <w:iCs/>
      <w:szCs w:val="20"/>
    </w:rPr>
  </w:style>
  <w:style w:type="character" w:customStyle="1" w:styleId="CharChar2">
    <w:name w:val="Char Char2"/>
    <w:basedOn w:val="DefaultParagraphFont"/>
    <w:uiPriority w:val="99"/>
    <w:rsid w:val="00864205"/>
    <w:rPr>
      <w:rFonts w:ascii="Calibri" w:hAnsi="Calibri" w:cs="Times New Roman"/>
      <w:sz w:val="24"/>
      <w:lang w:val="en-AU" w:eastAsia="en-US" w:bidi="ar-SA"/>
    </w:rPr>
  </w:style>
  <w:style w:type="character" w:customStyle="1" w:styleId="CharChar11">
    <w:name w:val="Char Char11"/>
    <w:basedOn w:val="DefaultParagraphFont"/>
    <w:uiPriority w:val="99"/>
    <w:rsid w:val="00864205"/>
    <w:rPr>
      <w:rFonts w:ascii="Arial" w:hAnsi="Arial" w:cs="Arial"/>
      <w:b/>
      <w:bCs/>
      <w:sz w:val="26"/>
      <w:szCs w:val="26"/>
      <w:lang w:val="en-AU" w:eastAsia="en-US" w:bidi="ar-SA"/>
    </w:rPr>
  </w:style>
  <w:style w:type="table" w:styleId="ColorfulGrid-Accent2">
    <w:name w:val="Colorful Grid Accent 2"/>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Index1">
    <w:name w:val="index 1"/>
    <w:basedOn w:val="Normal"/>
    <w:next w:val="Normal"/>
    <w:autoRedefine/>
    <w:rsid w:val="00864205"/>
    <w:pPr>
      <w:ind w:left="240" w:hanging="240"/>
    </w:pPr>
  </w:style>
  <w:style w:type="paragraph" w:styleId="Index2">
    <w:name w:val="index 2"/>
    <w:basedOn w:val="Normal"/>
    <w:next w:val="Normal"/>
    <w:autoRedefine/>
    <w:rsid w:val="00864205"/>
    <w:pPr>
      <w:ind w:left="480" w:hanging="240"/>
    </w:pPr>
  </w:style>
  <w:style w:type="paragraph" w:styleId="Index3">
    <w:name w:val="index 3"/>
    <w:basedOn w:val="Normal"/>
    <w:next w:val="Normal"/>
    <w:autoRedefine/>
    <w:rsid w:val="00864205"/>
    <w:pPr>
      <w:ind w:left="720" w:hanging="240"/>
    </w:pPr>
  </w:style>
  <w:style w:type="paragraph" w:styleId="Index4">
    <w:name w:val="index 4"/>
    <w:basedOn w:val="Normal"/>
    <w:next w:val="Normal"/>
    <w:autoRedefine/>
    <w:rsid w:val="00864205"/>
    <w:pPr>
      <w:ind w:left="960" w:hanging="240"/>
    </w:pPr>
  </w:style>
  <w:style w:type="paragraph" w:styleId="Index5">
    <w:name w:val="index 5"/>
    <w:basedOn w:val="Normal"/>
    <w:next w:val="Normal"/>
    <w:autoRedefine/>
    <w:rsid w:val="00864205"/>
    <w:pPr>
      <w:ind w:left="1200" w:hanging="240"/>
    </w:pPr>
  </w:style>
  <w:style w:type="paragraph" w:styleId="Index6">
    <w:name w:val="index 6"/>
    <w:basedOn w:val="Normal"/>
    <w:next w:val="Normal"/>
    <w:autoRedefine/>
    <w:rsid w:val="00864205"/>
    <w:pPr>
      <w:ind w:left="1440" w:hanging="240"/>
    </w:pPr>
  </w:style>
  <w:style w:type="paragraph" w:styleId="Index7">
    <w:name w:val="index 7"/>
    <w:basedOn w:val="Normal"/>
    <w:next w:val="Normal"/>
    <w:autoRedefine/>
    <w:rsid w:val="00864205"/>
    <w:pPr>
      <w:ind w:left="1680" w:hanging="240"/>
    </w:pPr>
  </w:style>
  <w:style w:type="paragraph" w:styleId="Index8">
    <w:name w:val="index 8"/>
    <w:basedOn w:val="Normal"/>
    <w:next w:val="Normal"/>
    <w:autoRedefine/>
    <w:rsid w:val="00864205"/>
    <w:pPr>
      <w:ind w:left="1920" w:hanging="240"/>
    </w:pPr>
  </w:style>
  <w:style w:type="paragraph" w:styleId="Index9">
    <w:name w:val="index 9"/>
    <w:basedOn w:val="Normal"/>
    <w:next w:val="Normal"/>
    <w:autoRedefine/>
    <w:rsid w:val="00864205"/>
    <w:pPr>
      <w:ind w:left="2160" w:hanging="240"/>
    </w:pPr>
  </w:style>
  <w:style w:type="paragraph" w:styleId="IndexHeading">
    <w:name w:val="index heading"/>
    <w:basedOn w:val="Normal"/>
    <w:next w:val="Index1"/>
    <w:rsid w:val="00864205"/>
    <w:rPr>
      <w:b/>
      <w:bCs/>
    </w:rPr>
  </w:style>
  <w:style w:type="paragraph" w:styleId="ListParagraph">
    <w:name w:val="List Paragraph"/>
    <w:basedOn w:val="Normal"/>
    <w:link w:val="ListParagraphChar"/>
    <w:uiPriority w:val="34"/>
    <w:qFormat/>
    <w:rsid w:val="00864205"/>
    <w:pPr>
      <w:spacing w:after="0"/>
      <w:ind w:left="357" w:hanging="357"/>
    </w:pPr>
    <w:rPr>
      <w:sz w:val="16"/>
      <w:szCs w:val="24"/>
    </w:rPr>
  </w:style>
  <w:style w:type="paragraph" w:styleId="TableofAuthorities">
    <w:name w:val="table of authorities"/>
    <w:basedOn w:val="Normal"/>
    <w:next w:val="Normal"/>
    <w:rsid w:val="00864205"/>
    <w:pPr>
      <w:ind w:left="240" w:hanging="240"/>
    </w:pPr>
  </w:style>
  <w:style w:type="paragraph" w:styleId="TableofFigures">
    <w:name w:val="table of figures"/>
    <w:basedOn w:val="Normal"/>
    <w:next w:val="Normal"/>
    <w:rsid w:val="00864205"/>
  </w:style>
  <w:style w:type="paragraph" w:styleId="TOAHeading">
    <w:name w:val="toa heading"/>
    <w:basedOn w:val="Normal"/>
    <w:next w:val="Normal"/>
    <w:rsid w:val="00864205"/>
    <w:pPr>
      <w:spacing w:before="120"/>
    </w:pPr>
    <w:rPr>
      <w:b/>
      <w:bCs/>
      <w:szCs w:val="24"/>
    </w:rPr>
  </w:style>
  <w:style w:type="paragraph" w:styleId="Revision">
    <w:name w:val="Revision"/>
    <w:hidden/>
    <w:uiPriority w:val="99"/>
    <w:semiHidden/>
    <w:rsid w:val="00864205"/>
    <w:pPr>
      <w:spacing w:after="0" w:line="240" w:lineRule="auto"/>
    </w:pPr>
    <w:rPr>
      <w:rFonts w:ascii="Calibri" w:eastAsia="Times New Roman" w:hAnsi="Calibri" w:cs="Times New Roman"/>
      <w:sz w:val="24"/>
      <w:szCs w:val="20"/>
    </w:rPr>
  </w:style>
  <w:style w:type="numbering" w:styleId="1ai">
    <w:name w:val="Outline List 1"/>
    <w:basedOn w:val="NoList"/>
    <w:rsid w:val="00864205"/>
    <w:pPr>
      <w:numPr>
        <w:numId w:val="9"/>
      </w:numPr>
    </w:pPr>
  </w:style>
  <w:style w:type="numbering" w:styleId="ArticleSection">
    <w:name w:val="Outline List 3"/>
    <w:basedOn w:val="NoList"/>
    <w:rsid w:val="00864205"/>
    <w:pPr>
      <w:numPr>
        <w:numId w:val="10"/>
      </w:numPr>
    </w:pPr>
  </w:style>
  <w:style w:type="numbering" w:styleId="111111">
    <w:name w:val="Outline List 2"/>
    <w:basedOn w:val="NoList"/>
    <w:rsid w:val="00864205"/>
    <w:pPr>
      <w:numPr>
        <w:numId w:val="8"/>
      </w:numPr>
    </w:pPr>
  </w:style>
  <w:style w:type="character" w:customStyle="1" w:styleId="EmailStyle4191">
    <w:name w:val="EmailStyle4191"/>
    <w:basedOn w:val="DefaultParagraphFont"/>
    <w:rsid w:val="00864205"/>
    <w:rPr>
      <w:rFonts w:ascii="Arial" w:hAnsi="Arial" w:cs="Arial"/>
      <w:color w:val="000080"/>
      <w:sz w:val="20"/>
    </w:rPr>
  </w:style>
  <w:style w:type="character" w:customStyle="1" w:styleId="EmailStyle4201">
    <w:name w:val="EmailStyle4201"/>
    <w:basedOn w:val="DefaultParagraphFont"/>
    <w:rsid w:val="00864205"/>
    <w:rPr>
      <w:rFonts w:ascii="Arial" w:hAnsi="Arial" w:cs="Arial"/>
      <w:color w:val="auto"/>
      <w:sz w:val="20"/>
    </w:rPr>
  </w:style>
  <w:style w:type="character" w:customStyle="1" w:styleId="EmailStyle4211">
    <w:name w:val="EmailStyle4211"/>
    <w:basedOn w:val="DefaultParagraphFont"/>
    <w:rsid w:val="00864205"/>
    <w:rPr>
      <w:rFonts w:ascii="Arial" w:hAnsi="Arial" w:cs="Arial"/>
      <w:color w:val="auto"/>
      <w:sz w:val="20"/>
    </w:rPr>
  </w:style>
  <w:style w:type="paragraph" w:customStyle="1" w:styleId="xl64">
    <w:name w:val="xl64"/>
    <w:basedOn w:val="Normal"/>
    <w:rsid w:val="00864205"/>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65">
    <w:name w:val="xl65"/>
    <w:basedOn w:val="Normal"/>
    <w:rsid w:val="00864205"/>
    <w:pPr>
      <w:spacing w:before="100" w:beforeAutospacing="1" w:after="100" w:afterAutospacing="1"/>
      <w:jc w:val="right"/>
    </w:pPr>
    <w:rPr>
      <w:rFonts w:ascii="Arial" w:hAnsi="Arial" w:cs="Arial"/>
      <w:b/>
      <w:bCs/>
      <w:sz w:val="16"/>
      <w:szCs w:val="16"/>
      <w:lang w:eastAsia="en-AU"/>
    </w:rPr>
  </w:style>
  <w:style w:type="paragraph" w:customStyle="1" w:styleId="xl66">
    <w:name w:val="xl66"/>
    <w:basedOn w:val="Normal"/>
    <w:rsid w:val="00864205"/>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NoteHeading2">
    <w:name w:val="Note Heading2"/>
    <w:basedOn w:val="Normal"/>
    <w:autoRedefine/>
    <w:semiHidden/>
    <w:rsid w:val="00864205"/>
    <w:pPr>
      <w:spacing w:before="120"/>
      <w:ind w:left="28"/>
    </w:pPr>
    <w:rPr>
      <w:b/>
      <w:bCs/>
      <w:sz w:val="20"/>
    </w:rPr>
  </w:style>
  <w:style w:type="character" w:customStyle="1" w:styleId="EmailStyle4261">
    <w:name w:val="EmailStyle4261"/>
    <w:basedOn w:val="DefaultParagraphFont"/>
    <w:rsid w:val="00864205"/>
    <w:rPr>
      <w:rFonts w:ascii="Arial" w:hAnsi="Arial" w:cs="Arial"/>
      <w:color w:val="000080"/>
      <w:sz w:val="20"/>
    </w:rPr>
  </w:style>
  <w:style w:type="character" w:customStyle="1" w:styleId="EmailStyle4271">
    <w:name w:val="EmailStyle4271"/>
    <w:basedOn w:val="DefaultParagraphFont"/>
    <w:rsid w:val="00864205"/>
    <w:rPr>
      <w:rFonts w:ascii="Arial" w:hAnsi="Arial" w:cs="Arial"/>
      <w:color w:val="auto"/>
      <w:sz w:val="20"/>
    </w:rPr>
  </w:style>
  <w:style w:type="character" w:customStyle="1" w:styleId="EmailStyle4281">
    <w:name w:val="EmailStyle4281"/>
    <w:basedOn w:val="DefaultParagraphFont"/>
    <w:rsid w:val="00864205"/>
    <w:rPr>
      <w:rFonts w:ascii="Arial" w:hAnsi="Arial" w:cs="Arial"/>
      <w:color w:val="auto"/>
      <w:sz w:val="20"/>
    </w:rPr>
  </w:style>
  <w:style w:type="character" w:customStyle="1" w:styleId="EmailStyle429">
    <w:name w:val="EmailStyle429"/>
    <w:basedOn w:val="DefaultParagraphFont"/>
    <w:rsid w:val="00864205"/>
    <w:rPr>
      <w:rFonts w:ascii="Arial" w:hAnsi="Arial" w:cs="Arial"/>
      <w:color w:val="000080"/>
      <w:sz w:val="20"/>
    </w:rPr>
  </w:style>
  <w:style w:type="character" w:customStyle="1" w:styleId="EmailStyle430">
    <w:name w:val="EmailStyle430"/>
    <w:basedOn w:val="DefaultParagraphFont"/>
    <w:rsid w:val="00864205"/>
    <w:rPr>
      <w:rFonts w:ascii="Arial" w:hAnsi="Arial" w:cs="Arial"/>
      <w:color w:val="auto"/>
      <w:sz w:val="20"/>
    </w:rPr>
  </w:style>
  <w:style w:type="character" w:customStyle="1" w:styleId="EmailStyle431">
    <w:name w:val="EmailStyle431"/>
    <w:basedOn w:val="DefaultParagraphFont"/>
    <w:rsid w:val="00864205"/>
    <w:rPr>
      <w:rFonts w:ascii="Arial" w:hAnsi="Arial" w:cs="Arial"/>
      <w:color w:val="auto"/>
      <w:sz w:val="20"/>
    </w:rPr>
  </w:style>
  <w:style w:type="character" w:customStyle="1" w:styleId="EmailStyle113">
    <w:name w:val="EmailStyle113"/>
    <w:basedOn w:val="DefaultParagraphFont"/>
    <w:rsid w:val="00864205"/>
    <w:rPr>
      <w:rFonts w:ascii="Arial" w:hAnsi="Arial" w:cs="Arial"/>
      <w:color w:val="000080"/>
      <w:sz w:val="20"/>
      <w:szCs w:val="20"/>
    </w:rPr>
  </w:style>
  <w:style w:type="character" w:customStyle="1" w:styleId="EmailStyle114">
    <w:name w:val="EmailStyle114"/>
    <w:basedOn w:val="DefaultParagraphFont"/>
    <w:rsid w:val="00864205"/>
    <w:rPr>
      <w:rFonts w:ascii="Arial" w:hAnsi="Arial" w:cs="Arial"/>
      <w:color w:val="auto"/>
      <w:sz w:val="20"/>
      <w:szCs w:val="20"/>
    </w:rPr>
  </w:style>
  <w:style w:type="character" w:customStyle="1" w:styleId="EmailStyle115">
    <w:name w:val="EmailStyle115"/>
    <w:basedOn w:val="DefaultParagraphFont"/>
    <w:rsid w:val="00864205"/>
    <w:rPr>
      <w:rFonts w:ascii="Arial" w:hAnsi="Arial" w:cs="Arial"/>
      <w:color w:val="auto"/>
      <w:sz w:val="20"/>
      <w:szCs w:val="20"/>
    </w:rPr>
  </w:style>
  <w:style w:type="paragraph" w:customStyle="1" w:styleId="Heading1-BP3">
    <w:name w:val="Heading 1 - BP3"/>
    <w:basedOn w:val="Heading1"/>
    <w:next w:val="Heading1"/>
    <w:rsid w:val="00864205"/>
    <w:pPr>
      <w:pBdr>
        <w:bottom w:val="single" w:sz="18" w:space="1" w:color="auto"/>
      </w:pBdr>
    </w:pPr>
    <w:rPr>
      <w:rFonts w:cs="Arial"/>
      <w:bCs/>
      <w:szCs w:val="28"/>
      <w:lang w:val="en-GB"/>
    </w:rPr>
  </w:style>
  <w:style w:type="paragraph" w:customStyle="1" w:styleId="Heading1-BP4">
    <w:name w:val="Heading 1 - BP4"/>
    <w:basedOn w:val="Heading1-BP3"/>
    <w:rsid w:val="00864205"/>
    <w:pPr>
      <w:spacing w:after="240"/>
    </w:pPr>
  </w:style>
  <w:style w:type="paragraph" w:customStyle="1" w:styleId="sub-bullets">
    <w:name w:val="sub-bullets"/>
    <w:basedOn w:val="Normal"/>
    <w:rsid w:val="00864205"/>
    <w:pPr>
      <w:numPr>
        <w:ilvl w:val="1"/>
        <w:numId w:val="24"/>
      </w:numPr>
      <w:spacing w:before="60" w:after="60"/>
    </w:pPr>
    <w:rPr>
      <w:rFonts w:ascii="Book Antiqua" w:hAnsi="Book Antiqua"/>
      <w:lang w:val="en-US"/>
    </w:rPr>
  </w:style>
  <w:style w:type="paragraph" w:customStyle="1" w:styleId="bullets">
    <w:name w:val="bullets"/>
    <w:basedOn w:val="sub-bullets"/>
    <w:rsid w:val="00864205"/>
    <w:pPr>
      <w:numPr>
        <w:ilvl w:val="0"/>
      </w:numPr>
    </w:pPr>
  </w:style>
  <w:style w:type="paragraph" w:customStyle="1" w:styleId="S">
    <w:name w:val="S"/>
    <w:basedOn w:val="Normal"/>
    <w:rsid w:val="00864205"/>
    <w:pPr>
      <w:widowControl w:val="0"/>
    </w:pPr>
  </w:style>
  <w:style w:type="paragraph" w:customStyle="1" w:styleId="Q1A">
    <w:name w:val="Q1A"/>
    <w:basedOn w:val="Q2"/>
    <w:next w:val="Q2"/>
    <w:rsid w:val="00864205"/>
    <w:rPr>
      <w:caps/>
    </w:rPr>
  </w:style>
  <w:style w:type="paragraph" w:customStyle="1" w:styleId="Q2">
    <w:name w:val="Q2"/>
    <w:next w:val="Q3"/>
    <w:rsid w:val="00864205"/>
    <w:pPr>
      <w:tabs>
        <w:tab w:val="left" w:pos="-1440"/>
        <w:tab w:val="left" w:pos="-720"/>
        <w:tab w:val="left" w:pos="993"/>
        <w:tab w:val="left" w:pos="1560"/>
        <w:tab w:val="left" w:pos="2127"/>
      </w:tabs>
      <w:spacing w:after="0" w:line="240" w:lineRule="auto"/>
    </w:pPr>
    <w:rPr>
      <w:rFonts w:ascii="Arial" w:eastAsia="MS Mincho" w:hAnsi="Arial" w:cs="Arial"/>
      <w:b/>
      <w:bCs/>
      <w:noProof/>
      <w:sz w:val="24"/>
      <w:szCs w:val="24"/>
      <w:lang w:val="en-US"/>
    </w:rPr>
  </w:style>
  <w:style w:type="paragraph" w:customStyle="1" w:styleId="Q3">
    <w:name w:val="Q3"/>
    <w:rsid w:val="00864205"/>
    <w:pPr>
      <w:widowControl w:val="0"/>
      <w:tabs>
        <w:tab w:val="left" w:pos="-1440"/>
        <w:tab w:val="left" w:pos="-720"/>
        <w:tab w:val="left" w:pos="993"/>
        <w:tab w:val="left" w:pos="1560"/>
        <w:tab w:val="left" w:pos="2127"/>
      </w:tabs>
      <w:spacing w:after="0" w:line="240" w:lineRule="auto"/>
      <w:ind w:left="992" w:hanging="992"/>
      <w:jc w:val="both"/>
    </w:pPr>
    <w:rPr>
      <w:rFonts w:ascii="Arial" w:eastAsia="MS Mincho" w:hAnsi="Arial" w:cs="Arial"/>
      <w:noProof/>
      <w:sz w:val="20"/>
      <w:szCs w:val="20"/>
      <w:lang w:val="en-US"/>
    </w:rPr>
  </w:style>
  <w:style w:type="paragraph" w:customStyle="1" w:styleId="QF2">
    <w:name w:val="QF2"/>
    <w:basedOn w:val="Normal"/>
    <w:rsid w:val="00864205"/>
    <w:pPr>
      <w:spacing w:after="50"/>
    </w:pPr>
    <w:rPr>
      <w:rFonts w:ascii="Arial" w:hAnsi="Arial" w:cs="Arial"/>
      <w:sz w:val="20"/>
    </w:rPr>
  </w:style>
  <w:style w:type="character" w:customStyle="1" w:styleId="EmailStyle163">
    <w:name w:val="EmailStyle163"/>
    <w:basedOn w:val="DefaultParagraphFont"/>
    <w:rsid w:val="00864205"/>
    <w:rPr>
      <w:rFonts w:ascii="Arial" w:hAnsi="Arial" w:cs="Arial"/>
      <w:color w:val="000080"/>
      <w:sz w:val="20"/>
      <w:szCs w:val="20"/>
    </w:rPr>
  </w:style>
  <w:style w:type="paragraph" w:customStyle="1" w:styleId="xl62">
    <w:name w:val="xl62"/>
    <w:basedOn w:val="Normal"/>
    <w:rsid w:val="00864205"/>
    <w:pPr>
      <w:pBdr>
        <w:left w:val="single" w:sz="4" w:space="0" w:color="auto"/>
        <w:bottom w:val="single" w:sz="4" w:space="0" w:color="auto"/>
      </w:pBdr>
      <w:spacing w:before="100" w:beforeAutospacing="1" w:after="100" w:afterAutospacing="1"/>
    </w:pPr>
    <w:rPr>
      <w:rFonts w:eastAsia="Arial Unicode MS"/>
    </w:rPr>
  </w:style>
  <w:style w:type="paragraph" w:customStyle="1" w:styleId="xl63">
    <w:name w:val="xl63"/>
    <w:basedOn w:val="Normal"/>
    <w:rsid w:val="00864205"/>
    <w:pPr>
      <w:pBdr>
        <w:bottom w:val="single" w:sz="4" w:space="0" w:color="auto"/>
        <w:right w:val="single" w:sz="4" w:space="0" w:color="auto"/>
      </w:pBdr>
      <w:spacing w:before="100" w:beforeAutospacing="1" w:after="100" w:afterAutospacing="1"/>
    </w:pPr>
    <w:rPr>
      <w:rFonts w:eastAsia="Arial Unicode MS"/>
    </w:rPr>
  </w:style>
  <w:style w:type="paragraph" w:styleId="TOCHeading">
    <w:name w:val="TOC Heading"/>
    <w:basedOn w:val="Heading1"/>
    <w:next w:val="Normal"/>
    <w:uiPriority w:val="39"/>
    <w:unhideWhenUsed/>
    <w:qFormat/>
    <w:rsid w:val="00864205"/>
    <w:pPr>
      <w:keepLines/>
      <w:spacing w:before="480" w:after="240" w:line="276" w:lineRule="auto"/>
      <w:outlineLvl w:val="9"/>
    </w:pPr>
    <w:rPr>
      <w:rFonts w:ascii="Calibri" w:eastAsiaTheme="majorEastAsia" w:hAnsi="Calibri" w:cstheme="majorBidi"/>
      <w:bCs/>
      <w:sz w:val="32"/>
      <w:szCs w:val="28"/>
      <w:lang w:val="en-US"/>
    </w:rPr>
  </w:style>
  <w:style w:type="paragraph" w:customStyle="1" w:styleId="NoteHeading3">
    <w:name w:val="Note Heading3"/>
    <w:basedOn w:val="Normal"/>
    <w:autoRedefine/>
    <w:semiHidden/>
    <w:rsid w:val="00864205"/>
    <w:pPr>
      <w:spacing w:before="120"/>
      <w:ind w:left="28"/>
    </w:pPr>
    <w:rPr>
      <w:b/>
      <w:bCs/>
      <w:sz w:val="20"/>
    </w:rPr>
  </w:style>
  <w:style w:type="character" w:customStyle="1" w:styleId="EmailStyle88">
    <w:name w:val="EmailStyle88"/>
    <w:basedOn w:val="DefaultParagraphFont"/>
    <w:rsid w:val="00864205"/>
    <w:rPr>
      <w:rFonts w:ascii="Arial" w:hAnsi="Arial" w:cs="Arial"/>
      <w:color w:val="000080"/>
      <w:sz w:val="20"/>
    </w:rPr>
  </w:style>
  <w:style w:type="character" w:customStyle="1" w:styleId="EmailStyle89">
    <w:name w:val="EmailStyle89"/>
    <w:basedOn w:val="DefaultParagraphFont"/>
    <w:rsid w:val="00864205"/>
    <w:rPr>
      <w:rFonts w:ascii="Arial" w:hAnsi="Arial" w:cs="Arial"/>
      <w:color w:val="auto"/>
      <w:sz w:val="20"/>
    </w:rPr>
  </w:style>
  <w:style w:type="character" w:customStyle="1" w:styleId="EmailStyle90">
    <w:name w:val="EmailStyle90"/>
    <w:basedOn w:val="DefaultParagraphFont"/>
    <w:rsid w:val="00864205"/>
    <w:rPr>
      <w:rFonts w:ascii="Arial" w:hAnsi="Arial" w:cs="Arial"/>
      <w:color w:val="auto"/>
      <w:sz w:val="20"/>
    </w:rPr>
  </w:style>
  <w:style w:type="paragraph" w:customStyle="1" w:styleId="Single">
    <w:name w:val="Single"/>
    <w:basedOn w:val="Normal"/>
    <w:rsid w:val="00864205"/>
    <w:rPr>
      <w:rFonts w:ascii="Times New Roman" w:hAnsi="Times New Roman"/>
    </w:rPr>
  </w:style>
  <w:style w:type="paragraph" w:customStyle="1" w:styleId="Apara">
    <w:name w:val="A para"/>
    <w:basedOn w:val="Normal"/>
    <w:rsid w:val="00864205"/>
    <w:pPr>
      <w:tabs>
        <w:tab w:val="right" w:pos="1400"/>
        <w:tab w:val="left" w:pos="1600"/>
      </w:tabs>
      <w:spacing w:before="80" w:after="60"/>
      <w:ind w:left="1600" w:hanging="1600"/>
      <w:jc w:val="both"/>
      <w:outlineLvl w:val="6"/>
    </w:pPr>
    <w:rPr>
      <w:rFonts w:ascii="Times New Roman" w:hAnsi="Times New Roman"/>
      <w:szCs w:val="24"/>
    </w:rPr>
  </w:style>
  <w:style w:type="paragraph" w:styleId="Caption">
    <w:name w:val="caption"/>
    <w:basedOn w:val="Normal"/>
    <w:next w:val="Normal"/>
    <w:unhideWhenUsed/>
    <w:qFormat/>
    <w:rsid w:val="00864205"/>
    <w:rPr>
      <w:rFonts w:asciiTheme="minorHAnsi" w:hAnsiTheme="minorHAnsi"/>
      <w:b/>
      <w:bCs/>
      <w:color w:val="000000" w:themeColor="text1"/>
      <w:szCs w:val="18"/>
    </w:rPr>
  </w:style>
  <w:style w:type="character" w:customStyle="1" w:styleId="BSbullet1Char">
    <w:name w:val="BS_bullet 1 Char"/>
    <w:basedOn w:val="BodyTextIndentChar"/>
    <w:link w:val="BSbullet1"/>
    <w:rsid w:val="00864205"/>
    <w:rPr>
      <w:rFonts w:ascii="Calibri" w:eastAsia="Times New Roman" w:hAnsi="Calibri" w:cs="Times New Roman"/>
      <w:sz w:val="24"/>
      <w:szCs w:val="24"/>
    </w:rPr>
  </w:style>
  <w:style w:type="paragraph" w:customStyle="1" w:styleId="BSnote">
    <w:name w:val="BS_note"/>
    <w:basedOn w:val="NoteHeading"/>
    <w:link w:val="BSnoteChar"/>
    <w:qFormat/>
    <w:rsid w:val="00864205"/>
    <w:pPr>
      <w:spacing w:after="0"/>
    </w:pPr>
    <w:rPr>
      <w:szCs w:val="16"/>
    </w:rPr>
  </w:style>
  <w:style w:type="paragraph" w:customStyle="1" w:styleId="Alnotes">
    <w:name w:val="Al notes"/>
    <w:basedOn w:val="ListParagraph"/>
    <w:next w:val="Normal"/>
    <w:link w:val="AlnotesChar"/>
    <w:qFormat/>
    <w:rsid w:val="00864205"/>
    <w:pPr>
      <w:numPr>
        <w:numId w:val="25"/>
      </w:numPr>
      <w:ind w:left="425" w:hanging="425"/>
    </w:pPr>
    <w:rPr>
      <w:sz w:val="20"/>
    </w:rPr>
  </w:style>
  <w:style w:type="character" w:customStyle="1" w:styleId="BSnoteChar">
    <w:name w:val="BS_note Char"/>
    <w:basedOn w:val="NoteHeadingChar"/>
    <w:link w:val="BSnote"/>
    <w:rsid w:val="00864205"/>
    <w:rPr>
      <w:rFonts w:ascii="Calibri" w:eastAsia="Times New Roman" w:hAnsi="Calibri" w:cs="Times New Roman"/>
      <w:b/>
      <w:sz w:val="16"/>
      <w:szCs w:val="16"/>
    </w:rPr>
  </w:style>
  <w:style w:type="paragraph" w:customStyle="1" w:styleId="BSbullet2">
    <w:name w:val="BS_bullet 2"/>
    <w:basedOn w:val="BSbullet1"/>
    <w:link w:val="BSbullet2Char"/>
    <w:qFormat/>
    <w:rsid w:val="00864205"/>
    <w:pPr>
      <w:numPr>
        <w:numId w:val="26"/>
      </w:numPr>
      <w:ind w:left="714" w:hanging="357"/>
    </w:pPr>
  </w:style>
  <w:style w:type="character" w:customStyle="1" w:styleId="ListParagraphChar">
    <w:name w:val="List Paragraph Char"/>
    <w:basedOn w:val="DefaultParagraphFont"/>
    <w:link w:val="ListParagraph"/>
    <w:uiPriority w:val="34"/>
    <w:rsid w:val="00864205"/>
    <w:rPr>
      <w:rFonts w:ascii="Calibri" w:eastAsia="Times New Roman" w:hAnsi="Calibri" w:cs="Times New Roman"/>
      <w:sz w:val="16"/>
      <w:szCs w:val="24"/>
    </w:rPr>
  </w:style>
  <w:style w:type="character" w:customStyle="1" w:styleId="AlnotesChar">
    <w:name w:val="Al notes Char"/>
    <w:basedOn w:val="ListParagraphChar"/>
    <w:link w:val="Alnotes"/>
    <w:rsid w:val="00864205"/>
    <w:rPr>
      <w:rFonts w:ascii="Calibri" w:eastAsia="Times New Roman" w:hAnsi="Calibri" w:cs="Times New Roman"/>
      <w:sz w:val="20"/>
      <w:szCs w:val="24"/>
    </w:rPr>
  </w:style>
  <w:style w:type="paragraph" w:customStyle="1" w:styleId="Tableheading0">
    <w:name w:val="Table heading"/>
    <w:basedOn w:val="Heading6"/>
    <w:next w:val="Normal"/>
    <w:link w:val="TableheadingChar"/>
    <w:qFormat/>
    <w:rsid w:val="00864205"/>
    <w:pPr>
      <w:jc w:val="center"/>
    </w:pPr>
  </w:style>
  <w:style w:type="character" w:customStyle="1" w:styleId="BSbullet2Char">
    <w:name w:val="BS_bullet 2 Char"/>
    <w:basedOn w:val="BSbullet1Char"/>
    <w:link w:val="BSbullet2"/>
    <w:rsid w:val="00864205"/>
    <w:rPr>
      <w:rFonts w:ascii="Calibri" w:eastAsia="Times New Roman" w:hAnsi="Calibri" w:cs="Times New Roman"/>
      <w:sz w:val="24"/>
      <w:szCs w:val="24"/>
    </w:rPr>
  </w:style>
  <w:style w:type="character" w:customStyle="1" w:styleId="TableheadingChar">
    <w:name w:val="Table heading Char"/>
    <w:basedOn w:val="Heading6Char"/>
    <w:link w:val="Tableheading0"/>
    <w:rsid w:val="00864205"/>
    <w:rPr>
      <w:rFonts w:ascii="Calibri" w:eastAsia="Times New Roman" w:hAnsi="Calibri" w:cs="Times New Roman"/>
      <w:b/>
      <w:sz w:val="20"/>
      <w:szCs w:val="20"/>
    </w:rPr>
  </w:style>
  <w:style w:type="paragraph" w:customStyle="1" w:styleId="BSAItext">
    <w:name w:val="BS_AItext"/>
    <w:basedOn w:val="Normal"/>
    <w:link w:val="BSAItextChar"/>
    <w:qFormat/>
    <w:rsid w:val="00864205"/>
    <w:rPr>
      <w:sz w:val="20"/>
    </w:rPr>
  </w:style>
  <w:style w:type="character" w:customStyle="1" w:styleId="BSAItextChar">
    <w:name w:val="BS_AItext Char"/>
    <w:basedOn w:val="DefaultParagraphFont"/>
    <w:link w:val="BSAItext"/>
    <w:rsid w:val="00864205"/>
    <w:rPr>
      <w:rFonts w:ascii="Calibri" w:eastAsia="Times New Roman" w:hAnsi="Calibri" w:cs="Times New Roman"/>
      <w:sz w:val="20"/>
      <w:szCs w:val="20"/>
    </w:rPr>
  </w:style>
  <w:style w:type="paragraph" w:styleId="NoSpacing">
    <w:name w:val="No Spacing"/>
    <w:link w:val="NoSpacingChar"/>
    <w:uiPriority w:val="1"/>
    <w:qFormat/>
    <w:rsid w:val="00864205"/>
    <w:pPr>
      <w:spacing w:after="0" w:line="240" w:lineRule="auto"/>
    </w:pPr>
    <w:rPr>
      <w:rFonts w:ascii="Calibri" w:eastAsia="Times New Roman" w:hAnsi="Calibri" w:cs="Times New Roman"/>
      <w:sz w:val="24"/>
      <w:szCs w:val="20"/>
    </w:rPr>
  </w:style>
  <w:style w:type="character" w:customStyle="1" w:styleId="BStablelistChar">
    <w:name w:val="BS_table list Char"/>
    <w:basedOn w:val="AIIndentChar"/>
    <w:link w:val="BStablelist"/>
    <w:rsid w:val="00864205"/>
    <w:rPr>
      <w:rFonts w:ascii="Calibri" w:eastAsia="Times New Roman" w:hAnsi="Calibri" w:cs="Times New Roman"/>
      <w:sz w:val="20"/>
      <w:szCs w:val="20"/>
    </w:rPr>
  </w:style>
  <w:style w:type="paragraph" w:customStyle="1" w:styleId="tablenospacing">
    <w:name w:val="table no spacing"/>
    <w:basedOn w:val="NoSpacing"/>
    <w:link w:val="tablenospacingChar"/>
    <w:qFormat/>
    <w:rsid w:val="00864205"/>
    <w:pPr>
      <w:jc w:val="right"/>
    </w:pPr>
    <w:rPr>
      <w:b/>
      <w:sz w:val="20"/>
    </w:rPr>
  </w:style>
  <w:style w:type="character" w:customStyle="1" w:styleId="NoSpacingChar">
    <w:name w:val="No Spacing Char"/>
    <w:basedOn w:val="DefaultParagraphFont"/>
    <w:link w:val="NoSpacing"/>
    <w:uiPriority w:val="1"/>
    <w:rsid w:val="00864205"/>
    <w:rPr>
      <w:rFonts w:ascii="Calibri" w:eastAsia="Times New Roman" w:hAnsi="Calibri" w:cs="Times New Roman"/>
      <w:sz w:val="24"/>
      <w:szCs w:val="20"/>
    </w:rPr>
  </w:style>
  <w:style w:type="character" w:customStyle="1" w:styleId="tablenospacingChar">
    <w:name w:val="table no spacing Char"/>
    <w:basedOn w:val="NoSpacingChar"/>
    <w:link w:val="tablenospacing"/>
    <w:rsid w:val="00864205"/>
    <w:rPr>
      <w:rFonts w:ascii="Calibri" w:eastAsia="Times New Roman" w:hAnsi="Calibri" w:cs="Times New Roman"/>
      <w:b/>
      <w:sz w:val="20"/>
      <w:szCs w:val="20"/>
    </w:rPr>
  </w:style>
  <w:style w:type="paragraph" w:customStyle="1" w:styleId="SOInumberpara">
    <w:name w:val="SOI number para"/>
    <w:basedOn w:val="BSbullet1"/>
    <w:link w:val="SOInumberparaChar"/>
    <w:qFormat/>
    <w:rsid w:val="00864205"/>
    <w:pPr>
      <w:numPr>
        <w:numId w:val="28"/>
      </w:numPr>
      <w:ind w:left="714" w:hanging="357"/>
    </w:pPr>
  </w:style>
  <w:style w:type="character" w:customStyle="1" w:styleId="SOInumberparaChar">
    <w:name w:val="SOI number para Char"/>
    <w:basedOn w:val="BSbullet1Char"/>
    <w:link w:val="SOInumberpara"/>
    <w:rsid w:val="00864205"/>
    <w:rPr>
      <w:rFonts w:ascii="Calibri" w:eastAsia="Times New Roman" w:hAnsi="Calibri" w:cs="Times New Roman"/>
      <w:sz w:val="24"/>
      <w:szCs w:val="24"/>
    </w:rPr>
  </w:style>
  <w:style w:type="paragraph" w:customStyle="1" w:styleId="SItitle">
    <w:name w:val="SI_title"/>
    <w:basedOn w:val="Heading1"/>
    <w:link w:val="SItitleChar"/>
    <w:qFormat/>
    <w:rsid w:val="00864205"/>
  </w:style>
  <w:style w:type="paragraph" w:customStyle="1" w:styleId="SIpageno">
    <w:name w:val="SI_page no"/>
    <w:basedOn w:val="Normal"/>
    <w:link w:val="SIpagenoChar"/>
    <w:qFormat/>
    <w:rsid w:val="00864205"/>
    <w:pPr>
      <w:jc w:val="right"/>
    </w:pPr>
  </w:style>
  <w:style w:type="character" w:customStyle="1" w:styleId="SItitleChar">
    <w:name w:val="SI_title Char"/>
    <w:basedOn w:val="Heading1Char"/>
    <w:link w:val="SItitle"/>
    <w:rsid w:val="00864205"/>
    <w:rPr>
      <w:rFonts w:ascii="Arial" w:eastAsia="Times New Roman" w:hAnsi="Arial" w:cs="Times New Roman"/>
      <w:b/>
      <w:snapToGrid w:val="0"/>
      <w:kern w:val="28"/>
      <w:sz w:val="40"/>
      <w:szCs w:val="20"/>
    </w:rPr>
  </w:style>
  <w:style w:type="character" w:customStyle="1" w:styleId="SIpagenoChar">
    <w:name w:val="SI_page no Char"/>
    <w:basedOn w:val="FooterChar"/>
    <w:link w:val="SIpageno"/>
    <w:rsid w:val="00864205"/>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3083">
      <w:bodyDiv w:val="1"/>
      <w:marLeft w:val="0"/>
      <w:marRight w:val="0"/>
      <w:marTop w:val="0"/>
      <w:marBottom w:val="0"/>
      <w:divBdr>
        <w:top w:val="none" w:sz="0" w:space="0" w:color="auto"/>
        <w:left w:val="none" w:sz="0" w:space="0" w:color="auto"/>
        <w:bottom w:val="none" w:sz="0" w:space="0" w:color="auto"/>
        <w:right w:val="none" w:sz="0" w:space="0" w:color="auto"/>
      </w:divBdr>
    </w:div>
    <w:div w:id="116994919">
      <w:bodyDiv w:val="1"/>
      <w:marLeft w:val="0"/>
      <w:marRight w:val="0"/>
      <w:marTop w:val="0"/>
      <w:marBottom w:val="0"/>
      <w:divBdr>
        <w:top w:val="none" w:sz="0" w:space="0" w:color="auto"/>
        <w:left w:val="none" w:sz="0" w:space="0" w:color="auto"/>
        <w:bottom w:val="none" w:sz="0" w:space="0" w:color="auto"/>
        <w:right w:val="none" w:sz="0" w:space="0" w:color="auto"/>
      </w:divBdr>
    </w:div>
    <w:div w:id="121927057">
      <w:bodyDiv w:val="1"/>
      <w:marLeft w:val="0"/>
      <w:marRight w:val="0"/>
      <w:marTop w:val="0"/>
      <w:marBottom w:val="0"/>
      <w:divBdr>
        <w:top w:val="none" w:sz="0" w:space="0" w:color="auto"/>
        <w:left w:val="none" w:sz="0" w:space="0" w:color="auto"/>
        <w:bottom w:val="none" w:sz="0" w:space="0" w:color="auto"/>
        <w:right w:val="none" w:sz="0" w:space="0" w:color="auto"/>
      </w:divBdr>
    </w:div>
    <w:div w:id="136537720">
      <w:bodyDiv w:val="1"/>
      <w:marLeft w:val="0"/>
      <w:marRight w:val="0"/>
      <w:marTop w:val="0"/>
      <w:marBottom w:val="0"/>
      <w:divBdr>
        <w:top w:val="none" w:sz="0" w:space="0" w:color="auto"/>
        <w:left w:val="none" w:sz="0" w:space="0" w:color="auto"/>
        <w:bottom w:val="none" w:sz="0" w:space="0" w:color="auto"/>
        <w:right w:val="none" w:sz="0" w:space="0" w:color="auto"/>
      </w:divBdr>
    </w:div>
    <w:div w:id="258103434">
      <w:bodyDiv w:val="1"/>
      <w:marLeft w:val="0"/>
      <w:marRight w:val="0"/>
      <w:marTop w:val="0"/>
      <w:marBottom w:val="0"/>
      <w:divBdr>
        <w:top w:val="none" w:sz="0" w:space="0" w:color="auto"/>
        <w:left w:val="none" w:sz="0" w:space="0" w:color="auto"/>
        <w:bottom w:val="none" w:sz="0" w:space="0" w:color="auto"/>
        <w:right w:val="none" w:sz="0" w:space="0" w:color="auto"/>
      </w:divBdr>
    </w:div>
    <w:div w:id="260265407">
      <w:bodyDiv w:val="1"/>
      <w:marLeft w:val="0"/>
      <w:marRight w:val="0"/>
      <w:marTop w:val="0"/>
      <w:marBottom w:val="0"/>
      <w:divBdr>
        <w:top w:val="none" w:sz="0" w:space="0" w:color="auto"/>
        <w:left w:val="none" w:sz="0" w:space="0" w:color="auto"/>
        <w:bottom w:val="none" w:sz="0" w:space="0" w:color="auto"/>
        <w:right w:val="none" w:sz="0" w:space="0" w:color="auto"/>
      </w:divBdr>
    </w:div>
    <w:div w:id="266012834">
      <w:bodyDiv w:val="1"/>
      <w:marLeft w:val="0"/>
      <w:marRight w:val="0"/>
      <w:marTop w:val="0"/>
      <w:marBottom w:val="0"/>
      <w:divBdr>
        <w:top w:val="none" w:sz="0" w:space="0" w:color="auto"/>
        <w:left w:val="none" w:sz="0" w:space="0" w:color="auto"/>
        <w:bottom w:val="none" w:sz="0" w:space="0" w:color="auto"/>
        <w:right w:val="none" w:sz="0" w:space="0" w:color="auto"/>
      </w:divBdr>
    </w:div>
    <w:div w:id="281228187">
      <w:bodyDiv w:val="1"/>
      <w:marLeft w:val="0"/>
      <w:marRight w:val="0"/>
      <w:marTop w:val="0"/>
      <w:marBottom w:val="0"/>
      <w:divBdr>
        <w:top w:val="none" w:sz="0" w:space="0" w:color="auto"/>
        <w:left w:val="none" w:sz="0" w:space="0" w:color="auto"/>
        <w:bottom w:val="none" w:sz="0" w:space="0" w:color="auto"/>
        <w:right w:val="none" w:sz="0" w:space="0" w:color="auto"/>
      </w:divBdr>
    </w:div>
    <w:div w:id="296886254">
      <w:bodyDiv w:val="1"/>
      <w:marLeft w:val="0"/>
      <w:marRight w:val="0"/>
      <w:marTop w:val="0"/>
      <w:marBottom w:val="0"/>
      <w:divBdr>
        <w:top w:val="none" w:sz="0" w:space="0" w:color="auto"/>
        <w:left w:val="none" w:sz="0" w:space="0" w:color="auto"/>
        <w:bottom w:val="none" w:sz="0" w:space="0" w:color="auto"/>
        <w:right w:val="none" w:sz="0" w:space="0" w:color="auto"/>
      </w:divBdr>
    </w:div>
    <w:div w:id="328756241">
      <w:bodyDiv w:val="1"/>
      <w:marLeft w:val="0"/>
      <w:marRight w:val="0"/>
      <w:marTop w:val="0"/>
      <w:marBottom w:val="0"/>
      <w:divBdr>
        <w:top w:val="none" w:sz="0" w:space="0" w:color="auto"/>
        <w:left w:val="none" w:sz="0" w:space="0" w:color="auto"/>
        <w:bottom w:val="none" w:sz="0" w:space="0" w:color="auto"/>
        <w:right w:val="none" w:sz="0" w:space="0" w:color="auto"/>
      </w:divBdr>
    </w:div>
    <w:div w:id="375665918">
      <w:bodyDiv w:val="1"/>
      <w:marLeft w:val="0"/>
      <w:marRight w:val="0"/>
      <w:marTop w:val="0"/>
      <w:marBottom w:val="0"/>
      <w:divBdr>
        <w:top w:val="none" w:sz="0" w:space="0" w:color="auto"/>
        <w:left w:val="none" w:sz="0" w:space="0" w:color="auto"/>
        <w:bottom w:val="none" w:sz="0" w:space="0" w:color="auto"/>
        <w:right w:val="none" w:sz="0" w:space="0" w:color="auto"/>
      </w:divBdr>
    </w:div>
    <w:div w:id="394547351">
      <w:bodyDiv w:val="1"/>
      <w:marLeft w:val="0"/>
      <w:marRight w:val="0"/>
      <w:marTop w:val="0"/>
      <w:marBottom w:val="0"/>
      <w:divBdr>
        <w:top w:val="none" w:sz="0" w:space="0" w:color="auto"/>
        <w:left w:val="none" w:sz="0" w:space="0" w:color="auto"/>
        <w:bottom w:val="none" w:sz="0" w:space="0" w:color="auto"/>
        <w:right w:val="none" w:sz="0" w:space="0" w:color="auto"/>
      </w:divBdr>
    </w:div>
    <w:div w:id="396394255">
      <w:bodyDiv w:val="1"/>
      <w:marLeft w:val="0"/>
      <w:marRight w:val="0"/>
      <w:marTop w:val="0"/>
      <w:marBottom w:val="0"/>
      <w:divBdr>
        <w:top w:val="none" w:sz="0" w:space="0" w:color="auto"/>
        <w:left w:val="none" w:sz="0" w:space="0" w:color="auto"/>
        <w:bottom w:val="none" w:sz="0" w:space="0" w:color="auto"/>
        <w:right w:val="none" w:sz="0" w:space="0" w:color="auto"/>
      </w:divBdr>
    </w:div>
    <w:div w:id="396634447">
      <w:bodyDiv w:val="1"/>
      <w:marLeft w:val="0"/>
      <w:marRight w:val="0"/>
      <w:marTop w:val="0"/>
      <w:marBottom w:val="0"/>
      <w:divBdr>
        <w:top w:val="none" w:sz="0" w:space="0" w:color="auto"/>
        <w:left w:val="none" w:sz="0" w:space="0" w:color="auto"/>
        <w:bottom w:val="none" w:sz="0" w:space="0" w:color="auto"/>
        <w:right w:val="none" w:sz="0" w:space="0" w:color="auto"/>
      </w:divBdr>
    </w:div>
    <w:div w:id="430667107">
      <w:bodyDiv w:val="1"/>
      <w:marLeft w:val="0"/>
      <w:marRight w:val="0"/>
      <w:marTop w:val="0"/>
      <w:marBottom w:val="0"/>
      <w:divBdr>
        <w:top w:val="none" w:sz="0" w:space="0" w:color="auto"/>
        <w:left w:val="none" w:sz="0" w:space="0" w:color="auto"/>
        <w:bottom w:val="none" w:sz="0" w:space="0" w:color="auto"/>
        <w:right w:val="none" w:sz="0" w:space="0" w:color="auto"/>
      </w:divBdr>
    </w:div>
    <w:div w:id="439378404">
      <w:bodyDiv w:val="1"/>
      <w:marLeft w:val="0"/>
      <w:marRight w:val="0"/>
      <w:marTop w:val="0"/>
      <w:marBottom w:val="0"/>
      <w:divBdr>
        <w:top w:val="none" w:sz="0" w:space="0" w:color="auto"/>
        <w:left w:val="none" w:sz="0" w:space="0" w:color="auto"/>
        <w:bottom w:val="none" w:sz="0" w:space="0" w:color="auto"/>
        <w:right w:val="none" w:sz="0" w:space="0" w:color="auto"/>
      </w:divBdr>
    </w:div>
    <w:div w:id="468282314">
      <w:bodyDiv w:val="1"/>
      <w:marLeft w:val="0"/>
      <w:marRight w:val="0"/>
      <w:marTop w:val="0"/>
      <w:marBottom w:val="0"/>
      <w:divBdr>
        <w:top w:val="none" w:sz="0" w:space="0" w:color="auto"/>
        <w:left w:val="none" w:sz="0" w:space="0" w:color="auto"/>
        <w:bottom w:val="none" w:sz="0" w:space="0" w:color="auto"/>
        <w:right w:val="none" w:sz="0" w:space="0" w:color="auto"/>
      </w:divBdr>
    </w:div>
    <w:div w:id="473332146">
      <w:bodyDiv w:val="1"/>
      <w:marLeft w:val="0"/>
      <w:marRight w:val="0"/>
      <w:marTop w:val="0"/>
      <w:marBottom w:val="0"/>
      <w:divBdr>
        <w:top w:val="none" w:sz="0" w:space="0" w:color="auto"/>
        <w:left w:val="none" w:sz="0" w:space="0" w:color="auto"/>
        <w:bottom w:val="none" w:sz="0" w:space="0" w:color="auto"/>
        <w:right w:val="none" w:sz="0" w:space="0" w:color="auto"/>
      </w:divBdr>
    </w:div>
    <w:div w:id="490416021">
      <w:bodyDiv w:val="1"/>
      <w:marLeft w:val="0"/>
      <w:marRight w:val="0"/>
      <w:marTop w:val="0"/>
      <w:marBottom w:val="0"/>
      <w:divBdr>
        <w:top w:val="none" w:sz="0" w:space="0" w:color="auto"/>
        <w:left w:val="none" w:sz="0" w:space="0" w:color="auto"/>
        <w:bottom w:val="none" w:sz="0" w:space="0" w:color="auto"/>
        <w:right w:val="none" w:sz="0" w:space="0" w:color="auto"/>
      </w:divBdr>
    </w:div>
    <w:div w:id="499076728">
      <w:bodyDiv w:val="1"/>
      <w:marLeft w:val="0"/>
      <w:marRight w:val="0"/>
      <w:marTop w:val="0"/>
      <w:marBottom w:val="0"/>
      <w:divBdr>
        <w:top w:val="none" w:sz="0" w:space="0" w:color="auto"/>
        <w:left w:val="none" w:sz="0" w:space="0" w:color="auto"/>
        <w:bottom w:val="none" w:sz="0" w:space="0" w:color="auto"/>
        <w:right w:val="none" w:sz="0" w:space="0" w:color="auto"/>
      </w:divBdr>
    </w:div>
    <w:div w:id="519467328">
      <w:bodyDiv w:val="1"/>
      <w:marLeft w:val="0"/>
      <w:marRight w:val="0"/>
      <w:marTop w:val="0"/>
      <w:marBottom w:val="0"/>
      <w:divBdr>
        <w:top w:val="none" w:sz="0" w:space="0" w:color="auto"/>
        <w:left w:val="none" w:sz="0" w:space="0" w:color="auto"/>
        <w:bottom w:val="none" w:sz="0" w:space="0" w:color="auto"/>
        <w:right w:val="none" w:sz="0" w:space="0" w:color="auto"/>
      </w:divBdr>
    </w:div>
    <w:div w:id="529220373">
      <w:bodyDiv w:val="1"/>
      <w:marLeft w:val="0"/>
      <w:marRight w:val="0"/>
      <w:marTop w:val="0"/>
      <w:marBottom w:val="0"/>
      <w:divBdr>
        <w:top w:val="none" w:sz="0" w:space="0" w:color="auto"/>
        <w:left w:val="none" w:sz="0" w:space="0" w:color="auto"/>
        <w:bottom w:val="none" w:sz="0" w:space="0" w:color="auto"/>
        <w:right w:val="none" w:sz="0" w:space="0" w:color="auto"/>
      </w:divBdr>
    </w:div>
    <w:div w:id="541983533">
      <w:bodyDiv w:val="1"/>
      <w:marLeft w:val="0"/>
      <w:marRight w:val="0"/>
      <w:marTop w:val="0"/>
      <w:marBottom w:val="0"/>
      <w:divBdr>
        <w:top w:val="none" w:sz="0" w:space="0" w:color="auto"/>
        <w:left w:val="none" w:sz="0" w:space="0" w:color="auto"/>
        <w:bottom w:val="none" w:sz="0" w:space="0" w:color="auto"/>
        <w:right w:val="none" w:sz="0" w:space="0" w:color="auto"/>
      </w:divBdr>
    </w:div>
    <w:div w:id="543716540">
      <w:bodyDiv w:val="1"/>
      <w:marLeft w:val="0"/>
      <w:marRight w:val="0"/>
      <w:marTop w:val="0"/>
      <w:marBottom w:val="0"/>
      <w:divBdr>
        <w:top w:val="none" w:sz="0" w:space="0" w:color="auto"/>
        <w:left w:val="none" w:sz="0" w:space="0" w:color="auto"/>
        <w:bottom w:val="none" w:sz="0" w:space="0" w:color="auto"/>
        <w:right w:val="none" w:sz="0" w:space="0" w:color="auto"/>
      </w:divBdr>
    </w:div>
    <w:div w:id="557714233">
      <w:bodyDiv w:val="1"/>
      <w:marLeft w:val="0"/>
      <w:marRight w:val="0"/>
      <w:marTop w:val="0"/>
      <w:marBottom w:val="0"/>
      <w:divBdr>
        <w:top w:val="none" w:sz="0" w:space="0" w:color="auto"/>
        <w:left w:val="none" w:sz="0" w:space="0" w:color="auto"/>
        <w:bottom w:val="none" w:sz="0" w:space="0" w:color="auto"/>
        <w:right w:val="none" w:sz="0" w:space="0" w:color="auto"/>
      </w:divBdr>
    </w:div>
    <w:div w:id="560020507">
      <w:bodyDiv w:val="1"/>
      <w:marLeft w:val="0"/>
      <w:marRight w:val="0"/>
      <w:marTop w:val="0"/>
      <w:marBottom w:val="0"/>
      <w:divBdr>
        <w:top w:val="none" w:sz="0" w:space="0" w:color="auto"/>
        <w:left w:val="none" w:sz="0" w:space="0" w:color="auto"/>
        <w:bottom w:val="none" w:sz="0" w:space="0" w:color="auto"/>
        <w:right w:val="none" w:sz="0" w:space="0" w:color="auto"/>
      </w:divBdr>
    </w:div>
    <w:div w:id="574441652">
      <w:bodyDiv w:val="1"/>
      <w:marLeft w:val="0"/>
      <w:marRight w:val="0"/>
      <w:marTop w:val="0"/>
      <w:marBottom w:val="0"/>
      <w:divBdr>
        <w:top w:val="none" w:sz="0" w:space="0" w:color="auto"/>
        <w:left w:val="none" w:sz="0" w:space="0" w:color="auto"/>
        <w:bottom w:val="none" w:sz="0" w:space="0" w:color="auto"/>
        <w:right w:val="none" w:sz="0" w:space="0" w:color="auto"/>
      </w:divBdr>
    </w:div>
    <w:div w:id="612975516">
      <w:bodyDiv w:val="1"/>
      <w:marLeft w:val="0"/>
      <w:marRight w:val="0"/>
      <w:marTop w:val="0"/>
      <w:marBottom w:val="0"/>
      <w:divBdr>
        <w:top w:val="none" w:sz="0" w:space="0" w:color="auto"/>
        <w:left w:val="none" w:sz="0" w:space="0" w:color="auto"/>
        <w:bottom w:val="none" w:sz="0" w:space="0" w:color="auto"/>
        <w:right w:val="none" w:sz="0" w:space="0" w:color="auto"/>
      </w:divBdr>
    </w:div>
    <w:div w:id="632953374">
      <w:bodyDiv w:val="1"/>
      <w:marLeft w:val="0"/>
      <w:marRight w:val="0"/>
      <w:marTop w:val="0"/>
      <w:marBottom w:val="0"/>
      <w:divBdr>
        <w:top w:val="none" w:sz="0" w:space="0" w:color="auto"/>
        <w:left w:val="none" w:sz="0" w:space="0" w:color="auto"/>
        <w:bottom w:val="none" w:sz="0" w:space="0" w:color="auto"/>
        <w:right w:val="none" w:sz="0" w:space="0" w:color="auto"/>
      </w:divBdr>
    </w:div>
    <w:div w:id="687607598">
      <w:bodyDiv w:val="1"/>
      <w:marLeft w:val="0"/>
      <w:marRight w:val="0"/>
      <w:marTop w:val="0"/>
      <w:marBottom w:val="0"/>
      <w:divBdr>
        <w:top w:val="none" w:sz="0" w:space="0" w:color="auto"/>
        <w:left w:val="none" w:sz="0" w:space="0" w:color="auto"/>
        <w:bottom w:val="none" w:sz="0" w:space="0" w:color="auto"/>
        <w:right w:val="none" w:sz="0" w:space="0" w:color="auto"/>
      </w:divBdr>
    </w:div>
    <w:div w:id="696004085">
      <w:bodyDiv w:val="1"/>
      <w:marLeft w:val="0"/>
      <w:marRight w:val="0"/>
      <w:marTop w:val="0"/>
      <w:marBottom w:val="0"/>
      <w:divBdr>
        <w:top w:val="none" w:sz="0" w:space="0" w:color="auto"/>
        <w:left w:val="none" w:sz="0" w:space="0" w:color="auto"/>
        <w:bottom w:val="none" w:sz="0" w:space="0" w:color="auto"/>
        <w:right w:val="none" w:sz="0" w:space="0" w:color="auto"/>
      </w:divBdr>
    </w:div>
    <w:div w:id="699627840">
      <w:bodyDiv w:val="1"/>
      <w:marLeft w:val="0"/>
      <w:marRight w:val="0"/>
      <w:marTop w:val="0"/>
      <w:marBottom w:val="0"/>
      <w:divBdr>
        <w:top w:val="none" w:sz="0" w:space="0" w:color="auto"/>
        <w:left w:val="none" w:sz="0" w:space="0" w:color="auto"/>
        <w:bottom w:val="none" w:sz="0" w:space="0" w:color="auto"/>
        <w:right w:val="none" w:sz="0" w:space="0" w:color="auto"/>
      </w:divBdr>
    </w:div>
    <w:div w:id="723527689">
      <w:bodyDiv w:val="1"/>
      <w:marLeft w:val="0"/>
      <w:marRight w:val="0"/>
      <w:marTop w:val="0"/>
      <w:marBottom w:val="0"/>
      <w:divBdr>
        <w:top w:val="none" w:sz="0" w:space="0" w:color="auto"/>
        <w:left w:val="none" w:sz="0" w:space="0" w:color="auto"/>
        <w:bottom w:val="none" w:sz="0" w:space="0" w:color="auto"/>
        <w:right w:val="none" w:sz="0" w:space="0" w:color="auto"/>
      </w:divBdr>
    </w:div>
    <w:div w:id="750469316">
      <w:bodyDiv w:val="1"/>
      <w:marLeft w:val="0"/>
      <w:marRight w:val="0"/>
      <w:marTop w:val="0"/>
      <w:marBottom w:val="0"/>
      <w:divBdr>
        <w:top w:val="none" w:sz="0" w:space="0" w:color="auto"/>
        <w:left w:val="none" w:sz="0" w:space="0" w:color="auto"/>
        <w:bottom w:val="none" w:sz="0" w:space="0" w:color="auto"/>
        <w:right w:val="none" w:sz="0" w:space="0" w:color="auto"/>
      </w:divBdr>
    </w:div>
    <w:div w:id="758453471">
      <w:bodyDiv w:val="1"/>
      <w:marLeft w:val="0"/>
      <w:marRight w:val="0"/>
      <w:marTop w:val="0"/>
      <w:marBottom w:val="0"/>
      <w:divBdr>
        <w:top w:val="none" w:sz="0" w:space="0" w:color="auto"/>
        <w:left w:val="none" w:sz="0" w:space="0" w:color="auto"/>
        <w:bottom w:val="none" w:sz="0" w:space="0" w:color="auto"/>
        <w:right w:val="none" w:sz="0" w:space="0" w:color="auto"/>
      </w:divBdr>
    </w:div>
    <w:div w:id="769199914">
      <w:bodyDiv w:val="1"/>
      <w:marLeft w:val="0"/>
      <w:marRight w:val="0"/>
      <w:marTop w:val="0"/>
      <w:marBottom w:val="0"/>
      <w:divBdr>
        <w:top w:val="none" w:sz="0" w:space="0" w:color="auto"/>
        <w:left w:val="none" w:sz="0" w:space="0" w:color="auto"/>
        <w:bottom w:val="none" w:sz="0" w:space="0" w:color="auto"/>
        <w:right w:val="none" w:sz="0" w:space="0" w:color="auto"/>
      </w:divBdr>
    </w:div>
    <w:div w:id="776146590">
      <w:bodyDiv w:val="1"/>
      <w:marLeft w:val="0"/>
      <w:marRight w:val="0"/>
      <w:marTop w:val="0"/>
      <w:marBottom w:val="0"/>
      <w:divBdr>
        <w:top w:val="none" w:sz="0" w:space="0" w:color="auto"/>
        <w:left w:val="none" w:sz="0" w:space="0" w:color="auto"/>
        <w:bottom w:val="none" w:sz="0" w:space="0" w:color="auto"/>
        <w:right w:val="none" w:sz="0" w:space="0" w:color="auto"/>
      </w:divBdr>
    </w:div>
    <w:div w:id="798228703">
      <w:bodyDiv w:val="1"/>
      <w:marLeft w:val="0"/>
      <w:marRight w:val="0"/>
      <w:marTop w:val="0"/>
      <w:marBottom w:val="0"/>
      <w:divBdr>
        <w:top w:val="none" w:sz="0" w:space="0" w:color="auto"/>
        <w:left w:val="none" w:sz="0" w:space="0" w:color="auto"/>
        <w:bottom w:val="none" w:sz="0" w:space="0" w:color="auto"/>
        <w:right w:val="none" w:sz="0" w:space="0" w:color="auto"/>
      </w:divBdr>
    </w:div>
    <w:div w:id="811142093">
      <w:bodyDiv w:val="1"/>
      <w:marLeft w:val="0"/>
      <w:marRight w:val="0"/>
      <w:marTop w:val="0"/>
      <w:marBottom w:val="0"/>
      <w:divBdr>
        <w:top w:val="none" w:sz="0" w:space="0" w:color="auto"/>
        <w:left w:val="none" w:sz="0" w:space="0" w:color="auto"/>
        <w:bottom w:val="none" w:sz="0" w:space="0" w:color="auto"/>
        <w:right w:val="none" w:sz="0" w:space="0" w:color="auto"/>
      </w:divBdr>
    </w:div>
    <w:div w:id="811482736">
      <w:bodyDiv w:val="1"/>
      <w:marLeft w:val="0"/>
      <w:marRight w:val="0"/>
      <w:marTop w:val="0"/>
      <w:marBottom w:val="0"/>
      <w:divBdr>
        <w:top w:val="none" w:sz="0" w:space="0" w:color="auto"/>
        <w:left w:val="none" w:sz="0" w:space="0" w:color="auto"/>
        <w:bottom w:val="none" w:sz="0" w:space="0" w:color="auto"/>
        <w:right w:val="none" w:sz="0" w:space="0" w:color="auto"/>
      </w:divBdr>
    </w:div>
    <w:div w:id="812329320">
      <w:bodyDiv w:val="1"/>
      <w:marLeft w:val="0"/>
      <w:marRight w:val="0"/>
      <w:marTop w:val="0"/>
      <w:marBottom w:val="0"/>
      <w:divBdr>
        <w:top w:val="none" w:sz="0" w:space="0" w:color="auto"/>
        <w:left w:val="none" w:sz="0" w:space="0" w:color="auto"/>
        <w:bottom w:val="none" w:sz="0" w:space="0" w:color="auto"/>
        <w:right w:val="none" w:sz="0" w:space="0" w:color="auto"/>
      </w:divBdr>
    </w:div>
    <w:div w:id="835848785">
      <w:bodyDiv w:val="1"/>
      <w:marLeft w:val="0"/>
      <w:marRight w:val="0"/>
      <w:marTop w:val="0"/>
      <w:marBottom w:val="0"/>
      <w:divBdr>
        <w:top w:val="none" w:sz="0" w:space="0" w:color="auto"/>
        <w:left w:val="none" w:sz="0" w:space="0" w:color="auto"/>
        <w:bottom w:val="none" w:sz="0" w:space="0" w:color="auto"/>
        <w:right w:val="none" w:sz="0" w:space="0" w:color="auto"/>
      </w:divBdr>
    </w:div>
    <w:div w:id="843397845">
      <w:bodyDiv w:val="1"/>
      <w:marLeft w:val="0"/>
      <w:marRight w:val="0"/>
      <w:marTop w:val="0"/>
      <w:marBottom w:val="0"/>
      <w:divBdr>
        <w:top w:val="none" w:sz="0" w:space="0" w:color="auto"/>
        <w:left w:val="none" w:sz="0" w:space="0" w:color="auto"/>
        <w:bottom w:val="none" w:sz="0" w:space="0" w:color="auto"/>
        <w:right w:val="none" w:sz="0" w:space="0" w:color="auto"/>
      </w:divBdr>
    </w:div>
    <w:div w:id="905844192">
      <w:bodyDiv w:val="1"/>
      <w:marLeft w:val="0"/>
      <w:marRight w:val="0"/>
      <w:marTop w:val="0"/>
      <w:marBottom w:val="0"/>
      <w:divBdr>
        <w:top w:val="none" w:sz="0" w:space="0" w:color="auto"/>
        <w:left w:val="none" w:sz="0" w:space="0" w:color="auto"/>
        <w:bottom w:val="none" w:sz="0" w:space="0" w:color="auto"/>
        <w:right w:val="none" w:sz="0" w:space="0" w:color="auto"/>
      </w:divBdr>
    </w:div>
    <w:div w:id="906182020">
      <w:bodyDiv w:val="1"/>
      <w:marLeft w:val="0"/>
      <w:marRight w:val="0"/>
      <w:marTop w:val="0"/>
      <w:marBottom w:val="0"/>
      <w:divBdr>
        <w:top w:val="none" w:sz="0" w:space="0" w:color="auto"/>
        <w:left w:val="none" w:sz="0" w:space="0" w:color="auto"/>
        <w:bottom w:val="none" w:sz="0" w:space="0" w:color="auto"/>
        <w:right w:val="none" w:sz="0" w:space="0" w:color="auto"/>
      </w:divBdr>
    </w:div>
    <w:div w:id="961690728">
      <w:bodyDiv w:val="1"/>
      <w:marLeft w:val="0"/>
      <w:marRight w:val="0"/>
      <w:marTop w:val="0"/>
      <w:marBottom w:val="0"/>
      <w:divBdr>
        <w:top w:val="none" w:sz="0" w:space="0" w:color="auto"/>
        <w:left w:val="none" w:sz="0" w:space="0" w:color="auto"/>
        <w:bottom w:val="none" w:sz="0" w:space="0" w:color="auto"/>
        <w:right w:val="none" w:sz="0" w:space="0" w:color="auto"/>
      </w:divBdr>
    </w:div>
    <w:div w:id="1052772371">
      <w:bodyDiv w:val="1"/>
      <w:marLeft w:val="0"/>
      <w:marRight w:val="0"/>
      <w:marTop w:val="0"/>
      <w:marBottom w:val="0"/>
      <w:divBdr>
        <w:top w:val="none" w:sz="0" w:space="0" w:color="auto"/>
        <w:left w:val="none" w:sz="0" w:space="0" w:color="auto"/>
        <w:bottom w:val="none" w:sz="0" w:space="0" w:color="auto"/>
        <w:right w:val="none" w:sz="0" w:space="0" w:color="auto"/>
      </w:divBdr>
    </w:div>
    <w:div w:id="1081948073">
      <w:bodyDiv w:val="1"/>
      <w:marLeft w:val="0"/>
      <w:marRight w:val="0"/>
      <w:marTop w:val="0"/>
      <w:marBottom w:val="0"/>
      <w:divBdr>
        <w:top w:val="none" w:sz="0" w:space="0" w:color="auto"/>
        <w:left w:val="none" w:sz="0" w:space="0" w:color="auto"/>
        <w:bottom w:val="none" w:sz="0" w:space="0" w:color="auto"/>
        <w:right w:val="none" w:sz="0" w:space="0" w:color="auto"/>
      </w:divBdr>
    </w:div>
    <w:div w:id="1098716421">
      <w:bodyDiv w:val="1"/>
      <w:marLeft w:val="0"/>
      <w:marRight w:val="0"/>
      <w:marTop w:val="0"/>
      <w:marBottom w:val="0"/>
      <w:divBdr>
        <w:top w:val="none" w:sz="0" w:space="0" w:color="auto"/>
        <w:left w:val="none" w:sz="0" w:space="0" w:color="auto"/>
        <w:bottom w:val="none" w:sz="0" w:space="0" w:color="auto"/>
        <w:right w:val="none" w:sz="0" w:space="0" w:color="auto"/>
      </w:divBdr>
    </w:div>
    <w:div w:id="1126923369">
      <w:bodyDiv w:val="1"/>
      <w:marLeft w:val="0"/>
      <w:marRight w:val="0"/>
      <w:marTop w:val="0"/>
      <w:marBottom w:val="0"/>
      <w:divBdr>
        <w:top w:val="none" w:sz="0" w:space="0" w:color="auto"/>
        <w:left w:val="none" w:sz="0" w:space="0" w:color="auto"/>
        <w:bottom w:val="none" w:sz="0" w:space="0" w:color="auto"/>
        <w:right w:val="none" w:sz="0" w:space="0" w:color="auto"/>
      </w:divBdr>
    </w:div>
    <w:div w:id="1127432472">
      <w:bodyDiv w:val="1"/>
      <w:marLeft w:val="0"/>
      <w:marRight w:val="0"/>
      <w:marTop w:val="0"/>
      <w:marBottom w:val="0"/>
      <w:divBdr>
        <w:top w:val="none" w:sz="0" w:space="0" w:color="auto"/>
        <w:left w:val="none" w:sz="0" w:space="0" w:color="auto"/>
        <w:bottom w:val="none" w:sz="0" w:space="0" w:color="auto"/>
        <w:right w:val="none" w:sz="0" w:space="0" w:color="auto"/>
      </w:divBdr>
    </w:div>
    <w:div w:id="1138032699">
      <w:bodyDiv w:val="1"/>
      <w:marLeft w:val="0"/>
      <w:marRight w:val="0"/>
      <w:marTop w:val="0"/>
      <w:marBottom w:val="0"/>
      <w:divBdr>
        <w:top w:val="none" w:sz="0" w:space="0" w:color="auto"/>
        <w:left w:val="none" w:sz="0" w:space="0" w:color="auto"/>
        <w:bottom w:val="none" w:sz="0" w:space="0" w:color="auto"/>
        <w:right w:val="none" w:sz="0" w:space="0" w:color="auto"/>
      </w:divBdr>
    </w:div>
    <w:div w:id="1192571945">
      <w:bodyDiv w:val="1"/>
      <w:marLeft w:val="0"/>
      <w:marRight w:val="0"/>
      <w:marTop w:val="0"/>
      <w:marBottom w:val="0"/>
      <w:divBdr>
        <w:top w:val="none" w:sz="0" w:space="0" w:color="auto"/>
        <w:left w:val="none" w:sz="0" w:space="0" w:color="auto"/>
        <w:bottom w:val="none" w:sz="0" w:space="0" w:color="auto"/>
        <w:right w:val="none" w:sz="0" w:space="0" w:color="auto"/>
      </w:divBdr>
    </w:div>
    <w:div w:id="1207568260">
      <w:bodyDiv w:val="1"/>
      <w:marLeft w:val="0"/>
      <w:marRight w:val="0"/>
      <w:marTop w:val="0"/>
      <w:marBottom w:val="0"/>
      <w:divBdr>
        <w:top w:val="none" w:sz="0" w:space="0" w:color="auto"/>
        <w:left w:val="none" w:sz="0" w:space="0" w:color="auto"/>
        <w:bottom w:val="none" w:sz="0" w:space="0" w:color="auto"/>
        <w:right w:val="none" w:sz="0" w:space="0" w:color="auto"/>
      </w:divBdr>
    </w:div>
    <w:div w:id="1228491791">
      <w:bodyDiv w:val="1"/>
      <w:marLeft w:val="0"/>
      <w:marRight w:val="0"/>
      <w:marTop w:val="0"/>
      <w:marBottom w:val="0"/>
      <w:divBdr>
        <w:top w:val="none" w:sz="0" w:space="0" w:color="auto"/>
        <w:left w:val="none" w:sz="0" w:space="0" w:color="auto"/>
        <w:bottom w:val="none" w:sz="0" w:space="0" w:color="auto"/>
        <w:right w:val="none" w:sz="0" w:space="0" w:color="auto"/>
      </w:divBdr>
    </w:div>
    <w:div w:id="1290744556">
      <w:bodyDiv w:val="1"/>
      <w:marLeft w:val="0"/>
      <w:marRight w:val="0"/>
      <w:marTop w:val="0"/>
      <w:marBottom w:val="0"/>
      <w:divBdr>
        <w:top w:val="none" w:sz="0" w:space="0" w:color="auto"/>
        <w:left w:val="none" w:sz="0" w:space="0" w:color="auto"/>
        <w:bottom w:val="none" w:sz="0" w:space="0" w:color="auto"/>
        <w:right w:val="none" w:sz="0" w:space="0" w:color="auto"/>
      </w:divBdr>
    </w:div>
    <w:div w:id="1325890415">
      <w:bodyDiv w:val="1"/>
      <w:marLeft w:val="0"/>
      <w:marRight w:val="0"/>
      <w:marTop w:val="0"/>
      <w:marBottom w:val="0"/>
      <w:divBdr>
        <w:top w:val="none" w:sz="0" w:space="0" w:color="auto"/>
        <w:left w:val="none" w:sz="0" w:space="0" w:color="auto"/>
        <w:bottom w:val="none" w:sz="0" w:space="0" w:color="auto"/>
        <w:right w:val="none" w:sz="0" w:space="0" w:color="auto"/>
      </w:divBdr>
    </w:div>
    <w:div w:id="1442215591">
      <w:bodyDiv w:val="1"/>
      <w:marLeft w:val="0"/>
      <w:marRight w:val="0"/>
      <w:marTop w:val="0"/>
      <w:marBottom w:val="0"/>
      <w:divBdr>
        <w:top w:val="none" w:sz="0" w:space="0" w:color="auto"/>
        <w:left w:val="none" w:sz="0" w:space="0" w:color="auto"/>
        <w:bottom w:val="none" w:sz="0" w:space="0" w:color="auto"/>
        <w:right w:val="none" w:sz="0" w:space="0" w:color="auto"/>
      </w:divBdr>
    </w:div>
    <w:div w:id="1459179966">
      <w:bodyDiv w:val="1"/>
      <w:marLeft w:val="0"/>
      <w:marRight w:val="0"/>
      <w:marTop w:val="0"/>
      <w:marBottom w:val="0"/>
      <w:divBdr>
        <w:top w:val="none" w:sz="0" w:space="0" w:color="auto"/>
        <w:left w:val="none" w:sz="0" w:space="0" w:color="auto"/>
        <w:bottom w:val="none" w:sz="0" w:space="0" w:color="auto"/>
        <w:right w:val="none" w:sz="0" w:space="0" w:color="auto"/>
      </w:divBdr>
    </w:div>
    <w:div w:id="1491169881">
      <w:bodyDiv w:val="1"/>
      <w:marLeft w:val="0"/>
      <w:marRight w:val="0"/>
      <w:marTop w:val="0"/>
      <w:marBottom w:val="0"/>
      <w:divBdr>
        <w:top w:val="none" w:sz="0" w:space="0" w:color="auto"/>
        <w:left w:val="none" w:sz="0" w:space="0" w:color="auto"/>
        <w:bottom w:val="none" w:sz="0" w:space="0" w:color="auto"/>
        <w:right w:val="none" w:sz="0" w:space="0" w:color="auto"/>
      </w:divBdr>
    </w:div>
    <w:div w:id="1598055426">
      <w:bodyDiv w:val="1"/>
      <w:marLeft w:val="0"/>
      <w:marRight w:val="0"/>
      <w:marTop w:val="0"/>
      <w:marBottom w:val="0"/>
      <w:divBdr>
        <w:top w:val="none" w:sz="0" w:space="0" w:color="auto"/>
        <w:left w:val="none" w:sz="0" w:space="0" w:color="auto"/>
        <w:bottom w:val="none" w:sz="0" w:space="0" w:color="auto"/>
        <w:right w:val="none" w:sz="0" w:space="0" w:color="auto"/>
      </w:divBdr>
    </w:div>
    <w:div w:id="1655913978">
      <w:bodyDiv w:val="1"/>
      <w:marLeft w:val="0"/>
      <w:marRight w:val="0"/>
      <w:marTop w:val="0"/>
      <w:marBottom w:val="0"/>
      <w:divBdr>
        <w:top w:val="none" w:sz="0" w:space="0" w:color="auto"/>
        <w:left w:val="none" w:sz="0" w:space="0" w:color="auto"/>
        <w:bottom w:val="none" w:sz="0" w:space="0" w:color="auto"/>
        <w:right w:val="none" w:sz="0" w:space="0" w:color="auto"/>
      </w:divBdr>
    </w:div>
    <w:div w:id="1658413336">
      <w:bodyDiv w:val="1"/>
      <w:marLeft w:val="0"/>
      <w:marRight w:val="0"/>
      <w:marTop w:val="0"/>
      <w:marBottom w:val="0"/>
      <w:divBdr>
        <w:top w:val="none" w:sz="0" w:space="0" w:color="auto"/>
        <w:left w:val="none" w:sz="0" w:space="0" w:color="auto"/>
        <w:bottom w:val="none" w:sz="0" w:space="0" w:color="auto"/>
        <w:right w:val="none" w:sz="0" w:space="0" w:color="auto"/>
      </w:divBdr>
    </w:div>
    <w:div w:id="1667825836">
      <w:bodyDiv w:val="1"/>
      <w:marLeft w:val="0"/>
      <w:marRight w:val="0"/>
      <w:marTop w:val="0"/>
      <w:marBottom w:val="0"/>
      <w:divBdr>
        <w:top w:val="none" w:sz="0" w:space="0" w:color="auto"/>
        <w:left w:val="none" w:sz="0" w:space="0" w:color="auto"/>
        <w:bottom w:val="none" w:sz="0" w:space="0" w:color="auto"/>
        <w:right w:val="none" w:sz="0" w:space="0" w:color="auto"/>
      </w:divBdr>
    </w:div>
    <w:div w:id="1672181248">
      <w:bodyDiv w:val="1"/>
      <w:marLeft w:val="0"/>
      <w:marRight w:val="0"/>
      <w:marTop w:val="0"/>
      <w:marBottom w:val="0"/>
      <w:divBdr>
        <w:top w:val="none" w:sz="0" w:space="0" w:color="auto"/>
        <w:left w:val="none" w:sz="0" w:space="0" w:color="auto"/>
        <w:bottom w:val="none" w:sz="0" w:space="0" w:color="auto"/>
        <w:right w:val="none" w:sz="0" w:space="0" w:color="auto"/>
      </w:divBdr>
    </w:div>
    <w:div w:id="1684895292">
      <w:bodyDiv w:val="1"/>
      <w:marLeft w:val="0"/>
      <w:marRight w:val="0"/>
      <w:marTop w:val="0"/>
      <w:marBottom w:val="0"/>
      <w:divBdr>
        <w:top w:val="none" w:sz="0" w:space="0" w:color="auto"/>
        <w:left w:val="none" w:sz="0" w:space="0" w:color="auto"/>
        <w:bottom w:val="none" w:sz="0" w:space="0" w:color="auto"/>
        <w:right w:val="none" w:sz="0" w:space="0" w:color="auto"/>
      </w:divBdr>
    </w:div>
    <w:div w:id="1696881600">
      <w:bodyDiv w:val="1"/>
      <w:marLeft w:val="0"/>
      <w:marRight w:val="0"/>
      <w:marTop w:val="0"/>
      <w:marBottom w:val="0"/>
      <w:divBdr>
        <w:top w:val="none" w:sz="0" w:space="0" w:color="auto"/>
        <w:left w:val="none" w:sz="0" w:space="0" w:color="auto"/>
        <w:bottom w:val="none" w:sz="0" w:space="0" w:color="auto"/>
        <w:right w:val="none" w:sz="0" w:space="0" w:color="auto"/>
      </w:divBdr>
    </w:div>
    <w:div w:id="1730182298">
      <w:bodyDiv w:val="1"/>
      <w:marLeft w:val="0"/>
      <w:marRight w:val="0"/>
      <w:marTop w:val="0"/>
      <w:marBottom w:val="0"/>
      <w:divBdr>
        <w:top w:val="none" w:sz="0" w:space="0" w:color="auto"/>
        <w:left w:val="none" w:sz="0" w:space="0" w:color="auto"/>
        <w:bottom w:val="none" w:sz="0" w:space="0" w:color="auto"/>
        <w:right w:val="none" w:sz="0" w:space="0" w:color="auto"/>
      </w:divBdr>
    </w:div>
    <w:div w:id="1737511174">
      <w:bodyDiv w:val="1"/>
      <w:marLeft w:val="0"/>
      <w:marRight w:val="0"/>
      <w:marTop w:val="0"/>
      <w:marBottom w:val="0"/>
      <w:divBdr>
        <w:top w:val="none" w:sz="0" w:space="0" w:color="auto"/>
        <w:left w:val="none" w:sz="0" w:space="0" w:color="auto"/>
        <w:bottom w:val="none" w:sz="0" w:space="0" w:color="auto"/>
        <w:right w:val="none" w:sz="0" w:space="0" w:color="auto"/>
      </w:divBdr>
    </w:div>
    <w:div w:id="1741710625">
      <w:bodyDiv w:val="1"/>
      <w:marLeft w:val="0"/>
      <w:marRight w:val="0"/>
      <w:marTop w:val="0"/>
      <w:marBottom w:val="0"/>
      <w:divBdr>
        <w:top w:val="none" w:sz="0" w:space="0" w:color="auto"/>
        <w:left w:val="none" w:sz="0" w:space="0" w:color="auto"/>
        <w:bottom w:val="none" w:sz="0" w:space="0" w:color="auto"/>
        <w:right w:val="none" w:sz="0" w:space="0" w:color="auto"/>
      </w:divBdr>
    </w:div>
    <w:div w:id="1766803527">
      <w:bodyDiv w:val="1"/>
      <w:marLeft w:val="0"/>
      <w:marRight w:val="0"/>
      <w:marTop w:val="0"/>
      <w:marBottom w:val="0"/>
      <w:divBdr>
        <w:top w:val="none" w:sz="0" w:space="0" w:color="auto"/>
        <w:left w:val="none" w:sz="0" w:space="0" w:color="auto"/>
        <w:bottom w:val="none" w:sz="0" w:space="0" w:color="auto"/>
        <w:right w:val="none" w:sz="0" w:space="0" w:color="auto"/>
      </w:divBdr>
    </w:div>
    <w:div w:id="1777165718">
      <w:bodyDiv w:val="1"/>
      <w:marLeft w:val="0"/>
      <w:marRight w:val="0"/>
      <w:marTop w:val="0"/>
      <w:marBottom w:val="0"/>
      <w:divBdr>
        <w:top w:val="none" w:sz="0" w:space="0" w:color="auto"/>
        <w:left w:val="none" w:sz="0" w:space="0" w:color="auto"/>
        <w:bottom w:val="none" w:sz="0" w:space="0" w:color="auto"/>
        <w:right w:val="none" w:sz="0" w:space="0" w:color="auto"/>
      </w:divBdr>
    </w:div>
    <w:div w:id="1796630117">
      <w:bodyDiv w:val="1"/>
      <w:marLeft w:val="0"/>
      <w:marRight w:val="0"/>
      <w:marTop w:val="0"/>
      <w:marBottom w:val="0"/>
      <w:divBdr>
        <w:top w:val="none" w:sz="0" w:space="0" w:color="auto"/>
        <w:left w:val="none" w:sz="0" w:space="0" w:color="auto"/>
        <w:bottom w:val="none" w:sz="0" w:space="0" w:color="auto"/>
        <w:right w:val="none" w:sz="0" w:space="0" w:color="auto"/>
      </w:divBdr>
    </w:div>
    <w:div w:id="1882401197">
      <w:bodyDiv w:val="1"/>
      <w:marLeft w:val="0"/>
      <w:marRight w:val="0"/>
      <w:marTop w:val="0"/>
      <w:marBottom w:val="0"/>
      <w:divBdr>
        <w:top w:val="none" w:sz="0" w:space="0" w:color="auto"/>
        <w:left w:val="none" w:sz="0" w:space="0" w:color="auto"/>
        <w:bottom w:val="none" w:sz="0" w:space="0" w:color="auto"/>
        <w:right w:val="none" w:sz="0" w:space="0" w:color="auto"/>
      </w:divBdr>
    </w:div>
    <w:div w:id="1883244210">
      <w:bodyDiv w:val="1"/>
      <w:marLeft w:val="0"/>
      <w:marRight w:val="0"/>
      <w:marTop w:val="0"/>
      <w:marBottom w:val="0"/>
      <w:divBdr>
        <w:top w:val="none" w:sz="0" w:space="0" w:color="auto"/>
        <w:left w:val="none" w:sz="0" w:space="0" w:color="auto"/>
        <w:bottom w:val="none" w:sz="0" w:space="0" w:color="auto"/>
        <w:right w:val="none" w:sz="0" w:space="0" w:color="auto"/>
      </w:divBdr>
    </w:div>
    <w:div w:id="1884294288">
      <w:bodyDiv w:val="1"/>
      <w:marLeft w:val="0"/>
      <w:marRight w:val="0"/>
      <w:marTop w:val="0"/>
      <w:marBottom w:val="0"/>
      <w:divBdr>
        <w:top w:val="none" w:sz="0" w:space="0" w:color="auto"/>
        <w:left w:val="none" w:sz="0" w:space="0" w:color="auto"/>
        <w:bottom w:val="none" w:sz="0" w:space="0" w:color="auto"/>
        <w:right w:val="none" w:sz="0" w:space="0" w:color="auto"/>
      </w:divBdr>
    </w:div>
    <w:div w:id="1925332582">
      <w:bodyDiv w:val="1"/>
      <w:marLeft w:val="0"/>
      <w:marRight w:val="0"/>
      <w:marTop w:val="0"/>
      <w:marBottom w:val="0"/>
      <w:divBdr>
        <w:top w:val="none" w:sz="0" w:space="0" w:color="auto"/>
        <w:left w:val="none" w:sz="0" w:space="0" w:color="auto"/>
        <w:bottom w:val="none" w:sz="0" w:space="0" w:color="auto"/>
        <w:right w:val="none" w:sz="0" w:space="0" w:color="auto"/>
      </w:divBdr>
    </w:div>
    <w:div w:id="1927611512">
      <w:bodyDiv w:val="1"/>
      <w:marLeft w:val="0"/>
      <w:marRight w:val="0"/>
      <w:marTop w:val="0"/>
      <w:marBottom w:val="0"/>
      <w:divBdr>
        <w:top w:val="none" w:sz="0" w:space="0" w:color="auto"/>
        <w:left w:val="none" w:sz="0" w:space="0" w:color="auto"/>
        <w:bottom w:val="none" w:sz="0" w:space="0" w:color="auto"/>
        <w:right w:val="none" w:sz="0" w:space="0" w:color="auto"/>
      </w:divBdr>
    </w:div>
    <w:div w:id="1940481600">
      <w:bodyDiv w:val="1"/>
      <w:marLeft w:val="0"/>
      <w:marRight w:val="0"/>
      <w:marTop w:val="0"/>
      <w:marBottom w:val="0"/>
      <w:divBdr>
        <w:top w:val="none" w:sz="0" w:space="0" w:color="auto"/>
        <w:left w:val="none" w:sz="0" w:space="0" w:color="auto"/>
        <w:bottom w:val="none" w:sz="0" w:space="0" w:color="auto"/>
        <w:right w:val="none" w:sz="0" w:space="0" w:color="auto"/>
      </w:divBdr>
    </w:div>
    <w:div w:id="1988584988">
      <w:bodyDiv w:val="1"/>
      <w:marLeft w:val="0"/>
      <w:marRight w:val="0"/>
      <w:marTop w:val="0"/>
      <w:marBottom w:val="0"/>
      <w:divBdr>
        <w:top w:val="none" w:sz="0" w:space="0" w:color="auto"/>
        <w:left w:val="none" w:sz="0" w:space="0" w:color="auto"/>
        <w:bottom w:val="none" w:sz="0" w:space="0" w:color="auto"/>
        <w:right w:val="none" w:sz="0" w:space="0" w:color="auto"/>
      </w:divBdr>
    </w:div>
    <w:div w:id="2000383678">
      <w:bodyDiv w:val="1"/>
      <w:marLeft w:val="0"/>
      <w:marRight w:val="0"/>
      <w:marTop w:val="0"/>
      <w:marBottom w:val="0"/>
      <w:divBdr>
        <w:top w:val="none" w:sz="0" w:space="0" w:color="auto"/>
        <w:left w:val="none" w:sz="0" w:space="0" w:color="auto"/>
        <w:bottom w:val="none" w:sz="0" w:space="0" w:color="auto"/>
        <w:right w:val="none" w:sz="0" w:space="0" w:color="auto"/>
      </w:divBdr>
    </w:div>
    <w:div w:id="2016951986">
      <w:bodyDiv w:val="1"/>
      <w:marLeft w:val="0"/>
      <w:marRight w:val="0"/>
      <w:marTop w:val="0"/>
      <w:marBottom w:val="0"/>
      <w:divBdr>
        <w:top w:val="none" w:sz="0" w:space="0" w:color="auto"/>
        <w:left w:val="none" w:sz="0" w:space="0" w:color="auto"/>
        <w:bottom w:val="none" w:sz="0" w:space="0" w:color="auto"/>
        <w:right w:val="none" w:sz="0" w:space="0" w:color="auto"/>
      </w:divBdr>
    </w:div>
    <w:div w:id="2103256494">
      <w:bodyDiv w:val="1"/>
      <w:marLeft w:val="0"/>
      <w:marRight w:val="0"/>
      <w:marTop w:val="0"/>
      <w:marBottom w:val="0"/>
      <w:divBdr>
        <w:top w:val="none" w:sz="0" w:space="0" w:color="auto"/>
        <w:left w:val="none" w:sz="0" w:space="0" w:color="auto"/>
        <w:bottom w:val="none" w:sz="0" w:space="0" w:color="auto"/>
        <w:right w:val="none" w:sz="0" w:space="0" w:color="auto"/>
      </w:divBdr>
    </w:div>
    <w:div w:id="2121366970">
      <w:bodyDiv w:val="1"/>
      <w:marLeft w:val="0"/>
      <w:marRight w:val="0"/>
      <w:marTop w:val="0"/>
      <w:marBottom w:val="0"/>
      <w:divBdr>
        <w:top w:val="none" w:sz="0" w:space="0" w:color="auto"/>
        <w:left w:val="none" w:sz="0" w:space="0" w:color="auto"/>
        <w:bottom w:val="none" w:sz="0" w:space="0" w:color="auto"/>
        <w:right w:val="none" w:sz="0" w:space="0" w:color="auto"/>
      </w:divBdr>
    </w:div>
    <w:div w:id="21345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1E7EF5-C7B9-48DC-946E-09EF8D71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6632</Words>
  <Characters>37805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LONG SERVICE LEAVE AUTHORITY STATEMENT OF INTENT</vt:lpstr>
    </vt:vector>
  </TitlesOfParts>
  <Company>ACT Government</Company>
  <LinksUpToDate>false</LinksUpToDate>
  <CharactersWithSpaces>44349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 Statement of Intent - ACT Long Service Leave Authority</dc:title>
  <dc:subject>2018-19 BUDGET STATEMENT FOR LONG SERVICE LEAVE AUTHORITY</dc:subject>
  <dc:creator>ACT Government</dc:creator>
  <cp:keywords>2018-19 LONG SERVICE LEAVE AUTHORITY BUDGET STATEMENT</cp:keywords>
  <cp:lastModifiedBy>Halls, Luke</cp:lastModifiedBy>
  <cp:revision>3</cp:revision>
  <cp:lastPrinted>2018-05-22T22:39:00Z</cp:lastPrinted>
  <dcterms:created xsi:type="dcterms:W3CDTF">2018-06-02T04:44:00Z</dcterms:created>
  <dcterms:modified xsi:type="dcterms:W3CDTF">2018-06-02T04:46:00Z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Long Service Leave Authority Budget Statements include financial statements, description of functions, roles and responsibilities, together with major priorities.</vt:lpwstr>
  </property>
</Properties>
</file>